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1578F4" w14:textId="77777777" w:rsidR="008D6049" w:rsidRDefault="008D6049" w:rsidP="0009438C">
      <w:pPr>
        <w:spacing w:after="0" w:line="480" w:lineRule="auto"/>
        <w:rPr>
          <w:rFonts w:ascii="Arial" w:hAnsi="Arial" w:cs="Arial"/>
          <w:b/>
        </w:rPr>
      </w:pPr>
      <w:r w:rsidRPr="00E23CCE">
        <w:rPr>
          <w:rFonts w:ascii="Arial" w:hAnsi="Arial" w:cs="Arial"/>
          <w:b/>
        </w:rPr>
        <w:t>Psychological treatments for post-traumatic stress disorder in adults: a network meta-analysis</w:t>
      </w:r>
    </w:p>
    <w:p w14:paraId="20CDF85E" w14:textId="77777777" w:rsidR="008D6049" w:rsidRPr="00232FF5" w:rsidRDefault="008D6049" w:rsidP="0009438C">
      <w:pPr>
        <w:spacing w:after="0" w:line="480" w:lineRule="auto"/>
        <w:rPr>
          <w:rFonts w:ascii="Arial" w:hAnsi="Arial" w:cs="Arial"/>
        </w:rPr>
      </w:pPr>
      <w:r w:rsidRPr="00232FF5">
        <w:rPr>
          <w:rFonts w:ascii="Arial" w:hAnsi="Arial" w:cs="Arial"/>
        </w:rPr>
        <w:t>Ifigeneia Mavranezouli, Odette Megnin-Viggars</w:t>
      </w:r>
      <w:r>
        <w:rPr>
          <w:rFonts w:ascii="Arial" w:hAnsi="Arial" w:cs="Arial"/>
        </w:rPr>
        <w:t xml:space="preserve">, Caitlin Daly, Sofia Dias, Nicky </w:t>
      </w:r>
      <w:r w:rsidR="004F21BE">
        <w:rPr>
          <w:rFonts w:ascii="Arial" w:hAnsi="Arial" w:cs="Arial"/>
        </w:rPr>
        <w:t xml:space="preserve">J </w:t>
      </w:r>
      <w:r>
        <w:rPr>
          <w:rFonts w:ascii="Arial" w:hAnsi="Arial" w:cs="Arial"/>
        </w:rPr>
        <w:t>Welton</w:t>
      </w:r>
      <w:r w:rsidRPr="00232FF5">
        <w:rPr>
          <w:rFonts w:ascii="Arial" w:hAnsi="Arial" w:cs="Arial"/>
        </w:rPr>
        <w:t>, Sarah Stockt</w:t>
      </w:r>
      <w:r>
        <w:rPr>
          <w:rFonts w:ascii="Arial" w:hAnsi="Arial" w:cs="Arial"/>
        </w:rPr>
        <w:t>on, Gita Bhutani, Nick Grey</w:t>
      </w:r>
      <w:r w:rsidRPr="00232FF5">
        <w:rPr>
          <w:rFonts w:ascii="Arial" w:hAnsi="Arial" w:cs="Arial"/>
        </w:rPr>
        <w:t>, Jonathan Lea</w:t>
      </w:r>
      <w:r>
        <w:rPr>
          <w:rFonts w:ascii="Arial" w:hAnsi="Arial" w:cs="Arial"/>
        </w:rPr>
        <w:t>ch, Sharif El-Leithy, Neil Greenberg</w:t>
      </w:r>
      <w:r w:rsidRPr="00232FF5">
        <w:rPr>
          <w:rFonts w:ascii="Arial" w:hAnsi="Arial" w:cs="Arial"/>
        </w:rPr>
        <w:t>, Corn</w:t>
      </w:r>
      <w:r>
        <w:rPr>
          <w:rFonts w:ascii="Arial" w:hAnsi="Arial" w:cs="Arial"/>
        </w:rPr>
        <w:t>elius Katona, Stephen Pilling</w:t>
      </w:r>
    </w:p>
    <w:p w14:paraId="18BDEBD1" w14:textId="77777777" w:rsidR="008D6049" w:rsidRPr="00935F5A" w:rsidRDefault="008D6049" w:rsidP="0009438C">
      <w:pPr>
        <w:pStyle w:val="Heading1"/>
        <w:spacing w:line="480" w:lineRule="auto"/>
        <w:rPr>
          <w:rFonts w:ascii="Arial" w:hAnsi="Arial" w:cs="Arial"/>
          <w:b/>
          <w:color w:val="auto"/>
          <w:sz w:val="24"/>
          <w:szCs w:val="24"/>
        </w:rPr>
      </w:pPr>
      <w:bookmarkStart w:id="0" w:name="_GoBack"/>
      <w:bookmarkEnd w:id="0"/>
      <w:r w:rsidRPr="00E23CCE">
        <w:rPr>
          <w:rFonts w:ascii="Arial" w:hAnsi="Arial" w:cs="Arial"/>
          <w:b/>
          <w:color w:val="auto"/>
          <w:sz w:val="24"/>
          <w:szCs w:val="24"/>
        </w:rPr>
        <w:t xml:space="preserve">Online </w:t>
      </w:r>
      <w:r w:rsidRPr="00935F5A">
        <w:rPr>
          <w:rFonts w:ascii="Arial" w:hAnsi="Arial" w:cs="Arial"/>
          <w:b/>
          <w:color w:val="auto"/>
          <w:sz w:val="24"/>
          <w:szCs w:val="24"/>
        </w:rPr>
        <w:t>supplementary material</w:t>
      </w:r>
    </w:p>
    <w:p w14:paraId="490C7735" w14:textId="77777777" w:rsidR="008D6049" w:rsidRPr="00F8508E" w:rsidRDefault="008D6049" w:rsidP="0009438C">
      <w:pPr>
        <w:autoSpaceDE w:val="0"/>
        <w:autoSpaceDN w:val="0"/>
        <w:adjustRightInd w:val="0"/>
        <w:spacing w:after="0" w:line="480" w:lineRule="auto"/>
        <w:rPr>
          <w:rFonts w:ascii="Arial" w:hAnsi="Arial" w:cs="Arial"/>
          <w:sz w:val="20"/>
        </w:rPr>
      </w:pPr>
      <w:r w:rsidRPr="00935F5A">
        <w:rPr>
          <w:rFonts w:ascii="Arial" w:hAnsi="Arial" w:cs="Arial"/>
          <w:sz w:val="20"/>
        </w:rPr>
        <w:t xml:space="preserve">Appendix 1: </w:t>
      </w:r>
      <w:r w:rsidRPr="00F8508E">
        <w:rPr>
          <w:rFonts w:ascii="Arial" w:hAnsi="Arial" w:cs="Arial"/>
          <w:sz w:val="20"/>
        </w:rPr>
        <w:t xml:space="preserve">Search strategy </w:t>
      </w:r>
    </w:p>
    <w:p w14:paraId="7E4614A0" w14:textId="77777777" w:rsidR="008D6049" w:rsidRPr="00E12B3B" w:rsidRDefault="008D6049" w:rsidP="0009438C">
      <w:pPr>
        <w:autoSpaceDE w:val="0"/>
        <w:autoSpaceDN w:val="0"/>
        <w:adjustRightInd w:val="0"/>
        <w:spacing w:after="0" w:line="480" w:lineRule="auto"/>
        <w:rPr>
          <w:rFonts w:ascii="Arial" w:hAnsi="Arial" w:cs="Arial"/>
          <w:sz w:val="20"/>
        </w:rPr>
      </w:pPr>
      <w:r w:rsidRPr="00F8508E">
        <w:rPr>
          <w:rFonts w:ascii="Arial" w:hAnsi="Arial" w:cs="Arial"/>
          <w:sz w:val="20"/>
        </w:rPr>
        <w:t xml:space="preserve">Appendix 2: </w:t>
      </w:r>
      <w:r w:rsidRPr="00E12B3B">
        <w:rPr>
          <w:rFonts w:ascii="Arial" w:hAnsi="Arial" w:cs="Arial"/>
          <w:sz w:val="20"/>
        </w:rPr>
        <w:t>Study protocol</w:t>
      </w:r>
    </w:p>
    <w:p w14:paraId="61923F4D" w14:textId="77777777" w:rsidR="008D6049" w:rsidRPr="00F8508E" w:rsidRDefault="008D6049" w:rsidP="0009438C">
      <w:pPr>
        <w:autoSpaceDE w:val="0"/>
        <w:autoSpaceDN w:val="0"/>
        <w:adjustRightInd w:val="0"/>
        <w:spacing w:after="0" w:line="480" w:lineRule="auto"/>
        <w:rPr>
          <w:rFonts w:ascii="Arial" w:hAnsi="Arial" w:cs="Arial"/>
          <w:sz w:val="20"/>
        </w:rPr>
      </w:pPr>
      <w:r w:rsidRPr="00E12B3B">
        <w:rPr>
          <w:rFonts w:ascii="Arial" w:hAnsi="Arial" w:cs="Arial"/>
          <w:sz w:val="20"/>
        </w:rPr>
        <w:t>Appendix 3: Details of the statistical analysis and WinBUGS codes for data synthesis</w:t>
      </w:r>
    </w:p>
    <w:p w14:paraId="42934C82" w14:textId="77777777" w:rsidR="008D6049" w:rsidRPr="00F8508E" w:rsidRDefault="008D6049" w:rsidP="0009438C">
      <w:pPr>
        <w:autoSpaceDE w:val="0"/>
        <w:autoSpaceDN w:val="0"/>
        <w:adjustRightInd w:val="0"/>
        <w:spacing w:after="0" w:line="276" w:lineRule="auto"/>
        <w:rPr>
          <w:rFonts w:ascii="Arial" w:hAnsi="Arial" w:cs="Arial"/>
          <w:sz w:val="20"/>
        </w:rPr>
      </w:pPr>
      <w:r w:rsidRPr="00F8508E">
        <w:rPr>
          <w:rFonts w:ascii="Arial" w:hAnsi="Arial" w:cs="Arial"/>
          <w:sz w:val="20"/>
        </w:rPr>
        <w:t xml:space="preserve">Appendix 4: Details of the inconsistency </w:t>
      </w:r>
      <w:r>
        <w:rPr>
          <w:rFonts w:ascii="Arial" w:hAnsi="Arial" w:cs="Arial"/>
          <w:sz w:val="20"/>
        </w:rPr>
        <w:t>checks</w:t>
      </w:r>
      <w:r w:rsidRPr="00F8508E">
        <w:rPr>
          <w:rFonts w:ascii="Arial" w:hAnsi="Arial" w:cs="Arial"/>
          <w:sz w:val="20"/>
        </w:rPr>
        <w:t xml:space="preserve"> and WinBUGS codes for inconsistency models</w:t>
      </w:r>
    </w:p>
    <w:p w14:paraId="27EAE168" w14:textId="77777777" w:rsidR="008D6049" w:rsidRPr="00F8508E" w:rsidRDefault="008D6049" w:rsidP="0009438C">
      <w:pPr>
        <w:autoSpaceDE w:val="0"/>
        <w:autoSpaceDN w:val="0"/>
        <w:adjustRightInd w:val="0"/>
        <w:spacing w:after="0" w:line="276" w:lineRule="auto"/>
        <w:rPr>
          <w:rFonts w:ascii="Arial" w:hAnsi="Arial" w:cs="Arial"/>
          <w:sz w:val="20"/>
        </w:rPr>
      </w:pPr>
    </w:p>
    <w:p w14:paraId="78D625E0" w14:textId="77777777" w:rsidR="008D6049" w:rsidRPr="006F01AB" w:rsidRDefault="008D6049" w:rsidP="0009438C">
      <w:pPr>
        <w:autoSpaceDE w:val="0"/>
        <w:autoSpaceDN w:val="0"/>
        <w:adjustRightInd w:val="0"/>
        <w:spacing w:after="0" w:line="480" w:lineRule="auto"/>
        <w:rPr>
          <w:rFonts w:ascii="Arial" w:hAnsi="Arial" w:cs="Arial"/>
          <w:sz w:val="20"/>
        </w:rPr>
      </w:pPr>
      <w:r w:rsidRPr="00F8508E">
        <w:rPr>
          <w:rFonts w:ascii="Arial" w:hAnsi="Arial" w:cs="Arial"/>
          <w:sz w:val="20"/>
        </w:rPr>
        <w:t xml:space="preserve">Appendix </w:t>
      </w:r>
      <w:r w:rsidRPr="006F01AB">
        <w:rPr>
          <w:rFonts w:ascii="Arial" w:hAnsi="Arial" w:cs="Arial"/>
          <w:sz w:val="20"/>
        </w:rPr>
        <w:t>5: Characteristics of studies included in the network meta-analysis, and full references</w:t>
      </w:r>
    </w:p>
    <w:p w14:paraId="4A77ED13" w14:textId="77777777" w:rsidR="008D6049" w:rsidRPr="006F01AB" w:rsidRDefault="008D6049" w:rsidP="0009438C">
      <w:pPr>
        <w:autoSpaceDE w:val="0"/>
        <w:autoSpaceDN w:val="0"/>
        <w:adjustRightInd w:val="0"/>
        <w:spacing w:after="0" w:line="480" w:lineRule="auto"/>
        <w:rPr>
          <w:rFonts w:ascii="Arial" w:hAnsi="Arial" w:cs="Arial"/>
          <w:sz w:val="20"/>
        </w:rPr>
      </w:pPr>
      <w:r w:rsidRPr="006F01AB">
        <w:rPr>
          <w:rFonts w:ascii="Arial" w:hAnsi="Arial" w:cs="Arial"/>
          <w:sz w:val="20"/>
        </w:rPr>
        <w:t>Appendix 6: List of excluded studies with reasons for exclusion</w:t>
      </w:r>
    </w:p>
    <w:p w14:paraId="75CEBE8D" w14:textId="77777777" w:rsidR="008D6049" w:rsidRPr="00F8508E" w:rsidRDefault="008D6049" w:rsidP="0009438C">
      <w:pPr>
        <w:autoSpaceDE w:val="0"/>
        <w:autoSpaceDN w:val="0"/>
        <w:adjustRightInd w:val="0"/>
        <w:spacing w:after="0" w:line="480" w:lineRule="auto"/>
        <w:rPr>
          <w:rFonts w:ascii="Arial" w:hAnsi="Arial" w:cs="Arial"/>
          <w:sz w:val="20"/>
        </w:rPr>
      </w:pPr>
      <w:r w:rsidRPr="006F01AB">
        <w:rPr>
          <w:rFonts w:ascii="Arial" w:hAnsi="Arial" w:cs="Arial"/>
          <w:sz w:val="20"/>
        </w:rPr>
        <w:t>Appendix 7: NMA data files</w:t>
      </w:r>
    </w:p>
    <w:p w14:paraId="17712076" w14:textId="77777777" w:rsidR="008D6049" w:rsidRPr="00890B75" w:rsidRDefault="008D6049" w:rsidP="0009438C">
      <w:pPr>
        <w:autoSpaceDE w:val="0"/>
        <w:autoSpaceDN w:val="0"/>
        <w:adjustRightInd w:val="0"/>
        <w:spacing w:after="0" w:line="480" w:lineRule="auto"/>
        <w:rPr>
          <w:rFonts w:ascii="Arial" w:hAnsi="Arial" w:cs="Arial"/>
          <w:sz w:val="20"/>
        </w:rPr>
      </w:pPr>
      <w:r w:rsidRPr="00890B75">
        <w:rPr>
          <w:rFonts w:ascii="Arial" w:hAnsi="Arial" w:cs="Arial"/>
          <w:sz w:val="20"/>
        </w:rPr>
        <w:t>Appendix 8: Risk of bias of studies included in the NMA</w:t>
      </w:r>
    </w:p>
    <w:p w14:paraId="69F6FE72" w14:textId="77777777" w:rsidR="008D6049" w:rsidRPr="00890B75" w:rsidRDefault="008D6049" w:rsidP="0009438C">
      <w:pPr>
        <w:autoSpaceDE w:val="0"/>
        <w:autoSpaceDN w:val="0"/>
        <w:adjustRightInd w:val="0"/>
        <w:spacing w:after="0" w:line="480" w:lineRule="auto"/>
        <w:rPr>
          <w:rFonts w:ascii="Arial" w:hAnsi="Arial" w:cs="Arial"/>
          <w:sz w:val="20"/>
        </w:rPr>
      </w:pPr>
      <w:r w:rsidRPr="00890B75">
        <w:rPr>
          <w:rFonts w:ascii="Arial" w:hAnsi="Arial" w:cs="Arial"/>
          <w:sz w:val="20"/>
        </w:rPr>
        <w:t>Appendix 9: Model fit statistics</w:t>
      </w:r>
    </w:p>
    <w:p w14:paraId="438C425E" w14:textId="77777777" w:rsidR="008D6049" w:rsidRPr="00890B75" w:rsidRDefault="008D6049" w:rsidP="0009438C">
      <w:pPr>
        <w:autoSpaceDE w:val="0"/>
        <w:autoSpaceDN w:val="0"/>
        <w:adjustRightInd w:val="0"/>
        <w:spacing w:after="0" w:line="480" w:lineRule="auto"/>
        <w:rPr>
          <w:rFonts w:ascii="Arial" w:hAnsi="Arial" w:cs="Arial"/>
          <w:sz w:val="20"/>
        </w:rPr>
      </w:pPr>
      <w:r w:rsidRPr="00890B75">
        <w:rPr>
          <w:rFonts w:ascii="Arial" w:hAnsi="Arial" w:cs="Arial"/>
          <w:sz w:val="20"/>
        </w:rPr>
        <w:t>Appendix 10: Inconsistency checks</w:t>
      </w:r>
    </w:p>
    <w:p w14:paraId="76DAD9A6" w14:textId="77777777" w:rsidR="008D6049" w:rsidRDefault="008D6049" w:rsidP="0009438C">
      <w:pPr>
        <w:autoSpaceDE w:val="0"/>
        <w:autoSpaceDN w:val="0"/>
        <w:adjustRightInd w:val="0"/>
        <w:spacing w:after="0" w:line="276" w:lineRule="auto"/>
        <w:rPr>
          <w:rFonts w:ascii="Arial" w:hAnsi="Arial" w:cs="Arial"/>
          <w:sz w:val="20"/>
        </w:rPr>
      </w:pPr>
      <w:r w:rsidRPr="00890B75">
        <w:rPr>
          <w:rFonts w:ascii="Arial" w:hAnsi="Arial" w:cs="Arial"/>
          <w:sz w:val="20"/>
        </w:rPr>
        <w:t>Appendix 11: Relative effects between all pairs of interventions: direct, indirect and combined (NMA) results</w:t>
      </w:r>
    </w:p>
    <w:p w14:paraId="44DCBCC6" w14:textId="77777777" w:rsidR="008D6049" w:rsidRDefault="008D6049" w:rsidP="0009438C">
      <w:pPr>
        <w:autoSpaceDE w:val="0"/>
        <w:autoSpaceDN w:val="0"/>
        <w:adjustRightInd w:val="0"/>
        <w:spacing w:after="0" w:line="276" w:lineRule="auto"/>
        <w:rPr>
          <w:rFonts w:ascii="Arial" w:hAnsi="Arial" w:cs="Arial"/>
          <w:sz w:val="20"/>
        </w:rPr>
      </w:pPr>
    </w:p>
    <w:p w14:paraId="6342E15A" w14:textId="77777777" w:rsidR="008D6049" w:rsidRPr="00F8508E" w:rsidRDefault="008D6049" w:rsidP="0009438C">
      <w:pPr>
        <w:autoSpaceDE w:val="0"/>
        <w:autoSpaceDN w:val="0"/>
        <w:adjustRightInd w:val="0"/>
        <w:spacing w:after="0" w:line="480" w:lineRule="auto"/>
        <w:rPr>
          <w:rFonts w:ascii="Arial" w:hAnsi="Arial" w:cs="Arial"/>
          <w:sz w:val="20"/>
        </w:rPr>
      </w:pPr>
      <w:r>
        <w:rPr>
          <w:rFonts w:ascii="Arial" w:hAnsi="Arial" w:cs="Arial"/>
          <w:sz w:val="20"/>
        </w:rPr>
        <w:t>Appendix 12: Results of the NICE guideline NMA</w:t>
      </w:r>
    </w:p>
    <w:p w14:paraId="17CC2957" w14:textId="77777777" w:rsidR="00212B8E" w:rsidRDefault="00212B8E" w:rsidP="0009438C">
      <w:pPr>
        <w:autoSpaceDE w:val="0"/>
        <w:autoSpaceDN w:val="0"/>
        <w:adjustRightInd w:val="0"/>
        <w:spacing w:after="0" w:line="480" w:lineRule="auto"/>
        <w:rPr>
          <w:rFonts w:ascii="Arial" w:hAnsi="Arial" w:cs="Arial"/>
          <w:sz w:val="20"/>
        </w:rPr>
      </w:pPr>
      <w:r>
        <w:rPr>
          <w:rFonts w:ascii="Arial" w:hAnsi="Arial" w:cs="Arial"/>
          <w:sz w:val="20"/>
        </w:rPr>
        <w:t xml:space="preserve">Appendix 13: </w:t>
      </w:r>
      <w:r w:rsidRPr="00212B8E">
        <w:rPr>
          <w:rFonts w:ascii="Arial" w:hAnsi="Arial" w:cs="Arial"/>
          <w:sz w:val="20"/>
        </w:rPr>
        <w:t>Pairwise sub-analyses</w:t>
      </w:r>
    </w:p>
    <w:p w14:paraId="0E5ABAD0" w14:textId="261285E9" w:rsidR="008D6049" w:rsidRPr="00A76334" w:rsidRDefault="008D6049" w:rsidP="0009438C">
      <w:pPr>
        <w:autoSpaceDE w:val="0"/>
        <w:autoSpaceDN w:val="0"/>
        <w:adjustRightInd w:val="0"/>
        <w:spacing w:after="0" w:line="480" w:lineRule="auto"/>
        <w:rPr>
          <w:rFonts w:ascii="Arial" w:hAnsi="Arial" w:cs="Arial"/>
          <w:sz w:val="20"/>
        </w:rPr>
      </w:pPr>
      <w:r>
        <w:rPr>
          <w:rFonts w:ascii="Arial" w:hAnsi="Arial" w:cs="Arial"/>
          <w:sz w:val="20"/>
        </w:rPr>
        <w:t>Appendix 1</w:t>
      </w:r>
      <w:r w:rsidR="00212B8E">
        <w:rPr>
          <w:rFonts w:ascii="Arial" w:hAnsi="Arial" w:cs="Arial"/>
          <w:sz w:val="20"/>
        </w:rPr>
        <w:t>4</w:t>
      </w:r>
      <w:r w:rsidRPr="00F8508E">
        <w:rPr>
          <w:rFonts w:ascii="Arial" w:hAnsi="Arial" w:cs="Arial"/>
          <w:sz w:val="20"/>
        </w:rPr>
        <w:t xml:space="preserve">: References in the online supplementary </w:t>
      </w:r>
      <w:r w:rsidRPr="00A76334">
        <w:rPr>
          <w:rFonts w:ascii="Arial" w:hAnsi="Arial" w:cs="Arial"/>
          <w:sz w:val="20"/>
        </w:rPr>
        <w:t>material</w:t>
      </w:r>
    </w:p>
    <w:p w14:paraId="49BD669F" w14:textId="77777777" w:rsidR="008D6049" w:rsidRPr="00E23CCE" w:rsidRDefault="008D6049" w:rsidP="0009438C">
      <w:pPr>
        <w:autoSpaceDE w:val="0"/>
        <w:autoSpaceDN w:val="0"/>
        <w:adjustRightInd w:val="0"/>
        <w:spacing w:after="0" w:line="276" w:lineRule="auto"/>
        <w:rPr>
          <w:rFonts w:ascii="Arial" w:hAnsi="Arial" w:cs="Arial"/>
          <w:color w:val="FF0000"/>
          <w:sz w:val="20"/>
        </w:rPr>
      </w:pPr>
    </w:p>
    <w:p w14:paraId="0216D049" w14:textId="77777777" w:rsidR="008D6049" w:rsidRPr="00E23CCE" w:rsidRDefault="008D6049" w:rsidP="0009438C">
      <w:pPr>
        <w:pStyle w:val="BodyTextNum"/>
        <w:rPr>
          <w:rFonts w:ascii="Arial" w:hAnsi="Arial" w:cs="Arial"/>
          <w:color w:val="FF0000"/>
        </w:rPr>
      </w:pPr>
    </w:p>
    <w:p w14:paraId="404130EC" w14:textId="77777777" w:rsidR="008D6049" w:rsidRPr="00E23CCE" w:rsidRDefault="008D6049" w:rsidP="0009438C">
      <w:pPr>
        <w:pStyle w:val="BodyTextNum"/>
        <w:rPr>
          <w:rFonts w:ascii="Arial" w:hAnsi="Arial" w:cs="Arial"/>
          <w:color w:val="FF0000"/>
        </w:rPr>
      </w:pPr>
    </w:p>
    <w:p w14:paraId="1FFEB49E" w14:textId="77777777" w:rsidR="008D6049" w:rsidRPr="00E23CCE" w:rsidRDefault="008D6049" w:rsidP="0009438C">
      <w:pPr>
        <w:pStyle w:val="BodyTextNum"/>
        <w:rPr>
          <w:rFonts w:ascii="Arial" w:hAnsi="Arial" w:cs="Arial"/>
          <w:color w:val="FF0000"/>
        </w:rPr>
      </w:pPr>
    </w:p>
    <w:p w14:paraId="0963C494" w14:textId="77777777" w:rsidR="008D6049" w:rsidRPr="00E23CCE" w:rsidRDefault="008D6049" w:rsidP="0009438C">
      <w:pPr>
        <w:rPr>
          <w:rFonts w:ascii="Arial" w:eastAsiaTheme="majorEastAsia" w:hAnsi="Arial" w:cs="Arial"/>
          <w:color w:val="FF0000"/>
          <w:sz w:val="32"/>
          <w:szCs w:val="32"/>
        </w:rPr>
      </w:pPr>
      <w:r w:rsidRPr="00E23CCE">
        <w:rPr>
          <w:rFonts w:ascii="Arial" w:hAnsi="Arial" w:cs="Arial"/>
          <w:color w:val="FF0000"/>
        </w:rPr>
        <w:br w:type="page"/>
      </w:r>
    </w:p>
    <w:p w14:paraId="53791790" w14:textId="77777777" w:rsidR="008D6049" w:rsidRPr="0007291D" w:rsidRDefault="008D6049" w:rsidP="0009438C">
      <w:pPr>
        <w:pStyle w:val="Heading1"/>
        <w:rPr>
          <w:rFonts w:ascii="Arial" w:hAnsi="Arial" w:cs="Arial"/>
          <w:b/>
          <w:color w:val="auto"/>
          <w:sz w:val="24"/>
          <w:szCs w:val="24"/>
        </w:rPr>
      </w:pPr>
      <w:r w:rsidRPr="0007291D">
        <w:rPr>
          <w:rFonts w:ascii="Arial" w:hAnsi="Arial" w:cs="Arial"/>
          <w:b/>
          <w:color w:val="auto"/>
          <w:sz w:val="24"/>
          <w:szCs w:val="24"/>
        </w:rPr>
        <w:lastRenderedPageBreak/>
        <w:t>Appendix 1: Search strategy</w:t>
      </w:r>
    </w:p>
    <w:p w14:paraId="6789D92F" w14:textId="77777777" w:rsidR="008D6049" w:rsidRPr="00E23CCE" w:rsidRDefault="008D6049" w:rsidP="0009438C">
      <w:pPr>
        <w:rPr>
          <w:rFonts w:ascii="Arial" w:hAnsi="Arial" w:cs="Arial"/>
          <w:color w:val="FF0000"/>
        </w:rPr>
      </w:pPr>
    </w:p>
    <w:p w14:paraId="2E5DD32A" w14:textId="77777777" w:rsidR="008D6049" w:rsidRPr="0007291D" w:rsidRDefault="008D6049" w:rsidP="0009438C">
      <w:pPr>
        <w:spacing w:after="0"/>
        <w:rPr>
          <w:rFonts w:ascii="Arial" w:hAnsi="Arial" w:cs="Arial"/>
        </w:rPr>
      </w:pPr>
      <w:bookmarkStart w:id="1" w:name="_Toc461099227"/>
      <w:r w:rsidRPr="0007291D">
        <w:rPr>
          <w:rFonts w:ascii="Arial" w:hAnsi="Arial" w:cs="Arial"/>
          <w:b/>
        </w:rPr>
        <w:t>Database:</w:t>
      </w:r>
      <w:r w:rsidRPr="0007291D">
        <w:rPr>
          <w:rFonts w:ascii="Arial" w:hAnsi="Arial" w:cs="Arial"/>
        </w:rPr>
        <w:t xml:space="preserve"> Epub Ahead of Print, In-Process &amp; Other Non-Indexed Citations, Ovid MEDLINE(R) Daily and Ovid MEDLINE(R), Embase, PsycINFO </w:t>
      </w:r>
    </w:p>
    <w:p w14:paraId="607ACC18" w14:textId="77777777" w:rsidR="008D6049" w:rsidRPr="0007291D" w:rsidRDefault="008D6049" w:rsidP="0009438C">
      <w:pPr>
        <w:spacing w:after="0"/>
        <w:rPr>
          <w:rFonts w:ascii="Arial" w:hAnsi="Arial" w:cs="Arial"/>
        </w:rPr>
      </w:pPr>
      <w:r w:rsidRPr="0007291D">
        <w:rPr>
          <w:rFonts w:ascii="Arial" w:hAnsi="Arial" w:cs="Arial"/>
          <w:b/>
        </w:rPr>
        <w:t>Date of last search:</w:t>
      </w:r>
      <w:r w:rsidRPr="0007291D">
        <w:rPr>
          <w:rFonts w:ascii="Arial" w:hAnsi="Arial" w:cs="Arial"/>
        </w:rPr>
        <w:t xml:space="preserve"> 29 January 2018</w:t>
      </w:r>
    </w:p>
    <w:p w14:paraId="61F4ACC1" w14:textId="77777777" w:rsidR="008D6049" w:rsidRDefault="008D6049" w:rsidP="0009438C">
      <w:pPr>
        <w:spacing w:after="0"/>
        <w:rPr>
          <w:rFonts w:ascii="Arial" w:hAnsi="Arial" w:cs="Arial"/>
          <w:color w:val="FF0000"/>
        </w:rPr>
      </w:pPr>
    </w:p>
    <w:tbl>
      <w:tblPr>
        <w:tblW w:w="9070" w:type="dxa"/>
        <w:tblInd w:w="108" w:type="dxa"/>
        <w:tblBorders>
          <w:top w:val="single" w:sz="6" w:space="0" w:color="FFFFFF"/>
          <w:bottom w:val="single" w:sz="6" w:space="0" w:color="FFFFFF"/>
          <w:insideH w:val="single" w:sz="6" w:space="0" w:color="FFFFFF"/>
          <w:insideV w:val="single" w:sz="6" w:space="0" w:color="FFFFFF"/>
        </w:tblBorders>
        <w:shd w:val="clear" w:color="auto" w:fill="E6E6E6"/>
        <w:tblLayout w:type="fixed"/>
        <w:tblLook w:val="04A0" w:firstRow="1" w:lastRow="0" w:firstColumn="1" w:lastColumn="0" w:noHBand="0" w:noVBand="1"/>
      </w:tblPr>
      <w:tblGrid>
        <w:gridCol w:w="584"/>
        <w:gridCol w:w="8486"/>
      </w:tblGrid>
      <w:tr w:rsidR="008D6049" w:rsidRPr="0007291D" w14:paraId="3452FE1D" w14:textId="77777777" w:rsidTr="0009438C">
        <w:trPr>
          <w:tblHeader/>
        </w:trPr>
        <w:tc>
          <w:tcPr>
            <w:tcW w:w="322" w:type="pct"/>
            <w:shd w:val="clear" w:color="auto" w:fill="61A7BA"/>
            <w:vAlign w:val="bottom"/>
            <w:hideMark/>
          </w:tcPr>
          <w:p w14:paraId="02944182" w14:textId="77777777" w:rsidR="008D6049" w:rsidRPr="0007291D" w:rsidRDefault="008D6049" w:rsidP="0009438C">
            <w:pPr>
              <w:pStyle w:val="TableHeadingLeft"/>
              <w:rPr>
                <w:rFonts w:ascii="Arial" w:hAnsi="Arial" w:cs="Arial"/>
                <w:sz w:val="18"/>
                <w:szCs w:val="18"/>
              </w:rPr>
            </w:pPr>
            <w:r w:rsidRPr="0007291D">
              <w:rPr>
                <w:rFonts w:ascii="Arial" w:hAnsi="Arial" w:cs="Arial"/>
                <w:sz w:val="18"/>
                <w:szCs w:val="18"/>
              </w:rPr>
              <w:t>#</w:t>
            </w:r>
          </w:p>
        </w:tc>
        <w:tc>
          <w:tcPr>
            <w:tcW w:w="4678" w:type="pct"/>
            <w:shd w:val="clear" w:color="auto" w:fill="61A7BA"/>
            <w:vAlign w:val="bottom"/>
            <w:hideMark/>
          </w:tcPr>
          <w:p w14:paraId="0CA1C018" w14:textId="77777777" w:rsidR="008D6049" w:rsidRPr="0007291D" w:rsidRDefault="008D6049" w:rsidP="0009438C">
            <w:pPr>
              <w:pStyle w:val="TableHeadingLeft"/>
              <w:rPr>
                <w:rFonts w:ascii="Arial" w:hAnsi="Arial" w:cs="Arial"/>
                <w:sz w:val="18"/>
                <w:szCs w:val="18"/>
              </w:rPr>
            </w:pPr>
            <w:r w:rsidRPr="0007291D">
              <w:rPr>
                <w:rFonts w:ascii="Arial" w:hAnsi="Arial" w:cs="Arial"/>
                <w:sz w:val="18"/>
                <w:szCs w:val="18"/>
              </w:rPr>
              <w:t>Searches</w:t>
            </w:r>
          </w:p>
        </w:tc>
      </w:tr>
      <w:tr w:rsidR="008D6049" w:rsidRPr="0007291D" w14:paraId="67272DBF" w14:textId="77777777" w:rsidTr="0009438C">
        <w:tc>
          <w:tcPr>
            <w:tcW w:w="322" w:type="pct"/>
            <w:shd w:val="clear" w:color="auto" w:fill="E6E6E6"/>
            <w:hideMark/>
          </w:tcPr>
          <w:p w14:paraId="6EEB5B24"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w:t>
            </w:r>
          </w:p>
        </w:tc>
        <w:tc>
          <w:tcPr>
            <w:tcW w:w="4678" w:type="pct"/>
            <w:shd w:val="clear" w:color="auto" w:fill="E6E6E6"/>
            <w:hideMark/>
          </w:tcPr>
          <w:p w14:paraId="56146302"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*acute stress/ or *behavioural stress/ or *emotional stress/ or *critical incident stress/ or *mental stress/ or *posttraumatic stress disorder/ or *psychotrauma/</w:t>
            </w:r>
          </w:p>
        </w:tc>
      </w:tr>
      <w:tr w:rsidR="008D6049" w:rsidRPr="0007291D" w14:paraId="5BF0C33A" w14:textId="77777777" w:rsidTr="0009438C">
        <w:tc>
          <w:tcPr>
            <w:tcW w:w="322" w:type="pct"/>
            <w:shd w:val="clear" w:color="auto" w:fill="E6E6E6"/>
            <w:hideMark/>
          </w:tcPr>
          <w:p w14:paraId="6512F969"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2</w:t>
            </w:r>
          </w:p>
        </w:tc>
        <w:tc>
          <w:tcPr>
            <w:tcW w:w="4678" w:type="pct"/>
            <w:shd w:val="clear" w:color="auto" w:fill="E6E6E6"/>
            <w:hideMark/>
          </w:tcPr>
          <w:p w14:paraId="23F7291B"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 use emez</w:t>
            </w:r>
          </w:p>
        </w:tc>
      </w:tr>
      <w:tr w:rsidR="008D6049" w:rsidRPr="0007291D" w14:paraId="4881DCC5" w14:textId="77777777" w:rsidTr="0009438C">
        <w:tc>
          <w:tcPr>
            <w:tcW w:w="322" w:type="pct"/>
            <w:shd w:val="clear" w:color="auto" w:fill="E6E6E6"/>
            <w:hideMark/>
          </w:tcPr>
          <w:p w14:paraId="3E7E80C8"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3</w:t>
            </w:r>
          </w:p>
        </w:tc>
        <w:tc>
          <w:tcPr>
            <w:tcW w:w="4678" w:type="pct"/>
            <w:shd w:val="clear" w:color="auto" w:fill="E6E6E6"/>
            <w:hideMark/>
          </w:tcPr>
          <w:p w14:paraId="161F4409"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stress disorders, traumatic/ or combat disorders/ or psychological trauma/ or stress disorders, post-traumatic/ or stress disorders, traumatic, acute/ or stress, psychological/</w:t>
            </w:r>
          </w:p>
        </w:tc>
      </w:tr>
      <w:tr w:rsidR="008D6049" w:rsidRPr="0007291D" w14:paraId="4235632A" w14:textId="77777777" w:rsidTr="0009438C">
        <w:tc>
          <w:tcPr>
            <w:tcW w:w="322" w:type="pct"/>
            <w:shd w:val="clear" w:color="auto" w:fill="E6E6E6"/>
            <w:hideMark/>
          </w:tcPr>
          <w:p w14:paraId="38FF40B1"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4</w:t>
            </w:r>
          </w:p>
        </w:tc>
        <w:tc>
          <w:tcPr>
            <w:tcW w:w="4678" w:type="pct"/>
            <w:shd w:val="clear" w:color="auto" w:fill="E6E6E6"/>
            <w:hideMark/>
          </w:tcPr>
          <w:p w14:paraId="336198F3"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3 use mesz, prem</w:t>
            </w:r>
          </w:p>
        </w:tc>
      </w:tr>
      <w:tr w:rsidR="008D6049" w:rsidRPr="0007291D" w14:paraId="54A5C4AA" w14:textId="77777777" w:rsidTr="0009438C">
        <w:tc>
          <w:tcPr>
            <w:tcW w:w="322" w:type="pct"/>
            <w:shd w:val="clear" w:color="auto" w:fill="E6E6E6"/>
            <w:hideMark/>
          </w:tcPr>
          <w:p w14:paraId="152A27A4"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5</w:t>
            </w:r>
          </w:p>
        </w:tc>
        <w:tc>
          <w:tcPr>
            <w:tcW w:w="4678" w:type="pct"/>
            <w:shd w:val="clear" w:color="auto" w:fill="E6E6E6"/>
            <w:hideMark/>
          </w:tcPr>
          <w:p w14:paraId="0D3F68D7"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exp posttraumatic stress disorder/ or acute stress disorder/ or combat experience/ or emotional trauma/ or post-traumatic stress/ or traumatic neurosis/ or trauma/ or psychological stress/ or chronic stress/</w:t>
            </w:r>
          </w:p>
        </w:tc>
      </w:tr>
      <w:tr w:rsidR="008D6049" w:rsidRPr="0007291D" w14:paraId="617C93D0" w14:textId="77777777" w:rsidTr="0009438C">
        <w:tc>
          <w:tcPr>
            <w:tcW w:w="322" w:type="pct"/>
            <w:shd w:val="clear" w:color="auto" w:fill="E6E6E6"/>
            <w:hideMark/>
          </w:tcPr>
          <w:p w14:paraId="76768F50"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6</w:t>
            </w:r>
          </w:p>
        </w:tc>
        <w:tc>
          <w:tcPr>
            <w:tcW w:w="4678" w:type="pct"/>
            <w:shd w:val="clear" w:color="auto" w:fill="E6E6E6"/>
            <w:hideMark/>
          </w:tcPr>
          <w:p w14:paraId="3D64DCE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5 use psyh</w:t>
            </w:r>
          </w:p>
        </w:tc>
      </w:tr>
      <w:tr w:rsidR="008D6049" w:rsidRPr="0007291D" w14:paraId="3C1B1538" w14:textId="77777777" w:rsidTr="0009438C">
        <w:tc>
          <w:tcPr>
            <w:tcW w:w="322" w:type="pct"/>
            <w:shd w:val="clear" w:color="auto" w:fill="E6E6E6"/>
            <w:hideMark/>
          </w:tcPr>
          <w:p w14:paraId="033F8E59"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7</w:t>
            </w:r>
          </w:p>
        </w:tc>
        <w:tc>
          <w:tcPr>
            <w:tcW w:w="4678" w:type="pct"/>
            <w:shd w:val="clear" w:color="auto" w:fill="E6E6E6"/>
            <w:hideMark/>
          </w:tcPr>
          <w:p w14:paraId="3844A282"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(railway spine or (rape adj2 trauma*) or reexperienc* or re experienc* or torture syndrome or traumatic neuros* or traumatic stress).ti,ab.</w:t>
            </w:r>
          </w:p>
        </w:tc>
      </w:tr>
      <w:tr w:rsidR="008D6049" w:rsidRPr="0007291D" w14:paraId="2316557D" w14:textId="77777777" w:rsidTr="0009438C">
        <w:tc>
          <w:tcPr>
            <w:tcW w:w="322" w:type="pct"/>
            <w:shd w:val="clear" w:color="auto" w:fill="E6E6E6"/>
            <w:hideMark/>
          </w:tcPr>
          <w:p w14:paraId="7609D477"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8</w:t>
            </w:r>
          </w:p>
        </w:tc>
        <w:tc>
          <w:tcPr>
            <w:tcW w:w="4678" w:type="pct"/>
            <w:shd w:val="clear" w:color="auto" w:fill="E6E6E6"/>
            <w:hideMark/>
          </w:tcPr>
          <w:p w14:paraId="7228D23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(trauma* and (avoidance or grief or horror or death* or nightmare* or night mare* or emotion*)).ti,ab.</w:t>
            </w:r>
          </w:p>
        </w:tc>
      </w:tr>
      <w:tr w:rsidR="008D6049" w:rsidRPr="0007291D" w14:paraId="05CB71FE" w14:textId="77777777" w:rsidTr="0009438C">
        <w:tc>
          <w:tcPr>
            <w:tcW w:w="322" w:type="pct"/>
            <w:shd w:val="clear" w:color="auto" w:fill="E6E6E6"/>
            <w:hideMark/>
          </w:tcPr>
          <w:p w14:paraId="2ADA6278"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9</w:t>
            </w:r>
          </w:p>
        </w:tc>
        <w:tc>
          <w:tcPr>
            <w:tcW w:w="4678" w:type="pct"/>
            <w:shd w:val="clear" w:color="auto" w:fill="E6E6E6"/>
            <w:hideMark/>
          </w:tcPr>
          <w:p w14:paraId="17006911"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(posttraumatic* or post traumatic* or stress disorder* or acute stress or ptsd or asd or desnos or (combat neuros* or combat syndrome or concentration camp syndrome or extreme stress or flashback* or flash back* or hypervigilan* or hypervigilen* or psych* stress or psych* trauma* or psycho?trauma* or psychotrauma*) or (posttrauma* or traumagenic* or traumatic stress*)).ti,ab.</w:t>
            </w:r>
          </w:p>
        </w:tc>
      </w:tr>
      <w:tr w:rsidR="008D6049" w:rsidRPr="0007291D" w14:paraId="6E7D6EF4" w14:textId="77777777" w:rsidTr="0009438C">
        <w:tc>
          <w:tcPr>
            <w:tcW w:w="322" w:type="pct"/>
            <w:shd w:val="clear" w:color="auto" w:fill="E6E6E6"/>
            <w:hideMark/>
          </w:tcPr>
          <w:p w14:paraId="68E0D551"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10</w:t>
            </w:r>
          </w:p>
        </w:tc>
        <w:tc>
          <w:tcPr>
            <w:tcW w:w="4678" w:type="pct"/>
            <w:shd w:val="clear" w:color="auto" w:fill="E6E6E6"/>
            <w:hideMark/>
          </w:tcPr>
          <w:p w14:paraId="14647F89"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or/2,4,6-9</w:t>
            </w:r>
          </w:p>
        </w:tc>
      </w:tr>
      <w:tr w:rsidR="008D6049" w:rsidRPr="0007291D" w14:paraId="71AB07EA" w14:textId="77777777" w:rsidTr="0009438C">
        <w:tc>
          <w:tcPr>
            <w:tcW w:w="322" w:type="pct"/>
            <w:shd w:val="clear" w:color="auto" w:fill="E6E6E6"/>
            <w:hideMark/>
          </w:tcPr>
          <w:p w14:paraId="5D166BB8"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11</w:t>
            </w:r>
          </w:p>
        </w:tc>
        <w:tc>
          <w:tcPr>
            <w:tcW w:w="4678" w:type="pct"/>
            <w:shd w:val="clear" w:color="auto" w:fill="E6E6E6"/>
            <w:hideMark/>
          </w:tcPr>
          <w:p w14:paraId="402F4D08"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*psychotherapy/ use emez or psychotherapy/ use mesz, prem,psyh</w:t>
            </w:r>
          </w:p>
        </w:tc>
      </w:tr>
      <w:tr w:rsidR="008D6049" w:rsidRPr="0007291D" w14:paraId="3B168615" w14:textId="77777777" w:rsidTr="0009438C">
        <w:tc>
          <w:tcPr>
            <w:tcW w:w="322" w:type="pct"/>
            <w:shd w:val="clear" w:color="auto" w:fill="E6E6E6"/>
            <w:hideMark/>
          </w:tcPr>
          <w:p w14:paraId="495B9E4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12</w:t>
            </w:r>
          </w:p>
        </w:tc>
        <w:tc>
          <w:tcPr>
            <w:tcW w:w="4678" w:type="pct"/>
            <w:shd w:val="clear" w:color="auto" w:fill="E6E6E6"/>
            <w:hideMark/>
          </w:tcPr>
          <w:p w14:paraId="5AD511BE"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(((psycholog* or psycho social* or psychosocial*) adj3 (intervention* or program* or therap* or treat*)) or psychotherap* or psycho therap* or talk* therap* or therapeutic technique* or therapist* or third wave or time limited).ti,ab,sh.</w:t>
            </w:r>
          </w:p>
        </w:tc>
      </w:tr>
      <w:tr w:rsidR="008D6049" w:rsidRPr="0007291D" w14:paraId="626763BF" w14:textId="77777777" w:rsidTr="0009438C">
        <w:tc>
          <w:tcPr>
            <w:tcW w:w="322" w:type="pct"/>
            <w:shd w:val="clear" w:color="auto" w:fill="E6E6E6"/>
            <w:hideMark/>
          </w:tcPr>
          <w:p w14:paraId="6A22A838"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13</w:t>
            </w:r>
          </w:p>
        </w:tc>
        <w:tc>
          <w:tcPr>
            <w:tcW w:w="4678" w:type="pct"/>
            <w:shd w:val="clear" w:color="auto" w:fill="E6E6E6"/>
            <w:hideMark/>
          </w:tcPr>
          <w:p w14:paraId="4E9C6F51"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exp *behavior therapy/ or exp *cognitive therapy/</w:t>
            </w:r>
          </w:p>
        </w:tc>
      </w:tr>
      <w:tr w:rsidR="008D6049" w:rsidRPr="0007291D" w14:paraId="2A7461A6" w14:textId="77777777" w:rsidTr="0009438C">
        <w:tc>
          <w:tcPr>
            <w:tcW w:w="322" w:type="pct"/>
            <w:shd w:val="clear" w:color="auto" w:fill="E6E6E6"/>
            <w:hideMark/>
          </w:tcPr>
          <w:p w14:paraId="336A70C0"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14</w:t>
            </w:r>
          </w:p>
        </w:tc>
        <w:tc>
          <w:tcPr>
            <w:tcW w:w="4678" w:type="pct"/>
            <w:shd w:val="clear" w:color="auto" w:fill="E6E6E6"/>
            <w:hideMark/>
          </w:tcPr>
          <w:p w14:paraId="157451D7"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13 use emez</w:t>
            </w:r>
          </w:p>
        </w:tc>
      </w:tr>
      <w:tr w:rsidR="008D6049" w:rsidRPr="0007291D" w14:paraId="1D88470C" w14:textId="77777777" w:rsidTr="0009438C">
        <w:tc>
          <w:tcPr>
            <w:tcW w:w="322" w:type="pct"/>
            <w:shd w:val="clear" w:color="auto" w:fill="E6E6E6"/>
            <w:hideMark/>
          </w:tcPr>
          <w:p w14:paraId="4DD2EE27"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15</w:t>
            </w:r>
          </w:p>
        </w:tc>
        <w:tc>
          <w:tcPr>
            <w:tcW w:w="4678" w:type="pct"/>
            <w:shd w:val="clear" w:color="auto" w:fill="E6E6E6"/>
            <w:hideMark/>
          </w:tcPr>
          <w:p w14:paraId="300727A2"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exp behavior therapy/ use mesz, prem</w:t>
            </w:r>
          </w:p>
        </w:tc>
      </w:tr>
      <w:tr w:rsidR="008D6049" w:rsidRPr="0007291D" w14:paraId="4760917C" w14:textId="77777777" w:rsidTr="0009438C">
        <w:tc>
          <w:tcPr>
            <w:tcW w:w="322" w:type="pct"/>
            <w:shd w:val="clear" w:color="auto" w:fill="E6E6E6"/>
            <w:hideMark/>
          </w:tcPr>
          <w:p w14:paraId="101A5EFE"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16</w:t>
            </w:r>
          </w:p>
        </w:tc>
        <w:tc>
          <w:tcPr>
            <w:tcW w:w="4678" w:type="pct"/>
            <w:shd w:val="clear" w:color="auto" w:fill="E6E6E6"/>
            <w:hideMark/>
          </w:tcPr>
          <w:p w14:paraId="5EBB02A0"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exp behavior therapy/ or exp cognitive behavior therapy/</w:t>
            </w:r>
          </w:p>
        </w:tc>
      </w:tr>
      <w:tr w:rsidR="008D6049" w:rsidRPr="0007291D" w14:paraId="5B90B2F4" w14:textId="77777777" w:rsidTr="0009438C">
        <w:tc>
          <w:tcPr>
            <w:tcW w:w="322" w:type="pct"/>
            <w:shd w:val="clear" w:color="auto" w:fill="E6E6E6"/>
            <w:hideMark/>
          </w:tcPr>
          <w:p w14:paraId="5EBA2853"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17</w:t>
            </w:r>
          </w:p>
        </w:tc>
        <w:tc>
          <w:tcPr>
            <w:tcW w:w="4678" w:type="pct"/>
            <w:shd w:val="clear" w:color="auto" w:fill="E6E6E6"/>
            <w:hideMark/>
          </w:tcPr>
          <w:p w14:paraId="26A9CFAC"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16 use psyh</w:t>
            </w:r>
          </w:p>
        </w:tc>
      </w:tr>
      <w:tr w:rsidR="008D6049" w:rsidRPr="0007291D" w14:paraId="45BBDCA0" w14:textId="77777777" w:rsidTr="0009438C">
        <w:tc>
          <w:tcPr>
            <w:tcW w:w="322" w:type="pct"/>
            <w:shd w:val="clear" w:color="auto" w:fill="E6E6E6"/>
            <w:hideMark/>
          </w:tcPr>
          <w:p w14:paraId="592E20B1"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18</w:t>
            </w:r>
          </w:p>
        </w:tc>
        <w:tc>
          <w:tcPr>
            <w:tcW w:w="4678" w:type="pct"/>
            <w:shd w:val="clear" w:color="auto" w:fill="E6E6E6"/>
            <w:hideMark/>
          </w:tcPr>
          <w:p w14:paraId="59A90F46"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(((behaviour* or behavior*) adj2 cognitiv*) or cbt or ccbt or ((behav* or cognitive*) adj3 (intervention* or manag* or program* or restructure* or therap* or treat*)) or (stress inoculation adj2 (intervention* or program* or therap* or train* or treat*)) or (behav* adj2 activat*) or ((trauma adj (based or focused or led)) or exposure based or prolonged exposure)).ti,ab.</w:t>
            </w:r>
          </w:p>
        </w:tc>
      </w:tr>
      <w:tr w:rsidR="008D6049" w:rsidRPr="0007291D" w14:paraId="03C5D8A1" w14:textId="77777777" w:rsidTr="0009438C">
        <w:tc>
          <w:tcPr>
            <w:tcW w:w="322" w:type="pct"/>
            <w:shd w:val="clear" w:color="auto" w:fill="E6E6E6"/>
            <w:hideMark/>
          </w:tcPr>
          <w:p w14:paraId="530BCB0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19</w:t>
            </w:r>
          </w:p>
        </w:tc>
        <w:tc>
          <w:tcPr>
            <w:tcW w:w="4678" w:type="pct"/>
            <w:shd w:val="clear" w:color="auto" w:fill="E6E6E6"/>
            <w:hideMark/>
          </w:tcPr>
          <w:p w14:paraId="0679A544"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*emotion/ use emez or emotions/ use mesz, prem</w:t>
            </w:r>
          </w:p>
        </w:tc>
      </w:tr>
      <w:tr w:rsidR="008D6049" w:rsidRPr="0007291D" w14:paraId="6C36BED3" w14:textId="77777777" w:rsidTr="0009438C">
        <w:tc>
          <w:tcPr>
            <w:tcW w:w="322" w:type="pct"/>
            <w:shd w:val="clear" w:color="auto" w:fill="E6E6E6"/>
            <w:hideMark/>
          </w:tcPr>
          <w:p w14:paraId="5814516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20</w:t>
            </w:r>
          </w:p>
        </w:tc>
        <w:tc>
          <w:tcPr>
            <w:tcW w:w="4678" w:type="pct"/>
            <w:shd w:val="clear" w:color="auto" w:fill="E6E6E6"/>
            <w:hideMark/>
          </w:tcPr>
          <w:p w14:paraId="1E84EAF7"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emotion focused therapy/ or sympathy/</w:t>
            </w:r>
          </w:p>
        </w:tc>
      </w:tr>
      <w:tr w:rsidR="008D6049" w:rsidRPr="0007291D" w14:paraId="4DFDA0B7" w14:textId="77777777" w:rsidTr="0009438C">
        <w:tc>
          <w:tcPr>
            <w:tcW w:w="322" w:type="pct"/>
            <w:shd w:val="clear" w:color="auto" w:fill="E6E6E6"/>
            <w:hideMark/>
          </w:tcPr>
          <w:p w14:paraId="0B438E3B"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21</w:t>
            </w:r>
          </w:p>
        </w:tc>
        <w:tc>
          <w:tcPr>
            <w:tcW w:w="4678" w:type="pct"/>
            <w:shd w:val="clear" w:color="auto" w:fill="E6E6E6"/>
            <w:hideMark/>
          </w:tcPr>
          <w:p w14:paraId="39B41E5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20 use psyh</w:t>
            </w:r>
          </w:p>
        </w:tc>
      </w:tr>
      <w:tr w:rsidR="008D6049" w:rsidRPr="0007291D" w14:paraId="3DE45160" w14:textId="77777777" w:rsidTr="0009438C">
        <w:tc>
          <w:tcPr>
            <w:tcW w:w="322" w:type="pct"/>
            <w:shd w:val="clear" w:color="auto" w:fill="E6E6E6"/>
            <w:hideMark/>
          </w:tcPr>
          <w:p w14:paraId="160B5889"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22</w:t>
            </w:r>
          </w:p>
        </w:tc>
        <w:tc>
          <w:tcPr>
            <w:tcW w:w="4678" w:type="pct"/>
            <w:shd w:val="clear" w:color="auto" w:fill="E6E6E6"/>
            <w:hideMark/>
          </w:tcPr>
          <w:p w14:paraId="4C504142"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(((compassion or emotion* or emotive*) adj (based or focused or led)) or emotional processing or ((compassion or emotion* or emotive*) adj3 (coach* or intervention* or program* or therap* or treat*))).ti,ab.</w:t>
            </w:r>
          </w:p>
        </w:tc>
      </w:tr>
      <w:tr w:rsidR="008D6049" w:rsidRPr="0007291D" w14:paraId="7949D035" w14:textId="77777777" w:rsidTr="0009438C">
        <w:tc>
          <w:tcPr>
            <w:tcW w:w="322" w:type="pct"/>
            <w:shd w:val="clear" w:color="auto" w:fill="E6E6E6"/>
            <w:hideMark/>
          </w:tcPr>
          <w:p w14:paraId="7B12A5E4"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23</w:t>
            </w:r>
          </w:p>
        </w:tc>
        <w:tc>
          <w:tcPr>
            <w:tcW w:w="4678" w:type="pct"/>
            <w:shd w:val="clear" w:color="auto" w:fill="E6E6E6"/>
            <w:hideMark/>
          </w:tcPr>
          <w:p w14:paraId="157309C0"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exposure therapy/ or narrative therapy/ or virtual reality exposure therapy/</w:t>
            </w:r>
          </w:p>
        </w:tc>
      </w:tr>
      <w:tr w:rsidR="008D6049" w:rsidRPr="0007291D" w14:paraId="6A9A3323" w14:textId="77777777" w:rsidTr="0009438C">
        <w:tc>
          <w:tcPr>
            <w:tcW w:w="322" w:type="pct"/>
            <w:shd w:val="clear" w:color="auto" w:fill="E6E6E6"/>
            <w:hideMark/>
          </w:tcPr>
          <w:p w14:paraId="1FC569B5"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24</w:t>
            </w:r>
          </w:p>
        </w:tc>
        <w:tc>
          <w:tcPr>
            <w:tcW w:w="4678" w:type="pct"/>
            <w:shd w:val="clear" w:color="auto" w:fill="E6E6E6"/>
            <w:hideMark/>
          </w:tcPr>
          <w:p w14:paraId="73750052"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23 use emez</w:t>
            </w:r>
          </w:p>
        </w:tc>
      </w:tr>
      <w:tr w:rsidR="008D6049" w:rsidRPr="0007291D" w14:paraId="47FA6380" w14:textId="77777777" w:rsidTr="0009438C">
        <w:tc>
          <w:tcPr>
            <w:tcW w:w="322" w:type="pct"/>
            <w:shd w:val="clear" w:color="auto" w:fill="E6E6E6"/>
            <w:hideMark/>
          </w:tcPr>
          <w:p w14:paraId="38A8AE8A"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25</w:t>
            </w:r>
          </w:p>
        </w:tc>
        <w:tc>
          <w:tcPr>
            <w:tcW w:w="4678" w:type="pct"/>
            <w:shd w:val="clear" w:color="auto" w:fill="E6E6E6"/>
            <w:hideMark/>
          </w:tcPr>
          <w:p w14:paraId="3A3CC265"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implosive therapy/ or narrative therapy/ or virtual reality exposure therapy/</w:t>
            </w:r>
          </w:p>
        </w:tc>
      </w:tr>
      <w:tr w:rsidR="008D6049" w:rsidRPr="0007291D" w14:paraId="370C38D4" w14:textId="77777777" w:rsidTr="0009438C">
        <w:tc>
          <w:tcPr>
            <w:tcW w:w="322" w:type="pct"/>
            <w:shd w:val="clear" w:color="auto" w:fill="E6E6E6"/>
            <w:hideMark/>
          </w:tcPr>
          <w:p w14:paraId="6BC7F1E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26</w:t>
            </w:r>
          </w:p>
        </w:tc>
        <w:tc>
          <w:tcPr>
            <w:tcW w:w="4678" w:type="pct"/>
            <w:shd w:val="clear" w:color="auto" w:fill="E6E6E6"/>
            <w:hideMark/>
          </w:tcPr>
          <w:p w14:paraId="7098F56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25 use mesz, prem</w:t>
            </w:r>
          </w:p>
        </w:tc>
      </w:tr>
      <w:tr w:rsidR="008D6049" w:rsidRPr="0007291D" w14:paraId="7B3B2E89" w14:textId="77777777" w:rsidTr="0009438C">
        <w:tc>
          <w:tcPr>
            <w:tcW w:w="322" w:type="pct"/>
            <w:shd w:val="clear" w:color="auto" w:fill="E6E6E6"/>
            <w:hideMark/>
          </w:tcPr>
          <w:p w14:paraId="6AECFBF3"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27</w:t>
            </w:r>
          </w:p>
        </w:tc>
        <w:tc>
          <w:tcPr>
            <w:tcW w:w="4678" w:type="pct"/>
            <w:shd w:val="clear" w:color="auto" w:fill="E6E6E6"/>
            <w:hideMark/>
          </w:tcPr>
          <w:p w14:paraId="208A7870"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exposure therapy/ or narrative therapy/ or virtual reality/</w:t>
            </w:r>
          </w:p>
        </w:tc>
      </w:tr>
      <w:tr w:rsidR="008D6049" w:rsidRPr="0007291D" w14:paraId="05A7778A" w14:textId="77777777" w:rsidTr="0009438C">
        <w:tc>
          <w:tcPr>
            <w:tcW w:w="322" w:type="pct"/>
            <w:shd w:val="clear" w:color="auto" w:fill="E6E6E6"/>
            <w:hideMark/>
          </w:tcPr>
          <w:p w14:paraId="28753369"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28</w:t>
            </w:r>
          </w:p>
        </w:tc>
        <w:tc>
          <w:tcPr>
            <w:tcW w:w="4678" w:type="pct"/>
            <w:shd w:val="clear" w:color="auto" w:fill="E6E6E6"/>
            <w:hideMark/>
          </w:tcPr>
          <w:p w14:paraId="3341FD84"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27 use psyh</w:t>
            </w:r>
          </w:p>
        </w:tc>
      </w:tr>
      <w:tr w:rsidR="008D6049" w:rsidRPr="0007291D" w14:paraId="70960574" w14:textId="77777777" w:rsidTr="0009438C">
        <w:tc>
          <w:tcPr>
            <w:tcW w:w="322" w:type="pct"/>
            <w:shd w:val="clear" w:color="auto" w:fill="E6E6E6"/>
            <w:hideMark/>
          </w:tcPr>
          <w:p w14:paraId="04A1A0A9"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29</w:t>
            </w:r>
          </w:p>
        </w:tc>
        <w:tc>
          <w:tcPr>
            <w:tcW w:w="4678" w:type="pct"/>
            <w:shd w:val="clear" w:color="auto" w:fill="E6E6E6"/>
            <w:hideMark/>
          </w:tcPr>
          <w:p w14:paraId="479D175C"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(((augmented or virtual) adj2 reality) or (virtual adj (environment or restorative)) or ((exposure or implosive or virtual reality) adj2 (intervention* or program* or therap* or train*))).ti,ab.</w:t>
            </w:r>
          </w:p>
        </w:tc>
      </w:tr>
      <w:tr w:rsidR="008D6049" w:rsidRPr="0007291D" w14:paraId="299C5E1E" w14:textId="77777777" w:rsidTr="0009438C">
        <w:tc>
          <w:tcPr>
            <w:tcW w:w="322" w:type="pct"/>
            <w:shd w:val="clear" w:color="auto" w:fill="E6E6E6"/>
            <w:hideMark/>
          </w:tcPr>
          <w:p w14:paraId="465C1599"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lastRenderedPageBreak/>
              <w:t>30</w:t>
            </w:r>
          </w:p>
        </w:tc>
        <w:tc>
          <w:tcPr>
            <w:tcW w:w="4678" w:type="pct"/>
            <w:shd w:val="clear" w:color="auto" w:fill="E6E6E6"/>
            <w:hideMark/>
          </w:tcPr>
          <w:p w14:paraId="55B55C22"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 xml:space="preserve">((imagery adj2 (rehears* or re hears*)) or (((lower* or reduc*) adj3 (bad dream* or nightmare*)) and (intervention* or program* or therap* or treat*)) or ((intervention* or program* or therap* or treat*) adj3 nightmare*)).mp. or ((presleep or presleep) adj2 imagery).ti,ab. </w:t>
            </w:r>
          </w:p>
        </w:tc>
      </w:tr>
      <w:tr w:rsidR="008D6049" w:rsidRPr="0007291D" w14:paraId="3AE80A5B" w14:textId="77777777" w:rsidTr="0009438C">
        <w:tc>
          <w:tcPr>
            <w:tcW w:w="322" w:type="pct"/>
            <w:shd w:val="clear" w:color="auto" w:fill="E6E6E6"/>
            <w:hideMark/>
          </w:tcPr>
          <w:p w14:paraId="6ED36F99"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31</w:t>
            </w:r>
          </w:p>
        </w:tc>
        <w:tc>
          <w:tcPr>
            <w:tcW w:w="4678" w:type="pct"/>
            <w:shd w:val="clear" w:color="auto" w:fill="E6E6E6"/>
            <w:hideMark/>
          </w:tcPr>
          <w:p w14:paraId="406D4475"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(mindfulness or ((exposure or narrative) adj therapy)).sh.</w:t>
            </w:r>
          </w:p>
        </w:tc>
      </w:tr>
      <w:tr w:rsidR="008D6049" w:rsidRPr="0007291D" w14:paraId="49004AF3" w14:textId="77777777" w:rsidTr="0009438C">
        <w:tc>
          <w:tcPr>
            <w:tcW w:w="322" w:type="pct"/>
            <w:shd w:val="clear" w:color="auto" w:fill="E6E6E6"/>
            <w:hideMark/>
          </w:tcPr>
          <w:p w14:paraId="72E21454"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32</w:t>
            </w:r>
          </w:p>
        </w:tc>
        <w:tc>
          <w:tcPr>
            <w:tcW w:w="4678" w:type="pct"/>
            <w:shd w:val="clear" w:color="auto" w:fill="E6E6E6"/>
            <w:hideMark/>
          </w:tcPr>
          <w:p w14:paraId="6632E176"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(kidnet or mindful* or narrative therap*).ti,ab.</w:t>
            </w:r>
          </w:p>
        </w:tc>
      </w:tr>
      <w:tr w:rsidR="008D6049" w:rsidRPr="0007291D" w14:paraId="50B0EE54" w14:textId="77777777" w:rsidTr="0009438C">
        <w:tc>
          <w:tcPr>
            <w:tcW w:w="322" w:type="pct"/>
            <w:shd w:val="clear" w:color="auto" w:fill="E6E6E6"/>
            <w:hideMark/>
          </w:tcPr>
          <w:p w14:paraId="2B483960"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33</w:t>
            </w:r>
          </w:p>
        </w:tc>
        <w:tc>
          <w:tcPr>
            <w:tcW w:w="4678" w:type="pct"/>
            <w:shd w:val="clear" w:color="auto" w:fill="E6E6E6"/>
            <w:hideMark/>
          </w:tcPr>
          <w:p w14:paraId="0CCDDD56"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exp "debriefing (psychological)"/ use psyh</w:t>
            </w:r>
          </w:p>
        </w:tc>
      </w:tr>
      <w:tr w:rsidR="008D6049" w:rsidRPr="0007291D" w14:paraId="203271BC" w14:textId="77777777" w:rsidTr="0009438C">
        <w:tc>
          <w:tcPr>
            <w:tcW w:w="322" w:type="pct"/>
            <w:shd w:val="clear" w:color="auto" w:fill="E6E6E6"/>
            <w:hideMark/>
          </w:tcPr>
          <w:p w14:paraId="2EB3EE4C"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34</w:t>
            </w:r>
          </w:p>
        </w:tc>
        <w:tc>
          <w:tcPr>
            <w:tcW w:w="4678" w:type="pct"/>
            <w:shd w:val="clear" w:color="auto" w:fill="E6E6E6"/>
            <w:hideMark/>
          </w:tcPr>
          <w:p w14:paraId="47C9B506"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debrief*.ti,ab.</w:t>
            </w:r>
          </w:p>
        </w:tc>
      </w:tr>
      <w:tr w:rsidR="008D6049" w:rsidRPr="0007291D" w14:paraId="5E44BF55" w14:textId="77777777" w:rsidTr="0009438C">
        <w:tc>
          <w:tcPr>
            <w:tcW w:w="322" w:type="pct"/>
            <w:shd w:val="clear" w:color="auto" w:fill="E6E6E6"/>
            <w:hideMark/>
          </w:tcPr>
          <w:p w14:paraId="4A4208D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35</w:t>
            </w:r>
          </w:p>
        </w:tc>
        <w:tc>
          <w:tcPr>
            <w:tcW w:w="4678" w:type="pct"/>
            <w:shd w:val="clear" w:color="auto" w:fill="E6E6E6"/>
            <w:hideMark/>
          </w:tcPr>
          <w:p w14:paraId="625B291A"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eye movement desensitization reprocessing/ use mesz, prem or eye movement desensitization therapy/ use psyh or (emdr or (eye movement adj2 desensiti*)).ti,ab.</w:t>
            </w:r>
          </w:p>
        </w:tc>
      </w:tr>
      <w:tr w:rsidR="008D6049" w:rsidRPr="0007291D" w14:paraId="48A59239" w14:textId="77777777" w:rsidTr="0009438C">
        <w:tc>
          <w:tcPr>
            <w:tcW w:w="322" w:type="pct"/>
            <w:shd w:val="clear" w:color="auto" w:fill="E6E6E6"/>
            <w:hideMark/>
          </w:tcPr>
          <w:p w14:paraId="0E6D0782"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36</w:t>
            </w:r>
          </w:p>
        </w:tc>
        <w:tc>
          <w:tcPr>
            <w:tcW w:w="4678" w:type="pct"/>
            <w:shd w:val="clear" w:color="auto" w:fill="E6E6E6"/>
            <w:hideMark/>
          </w:tcPr>
          <w:p w14:paraId="07C5C1B9"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hypnosis/ use emez or exp hypnosis/ use mesz, prem or exp hypnotherapy/ use psyh or (hypnosis or hypnotherap*).ti,ab.</w:t>
            </w:r>
          </w:p>
        </w:tc>
      </w:tr>
      <w:tr w:rsidR="008D6049" w:rsidRPr="0007291D" w14:paraId="3C325B22" w14:textId="77777777" w:rsidTr="0009438C">
        <w:tc>
          <w:tcPr>
            <w:tcW w:w="322" w:type="pct"/>
            <w:shd w:val="clear" w:color="auto" w:fill="E6E6E6"/>
            <w:hideMark/>
          </w:tcPr>
          <w:p w14:paraId="12E78182"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37</w:t>
            </w:r>
          </w:p>
        </w:tc>
        <w:tc>
          <w:tcPr>
            <w:tcW w:w="4678" w:type="pct"/>
            <w:shd w:val="clear" w:color="auto" w:fill="E6E6E6"/>
            <w:hideMark/>
          </w:tcPr>
          <w:p w14:paraId="566001D0"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 xml:space="preserve">psychodynamic psychotherapy/ use emez or psychotherapy, psychodynamic/ use mesz, prem or psychodynamic psychotherapy/ use psyh or repetitive transcranial magnetic stimulation/ use emez or Transcranial Magnetic Stimulation/ use mesz, prem, psyh </w:t>
            </w:r>
          </w:p>
        </w:tc>
      </w:tr>
      <w:tr w:rsidR="008D6049" w:rsidRPr="0007291D" w14:paraId="0F043BF2" w14:textId="77777777" w:rsidTr="0009438C">
        <w:tc>
          <w:tcPr>
            <w:tcW w:w="322" w:type="pct"/>
            <w:shd w:val="clear" w:color="auto" w:fill="E6E6E6"/>
            <w:hideMark/>
          </w:tcPr>
          <w:p w14:paraId="72DF07A2"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38</w:t>
            </w:r>
          </w:p>
        </w:tc>
        <w:tc>
          <w:tcPr>
            <w:tcW w:w="4678" w:type="pct"/>
            <w:shd w:val="clear" w:color="auto" w:fill="E6E6E6"/>
            <w:hideMark/>
          </w:tcPr>
          <w:p w14:paraId="7134BB59"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((psychodynamic or (dynamic adj (psychotherapy* or therap*)) or incident reduction) or  ((brain or transcranial) adj2 stimulat*) or rtms).ti,ab.</w:t>
            </w:r>
          </w:p>
        </w:tc>
      </w:tr>
      <w:tr w:rsidR="008D6049" w:rsidRPr="00034418" w14:paraId="7B9EEF36" w14:textId="77777777" w:rsidTr="0009438C">
        <w:tc>
          <w:tcPr>
            <w:tcW w:w="322" w:type="pct"/>
            <w:shd w:val="clear" w:color="auto" w:fill="E6E6E6"/>
            <w:hideMark/>
          </w:tcPr>
          <w:p w14:paraId="307C7B12"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39</w:t>
            </w:r>
          </w:p>
        </w:tc>
        <w:tc>
          <w:tcPr>
            <w:tcW w:w="4678" w:type="pct"/>
            <w:shd w:val="clear" w:color="auto" w:fill="E6E6E6"/>
            <w:hideMark/>
          </w:tcPr>
          <w:p w14:paraId="328A384F" w14:textId="77777777" w:rsidR="008D6049" w:rsidRPr="00F417FE" w:rsidRDefault="008D6049" w:rsidP="0009438C">
            <w:pPr>
              <w:pStyle w:val="TableTextLeft"/>
              <w:rPr>
                <w:rFonts w:ascii="Arial" w:hAnsi="Arial" w:cs="Arial"/>
                <w:sz w:val="18"/>
                <w:szCs w:val="18"/>
                <w:lang w:val="fr-FR"/>
              </w:rPr>
            </w:pPr>
            <w:r w:rsidRPr="00F417FE">
              <w:rPr>
                <w:rFonts w:ascii="Arial" w:hAnsi="Arial" w:cs="Arial"/>
                <w:sz w:val="18"/>
                <w:szCs w:val="18"/>
                <w:lang w:val="fr-FR"/>
              </w:rPr>
              <w:t>(psychoanal* or psychosomatic*).ti,ab.</w:t>
            </w:r>
          </w:p>
        </w:tc>
      </w:tr>
      <w:tr w:rsidR="008D6049" w:rsidRPr="0007291D" w14:paraId="25F051C3" w14:textId="77777777" w:rsidTr="0009438C">
        <w:tc>
          <w:tcPr>
            <w:tcW w:w="322" w:type="pct"/>
            <w:shd w:val="clear" w:color="auto" w:fill="E6E6E6"/>
            <w:hideMark/>
          </w:tcPr>
          <w:p w14:paraId="1B4BD385"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40</w:t>
            </w:r>
          </w:p>
        </w:tc>
        <w:tc>
          <w:tcPr>
            <w:tcW w:w="4678" w:type="pct"/>
            <w:shd w:val="clear" w:color="auto" w:fill="E6E6E6"/>
            <w:hideMark/>
          </w:tcPr>
          <w:p w14:paraId="46FE542E"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exp counseling/ use emez,mesz,psyh or counsel*.ti,ab.</w:t>
            </w:r>
          </w:p>
        </w:tc>
      </w:tr>
      <w:tr w:rsidR="008D6049" w:rsidRPr="0007291D" w14:paraId="5B974984" w14:textId="77777777" w:rsidTr="0009438C">
        <w:tc>
          <w:tcPr>
            <w:tcW w:w="322" w:type="pct"/>
            <w:shd w:val="clear" w:color="auto" w:fill="E6E6E6"/>
            <w:hideMark/>
          </w:tcPr>
          <w:p w14:paraId="0F7D72A5"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41</w:t>
            </w:r>
          </w:p>
        </w:tc>
        <w:tc>
          <w:tcPr>
            <w:tcW w:w="4678" w:type="pct"/>
            <w:shd w:val="clear" w:color="auto" w:fill="E6E6E6"/>
            <w:hideMark/>
          </w:tcPr>
          <w:p w14:paraId="5AA3DE62"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(hg therap* or human givens).ti,ab.</w:t>
            </w:r>
          </w:p>
        </w:tc>
      </w:tr>
      <w:tr w:rsidR="008D6049" w:rsidRPr="0007291D" w14:paraId="1F11775F" w14:textId="77777777" w:rsidTr="0009438C">
        <w:tc>
          <w:tcPr>
            <w:tcW w:w="322" w:type="pct"/>
            <w:shd w:val="clear" w:color="auto" w:fill="E6E6E6"/>
            <w:hideMark/>
          </w:tcPr>
          <w:p w14:paraId="55EC26B7"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42</w:t>
            </w:r>
          </w:p>
        </w:tc>
        <w:tc>
          <w:tcPr>
            <w:tcW w:w="4678" w:type="pct"/>
            <w:shd w:val="clear" w:color="auto" w:fill="E6E6E6"/>
            <w:hideMark/>
          </w:tcPr>
          <w:p w14:paraId="5F962B8C"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psychosomatic disorder/th use emez or exp somatoform disorders/th use mesz, prem</w:t>
            </w:r>
          </w:p>
        </w:tc>
      </w:tr>
      <w:tr w:rsidR="008D6049" w:rsidRPr="0007291D" w14:paraId="760CB02E" w14:textId="77777777" w:rsidTr="0009438C">
        <w:tc>
          <w:tcPr>
            <w:tcW w:w="322" w:type="pct"/>
            <w:shd w:val="clear" w:color="auto" w:fill="E6E6E6"/>
            <w:hideMark/>
          </w:tcPr>
          <w:p w14:paraId="7C1D455C"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43</w:t>
            </w:r>
          </w:p>
        </w:tc>
        <w:tc>
          <w:tcPr>
            <w:tcW w:w="4678" w:type="pct"/>
            <w:shd w:val="clear" w:color="auto" w:fill="E6E6E6"/>
            <w:hideMark/>
          </w:tcPr>
          <w:p w14:paraId="09FAD010"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w:t>
            </w:r>
            <w:proofErr w:type="gramStart"/>
            <w:r w:rsidRPr="0007291D">
              <w:rPr>
                <w:rFonts w:ascii="Arial" w:hAnsi="Arial" w:cs="Arial"/>
                <w:sz w:val="18"/>
                <w:szCs w:val="18"/>
              </w:rPr>
              <w:t>exp</w:t>
            </w:r>
            <w:proofErr w:type="gramEnd"/>
            <w:r w:rsidRPr="0007291D">
              <w:rPr>
                <w:rFonts w:ascii="Arial" w:hAnsi="Arial" w:cs="Arial"/>
                <w:sz w:val="18"/>
                <w:szCs w:val="18"/>
              </w:rPr>
              <w:t xml:space="preserve"> somatoform disorders/ or somatization/) and (intervention* or program* or therap* or treat*).ti,ab,hw. use psyh</w:t>
            </w:r>
          </w:p>
        </w:tc>
      </w:tr>
      <w:tr w:rsidR="008D6049" w:rsidRPr="0007291D" w14:paraId="381EEC71" w14:textId="77777777" w:rsidTr="0009438C">
        <w:tc>
          <w:tcPr>
            <w:tcW w:w="322" w:type="pct"/>
            <w:shd w:val="clear" w:color="auto" w:fill="E6E6E6"/>
            <w:hideMark/>
          </w:tcPr>
          <w:p w14:paraId="5FCFC1A8"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44</w:t>
            </w:r>
          </w:p>
        </w:tc>
        <w:tc>
          <w:tcPr>
            <w:tcW w:w="4678" w:type="pct"/>
            <w:shd w:val="clear" w:color="auto" w:fill="E6E6E6"/>
            <w:hideMark/>
          </w:tcPr>
          <w:p w14:paraId="40452811"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(psychosomatic* or somatherap* or somatic*).ti,ab.</w:t>
            </w:r>
          </w:p>
        </w:tc>
      </w:tr>
      <w:tr w:rsidR="008D6049" w:rsidRPr="0007291D" w14:paraId="30C46D6C" w14:textId="77777777" w:rsidTr="0009438C">
        <w:tc>
          <w:tcPr>
            <w:tcW w:w="322" w:type="pct"/>
            <w:shd w:val="clear" w:color="auto" w:fill="E6E6E6"/>
            <w:hideMark/>
          </w:tcPr>
          <w:p w14:paraId="156183D8"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45</w:t>
            </w:r>
          </w:p>
        </w:tc>
        <w:tc>
          <w:tcPr>
            <w:tcW w:w="4678" w:type="pct"/>
            <w:shd w:val="clear" w:color="auto" w:fill="E6E6E6"/>
            <w:hideMark/>
          </w:tcPr>
          <w:p w14:paraId="590BB24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(emotional freedom or holistic or thought field).ti,ab.</w:t>
            </w:r>
          </w:p>
        </w:tc>
      </w:tr>
      <w:tr w:rsidR="008D6049" w:rsidRPr="0007291D" w14:paraId="079BC379" w14:textId="77777777" w:rsidTr="0009438C">
        <w:tc>
          <w:tcPr>
            <w:tcW w:w="322" w:type="pct"/>
            <w:shd w:val="clear" w:color="auto" w:fill="E6E6E6"/>
            <w:hideMark/>
          </w:tcPr>
          <w:p w14:paraId="7AA69136"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46</w:t>
            </w:r>
          </w:p>
        </w:tc>
        <w:tc>
          <w:tcPr>
            <w:tcW w:w="4678" w:type="pct"/>
            <w:shd w:val="clear" w:color="auto" w:fill="E6E6E6"/>
            <w:hideMark/>
          </w:tcPr>
          <w:p w14:paraId="631DC1AC"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dance therap*.ti,ab,sh.</w:t>
            </w:r>
          </w:p>
        </w:tc>
      </w:tr>
      <w:tr w:rsidR="008D6049" w:rsidRPr="0007291D" w14:paraId="25FB76ED" w14:textId="77777777" w:rsidTr="0009438C">
        <w:tc>
          <w:tcPr>
            <w:tcW w:w="322" w:type="pct"/>
            <w:shd w:val="clear" w:color="auto" w:fill="E6E6E6"/>
            <w:hideMark/>
          </w:tcPr>
          <w:p w14:paraId="7DA6A037"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47</w:t>
            </w:r>
          </w:p>
        </w:tc>
        <w:tc>
          <w:tcPr>
            <w:tcW w:w="4678" w:type="pct"/>
            <w:shd w:val="clear" w:color="auto" w:fill="E6E6E6"/>
            <w:hideMark/>
          </w:tcPr>
          <w:p w14:paraId="7C5D6513"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couple therapy/ or family therapy/ or marital therapy/ or exp parent/ed</w:t>
            </w:r>
          </w:p>
        </w:tc>
      </w:tr>
      <w:tr w:rsidR="008D6049" w:rsidRPr="0007291D" w14:paraId="52333C1C" w14:textId="77777777" w:rsidTr="0009438C">
        <w:tc>
          <w:tcPr>
            <w:tcW w:w="322" w:type="pct"/>
            <w:shd w:val="clear" w:color="auto" w:fill="E6E6E6"/>
            <w:hideMark/>
          </w:tcPr>
          <w:p w14:paraId="3B0E20AA"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48</w:t>
            </w:r>
          </w:p>
        </w:tc>
        <w:tc>
          <w:tcPr>
            <w:tcW w:w="4678" w:type="pct"/>
            <w:shd w:val="clear" w:color="auto" w:fill="E6E6E6"/>
            <w:hideMark/>
          </w:tcPr>
          <w:p w14:paraId="2807E6F0"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47 use emez</w:t>
            </w:r>
          </w:p>
        </w:tc>
      </w:tr>
      <w:tr w:rsidR="008D6049" w:rsidRPr="0007291D" w14:paraId="39469040" w14:textId="77777777" w:rsidTr="0009438C">
        <w:tc>
          <w:tcPr>
            <w:tcW w:w="322" w:type="pct"/>
            <w:shd w:val="clear" w:color="auto" w:fill="E6E6E6"/>
            <w:hideMark/>
          </w:tcPr>
          <w:p w14:paraId="1295DD7C"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49</w:t>
            </w:r>
          </w:p>
        </w:tc>
        <w:tc>
          <w:tcPr>
            <w:tcW w:w="4678" w:type="pct"/>
            <w:shd w:val="clear" w:color="auto" w:fill="E6E6E6"/>
            <w:hideMark/>
          </w:tcPr>
          <w:p w14:paraId="1A5E9353"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couples therapy/ or family therapy/ or marital therapy/ or exp parents/ed</w:t>
            </w:r>
          </w:p>
        </w:tc>
      </w:tr>
      <w:tr w:rsidR="008D6049" w:rsidRPr="0007291D" w14:paraId="56EA37F3" w14:textId="77777777" w:rsidTr="0009438C">
        <w:tc>
          <w:tcPr>
            <w:tcW w:w="322" w:type="pct"/>
            <w:shd w:val="clear" w:color="auto" w:fill="E6E6E6"/>
            <w:hideMark/>
          </w:tcPr>
          <w:p w14:paraId="6318AA75"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50</w:t>
            </w:r>
          </w:p>
        </w:tc>
        <w:tc>
          <w:tcPr>
            <w:tcW w:w="4678" w:type="pct"/>
            <w:shd w:val="clear" w:color="auto" w:fill="E6E6E6"/>
            <w:hideMark/>
          </w:tcPr>
          <w:p w14:paraId="44504815"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49 use mesz, prem</w:t>
            </w:r>
          </w:p>
        </w:tc>
      </w:tr>
      <w:tr w:rsidR="008D6049" w:rsidRPr="0007291D" w14:paraId="7512ADA0" w14:textId="77777777" w:rsidTr="0009438C">
        <w:tc>
          <w:tcPr>
            <w:tcW w:w="322" w:type="pct"/>
            <w:shd w:val="clear" w:color="auto" w:fill="E6E6E6"/>
            <w:hideMark/>
          </w:tcPr>
          <w:p w14:paraId="72715BD0"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51</w:t>
            </w:r>
          </w:p>
        </w:tc>
        <w:tc>
          <w:tcPr>
            <w:tcW w:w="4678" w:type="pct"/>
            <w:shd w:val="clear" w:color="auto" w:fill="E6E6E6"/>
            <w:hideMark/>
          </w:tcPr>
          <w:p w14:paraId="01DC220B"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couples therapy/ or family intervention/ or exp family therapy/ or exp marriage counseling/ or parent training/</w:t>
            </w:r>
          </w:p>
        </w:tc>
      </w:tr>
      <w:tr w:rsidR="008D6049" w:rsidRPr="0007291D" w14:paraId="56B12D50" w14:textId="77777777" w:rsidTr="0009438C">
        <w:tc>
          <w:tcPr>
            <w:tcW w:w="322" w:type="pct"/>
            <w:shd w:val="clear" w:color="auto" w:fill="E6E6E6"/>
            <w:hideMark/>
          </w:tcPr>
          <w:p w14:paraId="689BC4B7"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52</w:t>
            </w:r>
          </w:p>
        </w:tc>
        <w:tc>
          <w:tcPr>
            <w:tcW w:w="4678" w:type="pct"/>
            <w:shd w:val="clear" w:color="auto" w:fill="E6E6E6"/>
            <w:hideMark/>
          </w:tcPr>
          <w:p w14:paraId="3AD69F7C"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51 use psyh</w:t>
            </w:r>
          </w:p>
        </w:tc>
      </w:tr>
      <w:tr w:rsidR="008D6049" w:rsidRPr="0007291D" w14:paraId="6F8670AA" w14:textId="77777777" w:rsidTr="0009438C">
        <w:tc>
          <w:tcPr>
            <w:tcW w:w="322" w:type="pct"/>
            <w:shd w:val="clear" w:color="auto" w:fill="E6E6E6"/>
            <w:hideMark/>
          </w:tcPr>
          <w:p w14:paraId="66244B06"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53</w:t>
            </w:r>
          </w:p>
        </w:tc>
        <w:tc>
          <w:tcPr>
            <w:tcW w:w="4678" w:type="pct"/>
            <w:shd w:val="clear" w:color="auto" w:fill="E6E6E6"/>
            <w:hideMark/>
          </w:tcPr>
          <w:p w14:paraId="195F13C7"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(((con?joint or couple* or family or families or husband* or marriage* or marital* or partner* or relations* or spous* or wife or wives* or (child* adj5 parent*)) adj6 (counsel* or intervention* or program* or support* or therap* or treat*)) or ((couples* or family* or relations*) adj (based or focused or led)) or ecological therap* or expressed emotion or family dynamics or family relationships).tw.</w:t>
            </w:r>
          </w:p>
        </w:tc>
      </w:tr>
      <w:tr w:rsidR="008D6049" w:rsidRPr="0007291D" w14:paraId="16AC4DBC" w14:textId="77777777" w:rsidTr="0009438C">
        <w:tc>
          <w:tcPr>
            <w:tcW w:w="322" w:type="pct"/>
            <w:shd w:val="clear" w:color="auto" w:fill="E6E6E6"/>
            <w:hideMark/>
          </w:tcPr>
          <w:p w14:paraId="139D0C84"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54</w:t>
            </w:r>
          </w:p>
        </w:tc>
        <w:tc>
          <w:tcPr>
            <w:tcW w:w="4678" w:type="pct"/>
            <w:shd w:val="clear" w:color="auto" w:fill="E6E6E6"/>
            <w:hideMark/>
          </w:tcPr>
          <w:p w14:paraId="0AF5E704"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((child* adj2 family traumatic stress intervention) or cftsi).ti,ab.</w:t>
            </w:r>
          </w:p>
        </w:tc>
      </w:tr>
      <w:tr w:rsidR="008D6049" w:rsidRPr="0007291D" w14:paraId="54256E41" w14:textId="77777777" w:rsidTr="0009438C">
        <w:tc>
          <w:tcPr>
            <w:tcW w:w="322" w:type="pct"/>
            <w:shd w:val="clear" w:color="auto" w:fill="E6E6E6"/>
            <w:hideMark/>
          </w:tcPr>
          <w:p w14:paraId="6B2EF17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55</w:t>
            </w:r>
          </w:p>
        </w:tc>
        <w:tc>
          <w:tcPr>
            <w:tcW w:w="4678" w:type="pct"/>
            <w:shd w:val="clear" w:color="auto" w:fill="E6E6E6"/>
            <w:hideMark/>
          </w:tcPr>
          <w:p w14:paraId="02F38AEE" w14:textId="77777777" w:rsidR="008D6049" w:rsidRPr="0007291D" w:rsidRDefault="008D6049" w:rsidP="0009438C">
            <w:pPr>
              <w:pStyle w:val="TableTextLeft"/>
              <w:rPr>
                <w:rFonts w:ascii="Arial" w:hAnsi="Arial" w:cs="Arial"/>
                <w:sz w:val="18"/>
                <w:szCs w:val="18"/>
              </w:rPr>
            </w:pPr>
            <w:proofErr w:type="gramStart"/>
            <w:r w:rsidRPr="0007291D">
              <w:rPr>
                <w:rFonts w:ascii="Arial" w:hAnsi="Arial" w:cs="Arial"/>
                <w:sz w:val="18"/>
                <w:szCs w:val="18"/>
              </w:rPr>
              <w:t>play</w:t>
            </w:r>
            <w:proofErr w:type="gramEnd"/>
            <w:r w:rsidRPr="0007291D">
              <w:rPr>
                <w:rFonts w:ascii="Arial" w:hAnsi="Arial" w:cs="Arial"/>
                <w:sz w:val="18"/>
                <w:szCs w:val="18"/>
              </w:rPr>
              <w:t xml:space="preserve"> therapy.sh.</w:t>
            </w:r>
          </w:p>
        </w:tc>
      </w:tr>
      <w:tr w:rsidR="008D6049" w:rsidRPr="0007291D" w14:paraId="72C4C3BB" w14:textId="77777777" w:rsidTr="0009438C">
        <w:tc>
          <w:tcPr>
            <w:tcW w:w="322" w:type="pct"/>
            <w:shd w:val="clear" w:color="auto" w:fill="E6E6E6"/>
            <w:hideMark/>
          </w:tcPr>
          <w:p w14:paraId="3B038A62"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56</w:t>
            </w:r>
          </w:p>
        </w:tc>
        <w:tc>
          <w:tcPr>
            <w:tcW w:w="4678" w:type="pct"/>
            <w:shd w:val="clear" w:color="auto" w:fill="E6E6E6"/>
            <w:hideMark/>
          </w:tcPr>
          <w:p w14:paraId="11E0A91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(doll therap* or ((play or playful) adj3 (intervention* or program* or therap* or treat*)) or sandplay or sand play).ti,ab.</w:t>
            </w:r>
          </w:p>
        </w:tc>
      </w:tr>
      <w:tr w:rsidR="008D6049" w:rsidRPr="0007291D" w14:paraId="0EE66842" w14:textId="77777777" w:rsidTr="0009438C">
        <w:tc>
          <w:tcPr>
            <w:tcW w:w="322" w:type="pct"/>
            <w:shd w:val="clear" w:color="auto" w:fill="E6E6E6"/>
            <w:hideMark/>
          </w:tcPr>
          <w:p w14:paraId="0195C2F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57</w:t>
            </w:r>
          </w:p>
        </w:tc>
        <w:tc>
          <w:tcPr>
            <w:tcW w:w="4678" w:type="pct"/>
            <w:shd w:val="clear" w:color="auto" w:fill="E6E6E6"/>
            <w:hideMark/>
          </w:tcPr>
          <w:p w14:paraId="696626AB"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meditation.sh. or meditat*.ti,ab.</w:t>
            </w:r>
          </w:p>
        </w:tc>
      </w:tr>
      <w:tr w:rsidR="008D6049" w:rsidRPr="0007291D" w14:paraId="56372411" w14:textId="77777777" w:rsidTr="0009438C">
        <w:tc>
          <w:tcPr>
            <w:tcW w:w="322" w:type="pct"/>
            <w:shd w:val="clear" w:color="auto" w:fill="E6E6E6"/>
            <w:hideMark/>
          </w:tcPr>
          <w:p w14:paraId="383A6DC4"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58</w:t>
            </w:r>
          </w:p>
        </w:tc>
        <w:tc>
          <w:tcPr>
            <w:tcW w:w="4678" w:type="pct"/>
            <w:shd w:val="clear" w:color="auto" w:fill="E6E6E6"/>
            <w:hideMark/>
          </w:tcPr>
          <w:p w14:paraId="3491BE1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mindfulness.sh. or (mbsr or mindful*).ti,ab.</w:t>
            </w:r>
          </w:p>
        </w:tc>
      </w:tr>
      <w:tr w:rsidR="008D6049" w:rsidRPr="0007291D" w14:paraId="22A36E87" w14:textId="77777777" w:rsidTr="0009438C">
        <w:tc>
          <w:tcPr>
            <w:tcW w:w="322" w:type="pct"/>
            <w:shd w:val="clear" w:color="auto" w:fill="E6E6E6"/>
            <w:hideMark/>
          </w:tcPr>
          <w:p w14:paraId="1C6F8F99"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59</w:t>
            </w:r>
          </w:p>
        </w:tc>
        <w:tc>
          <w:tcPr>
            <w:tcW w:w="4678" w:type="pct"/>
            <w:shd w:val="clear" w:color="auto" w:fill="E6E6E6"/>
            <w:hideMark/>
          </w:tcPr>
          <w:p w14:paraId="7EE497E0"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exp horticulture/ or occupational therapy/ or recreational therapy/</w:t>
            </w:r>
          </w:p>
        </w:tc>
      </w:tr>
      <w:tr w:rsidR="008D6049" w:rsidRPr="0007291D" w14:paraId="623489A7" w14:textId="77777777" w:rsidTr="0009438C">
        <w:tc>
          <w:tcPr>
            <w:tcW w:w="322" w:type="pct"/>
            <w:shd w:val="clear" w:color="auto" w:fill="E6E6E6"/>
            <w:hideMark/>
          </w:tcPr>
          <w:p w14:paraId="72D3F826"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60</w:t>
            </w:r>
          </w:p>
        </w:tc>
        <w:tc>
          <w:tcPr>
            <w:tcW w:w="4678" w:type="pct"/>
            <w:shd w:val="clear" w:color="auto" w:fill="E6E6E6"/>
            <w:hideMark/>
          </w:tcPr>
          <w:p w14:paraId="48E3B21B"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59 use emez</w:t>
            </w:r>
          </w:p>
        </w:tc>
      </w:tr>
      <w:tr w:rsidR="008D6049" w:rsidRPr="0007291D" w14:paraId="7766A99E" w14:textId="77777777" w:rsidTr="0009438C">
        <w:tc>
          <w:tcPr>
            <w:tcW w:w="322" w:type="pct"/>
            <w:shd w:val="clear" w:color="auto" w:fill="E6E6E6"/>
            <w:hideMark/>
          </w:tcPr>
          <w:p w14:paraId="1491AF53"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61</w:t>
            </w:r>
          </w:p>
        </w:tc>
        <w:tc>
          <w:tcPr>
            <w:tcW w:w="4678" w:type="pct"/>
            <w:shd w:val="clear" w:color="auto" w:fill="E6E6E6"/>
            <w:hideMark/>
          </w:tcPr>
          <w:p w14:paraId="33FFCCF5"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horticultural therapy/ or occupational therapy/ or recreation therapy/</w:t>
            </w:r>
          </w:p>
        </w:tc>
      </w:tr>
      <w:tr w:rsidR="008D6049" w:rsidRPr="0007291D" w14:paraId="6A70C2F8" w14:textId="77777777" w:rsidTr="0009438C">
        <w:tc>
          <w:tcPr>
            <w:tcW w:w="322" w:type="pct"/>
            <w:shd w:val="clear" w:color="auto" w:fill="E6E6E6"/>
            <w:hideMark/>
          </w:tcPr>
          <w:p w14:paraId="388611B4"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62</w:t>
            </w:r>
          </w:p>
        </w:tc>
        <w:tc>
          <w:tcPr>
            <w:tcW w:w="4678" w:type="pct"/>
            <w:shd w:val="clear" w:color="auto" w:fill="E6E6E6"/>
            <w:hideMark/>
          </w:tcPr>
          <w:p w14:paraId="0A61F13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61 use mesz, prem</w:t>
            </w:r>
          </w:p>
        </w:tc>
      </w:tr>
      <w:tr w:rsidR="008D6049" w:rsidRPr="0007291D" w14:paraId="07A5FA13" w14:textId="77777777" w:rsidTr="0009438C">
        <w:tc>
          <w:tcPr>
            <w:tcW w:w="322" w:type="pct"/>
            <w:shd w:val="clear" w:color="auto" w:fill="E6E6E6"/>
            <w:hideMark/>
          </w:tcPr>
          <w:p w14:paraId="02F49012"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63</w:t>
            </w:r>
          </w:p>
        </w:tc>
        <w:tc>
          <w:tcPr>
            <w:tcW w:w="4678" w:type="pct"/>
            <w:shd w:val="clear" w:color="auto" w:fill="E6E6E6"/>
            <w:hideMark/>
          </w:tcPr>
          <w:p w14:paraId="7B47AC32"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exp "nature (environment)"/ or horticulture therapy/ or recreation therapy/ or occupational therapy/</w:t>
            </w:r>
          </w:p>
        </w:tc>
      </w:tr>
      <w:tr w:rsidR="008D6049" w:rsidRPr="0007291D" w14:paraId="1CBE4B10" w14:textId="77777777" w:rsidTr="0009438C">
        <w:tc>
          <w:tcPr>
            <w:tcW w:w="322" w:type="pct"/>
            <w:shd w:val="clear" w:color="auto" w:fill="E6E6E6"/>
            <w:hideMark/>
          </w:tcPr>
          <w:p w14:paraId="05775158"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64</w:t>
            </w:r>
          </w:p>
        </w:tc>
        <w:tc>
          <w:tcPr>
            <w:tcW w:w="4678" w:type="pct"/>
            <w:shd w:val="clear" w:color="auto" w:fill="E6E6E6"/>
            <w:hideMark/>
          </w:tcPr>
          <w:p w14:paraId="4D78576A"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63 use psyh</w:t>
            </w:r>
          </w:p>
        </w:tc>
      </w:tr>
      <w:tr w:rsidR="008D6049" w:rsidRPr="0007291D" w14:paraId="5D7474D7" w14:textId="77777777" w:rsidTr="0009438C">
        <w:tc>
          <w:tcPr>
            <w:tcW w:w="322" w:type="pct"/>
            <w:shd w:val="clear" w:color="auto" w:fill="E6E6E6"/>
            <w:hideMark/>
          </w:tcPr>
          <w:p w14:paraId="4B525837"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65</w:t>
            </w:r>
          </w:p>
        </w:tc>
        <w:tc>
          <w:tcPr>
            <w:tcW w:w="4678" w:type="pct"/>
            <w:shd w:val="clear" w:color="auto" w:fill="E6E6E6"/>
            <w:hideMark/>
          </w:tcPr>
          <w:p w14:paraId="310F00A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((nature adj (assisted or based)) or (nature adj3 (intervention* or program* or therap* or</w:t>
            </w:r>
          </w:p>
          <w:p w14:paraId="279A1716"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 xml:space="preserve">treat*)) or ecotherap* or e cotherap* or gardening or horticult* or leisure activit* or naturopath* or occupational therap*).ti,ab. or exp animal assisted therapy/ use emez, mesz or animal assisted therapy/ use psyh or (((animal* or dog* or equine* or horse* or pet or pets) adj2(assist* or based or facilitat*)) or </w:t>
            </w:r>
            <w:r w:rsidRPr="0007291D">
              <w:rPr>
                <w:rFonts w:ascii="Arial" w:hAnsi="Arial" w:cs="Arial"/>
                <w:sz w:val="18"/>
                <w:szCs w:val="18"/>
              </w:rPr>
              <w:lastRenderedPageBreak/>
              <w:t>((animal* or dog* or equine* or horse* or pet or pets) adj3(intervention* or therap* or treat* or program*))).ti,ab.</w:t>
            </w:r>
          </w:p>
        </w:tc>
      </w:tr>
      <w:tr w:rsidR="008D6049" w:rsidRPr="0007291D" w14:paraId="49F70751" w14:textId="77777777" w:rsidTr="0009438C">
        <w:tc>
          <w:tcPr>
            <w:tcW w:w="322" w:type="pct"/>
            <w:shd w:val="clear" w:color="auto" w:fill="E6E6E6"/>
            <w:hideMark/>
          </w:tcPr>
          <w:p w14:paraId="57B351BE"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lastRenderedPageBreak/>
              <w:t>66</w:t>
            </w:r>
          </w:p>
        </w:tc>
        <w:tc>
          <w:tcPr>
            <w:tcW w:w="4678" w:type="pct"/>
            <w:shd w:val="clear" w:color="auto" w:fill="E6E6E6"/>
            <w:hideMark/>
          </w:tcPr>
          <w:p w14:paraId="1553C69C"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psychoeducation.sh. or (psychoed* or psycho ed*).ti,ab.</w:t>
            </w:r>
          </w:p>
        </w:tc>
      </w:tr>
      <w:tr w:rsidR="008D6049" w:rsidRPr="0007291D" w14:paraId="32919456" w14:textId="77777777" w:rsidTr="0009438C">
        <w:tc>
          <w:tcPr>
            <w:tcW w:w="322" w:type="pct"/>
            <w:shd w:val="clear" w:color="auto" w:fill="E6E6E6"/>
            <w:hideMark/>
          </w:tcPr>
          <w:p w14:paraId="24E0948E"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67</w:t>
            </w:r>
          </w:p>
        </w:tc>
        <w:tc>
          <w:tcPr>
            <w:tcW w:w="4678" w:type="pct"/>
            <w:shd w:val="clear" w:color="auto" w:fill="E6E6E6"/>
            <w:hideMark/>
          </w:tcPr>
          <w:p w14:paraId="56AFD52A"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exp acupuncture/ use emez or exp alternative medicine/ use emez or biofeedback/ or massage/ use emez or meditation/ use emez or acupressure/ use mesz, prem or massage/ use mesz, prem or acupuncture/ use mesz, prem or exp complementary therapies/ use mesz, prem or exp alternative medicine/ use psyh or biofeedback/ use psyh or massage/ use psyh or mind body therapy/ use psyh</w:t>
            </w:r>
          </w:p>
        </w:tc>
      </w:tr>
      <w:tr w:rsidR="008D6049" w:rsidRPr="0007291D" w14:paraId="2906E89E" w14:textId="77777777" w:rsidTr="0009438C">
        <w:tc>
          <w:tcPr>
            <w:tcW w:w="322" w:type="pct"/>
            <w:shd w:val="clear" w:color="auto" w:fill="E6E6E6"/>
            <w:hideMark/>
          </w:tcPr>
          <w:p w14:paraId="15F4662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68</w:t>
            </w:r>
          </w:p>
        </w:tc>
        <w:tc>
          <w:tcPr>
            <w:tcW w:w="4678" w:type="pct"/>
            <w:shd w:val="clear" w:color="auto" w:fill="E6E6E6"/>
            <w:hideMark/>
          </w:tcPr>
          <w:p w14:paraId="5C00E2BA"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w:t>
            </w:r>
            <w:proofErr w:type="gramStart"/>
            <w:r w:rsidRPr="0007291D">
              <w:rPr>
                <w:rFonts w:ascii="Arial" w:hAnsi="Arial" w:cs="Arial"/>
                <w:sz w:val="18"/>
                <w:szCs w:val="18"/>
              </w:rPr>
              <w:t>chinese</w:t>
            </w:r>
            <w:proofErr w:type="gramEnd"/>
            <w:r w:rsidRPr="0007291D">
              <w:rPr>
                <w:rFonts w:ascii="Arial" w:hAnsi="Arial" w:cs="Arial"/>
                <w:sz w:val="18"/>
                <w:szCs w:val="18"/>
              </w:rPr>
              <w:t xml:space="preserve"> medicine or medicine, chinese traditional or (moxibustion or electroacupuncture)).sh,id. </w:t>
            </w:r>
            <w:proofErr w:type="gramStart"/>
            <w:r w:rsidRPr="0007291D">
              <w:rPr>
                <w:rFonts w:ascii="Arial" w:hAnsi="Arial" w:cs="Arial"/>
                <w:sz w:val="18"/>
                <w:szCs w:val="18"/>
              </w:rPr>
              <w:t>or</w:t>
            </w:r>
            <w:proofErr w:type="gramEnd"/>
            <w:r w:rsidRPr="0007291D">
              <w:rPr>
                <w:rFonts w:ascii="Arial" w:hAnsi="Arial" w:cs="Arial"/>
                <w:sz w:val="18"/>
                <w:szCs w:val="18"/>
              </w:rPr>
              <w:t xml:space="preserve"> ((alternative or complementary) adj2 (medicine* or therap*)).ti,ab,sh. or (acu point* or acupoint* or acupressur* or acupunctur* or (ching adj2 lo) or cizhen or dianzhen or electroacupunctur* or (jing adj2 luo) or jingluo or massag* or needle therap* or tapping or zhenjiu or zhenci).tw.</w:t>
            </w:r>
          </w:p>
        </w:tc>
      </w:tr>
      <w:tr w:rsidR="008D6049" w:rsidRPr="0007291D" w14:paraId="49610E09" w14:textId="77777777" w:rsidTr="0009438C">
        <w:tc>
          <w:tcPr>
            <w:tcW w:w="322" w:type="pct"/>
            <w:shd w:val="clear" w:color="auto" w:fill="E6E6E6"/>
            <w:hideMark/>
          </w:tcPr>
          <w:p w14:paraId="0916B039"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69</w:t>
            </w:r>
          </w:p>
        </w:tc>
        <w:tc>
          <w:tcPr>
            <w:tcW w:w="4678" w:type="pct"/>
            <w:shd w:val="clear" w:color="auto" w:fill="E6E6E6"/>
            <w:hideMark/>
          </w:tcPr>
          <w:p w14:paraId="46731E5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exp *exercise/ use emez or exp *kinesiotherapy/ use emez or exp exercise/ use mesz, prem or exercise therapy/ use mesz, prem or exp exercise/  use psyh (physiotherap* or physio therap* or rehab*).ti,ab,hw.</w:t>
            </w:r>
          </w:p>
        </w:tc>
      </w:tr>
      <w:tr w:rsidR="008D6049" w:rsidRPr="0007291D" w14:paraId="4AC06936" w14:textId="77777777" w:rsidTr="0009438C">
        <w:tc>
          <w:tcPr>
            <w:tcW w:w="322" w:type="pct"/>
            <w:shd w:val="clear" w:color="auto" w:fill="E6E6E6"/>
            <w:hideMark/>
          </w:tcPr>
          <w:p w14:paraId="2B643BD9"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70</w:t>
            </w:r>
          </w:p>
        </w:tc>
        <w:tc>
          <w:tcPr>
            <w:tcW w:w="4678" w:type="pct"/>
            <w:shd w:val="clear" w:color="auto" w:fill="E6E6E6"/>
            <w:hideMark/>
          </w:tcPr>
          <w:p w14:paraId="3F58BFBC"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(((balance or flexibility or resistance or sitting* or strenth*) adj2 (exercise* or train*)) or aerobic* or  anaerobic* or bowls or  dancing or dance or cycling or cycle* or elliptical train* or jogging or low impact activit*  or running or swimming or sprinting or swim*1 or walking or yoga or tai chi or weight train* or  (weight and brain* and (change* or increas* or volum*))).ti,ab.</w:t>
            </w:r>
          </w:p>
        </w:tc>
      </w:tr>
      <w:tr w:rsidR="008D6049" w:rsidRPr="0007291D" w14:paraId="6D37F17C" w14:textId="77777777" w:rsidTr="0009438C">
        <w:tc>
          <w:tcPr>
            <w:tcW w:w="322" w:type="pct"/>
            <w:shd w:val="clear" w:color="auto" w:fill="E6E6E6"/>
            <w:hideMark/>
          </w:tcPr>
          <w:p w14:paraId="52911542"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71</w:t>
            </w:r>
          </w:p>
        </w:tc>
        <w:tc>
          <w:tcPr>
            <w:tcW w:w="4678" w:type="pct"/>
            <w:shd w:val="clear" w:color="auto" w:fill="E6E6E6"/>
            <w:hideMark/>
          </w:tcPr>
          <w:p w14:paraId="22E95A3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friendship/ or peer counseling/ or peer group/ or self help/ or self care/ or social network/ or social support/ or support group/</w:t>
            </w:r>
          </w:p>
        </w:tc>
      </w:tr>
      <w:tr w:rsidR="008D6049" w:rsidRPr="0007291D" w14:paraId="4C4D7CD1" w14:textId="77777777" w:rsidTr="0009438C">
        <w:tc>
          <w:tcPr>
            <w:tcW w:w="322" w:type="pct"/>
            <w:shd w:val="clear" w:color="auto" w:fill="E6E6E6"/>
            <w:hideMark/>
          </w:tcPr>
          <w:p w14:paraId="163810A5"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72</w:t>
            </w:r>
          </w:p>
        </w:tc>
        <w:tc>
          <w:tcPr>
            <w:tcW w:w="4678" w:type="pct"/>
            <w:shd w:val="clear" w:color="auto" w:fill="E6E6E6"/>
            <w:hideMark/>
          </w:tcPr>
          <w:p w14:paraId="7FE3414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71 use emez</w:t>
            </w:r>
          </w:p>
        </w:tc>
      </w:tr>
      <w:tr w:rsidR="008D6049" w:rsidRPr="0007291D" w14:paraId="16A81306" w14:textId="77777777" w:rsidTr="0009438C">
        <w:tc>
          <w:tcPr>
            <w:tcW w:w="322" w:type="pct"/>
            <w:shd w:val="clear" w:color="auto" w:fill="E6E6E6"/>
            <w:hideMark/>
          </w:tcPr>
          <w:p w14:paraId="53BA4759"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73</w:t>
            </w:r>
          </w:p>
        </w:tc>
        <w:tc>
          <w:tcPr>
            <w:tcW w:w="4678" w:type="pct"/>
            <w:shd w:val="clear" w:color="auto" w:fill="E6E6E6"/>
            <w:hideMark/>
          </w:tcPr>
          <w:p w14:paraId="2C5010FA"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community networks/ or friends/ or exp peer group/ or self care/ or self-help groups/ or social networking/ or social support/</w:t>
            </w:r>
          </w:p>
        </w:tc>
      </w:tr>
      <w:tr w:rsidR="008D6049" w:rsidRPr="0007291D" w14:paraId="2003E200" w14:textId="77777777" w:rsidTr="0009438C">
        <w:tc>
          <w:tcPr>
            <w:tcW w:w="322" w:type="pct"/>
            <w:shd w:val="clear" w:color="auto" w:fill="E6E6E6"/>
            <w:hideMark/>
          </w:tcPr>
          <w:p w14:paraId="48EE9C9A"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74</w:t>
            </w:r>
          </w:p>
        </w:tc>
        <w:tc>
          <w:tcPr>
            <w:tcW w:w="4678" w:type="pct"/>
            <w:shd w:val="clear" w:color="auto" w:fill="E6E6E6"/>
            <w:hideMark/>
          </w:tcPr>
          <w:p w14:paraId="04FAAE78"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73 use mesz, prem</w:t>
            </w:r>
          </w:p>
        </w:tc>
      </w:tr>
      <w:tr w:rsidR="008D6049" w:rsidRPr="0007291D" w14:paraId="1FD3ECA4" w14:textId="77777777" w:rsidTr="0009438C">
        <w:tc>
          <w:tcPr>
            <w:tcW w:w="322" w:type="pct"/>
            <w:shd w:val="clear" w:color="auto" w:fill="E6E6E6"/>
            <w:hideMark/>
          </w:tcPr>
          <w:p w14:paraId="5001DA83"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75</w:t>
            </w:r>
          </w:p>
        </w:tc>
        <w:tc>
          <w:tcPr>
            <w:tcW w:w="4678" w:type="pct"/>
            <w:shd w:val="clear" w:color="auto" w:fill="E6E6E6"/>
            <w:hideMark/>
          </w:tcPr>
          <w:p w14:paraId="7228BC7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friendship/ or network therapy/ or exp social networks/ or peer relations/ or peers/ or peer counseling/ or self care skills/ or exp self help techniques/ or social support/ or exp support groups/</w:t>
            </w:r>
          </w:p>
        </w:tc>
      </w:tr>
      <w:tr w:rsidR="008D6049" w:rsidRPr="0007291D" w14:paraId="08A0AA91" w14:textId="77777777" w:rsidTr="0009438C">
        <w:tc>
          <w:tcPr>
            <w:tcW w:w="322" w:type="pct"/>
            <w:shd w:val="clear" w:color="auto" w:fill="E6E6E6"/>
            <w:hideMark/>
          </w:tcPr>
          <w:p w14:paraId="202A1257"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76</w:t>
            </w:r>
          </w:p>
        </w:tc>
        <w:tc>
          <w:tcPr>
            <w:tcW w:w="4678" w:type="pct"/>
            <w:shd w:val="clear" w:color="auto" w:fill="E6E6E6"/>
            <w:hideMark/>
          </w:tcPr>
          <w:p w14:paraId="090E6761"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75 use psyh</w:t>
            </w:r>
          </w:p>
        </w:tc>
      </w:tr>
      <w:tr w:rsidR="008D6049" w:rsidRPr="0007291D" w14:paraId="518061E1" w14:textId="77777777" w:rsidTr="0009438C">
        <w:tc>
          <w:tcPr>
            <w:tcW w:w="322" w:type="pct"/>
            <w:shd w:val="clear" w:color="auto" w:fill="E6E6E6"/>
            <w:hideMark/>
          </w:tcPr>
          <w:p w14:paraId="16BC243E"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77</w:t>
            </w:r>
          </w:p>
        </w:tc>
        <w:tc>
          <w:tcPr>
            <w:tcW w:w="4678" w:type="pct"/>
            <w:shd w:val="clear" w:color="auto" w:fill="E6E6E6"/>
            <w:hideMark/>
          </w:tcPr>
          <w:p w14:paraId="4AC70E67"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((self adj (administer* or assess* or attribut* or care or change or directed or efficacy or help* or guide* or instruct* or manag* or medicat* or monitor* or regulat* or reinforc* or re inforc* or support* or technique* or therap* or train* or treat*)) or selfadminister* or selfassess* or selfattribut* or selfcare or selfchange or selfdirected or selfefficacy or selfhelp* or selfguide* or selfinstruct* or selfmanag* or selfmedicat* or selfmonitor* or selfregulat* or selfreinforc* or self re inforc* or selfsupport* or selftechnique* or selftherap* or selftrain* or selftreat* or (wellness adj (therap* or train* or treat*))).ti,ab,sh.</w:t>
            </w:r>
          </w:p>
        </w:tc>
      </w:tr>
      <w:tr w:rsidR="008D6049" w:rsidRPr="0007291D" w14:paraId="46EF9EFC" w14:textId="77777777" w:rsidTr="0009438C">
        <w:tc>
          <w:tcPr>
            <w:tcW w:w="322" w:type="pct"/>
            <w:shd w:val="clear" w:color="auto" w:fill="E6E6E6"/>
            <w:hideMark/>
          </w:tcPr>
          <w:p w14:paraId="4537D41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78</w:t>
            </w:r>
          </w:p>
        </w:tc>
        <w:tc>
          <w:tcPr>
            <w:tcW w:w="4678" w:type="pct"/>
            <w:shd w:val="clear" w:color="auto" w:fill="E6E6E6"/>
            <w:hideMark/>
          </w:tcPr>
          <w:p w14:paraId="09D18BD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(befriend* or be*1 friend* or buddy or buddies or ((community or lay or paid or support) adj (person or worker*))).ti,ab.</w:t>
            </w:r>
          </w:p>
        </w:tc>
      </w:tr>
      <w:tr w:rsidR="008D6049" w:rsidRPr="0007291D" w14:paraId="57E23B2C" w14:textId="77777777" w:rsidTr="0009438C">
        <w:tc>
          <w:tcPr>
            <w:tcW w:w="322" w:type="pct"/>
            <w:shd w:val="clear" w:color="auto" w:fill="E6E6E6"/>
            <w:hideMark/>
          </w:tcPr>
          <w:p w14:paraId="71B3137E"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79</w:t>
            </w:r>
          </w:p>
        </w:tc>
        <w:tc>
          <w:tcPr>
            <w:tcW w:w="4678" w:type="pct"/>
            <w:shd w:val="clear" w:color="auto" w:fill="E6E6E6"/>
            <w:hideMark/>
          </w:tcPr>
          <w:p w14:paraId="7DFFC2D4"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(((consumer* or famil* or friend* or lay or mutual* or peer* or social* or spous* or voluntary or volunteer*) adj3 (assist* or advice* or advis* or counsel* or educat* or forum* or help* or mentor* or network* or support* or visit*)) or ((consumer* or famil* or peer* or self help or social* or support* or voluntary or volunteer*) adj2 group*) or ((consumer* or famil* or friend* or lay or mutual* or peer* or self help or social* or spous* or support* or voluntary or volunteer*) adj3 (intervention* or program* or rehab* or therap* or service* or skill* or treat*)) or (((consumer* or famil* or friend* or lay* or peer* or spous* or user* or support* or voluntary or volunteer*) adj (based or counsel* or deliver* or interact* or led or mediat* or operated or provides or provider* or run*)) or ((consumer* or famil* or friend* or lay* or peer* or relation* or spous* or support*) adj3 trust*) or voluntary work*)).ti,ab.</w:t>
            </w:r>
          </w:p>
        </w:tc>
      </w:tr>
      <w:tr w:rsidR="008D6049" w:rsidRPr="0007291D" w14:paraId="4651B6A3" w14:textId="77777777" w:rsidTr="0009438C">
        <w:tc>
          <w:tcPr>
            <w:tcW w:w="322" w:type="pct"/>
            <w:shd w:val="clear" w:color="auto" w:fill="E6E6E6"/>
            <w:hideMark/>
          </w:tcPr>
          <w:p w14:paraId="1D04E014"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80</w:t>
            </w:r>
          </w:p>
        </w:tc>
        <w:tc>
          <w:tcPr>
            <w:tcW w:w="4678" w:type="pct"/>
            <w:shd w:val="clear" w:color="auto" w:fill="E6E6E6"/>
            <w:hideMark/>
          </w:tcPr>
          <w:p w14:paraId="5F15119E"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(((lay or peer*) adj3 (advis* or consultant or educator* or expert* or facilitator* or instructor* or leader* or mentor* or person* or tutor* or worker*)) or expert patient* or mutual aid).ti,ab.</w:t>
            </w:r>
          </w:p>
        </w:tc>
      </w:tr>
      <w:tr w:rsidR="008D6049" w:rsidRPr="0007291D" w14:paraId="5E666F47" w14:textId="77777777" w:rsidTr="0009438C">
        <w:tc>
          <w:tcPr>
            <w:tcW w:w="322" w:type="pct"/>
            <w:shd w:val="clear" w:color="auto" w:fill="E6E6E6"/>
            <w:hideMark/>
          </w:tcPr>
          <w:p w14:paraId="47D855B2"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81</w:t>
            </w:r>
          </w:p>
        </w:tc>
        <w:tc>
          <w:tcPr>
            <w:tcW w:w="4678" w:type="pct"/>
            <w:shd w:val="clear" w:color="auto" w:fill="E6E6E6"/>
            <w:hideMark/>
          </w:tcPr>
          <w:p w14:paraId="515C5645"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(peer* adj3 (assist* or counsel* or educat* or program* or rehab* or service* or supervis*)).ti,ab.</w:t>
            </w:r>
          </w:p>
        </w:tc>
      </w:tr>
      <w:tr w:rsidR="008D6049" w:rsidRPr="0007291D" w14:paraId="0E883726" w14:textId="77777777" w:rsidTr="0009438C">
        <w:tc>
          <w:tcPr>
            <w:tcW w:w="322" w:type="pct"/>
            <w:shd w:val="clear" w:color="auto" w:fill="E6E6E6"/>
            <w:hideMark/>
          </w:tcPr>
          <w:p w14:paraId="1AC7EB4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82</w:t>
            </w:r>
          </w:p>
        </w:tc>
        <w:tc>
          <w:tcPr>
            <w:tcW w:w="4678" w:type="pct"/>
            <w:shd w:val="clear" w:color="auto" w:fill="E6E6E6"/>
            <w:hideMark/>
          </w:tcPr>
          <w:p w14:paraId="029AFA7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((psychoeducat* or psycho educat*) adj3 (group or network* or service*)).ti,ab.</w:t>
            </w:r>
          </w:p>
        </w:tc>
      </w:tr>
      <w:tr w:rsidR="008D6049" w:rsidRPr="0007291D" w14:paraId="075295FA" w14:textId="77777777" w:rsidTr="0009438C">
        <w:tc>
          <w:tcPr>
            <w:tcW w:w="322" w:type="pct"/>
            <w:shd w:val="clear" w:color="auto" w:fill="E6E6E6"/>
            <w:hideMark/>
          </w:tcPr>
          <w:p w14:paraId="1AB866F4"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83</w:t>
            </w:r>
          </w:p>
        </w:tc>
        <w:tc>
          <w:tcPr>
            <w:tcW w:w="4678" w:type="pct"/>
            <w:shd w:val="clear" w:color="auto" w:fill="E6E6E6"/>
            <w:hideMark/>
          </w:tcPr>
          <w:p w14:paraId="2F526753"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((psychosocial or social) adj work*).ti,ab.</w:t>
            </w:r>
          </w:p>
        </w:tc>
      </w:tr>
      <w:tr w:rsidR="008D6049" w:rsidRPr="0007291D" w14:paraId="5821809D" w14:textId="77777777" w:rsidTr="0009438C">
        <w:tc>
          <w:tcPr>
            <w:tcW w:w="322" w:type="pct"/>
            <w:shd w:val="clear" w:color="auto" w:fill="E6E6E6"/>
            <w:hideMark/>
          </w:tcPr>
          <w:p w14:paraId="06503B7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84</w:t>
            </w:r>
          </w:p>
        </w:tc>
        <w:tc>
          <w:tcPr>
            <w:tcW w:w="4678" w:type="pct"/>
            <w:shd w:val="clear" w:color="auto" w:fill="E6E6E6"/>
            <w:hideMark/>
          </w:tcPr>
          <w:p w14:paraId="4F06EF92"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((ptsd or posttrauma* or post trauma* or trauma*) adj2 support*).ti,ab.</w:t>
            </w:r>
          </w:p>
        </w:tc>
      </w:tr>
      <w:tr w:rsidR="008D6049" w:rsidRPr="0007291D" w14:paraId="7A5C551A" w14:textId="77777777" w:rsidTr="0009438C">
        <w:tc>
          <w:tcPr>
            <w:tcW w:w="322" w:type="pct"/>
            <w:shd w:val="clear" w:color="auto" w:fill="E6E6E6"/>
            <w:hideMark/>
          </w:tcPr>
          <w:p w14:paraId="184FF94E"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85</w:t>
            </w:r>
          </w:p>
        </w:tc>
        <w:tc>
          <w:tcPr>
            <w:tcW w:w="4678" w:type="pct"/>
            <w:shd w:val="clear" w:color="auto" w:fill="E6E6E6"/>
            <w:hideMark/>
          </w:tcPr>
          <w:p w14:paraId="4F1BD8E3"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recovery support.ti,ab.</w:t>
            </w:r>
          </w:p>
        </w:tc>
      </w:tr>
      <w:tr w:rsidR="008D6049" w:rsidRPr="0007291D" w14:paraId="72F2979E" w14:textId="77777777" w:rsidTr="0009438C">
        <w:tc>
          <w:tcPr>
            <w:tcW w:w="322" w:type="pct"/>
            <w:shd w:val="clear" w:color="auto" w:fill="E6E6E6"/>
            <w:hideMark/>
          </w:tcPr>
          <w:p w14:paraId="4339C214"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86</w:t>
            </w:r>
          </w:p>
        </w:tc>
        <w:tc>
          <w:tcPr>
            <w:tcW w:w="4678" w:type="pct"/>
            <w:shd w:val="clear" w:color="auto" w:fill="E6E6E6"/>
            <w:hideMark/>
          </w:tcPr>
          <w:p w14:paraId="19D74805"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financial management/ use emez or financial support/ use mesz, prem or finance/ use psyh</w:t>
            </w:r>
          </w:p>
        </w:tc>
      </w:tr>
      <w:tr w:rsidR="008D6049" w:rsidRPr="0007291D" w14:paraId="7F7561FF" w14:textId="77777777" w:rsidTr="0009438C">
        <w:tc>
          <w:tcPr>
            <w:tcW w:w="322" w:type="pct"/>
            <w:shd w:val="clear" w:color="auto" w:fill="E6E6E6"/>
            <w:hideMark/>
          </w:tcPr>
          <w:p w14:paraId="5FAF8441"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87</w:t>
            </w:r>
          </w:p>
        </w:tc>
        <w:tc>
          <w:tcPr>
            <w:tcW w:w="4678" w:type="pct"/>
            <w:shd w:val="clear" w:color="auto" w:fill="E6E6E6"/>
            <w:hideMark/>
          </w:tcPr>
          <w:p w14:paraId="6B719531"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((financ* or money) adj2 (assist* or educat* or guidance or intervention* or program* or support* or train*)).ti,ab.</w:t>
            </w:r>
          </w:p>
        </w:tc>
      </w:tr>
      <w:tr w:rsidR="008D6049" w:rsidRPr="0007291D" w14:paraId="6D53123D" w14:textId="77777777" w:rsidTr="0009438C">
        <w:tc>
          <w:tcPr>
            <w:tcW w:w="322" w:type="pct"/>
            <w:shd w:val="clear" w:color="auto" w:fill="E6E6E6"/>
            <w:hideMark/>
          </w:tcPr>
          <w:p w14:paraId="553D74B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88</w:t>
            </w:r>
          </w:p>
        </w:tc>
        <w:tc>
          <w:tcPr>
            <w:tcW w:w="4678" w:type="pct"/>
            <w:shd w:val="clear" w:color="auto" w:fill="E6E6E6"/>
            <w:hideMark/>
          </w:tcPr>
          <w:p w14:paraId="31B44F4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assisted living facility/ or emergency shelter/ or halfway house/ or housing/ or independent living/ or residential home/ or residential home/</w:t>
            </w:r>
          </w:p>
        </w:tc>
      </w:tr>
      <w:tr w:rsidR="008D6049" w:rsidRPr="0007291D" w14:paraId="26E2F12B" w14:textId="77777777" w:rsidTr="0009438C">
        <w:tc>
          <w:tcPr>
            <w:tcW w:w="322" w:type="pct"/>
            <w:shd w:val="clear" w:color="auto" w:fill="E6E6E6"/>
            <w:hideMark/>
          </w:tcPr>
          <w:p w14:paraId="26EFA320"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lastRenderedPageBreak/>
              <w:t>89</w:t>
            </w:r>
          </w:p>
        </w:tc>
        <w:tc>
          <w:tcPr>
            <w:tcW w:w="4678" w:type="pct"/>
            <w:shd w:val="clear" w:color="auto" w:fill="E6E6E6"/>
            <w:hideMark/>
          </w:tcPr>
          <w:p w14:paraId="5251CAEE"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88 use emez</w:t>
            </w:r>
          </w:p>
        </w:tc>
      </w:tr>
      <w:tr w:rsidR="008D6049" w:rsidRPr="0007291D" w14:paraId="283850A8" w14:textId="77777777" w:rsidTr="0009438C">
        <w:tc>
          <w:tcPr>
            <w:tcW w:w="322" w:type="pct"/>
            <w:shd w:val="clear" w:color="auto" w:fill="E6E6E6"/>
            <w:hideMark/>
          </w:tcPr>
          <w:p w14:paraId="6B4AB6E4"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90</w:t>
            </w:r>
          </w:p>
        </w:tc>
        <w:tc>
          <w:tcPr>
            <w:tcW w:w="4678" w:type="pct"/>
            <w:shd w:val="clear" w:color="auto" w:fill="E6E6E6"/>
            <w:hideMark/>
          </w:tcPr>
          <w:p w14:paraId="2C57327B"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assisted living facilities/ or emergency shelter/ or group homes/ or halfway houses/ or housing/ or independent living/ or residential facilities/</w:t>
            </w:r>
          </w:p>
        </w:tc>
      </w:tr>
      <w:tr w:rsidR="008D6049" w:rsidRPr="0007291D" w14:paraId="12748C92" w14:textId="77777777" w:rsidTr="0009438C">
        <w:tc>
          <w:tcPr>
            <w:tcW w:w="322" w:type="pct"/>
            <w:shd w:val="clear" w:color="auto" w:fill="E6E6E6"/>
            <w:hideMark/>
          </w:tcPr>
          <w:p w14:paraId="137B0AC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91</w:t>
            </w:r>
          </w:p>
        </w:tc>
        <w:tc>
          <w:tcPr>
            <w:tcW w:w="4678" w:type="pct"/>
            <w:shd w:val="clear" w:color="auto" w:fill="E6E6E6"/>
            <w:hideMark/>
          </w:tcPr>
          <w:p w14:paraId="725A6F81"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90 use mesz, prem</w:t>
            </w:r>
          </w:p>
        </w:tc>
      </w:tr>
      <w:tr w:rsidR="008D6049" w:rsidRPr="0007291D" w14:paraId="6D5DD184" w14:textId="77777777" w:rsidTr="0009438C">
        <w:tc>
          <w:tcPr>
            <w:tcW w:w="322" w:type="pct"/>
            <w:shd w:val="clear" w:color="auto" w:fill="E6E6E6"/>
            <w:hideMark/>
          </w:tcPr>
          <w:p w14:paraId="1C417550"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92</w:t>
            </w:r>
          </w:p>
        </w:tc>
        <w:tc>
          <w:tcPr>
            <w:tcW w:w="4678" w:type="pct"/>
            <w:shd w:val="clear" w:color="auto" w:fill="E6E6E6"/>
            <w:hideMark/>
          </w:tcPr>
          <w:p w14:paraId="163E415A"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assisted living / use psyh  or shelters/ use psyh or group homes/ use psyh or  halfway houses/  use psyh or  housing/ use psyh or residential care institutions/ use psyh or ((resident* or hous* or accommod* or commun* or comu* or home*) adj5 (support* or support* or shelter* or outreach* or visit* or appointment*)).ti,ab.</w:t>
            </w:r>
          </w:p>
        </w:tc>
      </w:tr>
      <w:tr w:rsidR="008D6049" w:rsidRPr="0007291D" w14:paraId="2BDAC939" w14:textId="77777777" w:rsidTr="0009438C">
        <w:tc>
          <w:tcPr>
            <w:tcW w:w="322" w:type="pct"/>
            <w:shd w:val="clear" w:color="auto" w:fill="E6E6E6"/>
            <w:hideMark/>
          </w:tcPr>
          <w:p w14:paraId="433B9B28"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93</w:t>
            </w:r>
          </w:p>
        </w:tc>
        <w:tc>
          <w:tcPr>
            <w:tcW w:w="4678" w:type="pct"/>
            <w:shd w:val="clear" w:color="auto" w:fill="E6E6E6"/>
            <w:hideMark/>
          </w:tcPr>
          <w:p w14:paraId="60BC1E14"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(residential treatm* or residential facility* or supported hous* or public hous*).ti,ab.</w:t>
            </w:r>
          </w:p>
        </w:tc>
      </w:tr>
      <w:tr w:rsidR="008D6049" w:rsidRPr="0007291D" w14:paraId="1B3F5A81" w14:textId="77777777" w:rsidTr="0009438C">
        <w:tc>
          <w:tcPr>
            <w:tcW w:w="322" w:type="pct"/>
            <w:shd w:val="clear" w:color="auto" w:fill="E6E6E6"/>
            <w:hideMark/>
          </w:tcPr>
          <w:p w14:paraId="03664F07"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94</w:t>
            </w:r>
          </w:p>
        </w:tc>
        <w:tc>
          <w:tcPr>
            <w:tcW w:w="4678" w:type="pct"/>
            <w:shd w:val="clear" w:color="auto" w:fill="E6E6E6"/>
            <w:hideMark/>
          </w:tcPr>
          <w:p w14:paraId="06F25F51"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(accomod* or assertive community treatment* or home* or housing* or outreach* or residential*).ti,ab.</w:t>
            </w:r>
          </w:p>
        </w:tc>
      </w:tr>
      <w:tr w:rsidR="008D6049" w:rsidRPr="0007291D" w14:paraId="646DF6BB" w14:textId="77777777" w:rsidTr="0009438C">
        <w:tc>
          <w:tcPr>
            <w:tcW w:w="322" w:type="pct"/>
            <w:shd w:val="clear" w:color="auto" w:fill="E6E6E6"/>
            <w:hideMark/>
          </w:tcPr>
          <w:p w14:paraId="687FC38E"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95</w:t>
            </w:r>
          </w:p>
        </w:tc>
        <w:tc>
          <w:tcPr>
            <w:tcW w:w="4678" w:type="pct"/>
            <w:shd w:val="clear" w:color="auto" w:fill="E6E6E6"/>
            <w:hideMark/>
          </w:tcPr>
          <w:p w14:paraId="087DFD60"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absenteeism/ or daily life activity/ or employment/ or medical leave/ or mentoring/ or occupational health/ or occupational therapy/ or return to work/ or supported employment/ or unemployment/ or vocational guidance/ or vocational rehabilitation/ or work capacity/ or work/</w:t>
            </w:r>
          </w:p>
        </w:tc>
      </w:tr>
      <w:tr w:rsidR="008D6049" w:rsidRPr="0007291D" w14:paraId="6FB7810A" w14:textId="77777777" w:rsidTr="0009438C">
        <w:tc>
          <w:tcPr>
            <w:tcW w:w="322" w:type="pct"/>
            <w:shd w:val="clear" w:color="auto" w:fill="E6E6E6"/>
            <w:hideMark/>
          </w:tcPr>
          <w:p w14:paraId="699F603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96</w:t>
            </w:r>
          </w:p>
        </w:tc>
        <w:tc>
          <w:tcPr>
            <w:tcW w:w="4678" w:type="pct"/>
            <w:shd w:val="clear" w:color="auto" w:fill="E6E6E6"/>
            <w:hideMark/>
          </w:tcPr>
          <w:p w14:paraId="223BEB1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95 use emez</w:t>
            </w:r>
          </w:p>
        </w:tc>
      </w:tr>
      <w:tr w:rsidR="008D6049" w:rsidRPr="0007291D" w14:paraId="7179C658" w14:textId="77777777" w:rsidTr="0009438C">
        <w:tc>
          <w:tcPr>
            <w:tcW w:w="322" w:type="pct"/>
            <w:shd w:val="clear" w:color="auto" w:fill="E6E6E6"/>
            <w:hideMark/>
          </w:tcPr>
          <w:p w14:paraId="6DDE3DB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97</w:t>
            </w:r>
          </w:p>
        </w:tc>
        <w:tc>
          <w:tcPr>
            <w:tcW w:w="4678" w:type="pct"/>
            <w:shd w:val="clear" w:color="auto" w:fill="E6E6E6"/>
            <w:hideMark/>
          </w:tcPr>
          <w:p w14:paraId="01F36517"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absenteeism/ or "activities of daily living"/ or employment, supported/ or employment/ or mentoring/ or occupational health/ or occupational therapy/ or rehabilitation, vocational/ or return to work/ or sick leave/ or unemployment/ or vocational guidance/ or work/</w:t>
            </w:r>
          </w:p>
        </w:tc>
      </w:tr>
      <w:tr w:rsidR="008D6049" w:rsidRPr="0007291D" w14:paraId="78D44151" w14:textId="77777777" w:rsidTr="0009438C">
        <w:tc>
          <w:tcPr>
            <w:tcW w:w="322" w:type="pct"/>
            <w:shd w:val="clear" w:color="auto" w:fill="E6E6E6"/>
            <w:hideMark/>
          </w:tcPr>
          <w:p w14:paraId="67BB1781"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98</w:t>
            </w:r>
          </w:p>
        </w:tc>
        <w:tc>
          <w:tcPr>
            <w:tcW w:w="4678" w:type="pct"/>
            <w:shd w:val="clear" w:color="auto" w:fill="E6E6E6"/>
            <w:hideMark/>
          </w:tcPr>
          <w:p w14:paraId="0F81923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97 use mesz, prem</w:t>
            </w:r>
          </w:p>
        </w:tc>
      </w:tr>
      <w:tr w:rsidR="008D6049" w:rsidRPr="0007291D" w14:paraId="4B9FEE97" w14:textId="77777777" w:rsidTr="0009438C">
        <w:tc>
          <w:tcPr>
            <w:tcW w:w="322" w:type="pct"/>
            <w:shd w:val="clear" w:color="auto" w:fill="E6E6E6"/>
            <w:hideMark/>
          </w:tcPr>
          <w:p w14:paraId="01DAB6BE"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99</w:t>
            </w:r>
          </w:p>
        </w:tc>
        <w:tc>
          <w:tcPr>
            <w:tcW w:w="4678" w:type="pct"/>
            <w:shd w:val="clear" w:color="auto" w:fill="E6E6E6"/>
            <w:hideMark/>
          </w:tcPr>
          <w:p w14:paraId="3EA1434E"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"activities of daily living"/ or exp coaching/ or employee absenteeism/ or employment status/ or occupational guidance/ or occupational health/ or occupational therapy/ or reemployment/ or unemployment/ or vocational counselors/ or exp vocational rehabilitation/</w:t>
            </w:r>
          </w:p>
        </w:tc>
      </w:tr>
      <w:tr w:rsidR="008D6049" w:rsidRPr="0007291D" w14:paraId="791BDA34" w14:textId="77777777" w:rsidTr="0009438C">
        <w:tc>
          <w:tcPr>
            <w:tcW w:w="322" w:type="pct"/>
            <w:shd w:val="clear" w:color="auto" w:fill="E6E6E6"/>
            <w:hideMark/>
          </w:tcPr>
          <w:p w14:paraId="5190ECD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100</w:t>
            </w:r>
          </w:p>
        </w:tc>
        <w:tc>
          <w:tcPr>
            <w:tcW w:w="4678" w:type="pct"/>
            <w:shd w:val="clear" w:color="auto" w:fill="E6E6E6"/>
            <w:hideMark/>
          </w:tcPr>
          <w:p w14:paraId="3FDC14E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99 use psyh</w:t>
            </w:r>
          </w:p>
        </w:tc>
      </w:tr>
      <w:tr w:rsidR="008D6049" w:rsidRPr="0007291D" w14:paraId="2FED0D70" w14:textId="77777777" w:rsidTr="0009438C">
        <w:tc>
          <w:tcPr>
            <w:tcW w:w="322" w:type="pct"/>
            <w:shd w:val="clear" w:color="auto" w:fill="E6E6E6"/>
            <w:hideMark/>
          </w:tcPr>
          <w:p w14:paraId="3C8F04BC"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101</w:t>
            </w:r>
          </w:p>
        </w:tc>
        <w:tc>
          <w:tcPr>
            <w:tcW w:w="4678" w:type="pct"/>
            <w:shd w:val="clear" w:color="auto" w:fill="E6E6E6"/>
            <w:hideMark/>
          </w:tcPr>
          <w:p w14:paraId="55B58646"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(((supp* or transitional*) adj5 (employ* or work*)) or individual placement or (placement* adj3 (employ* or work*))).ti,ab.</w:t>
            </w:r>
          </w:p>
        </w:tc>
      </w:tr>
      <w:tr w:rsidR="008D6049" w:rsidRPr="0007291D" w14:paraId="6D49640C" w14:textId="77777777" w:rsidTr="0009438C">
        <w:tc>
          <w:tcPr>
            <w:tcW w:w="322" w:type="pct"/>
            <w:shd w:val="clear" w:color="auto" w:fill="E6E6E6"/>
            <w:hideMark/>
          </w:tcPr>
          <w:p w14:paraId="34294BA5"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102</w:t>
            </w:r>
          </w:p>
        </w:tc>
        <w:tc>
          <w:tcPr>
            <w:tcW w:w="4678" w:type="pct"/>
            <w:shd w:val="clear" w:color="auto" w:fill="E6E6E6"/>
            <w:hideMark/>
          </w:tcPr>
          <w:p w14:paraId="2F47B722"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((employ* or placement* or psychosocial* or psycho-social* or occupation* or soc* or vocation* or work* or job* or counsel*) adj5 rehab*).ti,ab.</w:t>
            </w:r>
          </w:p>
        </w:tc>
      </w:tr>
      <w:tr w:rsidR="008D6049" w:rsidRPr="0007291D" w14:paraId="0EEF6CD3" w14:textId="77777777" w:rsidTr="0009438C">
        <w:tc>
          <w:tcPr>
            <w:tcW w:w="322" w:type="pct"/>
            <w:shd w:val="clear" w:color="auto" w:fill="E6E6E6"/>
            <w:hideMark/>
          </w:tcPr>
          <w:p w14:paraId="33901240"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103</w:t>
            </w:r>
          </w:p>
        </w:tc>
        <w:tc>
          <w:tcPr>
            <w:tcW w:w="4678" w:type="pct"/>
            <w:shd w:val="clear" w:color="auto" w:fill="E6E6E6"/>
            <w:hideMark/>
          </w:tcPr>
          <w:p w14:paraId="3918FEB0"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(sheltered work* or vocatio* or fountain house* or fountainhouse* or clubhouse* or club house* or work therap*).ti,ab.</w:t>
            </w:r>
          </w:p>
        </w:tc>
      </w:tr>
      <w:tr w:rsidR="008D6049" w:rsidRPr="0007291D" w14:paraId="1F47EF30" w14:textId="77777777" w:rsidTr="0009438C">
        <w:tc>
          <w:tcPr>
            <w:tcW w:w="322" w:type="pct"/>
            <w:shd w:val="clear" w:color="auto" w:fill="E6E6E6"/>
            <w:hideMark/>
          </w:tcPr>
          <w:p w14:paraId="122E87B0"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104</w:t>
            </w:r>
          </w:p>
        </w:tc>
        <w:tc>
          <w:tcPr>
            <w:tcW w:w="4678" w:type="pct"/>
            <w:shd w:val="clear" w:color="auto" w:fill="E6E6E6"/>
            <w:hideMark/>
          </w:tcPr>
          <w:p w14:paraId="1E1824C9"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(transitional employment or rehabilitation counsel* or (occupational adj (health or medicine)) or work* adjustment).ti,ab.</w:t>
            </w:r>
          </w:p>
        </w:tc>
      </w:tr>
      <w:tr w:rsidR="008D6049" w:rsidRPr="0007291D" w14:paraId="0BE94B9B" w14:textId="77777777" w:rsidTr="0009438C">
        <w:tc>
          <w:tcPr>
            <w:tcW w:w="322" w:type="pct"/>
            <w:shd w:val="clear" w:color="auto" w:fill="E6E6E6"/>
            <w:hideMark/>
          </w:tcPr>
          <w:p w14:paraId="25AFD8C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105</w:t>
            </w:r>
          </w:p>
        </w:tc>
        <w:tc>
          <w:tcPr>
            <w:tcW w:w="4678" w:type="pct"/>
            <w:shd w:val="clear" w:color="auto" w:fill="E6E6E6"/>
            <w:hideMark/>
          </w:tcPr>
          <w:p w14:paraId="661D44E7"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((performance adj (activit* or coach* or management or occupation*)) or coaching).ti,ab.</w:t>
            </w:r>
          </w:p>
        </w:tc>
      </w:tr>
      <w:tr w:rsidR="008D6049" w:rsidRPr="0007291D" w14:paraId="5E81CC90" w14:textId="77777777" w:rsidTr="0009438C">
        <w:tc>
          <w:tcPr>
            <w:tcW w:w="322" w:type="pct"/>
            <w:shd w:val="clear" w:color="auto" w:fill="E6E6E6"/>
            <w:hideMark/>
          </w:tcPr>
          <w:p w14:paraId="10062C30"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106</w:t>
            </w:r>
          </w:p>
        </w:tc>
        <w:tc>
          <w:tcPr>
            <w:tcW w:w="4678" w:type="pct"/>
            <w:shd w:val="clear" w:color="auto" w:fill="E6E6E6"/>
            <w:hideMark/>
          </w:tcPr>
          <w:p w14:paraId="57D9EDBA"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(((sheltered or permitted or voluntary or vocational or return* or rehabilitat*) adj3 work*) or work capacity or reemploy* or re employ* or job retention or work capacity).ti,ab.</w:t>
            </w:r>
          </w:p>
        </w:tc>
      </w:tr>
      <w:tr w:rsidR="008D6049" w:rsidRPr="0007291D" w14:paraId="7262EFD5" w14:textId="77777777" w:rsidTr="0009438C">
        <w:tc>
          <w:tcPr>
            <w:tcW w:w="322" w:type="pct"/>
            <w:shd w:val="clear" w:color="auto" w:fill="E6E6E6"/>
            <w:hideMark/>
          </w:tcPr>
          <w:p w14:paraId="3491A1E8"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107</w:t>
            </w:r>
          </w:p>
        </w:tc>
        <w:tc>
          <w:tcPr>
            <w:tcW w:w="4678" w:type="pct"/>
            <w:shd w:val="clear" w:color="auto" w:fill="E6E6E6"/>
            <w:hideMark/>
          </w:tcPr>
          <w:p w14:paraId="51FD02D8"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((employ* or job or occupation* or vocation* or work*) adj5 (counsel* or educat* or guidance* or intervention* or program* or rehab* or reintegrat* or re integrat* or support* or therap* or train*)).ti,ab.</w:t>
            </w:r>
          </w:p>
        </w:tc>
      </w:tr>
      <w:tr w:rsidR="008D6049" w:rsidRPr="0007291D" w14:paraId="5DB33852" w14:textId="77777777" w:rsidTr="0009438C">
        <w:tc>
          <w:tcPr>
            <w:tcW w:w="322" w:type="pct"/>
            <w:shd w:val="clear" w:color="auto" w:fill="E6E6E6"/>
            <w:hideMark/>
          </w:tcPr>
          <w:p w14:paraId="5897B6A3"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108</w:t>
            </w:r>
          </w:p>
        </w:tc>
        <w:tc>
          <w:tcPr>
            <w:tcW w:w="4678" w:type="pct"/>
            <w:shd w:val="clear" w:color="auto" w:fill="E6E6E6"/>
            <w:hideMark/>
          </w:tcPr>
          <w:p w14:paraId="4F467995"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placement.ti,ab.</w:t>
            </w:r>
          </w:p>
        </w:tc>
      </w:tr>
      <w:tr w:rsidR="008D6049" w:rsidRPr="0007291D" w14:paraId="3C5BF43C" w14:textId="77777777" w:rsidTr="0009438C">
        <w:tc>
          <w:tcPr>
            <w:tcW w:w="322" w:type="pct"/>
            <w:shd w:val="clear" w:color="auto" w:fill="E6E6E6"/>
            <w:hideMark/>
          </w:tcPr>
          <w:p w14:paraId="3F8490E8"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109</w:t>
            </w:r>
          </w:p>
        </w:tc>
        <w:tc>
          <w:tcPr>
            <w:tcW w:w="4678" w:type="pct"/>
            <w:shd w:val="clear" w:color="auto" w:fill="E6E6E6"/>
            <w:hideMark/>
          </w:tcPr>
          <w:p w14:paraId="5BB7FC6E"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or/11-12,14-15,17-19,21-22,24,26,28-46,48,50,52-58,60,62,64-70,72,74,76-87,89,91-94,96,98,100-108</w:t>
            </w:r>
          </w:p>
        </w:tc>
      </w:tr>
      <w:tr w:rsidR="008D6049" w:rsidRPr="0007291D" w14:paraId="2FACDE7C" w14:textId="77777777" w:rsidTr="0009438C">
        <w:tc>
          <w:tcPr>
            <w:tcW w:w="322" w:type="pct"/>
            <w:shd w:val="clear" w:color="auto" w:fill="E6E6E6"/>
            <w:hideMark/>
          </w:tcPr>
          <w:p w14:paraId="2EB56755"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110</w:t>
            </w:r>
          </w:p>
        </w:tc>
        <w:tc>
          <w:tcPr>
            <w:tcW w:w="4678" w:type="pct"/>
            <w:shd w:val="clear" w:color="auto" w:fill="E6E6E6"/>
            <w:hideMark/>
          </w:tcPr>
          <w:p w14:paraId="0049F0F0"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meta analysis/ or "meta analysis (topic)"/ or systematic review/</w:t>
            </w:r>
          </w:p>
        </w:tc>
      </w:tr>
      <w:tr w:rsidR="008D6049" w:rsidRPr="0007291D" w14:paraId="2BDC326F" w14:textId="77777777" w:rsidTr="0009438C">
        <w:tc>
          <w:tcPr>
            <w:tcW w:w="322" w:type="pct"/>
            <w:shd w:val="clear" w:color="auto" w:fill="E6E6E6"/>
            <w:hideMark/>
          </w:tcPr>
          <w:p w14:paraId="15E016D7"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111</w:t>
            </w:r>
          </w:p>
        </w:tc>
        <w:tc>
          <w:tcPr>
            <w:tcW w:w="4678" w:type="pct"/>
            <w:shd w:val="clear" w:color="auto" w:fill="E6E6E6"/>
            <w:hideMark/>
          </w:tcPr>
          <w:p w14:paraId="50D8E529"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110 use emez</w:t>
            </w:r>
          </w:p>
        </w:tc>
      </w:tr>
      <w:tr w:rsidR="008D6049" w:rsidRPr="0007291D" w14:paraId="55745192" w14:textId="77777777" w:rsidTr="0009438C">
        <w:tc>
          <w:tcPr>
            <w:tcW w:w="322" w:type="pct"/>
            <w:shd w:val="clear" w:color="auto" w:fill="E6E6E6"/>
            <w:hideMark/>
          </w:tcPr>
          <w:p w14:paraId="39878C50"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112</w:t>
            </w:r>
          </w:p>
        </w:tc>
        <w:tc>
          <w:tcPr>
            <w:tcW w:w="4678" w:type="pct"/>
            <w:shd w:val="clear" w:color="auto" w:fill="E6E6E6"/>
            <w:hideMark/>
          </w:tcPr>
          <w:p w14:paraId="201EB78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meta analysis.sh,pt. or "meta-analysis as topic"/ or "review literature as topic"/</w:t>
            </w:r>
          </w:p>
        </w:tc>
      </w:tr>
      <w:tr w:rsidR="008D6049" w:rsidRPr="0007291D" w14:paraId="46B3772A" w14:textId="77777777" w:rsidTr="0009438C">
        <w:tc>
          <w:tcPr>
            <w:tcW w:w="322" w:type="pct"/>
            <w:shd w:val="clear" w:color="auto" w:fill="E6E6E6"/>
            <w:hideMark/>
          </w:tcPr>
          <w:p w14:paraId="6A6A3477"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113</w:t>
            </w:r>
          </w:p>
        </w:tc>
        <w:tc>
          <w:tcPr>
            <w:tcW w:w="4678" w:type="pct"/>
            <w:shd w:val="clear" w:color="auto" w:fill="E6E6E6"/>
            <w:hideMark/>
          </w:tcPr>
          <w:p w14:paraId="076B9EB0"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112 use mesz, prem</w:t>
            </w:r>
          </w:p>
        </w:tc>
      </w:tr>
      <w:tr w:rsidR="008D6049" w:rsidRPr="0007291D" w14:paraId="15F604AA" w14:textId="77777777" w:rsidTr="0009438C">
        <w:tc>
          <w:tcPr>
            <w:tcW w:w="322" w:type="pct"/>
            <w:shd w:val="clear" w:color="auto" w:fill="E6E6E6"/>
            <w:hideMark/>
          </w:tcPr>
          <w:p w14:paraId="6DEF6D0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114</w:t>
            </w:r>
          </w:p>
        </w:tc>
        <w:tc>
          <w:tcPr>
            <w:tcW w:w="4678" w:type="pct"/>
            <w:shd w:val="clear" w:color="auto" w:fill="E6E6E6"/>
            <w:hideMark/>
          </w:tcPr>
          <w:p w14:paraId="1537BA62"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w:t>
            </w:r>
            <w:proofErr w:type="gramStart"/>
            <w:r w:rsidRPr="0007291D">
              <w:rPr>
                <w:rFonts w:ascii="Arial" w:hAnsi="Arial" w:cs="Arial"/>
                <w:sz w:val="18"/>
                <w:szCs w:val="18"/>
              </w:rPr>
              <w:t>literature</w:t>
            </w:r>
            <w:proofErr w:type="gramEnd"/>
            <w:r w:rsidRPr="0007291D">
              <w:rPr>
                <w:rFonts w:ascii="Arial" w:hAnsi="Arial" w:cs="Arial"/>
                <w:sz w:val="18"/>
                <w:szCs w:val="18"/>
              </w:rPr>
              <w:t xml:space="preserve"> review or meta analysis).sh,id,md. </w:t>
            </w:r>
            <w:proofErr w:type="gramStart"/>
            <w:r w:rsidRPr="0007291D">
              <w:rPr>
                <w:rFonts w:ascii="Arial" w:hAnsi="Arial" w:cs="Arial"/>
                <w:sz w:val="18"/>
                <w:szCs w:val="18"/>
              </w:rPr>
              <w:t>or</w:t>
            </w:r>
            <w:proofErr w:type="gramEnd"/>
            <w:r w:rsidRPr="0007291D">
              <w:rPr>
                <w:rFonts w:ascii="Arial" w:hAnsi="Arial" w:cs="Arial"/>
                <w:sz w:val="18"/>
                <w:szCs w:val="18"/>
              </w:rPr>
              <w:t xml:space="preserve"> systematic review.id,md.</w:t>
            </w:r>
          </w:p>
        </w:tc>
      </w:tr>
      <w:tr w:rsidR="008D6049" w:rsidRPr="0007291D" w14:paraId="08EFCF2B" w14:textId="77777777" w:rsidTr="0009438C">
        <w:tc>
          <w:tcPr>
            <w:tcW w:w="322" w:type="pct"/>
            <w:shd w:val="clear" w:color="auto" w:fill="E6E6E6"/>
            <w:hideMark/>
          </w:tcPr>
          <w:p w14:paraId="1A1DB70A"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115</w:t>
            </w:r>
          </w:p>
        </w:tc>
        <w:tc>
          <w:tcPr>
            <w:tcW w:w="4678" w:type="pct"/>
            <w:shd w:val="clear" w:color="auto" w:fill="E6E6E6"/>
            <w:hideMark/>
          </w:tcPr>
          <w:p w14:paraId="0103C6D7"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114 use psyh</w:t>
            </w:r>
          </w:p>
        </w:tc>
      </w:tr>
      <w:tr w:rsidR="008D6049" w:rsidRPr="0007291D" w14:paraId="6DF19382" w14:textId="77777777" w:rsidTr="0009438C">
        <w:tc>
          <w:tcPr>
            <w:tcW w:w="322" w:type="pct"/>
            <w:shd w:val="clear" w:color="auto" w:fill="E6E6E6"/>
            <w:hideMark/>
          </w:tcPr>
          <w:p w14:paraId="72EB6CC7"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116</w:t>
            </w:r>
          </w:p>
        </w:tc>
        <w:tc>
          <w:tcPr>
            <w:tcW w:w="4678" w:type="pct"/>
            <w:shd w:val="clear" w:color="auto" w:fill="E6E6E6"/>
            <w:hideMark/>
          </w:tcPr>
          <w:p w14:paraId="4CB8F090"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w:t>
            </w:r>
            <w:proofErr w:type="gramStart"/>
            <w:r w:rsidRPr="0007291D">
              <w:rPr>
                <w:rFonts w:ascii="Arial" w:hAnsi="Arial" w:cs="Arial"/>
                <w:sz w:val="18"/>
                <w:szCs w:val="18"/>
              </w:rPr>
              <w:t>exp</w:t>
            </w:r>
            <w:proofErr w:type="gramEnd"/>
            <w:r w:rsidRPr="0007291D">
              <w:rPr>
                <w:rFonts w:ascii="Arial" w:hAnsi="Arial" w:cs="Arial"/>
                <w:sz w:val="18"/>
                <w:szCs w:val="18"/>
              </w:rPr>
              <w:t xml:space="preserve"> bibliographic database/ or (((electronic or computer* or online) adj database*) or bids or cochrane or embase or index medicus or isi citation or medline or psyclit or psychlit or scisearch or science citation or (web adj2 science)).ti,ab.) </w:t>
            </w:r>
            <w:proofErr w:type="gramStart"/>
            <w:r w:rsidRPr="0007291D">
              <w:rPr>
                <w:rFonts w:ascii="Arial" w:hAnsi="Arial" w:cs="Arial"/>
                <w:sz w:val="18"/>
                <w:szCs w:val="18"/>
              </w:rPr>
              <w:t>and</w:t>
            </w:r>
            <w:proofErr w:type="gramEnd"/>
            <w:r w:rsidRPr="0007291D">
              <w:rPr>
                <w:rFonts w:ascii="Arial" w:hAnsi="Arial" w:cs="Arial"/>
                <w:sz w:val="18"/>
                <w:szCs w:val="18"/>
              </w:rPr>
              <w:t xml:space="preserve"> (review*.ti,ab,sh,pt. or systematic*.ti,ab.)</w:t>
            </w:r>
          </w:p>
        </w:tc>
      </w:tr>
      <w:tr w:rsidR="008D6049" w:rsidRPr="0007291D" w14:paraId="19444D92" w14:textId="77777777" w:rsidTr="0009438C">
        <w:tc>
          <w:tcPr>
            <w:tcW w:w="322" w:type="pct"/>
            <w:shd w:val="clear" w:color="auto" w:fill="E6E6E6"/>
            <w:hideMark/>
          </w:tcPr>
          <w:p w14:paraId="67B4E234"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117</w:t>
            </w:r>
          </w:p>
        </w:tc>
        <w:tc>
          <w:tcPr>
            <w:tcW w:w="4678" w:type="pct"/>
            <w:shd w:val="clear" w:color="auto" w:fill="E6E6E6"/>
            <w:hideMark/>
          </w:tcPr>
          <w:p w14:paraId="2156C806"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116 use emez</w:t>
            </w:r>
          </w:p>
        </w:tc>
      </w:tr>
      <w:tr w:rsidR="008D6049" w:rsidRPr="0007291D" w14:paraId="31AB941F" w14:textId="77777777" w:rsidTr="0009438C">
        <w:tc>
          <w:tcPr>
            <w:tcW w:w="322" w:type="pct"/>
            <w:shd w:val="clear" w:color="auto" w:fill="E6E6E6"/>
            <w:hideMark/>
          </w:tcPr>
          <w:p w14:paraId="6C60A723"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118</w:t>
            </w:r>
          </w:p>
        </w:tc>
        <w:tc>
          <w:tcPr>
            <w:tcW w:w="4678" w:type="pct"/>
            <w:shd w:val="clear" w:color="auto" w:fill="E6E6E6"/>
            <w:hideMark/>
          </w:tcPr>
          <w:p w14:paraId="52F8E665"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w:t>
            </w:r>
            <w:proofErr w:type="gramStart"/>
            <w:r w:rsidRPr="0007291D">
              <w:rPr>
                <w:rFonts w:ascii="Arial" w:hAnsi="Arial" w:cs="Arial"/>
                <w:sz w:val="18"/>
                <w:szCs w:val="18"/>
              </w:rPr>
              <w:t>exp</w:t>
            </w:r>
            <w:proofErr w:type="gramEnd"/>
            <w:r w:rsidRPr="0007291D">
              <w:rPr>
                <w:rFonts w:ascii="Arial" w:hAnsi="Arial" w:cs="Arial"/>
                <w:sz w:val="18"/>
                <w:szCs w:val="18"/>
              </w:rPr>
              <w:t xml:space="preserve"> databases, bibliographic/ or (((electronic or computer* or online) adj database*) or bids or cochrane or embase or index medicus or isi citation or medline or psyclit or psychlit or scisearch or science citation or (web adj2 science)).ti,ab.) </w:t>
            </w:r>
            <w:proofErr w:type="gramStart"/>
            <w:r w:rsidRPr="0007291D">
              <w:rPr>
                <w:rFonts w:ascii="Arial" w:hAnsi="Arial" w:cs="Arial"/>
                <w:sz w:val="18"/>
                <w:szCs w:val="18"/>
              </w:rPr>
              <w:t>and</w:t>
            </w:r>
            <w:proofErr w:type="gramEnd"/>
            <w:r w:rsidRPr="0007291D">
              <w:rPr>
                <w:rFonts w:ascii="Arial" w:hAnsi="Arial" w:cs="Arial"/>
                <w:sz w:val="18"/>
                <w:szCs w:val="18"/>
              </w:rPr>
              <w:t xml:space="preserve"> (review*.ti,ab,sh,pt. or systematic*.ti,ab.)</w:t>
            </w:r>
          </w:p>
        </w:tc>
      </w:tr>
      <w:tr w:rsidR="008D6049" w:rsidRPr="0007291D" w14:paraId="07014A37" w14:textId="77777777" w:rsidTr="0009438C">
        <w:tc>
          <w:tcPr>
            <w:tcW w:w="322" w:type="pct"/>
            <w:shd w:val="clear" w:color="auto" w:fill="E6E6E6"/>
            <w:hideMark/>
          </w:tcPr>
          <w:p w14:paraId="1E5E4487"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119</w:t>
            </w:r>
          </w:p>
        </w:tc>
        <w:tc>
          <w:tcPr>
            <w:tcW w:w="4678" w:type="pct"/>
            <w:shd w:val="clear" w:color="auto" w:fill="E6E6E6"/>
            <w:hideMark/>
          </w:tcPr>
          <w:p w14:paraId="2177ABAA"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118 use mesz, prem</w:t>
            </w:r>
          </w:p>
        </w:tc>
      </w:tr>
      <w:tr w:rsidR="008D6049" w:rsidRPr="0007291D" w14:paraId="492A234C" w14:textId="77777777" w:rsidTr="0009438C">
        <w:tc>
          <w:tcPr>
            <w:tcW w:w="322" w:type="pct"/>
            <w:shd w:val="clear" w:color="auto" w:fill="E6E6E6"/>
            <w:hideMark/>
          </w:tcPr>
          <w:p w14:paraId="5788CEF6"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120</w:t>
            </w:r>
          </w:p>
        </w:tc>
        <w:tc>
          <w:tcPr>
            <w:tcW w:w="4678" w:type="pct"/>
            <w:shd w:val="clear" w:color="auto" w:fill="E6E6E6"/>
            <w:hideMark/>
          </w:tcPr>
          <w:p w14:paraId="367888F0"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w:t>
            </w:r>
            <w:proofErr w:type="gramStart"/>
            <w:r w:rsidRPr="0007291D">
              <w:rPr>
                <w:rFonts w:ascii="Arial" w:hAnsi="Arial" w:cs="Arial"/>
                <w:sz w:val="18"/>
                <w:szCs w:val="18"/>
              </w:rPr>
              <w:t>computer</w:t>
            </w:r>
            <w:proofErr w:type="gramEnd"/>
            <w:r w:rsidRPr="0007291D">
              <w:rPr>
                <w:rFonts w:ascii="Arial" w:hAnsi="Arial" w:cs="Arial"/>
                <w:sz w:val="18"/>
                <w:szCs w:val="18"/>
              </w:rPr>
              <w:t xml:space="preserve"> searching.sh,id. or (((electronic or computer* or online) adj database*) or bids or cochrane or embase or index medicus or isi citation or medline or psyclit or psychlit or scisearch or science citation or (web adj2 science)).ti,ab.) </w:t>
            </w:r>
            <w:proofErr w:type="gramStart"/>
            <w:r w:rsidRPr="0007291D">
              <w:rPr>
                <w:rFonts w:ascii="Arial" w:hAnsi="Arial" w:cs="Arial"/>
                <w:sz w:val="18"/>
                <w:szCs w:val="18"/>
              </w:rPr>
              <w:t>and</w:t>
            </w:r>
            <w:proofErr w:type="gramEnd"/>
            <w:r w:rsidRPr="0007291D">
              <w:rPr>
                <w:rFonts w:ascii="Arial" w:hAnsi="Arial" w:cs="Arial"/>
                <w:sz w:val="18"/>
                <w:szCs w:val="18"/>
              </w:rPr>
              <w:t xml:space="preserve"> (review*.ti,ab,pt. or systematic*.ti,ab.)</w:t>
            </w:r>
          </w:p>
        </w:tc>
      </w:tr>
      <w:tr w:rsidR="008D6049" w:rsidRPr="0007291D" w14:paraId="58DFF602" w14:textId="77777777" w:rsidTr="0009438C">
        <w:tc>
          <w:tcPr>
            <w:tcW w:w="322" w:type="pct"/>
            <w:shd w:val="clear" w:color="auto" w:fill="E6E6E6"/>
            <w:hideMark/>
          </w:tcPr>
          <w:p w14:paraId="7098F8B7"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lastRenderedPageBreak/>
              <w:t>121</w:t>
            </w:r>
          </w:p>
        </w:tc>
        <w:tc>
          <w:tcPr>
            <w:tcW w:w="4678" w:type="pct"/>
            <w:shd w:val="clear" w:color="auto" w:fill="E6E6E6"/>
            <w:hideMark/>
          </w:tcPr>
          <w:p w14:paraId="378A8A14"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120 use psyh</w:t>
            </w:r>
          </w:p>
        </w:tc>
      </w:tr>
      <w:tr w:rsidR="008D6049" w:rsidRPr="0007291D" w14:paraId="69B5ED56" w14:textId="77777777" w:rsidTr="0009438C">
        <w:tc>
          <w:tcPr>
            <w:tcW w:w="322" w:type="pct"/>
            <w:shd w:val="clear" w:color="auto" w:fill="E6E6E6"/>
            <w:hideMark/>
          </w:tcPr>
          <w:p w14:paraId="22ED9547"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122</w:t>
            </w:r>
          </w:p>
        </w:tc>
        <w:tc>
          <w:tcPr>
            <w:tcW w:w="4678" w:type="pct"/>
            <w:shd w:val="clear" w:color="auto" w:fill="E6E6E6"/>
            <w:hideMark/>
          </w:tcPr>
          <w:p w14:paraId="0F848383"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((analy* or assessment* or evidence* or methodol* or quantativ* or systematic*) adj2 (overview* or review*)).tw. or ((analy* or assessment* or evidence* or methodol* or quantativ* or systematic*).ti. and review*.ti,pt.) or (systematic* adj2 search*).ti,ab.</w:t>
            </w:r>
          </w:p>
        </w:tc>
      </w:tr>
      <w:tr w:rsidR="008D6049" w:rsidRPr="0007291D" w14:paraId="1D3C7362" w14:textId="77777777" w:rsidTr="0009438C">
        <w:tc>
          <w:tcPr>
            <w:tcW w:w="322" w:type="pct"/>
            <w:shd w:val="clear" w:color="auto" w:fill="E6E6E6"/>
            <w:hideMark/>
          </w:tcPr>
          <w:p w14:paraId="035EF7A7"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123</w:t>
            </w:r>
          </w:p>
        </w:tc>
        <w:tc>
          <w:tcPr>
            <w:tcW w:w="4678" w:type="pct"/>
            <w:shd w:val="clear" w:color="auto" w:fill="E6E6E6"/>
            <w:hideMark/>
          </w:tcPr>
          <w:p w14:paraId="6D4F7B5C"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(metaanal* or meta anal*).ti,ab.</w:t>
            </w:r>
          </w:p>
        </w:tc>
      </w:tr>
      <w:tr w:rsidR="008D6049" w:rsidRPr="0007291D" w14:paraId="19E1126D" w14:textId="77777777" w:rsidTr="0009438C">
        <w:tc>
          <w:tcPr>
            <w:tcW w:w="322" w:type="pct"/>
            <w:shd w:val="clear" w:color="auto" w:fill="E6E6E6"/>
            <w:hideMark/>
          </w:tcPr>
          <w:p w14:paraId="33232CE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124</w:t>
            </w:r>
          </w:p>
        </w:tc>
        <w:tc>
          <w:tcPr>
            <w:tcW w:w="4678" w:type="pct"/>
            <w:shd w:val="clear" w:color="auto" w:fill="E6E6E6"/>
            <w:hideMark/>
          </w:tcPr>
          <w:p w14:paraId="677F4E05"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(research adj (review* or integration)).ti,ab.</w:t>
            </w:r>
          </w:p>
        </w:tc>
      </w:tr>
      <w:tr w:rsidR="008D6049" w:rsidRPr="0007291D" w14:paraId="749687F6" w14:textId="77777777" w:rsidTr="0009438C">
        <w:tc>
          <w:tcPr>
            <w:tcW w:w="322" w:type="pct"/>
            <w:shd w:val="clear" w:color="auto" w:fill="E6E6E6"/>
            <w:hideMark/>
          </w:tcPr>
          <w:p w14:paraId="6A8C95B2"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125</w:t>
            </w:r>
          </w:p>
        </w:tc>
        <w:tc>
          <w:tcPr>
            <w:tcW w:w="4678" w:type="pct"/>
            <w:shd w:val="clear" w:color="auto" w:fill="E6E6E6"/>
            <w:hideMark/>
          </w:tcPr>
          <w:p w14:paraId="2E57AD0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reference list*.ab.</w:t>
            </w:r>
          </w:p>
        </w:tc>
      </w:tr>
      <w:tr w:rsidR="008D6049" w:rsidRPr="0007291D" w14:paraId="6D6A1730" w14:textId="77777777" w:rsidTr="0009438C">
        <w:tc>
          <w:tcPr>
            <w:tcW w:w="322" w:type="pct"/>
            <w:shd w:val="clear" w:color="auto" w:fill="E6E6E6"/>
            <w:hideMark/>
          </w:tcPr>
          <w:p w14:paraId="4DEAEA11"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126</w:t>
            </w:r>
          </w:p>
        </w:tc>
        <w:tc>
          <w:tcPr>
            <w:tcW w:w="4678" w:type="pct"/>
            <w:shd w:val="clear" w:color="auto" w:fill="E6E6E6"/>
            <w:hideMark/>
          </w:tcPr>
          <w:p w14:paraId="48227833"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bibliograph*.ab.</w:t>
            </w:r>
          </w:p>
        </w:tc>
      </w:tr>
      <w:tr w:rsidR="008D6049" w:rsidRPr="0007291D" w14:paraId="567D6D89" w14:textId="77777777" w:rsidTr="0009438C">
        <w:tc>
          <w:tcPr>
            <w:tcW w:w="322" w:type="pct"/>
            <w:shd w:val="clear" w:color="auto" w:fill="E6E6E6"/>
            <w:hideMark/>
          </w:tcPr>
          <w:p w14:paraId="1A088466"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127</w:t>
            </w:r>
          </w:p>
        </w:tc>
        <w:tc>
          <w:tcPr>
            <w:tcW w:w="4678" w:type="pct"/>
            <w:shd w:val="clear" w:color="auto" w:fill="E6E6E6"/>
            <w:hideMark/>
          </w:tcPr>
          <w:p w14:paraId="53CC0F8D" w14:textId="77777777" w:rsidR="008D6049" w:rsidRPr="0007291D" w:rsidRDefault="008D6049" w:rsidP="0009438C">
            <w:pPr>
              <w:pStyle w:val="TableTextLeft"/>
              <w:rPr>
                <w:rFonts w:ascii="Arial" w:hAnsi="Arial" w:cs="Arial"/>
                <w:sz w:val="18"/>
                <w:szCs w:val="18"/>
              </w:rPr>
            </w:pPr>
            <w:proofErr w:type="gramStart"/>
            <w:r w:rsidRPr="0007291D">
              <w:rPr>
                <w:rFonts w:ascii="Arial" w:hAnsi="Arial" w:cs="Arial"/>
                <w:sz w:val="18"/>
                <w:szCs w:val="18"/>
              </w:rPr>
              <w:t>published</w:t>
            </w:r>
            <w:proofErr w:type="gramEnd"/>
            <w:r w:rsidRPr="0007291D">
              <w:rPr>
                <w:rFonts w:ascii="Arial" w:hAnsi="Arial" w:cs="Arial"/>
                <w:sz w:val="18"/>
                <w:szCs w:val="18"/>
              </w:rPr>
              <w:t xml:space="preserve"> studies.ab.</w:t>
            </w:r>
          </w:p>
        </w:tc>
      </w:tr>
      <w:tr w:rsidR="008D6049" w:rsidRPr="0007291D" w14:paraId="64B6B07E" w14:textId="77777777" w:rsidTr="0009438C">
        <w:tc>
          <w:tcPr>
            <w:tcW w:w="322" w:type="pct"/>
            <w:shd w:val="clear" w:color="auto" w:fill="E6E6E6"/>
            <w:hideMark/>
          </w:tcPr>
          <w:p w14:paraId="24E00E64"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128</w:t>
            </w:r>
          </w:p>
        </w:tc>
        <w:tc>
          <w:tcPr>
            <w:tcW w:w="4678" w:type="pct"/>
            <w:shd w:val="clear" w:color="auto" w:fill="E6E6E6"/>
            <w:hideMark/>
          </w:tcPr>
          <w:p w14:paraId="4294E234" w14:textId="77777777" w:rsidR="008D6049" w:rsidRPr="0007291D" w:rsidRDefault="008D6049" w:rsidP="0009438C">
            <w:pPr>
              <w:pStyle w:val="TableTextLeft"/>
              <w:rPr>
                <w:rFonts w:ascii="Arial" w:hAnsi="Arial" w:cs="Arial"/>
                <w:sz w:val="18"/>
                <w:szCs w:val="18"/>
              </w:rPr>
            </w:pPr>
            <w:proofErr w:type="gramStart"/>
            <w:r w:rsidRPr="0007291D">
              <w:rPr>
                <w:rFonts w:ascii="Arial" w:hAnsi="Arial" w:cs="Arial"/>
                <w:sz w:val="18"/>
                <w:szCs w:val="18"/>
              </w:rPr>
              <w:t>relevant</w:t>
            </w:r>
            <w:proofErr w:type="gramEnd"/>
            <w:r w:rsidRPr="0007291D">
              <w:rPr>
                <w:rFonts w:ascii="Arial" w:hAnsi="Arial" w:cs="Arial"/>
                <w:sz w:val="18"/>
                <w:szCs w:val="18"/>
              </w:rPr>
              <w:t xml:space="preserve"> journals.ab.</w:t>
            </w:r>
          </w:p>
        </w:tc>
      </w:tr>
      <w:tr w:rsidR="008D6049" w:rsidRPr="0007291D" w14:paraId="183E86BB" w14:textId="77777777" w:rsidTr="0009438C">
        <w:tc>
          <w:tcPr>
            <w:tcW w:w="322" w:type="pct"/>
            <w:shd w:val="clear" w:color="auto" w:fill="E6E6E6"/>
            <w:hideMark/>
          </w:tcPr>
          <w:p w14:paraId="4F9DB62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129</w:t>
            </w:r>
          </w:p>
        </w:tc>
        <w:tc>
          <w:tcPr>
            <w:tcW w:w="4678" w:type="pct"/>
            <w:shd w:val="clear" w:color="auto" w:fill="E6E6E6"/>
            <w:hideMark/>
          </w:tcPr>
          <w:p w14:paraId="7062C578" w14:textId="77777777" w:rsidR="008D6049" w:rsidRPr="0007291D" w:rsidRDefault="008D6049" w:rsidP="0009438C">
            <w:pPr>
              <w:pStyle w:val="TableTextLeft"/>
              <w:rPr>
                <w:rFonts w:ascii="Arial" w:hAnsi="Arial" w:cs="Arial"/>
                <w:sz w:val="18"/>
                <w:szCs w:val="18"/>
              </w:rPr>
            </w:pPr>
            <w:proofErr w:type="gramStart"/>
            <w:r w:rsidRPr="0007291D">
              <w:rPr>
                <w:rFonts w:ascii="Arial" w:hAnsi="Arial" w:cs="Arial"/>
                <w:sz w:val="18"/>
                <w:szCs w:val="18"/>
              </w:rPr>
              <w:t>selection</w:t>
            </w:r>
            <w:proofErr w:type="gramEnd"/>
            <w:r w:rsidRPr="0007291D">
              <w:rPr>
                <w:rFonts w:ascii="Arial" w:hAnsi="Arial" w:cs="Arial"/>
                <w:sz w:val="18"/>
                <w:szCs w:val="18"/>
              </w:rPr>
              <w:t xml:space="preserve"> criteria.ab.</w:t>
            </w:r>
          </w:p>
        </w:tc>
      </w:tr>
      <w:tr w:rsidR="008D6049" w:rsidRPr="0007291D" w14:paraId="1AF0CEF2" w14:textId="77777777" w:rsidTr="0009438C">
        <w:tc>
          <w:tcPr>
            <w:tcW w:w="322" w:type="pct"/>
            <w:shd w:val="clear" w:color="auto" w:fill="E6E6E6"/>
            <w:hideMark/>
          </w:tcPr>
          <w:p w14:paraId="31C36A68"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130</w:t>
            </w:r>
          </w:p>
        </w:tc>
        <w:tc>
          <w:tcPr>
            <w:tcW w:w="4678" w:type="pct"/>
            <w:shd w:val="clear" w:color="auto" w:fill="E6E6E6"/>
            <w:hideMark/>
          </w:tcPr>
          <w:p w14:paraId="30D5F3A5"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(data adj (extraction or synthesis)).ab.</w:t>
            </w:r>
          </w:p>
        </w:tc>
      </w:tr>
      <w:tr w:rsidR="008D6049" w:rsidRPr="0007291D" w14:paraId="318C4178" w14:textId="77777777" w:rsidTr="0009438C">
        <w:tc>
          <w:tcPr>
            <w:tcW w:w="322" w:type="pct"/>
            <w:shd w:val="clear" w:color="auto" w:fill="E6E6E6"/>
            <w:hideMark/>
          </w:tcPr>
          <w:p w14:paraId="233FD0C3"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131</w:t>
            </w:r>
          </w:p>
        </w:tc>
        <w:tc>
          <w:tcPr>
            <w:tcW w:w="4678" w:type="pct"/>
            <w:shd w:val="clear" w:color="auto" w:fill="E6E6E6"/>
            <w:hideMark/>
          </w:tcPr>
          <w:p w14:paraId="6238A12E"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(handsearch* or ((hand or manual) adj search*)).ti,ab.</w:t>
            </w:r>
          </w:p>
        </w:tc>
      </w:tr>
      <w:tr w:rsidR="008D6049" w:rsidRPr="0007291D" w14:paraId="12344D60" w14:textId="77777777" w:rsidTr="0009438C">
        <w:tc>
          <w:tcPr>
            <w:tcW w:w="322" w:type="pct"/>
            <w:shd w:val="clear" w:color="auto" w:fill="E6E6E6"/>
            <w:hideMark/>
          </w:tcPr>
          <w:p w14:paraId="6CB877A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132</w:t>
            </w:r>
          </w:p>
        </w:tc>
        <w:tc>
          <w:tcPr>
            <w:tcW w:w="4678" w:type="pct"/>
            <w:shd w:val="clear" w:color="auto" w:fill="E6E6E6"/>
            <w:hideMark/>
          </w:tcPr>
          <w:p w14:paraId="7BD414F1"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(mantel haenszel or peto or dersimonian or der simonian).ti,ab.</w:t>
            </w:r>
          </w:p>
        </w:tc>
      </w:tr>
      <w:tr w:rsidR="008D6049" w:rsidRPr="0007291D" w14:paraId="28D61F42" w14:textId="77777777" w:rsidTr="0009438C">
        <w:tc>
          <w:tcPr>
            <w:tcW w:w="322" w:type="pct"/>
            <w:shd w:val="clear" w:color="auto" w:fill="E6E6E6"/>
            <w:hideMark/>
          </w:tcPr>
          <w:p w14:paraId="7B891E09"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133</w:t>
            </w:r>
          </w:p>
        </w:tc>
        <w:tc>
          <w:tcPr>
            <w:tcW w:w="4678" w:type="pct"/>
            <w:shd w:val="clear" w:color="auto" w:fill="E6E6E6"/>
            <w:hideMark/>
          </w:tcPr>
          <w:p w14:paraId="56522805"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(fixed effect* or random effect*).ti,ab.</w:t>
            </w:r>
          </w:p>
        </w:tc>
      </w:tr>
      <w:tr w:rsidR="008D6049" w:rsidRPr="0007291D" w14:paraId="20951D65" w14:textId="77777777" w:rsidTr="0009438C">
        <w:tc>
          <w:tcPr>
            <w:tcW w:w="322" w:type="pct"/>
            <w:shd w:val="clear" w:color="auto" w:fill="E6E6E6"/>
            <w:hideMark/>
          </w:tcPr>
          <w:p w14:paraId="3979FFD8"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134</w:t>
            </w:r>
          </w:p>
        </w:tc>
        <w:tc>
          <w:tcPr>
            <w:tcW w:w="4678" w:type="pct"/>
            <w:shd w:val="clear" w:color="auto" w:fill="E6E6E6"/>
            <w:hideMark/>
          </w:tcPr>
          <w:p w14:paraId="1858C548"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((pool* or combined or combining) adj2 (data or trials or studies or results)).ti,ab.</w:t>
            </w:r>
          </w:p>
        </w:tc>
      </w:tr>
      <w:tr w:rsidR="008D6049" w:rsidRPr="0007291D" w14:paraId="1DC4CCB6" w14:textId="77777777" w:rsidTr="0009438C">
        <w:tc>
          <w:tcPr>
            <w:tcW w:w="322" w:type="pct"/>
            <w:shd w:val="clear" w:color="auto" w:fill="E6E6E6"/>
            <w:hideMark/>
          </w:tcPr>
          <w:p w14:paraId="1395750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135</w:t>
            </w:r>
          </w:p>
        </w:tc>
        <w:tc>
          <w:tcPr>
            <w:tcW w:w="4678" w:type="pct"/>
            <w:shd w:val="clear" w:color="auto" w:fill="E6E6E6"/>
            <w:hideMark/>
          </w:tcPr>
          <w:p w14:paraId="67B82087"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or/111,113,115,117,119,121-134</w:t>
            </w:r>
          </w:p>
        </w:tc>
      </w:tr>
      <w:tr w:rsidR="008D6049" w:rsidRPr="0007291D" w14:paraId="5F66F47E" w14:textId="77777777" w:rsidTr="0009438C">
        <w:tc>
          <w:tcPr>
            <w:tcW w:w="322" w:type="pct"/>
            <w:shd w:val="clear" w:color="auto" w:fill="E6E6E6"/>
            <w:hideMark/>
          </w:tcPr>
          <w:p w14:paraId="21EE2AA6"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136</w:t>
            </w:r>
          </w:p>
        </w:tc>
        <w:tc>
          <w:tcPr>
            <w:tcW w:w="4678" w:type="pct"/>
            <w:shd w:val="clear" w:color="auto" w:fill="E6E6E6"/>
            <w:hideMark/>
          </w:tcPr>
          <w:p w14:paraId="48E6F58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exp "clinical trial (topic)"/ or exp clinical trial/ or crossover procedure/ or double blind procedure/ or placebo/ or randomization/ or random sample/ or single blind procedure/</w:t>
            </w:r>
          </w:p>
        </w:tc>
      </w:tr>
      <w:tr w:rsidR="008D6049" w:rsidRPr="0007291D" w14:paraId="5C31036F" w14:textId="77777777" w:rsidTr="0009438C">
        <w:tc>
          <w:tcPr>
            <w:tcW w:w="322" w:type="pct"/>
            <w:shd w:val="clear" w:color="auto" w:fill="E6E6E6"/>
            <w:hideMark/>
          </w:tcPr>
          <w:p w14:paraId="0BBE708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137</w:t>
            </w:r>
          </w:p>
        </w:tc>
        <w:tc>
          <w:tcPr>
            <w:tcW w:w="4678" w:type="pct"/>
            <w:shd w:val="clear" w:color="auto" w:fill="E6E6E6"/>
            <w:hideMark/>
          </w:tcPr>
          <w:p w14:paraId="23F07E7B"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136 use emez</w:t>
            </w:r>
          </w:p>
        </w:tc>
      </w:tr>
      <w:tr w:rsidR="008D6049" w:rsidRPr="0007291D" w14:paraId="4ECED635" w14:textId="77777777" w:rsidTr="0009438C">
        <w:tc>
          <w:tcPr>
            <w:tcW w:w="322" w:type="pct"/>
            <w:shd w:val="clear" w:color="auto" w:fill="E6E6E6"/>
            <w:hideMark/>
          </w:tcPr>
          <w:p w14:paraId="5F5D8F7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138</w:t>
            </w:r>
          </w:p>
        </w:tc>
        <w:tc>
          <w:tcPr>
            <w:tcW w:w="4678" w:type="pct"/>
            <w:shd w:val="clear" w:color="auto" w:fill="E6E6E6"/>
            <w:hideMark/>
          </w:tcPr>
          <w:p w14:paraId="2356AA45"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exp clinical trial/ or exp "clinical trials as topic"/ or cross-over studies/ or double-blind method/ or placebos/ or random allocation/ or single-blind method/</w:t>
            </w:r>
          </w:p>
        </w:tc>
      </w:tr>
      <w:tr w:rsidR="008D6049" w:rsidRPr="0007291D" w14:paraId="34093C9F" w14:textId="77777777" w:rsidTr="0009438C">
        <w:tc>
          <w:tcPr>
            <w:tcW w:w="322" w:type="pct"/>
            <w:shd w:val="clear" w:color="auto" w:fill="E6E6E6"/>
            <w:hideMark/>
          </w:tcPr>
          <w:p w14:paraId="6FFC917B"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139</w:t>
            </w:r>
          </w:p>
        </w:tc>
        <w:tc>
          <w:tcPr>
            <w:tcW w:w="4678" w:type="pct"/>
            <w:shd w:val="clear" w:color="auto" w:fill="E6E6E6"/>
            <w:hideMark/>
          </w:tcPr>
          <w:p w14:paraId="476620E8"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138 use mesz, prem</w:t>
            </w:r>
          </w:p>
        </w:tc>
      </w:tr>
      <w:tr w:rsidR="008D6049" w:rsidRPr="0007291D" w14:paraId="787A6626" w14:textId="77777777" w:rsidTr="0009438C">
        <w:tc>
          <w:tcPr>
            <w:tcW w:w="322" w:type="pct"/>
            <w:shd w:val="clear" w:color="auto" w:fill="E6E6E6"/>
            <w:hideMark/>
          </w:tcPr>
          <w:p w14:paraId="61677F85"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140</w:t>
            </w:r>
          </w:p>
        </w:tc>
        <w:tc>
          <w:tcPr>
            <w:tcW w:w="4678" w:type="pct"/>
            <w:shd w:val="clear" w:color="auto" w:fill="E6E6E6"/>
            <w:hideMark/>
          </w:tcPr>
          <w:p w14:paraId="5A93F066"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w:t>
            </w:r>
            <w:proofErr w:type="gramStart"/>
            <w:r w:rsidRPr="0007291D">
              <w:rPr>
                <w:rFonts w:ascii="Arial" w:hAnsi="Arial" w:cs="Arial"/>
                <w:sz w:val="18"/>
                <w:szCs w:val="18"/>
              </w:rPr>
              <w:t>clinical</w:t>
            </w:r>
            <w:proofErr w:type="gramEnd"/>
            <w:r w:rsidRPr="0007291D">
              <w:rPr>
                <w:rFonts w:ascii="Arial" w:hAnsi="Arial" w:cs="Arial"/>
                <w:sz w:val="18"/>
                <w:szCs w:val="18"/>
              </w:rPr>
              <w:t xml:space="preserve"> trials or placebo or random sampling).sh,id.</w:t>
            </w:r>
          </w:p>
        </w:tc>
      </w:tr>
      <w:tr w:rsidR="008D6049" w:rsidRPr="0007291D" w14:paraId="1FB2260F" w14:textId="77777777" w:rsidTr="0009438C">
        <w:tc>
          <w:tcPr>
            <w:tcW w:w="322" w:type="pct"/>
            <w:shd w:val="clear" w:color="auto" w:fill="E6E6E6"/>
            <w:hideMark/>
          </w:tcPr>
          <w:p w14:paraId="0AADABA1"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141</w:t>
            </w:r>
          </w:p>
        </w:tc>
        <w:tc>
          <w:tcPr>
            <w:tcW w:w="4678" w:type="pct"/>
            <w:shd w:val="clear" w:color="auto" w:fill="E6E6E6"/>
            <w:hideMark/>
          </w:tcPr>
          <w:p w14:paraId="439E01A6"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140 use psyh</w:t>
            </w:r>
          </w:p>
        </w:tc>
      </w:tr>
      <w:tr w:rsidR="008D6049" w:rsidRPr="0007291D" w14:paraId="768DEFAC" w14:textId="77777777" w:rsidTr="0009438C">
        <w:tc>
          <w:tcPr>
            <w:tcW w:w="322" w:type="pct"/>
            <w:shd w:val="clear" w:color="auto" w:fill="E6E6E6"/>
            <w:hideMark/>
          </w:tcPr>
          <w:p w14:paraId="106ABE61"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142</w:t>
            </w:r>
          </w:p>
        </w:tc>
        <w:tc>
          <w:tcPr>
            <w:tcW w:w="4678" w:type="pct"/>
            <w:shd w:val="clear" w:color="auto" w:fill="E6E6E6"/>
            <w:hideMark/>
          </w:tcPr>
          <w:p w14:paraId="6A165A2A"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(clinical adj2 trial*).ti,ab.</w:t>
            </w:r>
          </w:p>
        </w:tc>
      </w:tr>
      <w:tr w:rsidR="008D6049" w:rsidRPr="0007291D" w14:paraId="26657957" w14:textId="77777777" w:rsidTr="0009438C">
        <w:tc>
          <w:tcPr>
            <w:tcW w:w="322" w:type="pct"/>
            <w:shd w:val="clear" w:color="auto" w:fill="E6E6E6"/>
            <w:hideMark/>
          </w:tcPr>
          <w:p w14:paraId="3E308156"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143</w:t>
            </w:r>
          </w:p>
        </w:tc>
        <w:tc>
          <w:tcPr>
            <w:tcW w:w="4678" w:type="pct"/>
            <w:shd w:val="clear" w:color="auto" w:fill="E6E6E6"/>
            <w:hideMark/>
          </w:tcPr>
          <w:p w14:paraId="65DE90CA"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(crossover or cross over).ti,ab.</w:t>
            </w:r>
          </w:p>
        </w:tc>
      </w:tr>
      <w:tr w:rsidR="008D6049" w:rsidRPr="0007291D" w14:paraId="6A463B16" w14:textId="77777777" w:rsidTr="0009438C">
        <w:tc>
          <w:tcPr>
            <w:tcW w:w="322" w:type="pct"/>
            <w:shd w:val="clear" w:color="auto" w:fill="E6E6E6"/>
            <w:hideMark/>
          </w:tcPr>
          <w:p w14:paraId="1DECBDEC"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144</w:t>
            </w:r>
          </w:p>
        </w:tc>
        <w:tc>
          <w:tcPr>
            <w:tcW w:w="4678" w:type="pct"/>
            <w:shd w:val="clear" w:color="auto" w:fill="E6E6E6"/>
            <w:hideMark/>
          </w:tcPr>
          <w:p w14:paraId="1E3ECCD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(((single* or doubl* or trebl* or tripl*) adj2 blind*) or mask* or dummy or doubleblind* or singleblind* or trebleblind* or tripleblind*).ti,ab.</w:t>
            </w:r>
          </w:p>
        </w:tc>
      </w:tr>
      <w:tr w:rsidR="008D6049" w:rsidRPr="0007291D" w14:paraId="72A789A9" w14:textId="77777777" w:rsidTr="0009438C">
        <w:tc>
          <w:tcPr>
            <w:tcW w:w="322" w:type="pct"/>
            <w:shd w:val="clear" w:color="auto" w:fill="E6E6E6"/>
            <w:hideMark/>
          </w:tcPr>
          <w:p w14:paraId="23559E0D"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145</w:t>
            </w:r>
          </w:p>
        </w:tc>
        <w:tc>
          <w:tcPr>
            <w:tcW w:w="4678" w:type="pct"/>
            <w:shd w:val="clear" w:color="auto" w:fill="E6E6E6"/>
            <w:hideMark/>
          </w:tcPr>
          <w:p w14:paraId="269D1125"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(placebo* or random*).ti,ab.</w:t>
            </w:r>
          </w:p>
        </w:tc>
      </w:tr>
      <w:tr w:rsidR="008D6049" w:rsidRPr="0007291D" w14:paraId="73CE2F8E" w14:textId="77777777" w:rsidTr="0009438C">
        <w:tc>
          <w:tcPr>
            <w:tcW w:w="322" w:type="pct"/>
            <w:shd w:val="clear" w:color="auto" w:fill="E6E6E6"/>
            <w:hideMark/>
          </w:tcPr>
          <w:p w14:paraId="205914B4"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146</w:t>
            </w:r>
          </w:p>
        </w:tc>
        <w:tc>
          <w:tcPr>
            <w:tcW w:w="4678" w:type="pct"/>
            <w:shd w:val="clear" w:color="auto" w:fill="E6E6E6"/>
            <w:hideMark/>
          </w:tcPr>
          <w:p w14:paraId="147BFE0F" w14:textId="77777777" w:rsidR="008D6049" w:rsidRPr="0007291D" w:rsidRDefault="008D6049" w:rsidP="0009438C">
            <w:pPr>
              <w:pStyle w:val="TableTextLeft"/>
              <w:rPr>
                <w:rFonts w:ascii="Arial" w:hAnsi="Arial" w:cs="Arial"/>
                <w:sz w:val="18"/>
                <w:szCs w:val="18"/>
              </w:rPr>
            </w:pPr>
            <w:proofErr w:type="gramStart"/>
            <w:r w:rsidRPr="0007291D">
              <w:rPr>
                <w:rFonts w:ascii="Arial" w:hAnsi="Arial" w:cs="Arial"/>
                <w:sz w:val="18"/>
                <w:szCs w:val="18"/>
              </w:rPr>
              <w:t>treatment</w:t>
            </w:r>
            <w:proofErr w:type="gramEnd"/>
            <w:r w:rsidRPr="0007291D">
              <w:rPr>
                <w:rFonts w:ascii="Arial" w:hAnsi="Arial" w:cs="Arial"/>
                <w:sz w:val="18"/>
                <w:szCs w:val="18"/>
              </w:rPr>
              <w:t xml:space="preserve"> outcome*.md. use psyh</w:t>
            </w:r>
          </w:p>
        </w:tc>
      </w:tr>
      <w:tr w:rsidR="008D6049" w:rsidRPr="0007291D" w14:paraId="20C436C2" w14:textId="77777777" w:rsidTr="0009438C">
        <w:tc>
          <w:tcPr>
            <w:tcW w:w="322" w:type="pct"/>
            <w:shd w:val="clear" w:color="auto" w:fill="E6E6E6"/>
            <w:hideMark/>
          </w:tcPr>
          <w:p w14:paraId="48035DE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147</w:t>
            </w:r>
          </w:p>
        </w:tc>
        <w:tc>
          <w:tcPr>
            <w:tcW w:w="4678" w:type="pct"/>
            <w:shd w:val="clear" w:color="auto" w:fill="E6E6E6"/>
            <w:hideMark/>
          </w:tcPr>
          <w:p w14:paraId="443783B3" w14:textId="77777777" w:rsidR="008D6049" w:rsidRPr="0007291D" w:rsidRDefault="008D6049" w:rsidP="0009438C">
            <w:pPr>
              <w:pStyle w:val="TableTextLeft"/>
              <w:rPr>
                <w:rFonts w:ascii="Arial" w:hAnsi="Arial" w:cs="Arial"/>
                <w:sz w:val="18"/>
                <w:szCs w:val="18"/>
              </w:rPr>
            </w:pPr>
            <w:proofErr w:type="gramStart"/>
            <w:r w:rsidRPr="0007291D">
              <w:rPr>
                <w:rFonts w:ascii="Arial" w:hAnsi="Arial" w:cs="Arial"/>
                <w:sz w:val="18"/>
                <w:szCs w:val="18"/>
              </w:rPr>
              <w:t>animals</w:t>
            </w:r>
            <w:proofErr w:type="gramEnd"/>
            <w:r w:rsidRPr="0007291D">
              <w:rPr>
                <w:rFonts w:ascii="Arial" w:hAnsi="Arial" w:cs="Arial"/>
                <w:sz w:val="18"/>
                <w:szCs w:val="18"/>
              </w:rPr>
              <w:t>/ not human*.mp. use emez</w:t>
            </w:r>
          </w:p>
        </w:tc>
      </w:tr>
      <w:tr w:rsidR="008D6049" w:rsidRPr="0007291D" w14:paraId="65D72B73" w14:textId="77777777" w:rsidTr="0009438C">
        <w:tc>
          <w:tcPr>
            <w:tcW w:w="322" w:type="pct"/>
            <w:shd w:val="clear" w:color="auto" w:fill="E6E6E6"/>
            <w:hideMark/>
          </w:tcPr>
          <w:p w14:paraId="227563F4"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148</w:t>
            </w:r>
          </w:p>
        </w:tc>
        <w:tc>
          <w:tcPr>
            <w:tcW w:w="4678" w:type="pct"/>
            <w:shd w:val="clear" w:color="auto" w:fill="E6E6E6"/>
            <w:hideMark/>
          </w:tcPr>
          <w:p w14:paraId="0C885951"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animal*/ not human*/ use mesz, prem</w:t>
            </w:r>
          </w:p>
        </w:tc>
      </w:tr>
      <w:tr w:rsidR="008D6049" w:rsidRPr="0007291D" w14:paraId="5D48ADE5" w14:textId="77777777" w:rsidTr="0009438C">
        <w:tc>
          <w:tcPr>
            <w:tcW w:w="322" w:type="pct"/>
            <w:shd w:val="clear" w:color="auto" w:fill="E6E6E6"/>
            <w:hideMark/>
          </w:tcPr>
          <w:p w14:paraId="0AAACF5F"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149</w:t>
            </w:r>
          </w:p>
        </w:tc>
        <w:tc>
          <w:tcPr>
            <w:tcW w:w="4678" w:type="pct"/>
            <w:shd w:val="clear" w:color="auto" w:fill="E6E6E6"/>
            <w:hideMark/>
          </w:tcPr>
          <w:p w14:paraId="55E214E6" w14:textId="77777777" w:rsidR="008D6049" w:rsidRPr="0007291D" w:rsidRDefault="008D6049" w:rsidP="0009438C">
            <w:pPr>
              <w:pStyle w:val="TableTextLeft"/>
              <w:rPr>
                <w:rFonts w:ascii="Arial" w:hAnsi="Arial" w:cs="Arial"/>
                <w:sz w:val="18"/>
                <w:szCs w:val="18"/>
              </w:rPr>
            </w:pPr>
            <w:r w:rsidRPr="0007291D">
              <w:rPr>
                <w:rFonts w:ascii="Arial" w:hAnsi="Arial" w:cs="Arial"/>
                <w:sz w:val="18"/>
                <w:szCs w:val="18"/>
              </w:rPr>
              <w:t>(</w:t>
            </w:r>
            <w:proofErr w:type="gramStart"/>
            <w:r w:rsidRPr="0007291D">
              <w:rPr>
                <w:rFonts w:ascii="Arial" w:hAnsi="Arial" w:cs="Arial"/>
                <w:sz w:val="18"/>
                <w:szCs w:val="18"/>
              </w:rPr>
              <w:t>animal</w:t>
            </w:r>
            <w:proofErr w:type="gramEnd"/>
            <w:r w:rsidRPr="0007291D">
              <w:rPr>
                <w:rFonts w:ascii="Arial" w:hAnsi="Arial" w:cs="Arial"/>
                <w:sz w:val="18"/>
                <w:szCs w:val="18"/>
              </w:rPr>
              <w:t xml:space="preserve"> not human).po. use psyh</w:t>
            </w:r>
          </w:p>
        </w:tc>
      </w:tr>
      <w:tr w:rsidR="008D6049" w:rsidRPr="008F0BE2" w14:paraId="720880E0" w14:textId="77777777" w:rsidTr="0009438C">
        <w:tc>
          <w:tcPr>
            <w:tcW w:w="322" w:type="pct"/>
            <w:shd w:val="clear" w:color="auto" w:fill="E6E6E6"/>
            <w:hideMark/>
          </w:tcPr>
          <w:p w14:paraId="48440B13"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150</w:t>
            </w:r>
          </w:p>
        </w:tc>
        <w:tc>
          <w:tcPr>
            <w:tcW w:w="4678" w:type="pct"/>
            <w:shd w:val="clear" w:color="auto" w:fill="E6E6E6"/>
            <w:hideMark/>
          </w:tcPr>
          <w:p w14:paraId="7569AC6B"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or/137,139,141-146</w:t>
            </w:r>
          </w:p>
        </w:tc>
      </w:tr>
      <w:tr w:rsidR="008D6049" w:rsidRPr="008F0BE2" w14:paraId="008F6B62" w14:textId="77777777" w:rsidTr="0009438C">
        <w:tc>
          <w:tcPr>
            <w:tcW w:w="322" w:type="pct"/>
            <w:shd w:val="clear" w:color="auto" w:fill="E6E6E6"/>
            <w:hideMark/>
          </w:tcPr>
          <w:p w14:paraId="4B4502E4"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151</w:t>
            </w:r>
          </w:p>
        </w:tc>
        <w:tc>
          <w:tcPr>
            <w:tcW w:w="4678" w:type="pct"/>
            <w:shd w:val="clear" w:color="auto" w:fill="E6E6E6"/>
            <w:hideMark/>
          </w:tcPr>
          <w:p w14:paraId="318CC5DD"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150 not (or/147-149)</w:t>
            </w:r>
          </w:p>
        </w:tc>
      </w:tr>
      <w:tr w:rsidR="008D6049" w:rsidRPr="008F0BE2" w14:paraId="6423943A" w14:textId="77777777" w:rsidTr="0009438C">
        <w:tc>
          <w:tcPr>
            <w:tcW w:w="322" w:type="pct"/>
            <w:shd w:val="clear" w:color="auto" w:fill="E6E6E6"/>
            <w:hideMark/>
          </w:tcPr>
          <w:p w14:paraId="191735A4"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152</w:t>
            </w:r>
          </w:p>
        </w:tc>
        <w:tc>
          <w:tcPr>
            <w:tcW w:w="4678" w:type="pct"/>
            <w:shd w:val="clear" w:color="auto" w:fill="E6E6E6"/>
            <w:hideMark/>
          </w:tcPr>
          <w:p w14:paraId="2A71A069"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or/135,151</w:t>
            </w:r>
          </w:p>
        </w:tc>
      </w:tr>
      <w:tr w:rsidR="008D6049" w:rsidRPr="008F0BE2" w14:paraId="71F4163D" w14:textId="77777777" w:rsidTr="0009438C">
        <w:tc>
          <w:tcPr>
            <w:tcW w:w="322" w:type="pct"/>
            <w:shd w:val="clear" w:color="auto" w:fill="E6E6E6"/>
            <w:hideMark/>
          </w:tcPr>
          <w:p w14:paraId="43FA607B"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153</w:t>
            </w:r>
          </w:p>
        </w:tc>
        <w:tc>
          <w:tcPr>
            <w:tcW w:w="4678" w:type="pct"/>
            <w:shd w:val="clear" w:color="auto" w:fill="E6E6E6"/>
            <w:hideMark/>
          </w:tcPr>
          <w:p w14:paraId="775423F3"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10 and 109 and 152</w:t>
            </w:r>
          </w:p>
        </w:tc>
      </w:tr>
    </w:tbl>
    <w:p w14:paraId="3C0610D4" w14:textId="77777777" w:rsidR="008D6049" w:rsidRPr="008F0BE2" w:rsidRDefault="008D6049" w:rsidP="0009438C">
      <w:pPr>
        <w:spacing w:after="0"/>
        <w:rPr>
          <w:rFonts w:ascii="Arial" w:hAnsi="Arial" w:cs="Arial"/>
        </w:rPr>
      </w:pPr>
    </w:p>
    <w:p w14:paraId="4FC079CB" w14:textId="77777777" w:rsidR="008D6049" w:rsidRPr="008F0BE2" w:rsidRDefault="008D6049" w:rsidP="0009438C">
      <w:pPr>
        <w:spacing w:after="0"/>
        <w:rPr>
          <w:rFonts w:ascii="Arial" w:hAnsi="Arial" w:cs="Arial"/>
        </w:rPr>
      </w:pPr>
    </w:p>
    <w:p w14:paraId="260D465A" w14:textId="77777777" w:rsidR="008D6049" w:rsidRPr="008F0BE2" w:rsidRDefault="008D6049" w:rsidP="0009438C">
      <w:pPr>
        <w:spacing w:after="0"/>
        <w:rPr>
          <w:rFonts w:ascii="Arial" w:hAnsi="Arial" w:cs="Arial"/>
        </w:rPr>
      </w:pPr>
      <w:r w:rsidRPr="008F0BE2">
        <w:rPr>
          <w:rFonts w:ascii="Arial" w:hAnsi="Arial" w:cs="Arial"/>
          <w:b/>
        </w:rPr>
        <w:t>Database:</w:t>
      </w:r>
      <w:r w:rsidRPr="008F0BE2">
        <w:rPr>
          <w:rFonts w:ascii="Arial" w:hAnsi="Arial" w:cs="Arial"/>
        </w:rPr>
        <w:t xml:space="preserve"> CDSR, DARE, HTA, CENTRAL </w:t>
      </w:r>
    </w:p>
    <w:p w14:paraId="6650A9DC" w14:textId="77777777" w:rsidR="008D6049" w:rsidRDefault="008D6049" w:rsidP="0009438C">
      <w:pPr>
        <w:spacing w:after="0"/>
        <w:rPr>
          <w:rFonts w:ascii="Arial" w:hAnsi="Arial" w:cs="Arial"/>
        </w:rPr>
      </w:pPr>
      <w:r w:rsidRPr="008F0BE2">
        <w:rPr>
          <w:rFonts w:ascii="Arial" w:hAnsi="Arial" w:cs="Arial"/>
          <w:b/>
        </w:rPr>
        <w:t>Date of last search:</w:t>
      </w:r>
      <w:r w:rsidRPr="008F0BE2">
        <w:rPr>
          <w:rFonts w:ascii="Arial" w:hAnsi="Arial" w:cs="Arial"/>
        </w:rPr>
        <w:t xml:space="preserve"> 29 January 2018</w:t>
      </w:r>
    </w:p>
    <w:p w14:paraId="3F913B7B" w14:textId="77777777" w:rsidR="008D6049" w:rsidRDefault="008D6049" w:rsidP="0009438C">
      <w:pPr>
        <w:spacing w:after="0"/>
        <w:rPr>
          <w:rFonts w:ascii="Arial" w:hAnsi="Arial" w:cs="Arial"/>
        </w:rPr>
      </w:pPr>
    </w:p>
    <w:tbl>
      <w:tblPr>
        <w:tblW w:w="9070" w:type="dxa"/>
        <w:tblInd w:w="108" w:type="dxa"/>
        <w:tblBorders>
          <w:top w:val="single" w:sz="6" w:space="0" w:color="FFFFFF"/>
          <w:bottom w:val="single" w:sz="6" w:space="0" w:color="FFFFFF"/>
          <w:insideH w:val="single" w:sz="6" w:space="0" w:color="FFFFFF"/>
          <w:insideV w:val="single" w:sz="6" w:space="0" w:color="FFFFFF"/>
        </w:tblBorders>
        <w:shd w:val="clear" w:color="auto" w:fill="E6E6E6"/>
        <w:tblLayout w:type="fixed"/>
        <w:tblLook w:val="04A0" w:firstRow="1" w:lastRow="0" w:firstColumn="1" w:lastColumn="0" w:noHBand="0" w:noVBand="1"/>
      </w:tblPr>
      <w:tblGrid>
        <w:gridCol w:w="550"/>
        <w:gridCol w:w="8520"/>
      </w:tblGrid>
      <w:tr w:rsidR="008D6049" w:rsidRPr="008F0BE2" w14:paraId="1D4C622F" w14:textId="77777777" w:rsidTr="0009438C">
        <w:trPr>
          <w:tblHeader/>
        </w:trPr>
        <w:tc>
          <w:tcPr>
            <w:tcW w:w="303" w:type="pct"/>
            <w:shd w:val="clear" w:color="auto" w:fill="B5DCE6"/>
            <w:vAlign w:val="bottom"/>
            <w:hideMark/>
          </w:tcPr>
          <w:p w14:paraId="41A3C05D" w14:textId="77777777" w:rsidR="008D6049" w:rsidRPr="008F0BE2" w:rsidRDefault="008D6049" w:rsidP="0009438C">
            <w:pPr>
              <w:pStyle w:val="TableHeadingLeft"/>
              <w:rPr>
                <w:rFonts w:ascii="Arial" w:hAnsi="Arial" w:cs="Arial"/>
                <w:sz w:val="18"/>
                <w:szCs w:val="18"/>
              </w:rPr>
            </w:pPr>
            <w:r w:rsidRPr="008F0BE2">
              <w:rPr>
                <w:rFonts w:ascii="Arial" w:hAnsi="Arial" w:cs="Arial"/>
                <w:sz w:val="18"/>
                <w:szCs w:val="18"/>
              </w:rPr>
              <w:t>#</w:t>
            </w:r>
          </w:p>
        </w:tc>
        <w:tc>
          <w:tcPr>
            <w:tcW w:w="4697" w:type="pct"/>
            <w:shd w:val="clear" w:color="auto" w:fill="B5DCE6"/>
            <w:vAlign w:val="bottom"/>
            <w:hideMark/>
          </w:tcPr>
          <w:p w14:paraId="42179217" w14:textId="77777777" w:rsidR="008D6049" w:rsidRPr="008F0BE2" w:rsidRDefault="008D6049" w:rsidP="0009438C">
            <w:pPr>
              <w:pStyle w:val="TableHeadingLeft"/>
              <w:rPr>
                <w:rFonts w:ascii="Arial" w:hAnsi="Arial" w:cs="Arial"/>
                <w:sz w:val="18"/>
                <w:szCs w:val="18"/>
              </w:rPr>
            </w:pPr>
            <w:r w:rsidRPr="008F0BE2">
              <w:rPr>
                <w:rFonts w:ascii="Arial" w:hAnsi="Arial" w:cs="Arial"/>
                <w:sz w:val="18"/>
                <w:szCs w:val="18"/>
              </w:rPr>
              <w:t>Searches</w:t>
            </w:r>
          </w:p>
        </w:tc>
      </w:tr>
      <w:tr w:rsidR="008D6049" w:rsidRPr="008F0BE2" w14:paraId="7EEA1B04" w14:textId="77777777" w:rsidTr="0009438C">
        <w:tc>
          <w:tcPr>
            <w:tcW w:w="303" w:type="pct"/>
            <w:shd w:val="clear" w:color="auto" w:fill="E6E6E6"/>
            <w:hideMark/>
          </w:tcPr>
          <w:p w14:paraId="165F7926"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#1</w:t>
            </w:r>
          </w:p>
        </w:tc>
        <w:tc>
          <w:tcPr>
            <w:tcW w:w="4697" w:type="pct"/>
            <w:shd w:val="clear" w:color="auto" w:fill="E6E6E6"/>
            <w:hideMark/>
          </w:tcPr>
          <w:p w14:paraId="67B752A3"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MeSH descriptor: Stress Disorders, Traumatic this term only</w:t>
            </w:r>
          </w:p>
        </w:tc>
      </w:tr>
      <w:tr w:rsidR="008D6049" w:rsidRPr="008F0BE2" w14:paraId="1B450BCA" w14:textId="77777777" w:rsidTr="0009438C">
        <w:tc>
          <w:tcPr>
            <w:tcW w:w="303" w:type="pct"/>
            <w:shd w:val="clear" w:color="auto" w:fill="E6E6E6"/>
            <w:hideMark/>
          </w:tcPr>
          <w:p w14:paraId="761B668E"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#2</w:t>
            </w:r>
          </w:p>
        </w:tc>
        <w:tc>
          <w:tcPr>
            <w:tcW w:w="4697" w:type="pct"/>
            <w:shd w:val="clear" w:color="auto" w:fill="E6E6E6"/>
            <w:hideMark/>
          </w:tcPr>
          <w:p w14:paraId="143A4A67"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MeSH descriptor: Combat Disorders this term only</w:t>
            </w:r>
          </w:p>
        </w:tc>
      </w:tr>
      <w:tr w:rsidR="008D6049" w:rsidRPr="008F0BE2" w14:paraId="3E850EBA" w14:textId="77777777" w:rsidTr="0009438C">
        <w:tc>
          <w:tcPr>
            <w:tcW w:w="303" w:type="pct"/>
            <w:shd w:val="clear" w:color="auto" w:fill="E6E6E6"/>
            <w:hideMark/>
          </w:tcPr>
          <w:p w14:paraId="42E20AF7"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#3</w:t>
            </w:r>
          </w:p>
        </w:tc>
        <w:tc>
          <w:tcPr>
            <w:tcW w:w="4697" w:type="pct"/>
            <w:shd w:val="clear" w:color="auto" w:fill="E6E6E6"/>
            <w:hideMark/>
          </w:tcPr>
          <w:p w14:paraId="74CB839D"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MeSH descriptor: Psychological Trauma this term only</w:t>
            </w:r>
          </w:p>
        </w:tc>
      </w:tr>
      <w:tr w:rsidR="008D6049" w:rsidRPr="008F0BE2" w14:paraId="2BF8A0D2" w14:textId="77777777" w:rsidTr="0009438C">
        <w:tc>
          <w:tcPr>
            <w:tcW w:w="303" w:type="pct"/>
            <w:shd w:val="clear" w:color="auto" w:fill="E6E6E6"/>
            <w:hideMark/>
          </w:tcPr>
          <w:p w14:paraId="1192D69B"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#4</w:t>
            </w:r>
          </w:p>
        </w:tc>
        <w:tc>
          <w:tcPr>
            <w:tcW w:w="4697" w:type="pct"/>
            <w:shd w:val="clear" w:color="auto" w:fill="E6E6E6"/>
            <w:hideMark/>
          </w:tcPr>
          <w:p w14:paraId="493FB467"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MeSH descriptor: Stress Disorders, Post-Traumatic this term only</w:t>
            </w:r>
          </w:p>
        </w:tc>
      </w:tr>
      <w:tr w:rsidR="008D6049" w:rsidRPr="008F0BE2" w14:paraId="3B4E2C4E" w14:textId="77777777" w:rsidTr="0009438C">
        <w:tc>
          <w:tcPr>
            <w:tcW w:w="303" w:type="pct"/>
            <w:shd w:val="clear" w:color="auto" w:fill="E6E6E6"/>
            <w:hideMark/>
          </w:tcPr>
          <w:p w14:paraId="7C3E641D"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#5</w:t>
            </w:r>
          </w:p>
        </w:tc>
        <w:tc>
          <w:tcPr>
            <w:tcW w:w="4697" w:type="pct"/>
            <w:shd w:val="clear" w:color="auto" w:fill="E6E6E6"/>
            <w:hideMark/>
          </w:tcPr>
          <w:p w14:paraId="0093A5D9"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MeSH descriptor: Stress Disorders, Traumatic, Acute this term only</w:t>
            </w:r>
          </w:p>
        </w:tc>
      </w:tr>
      <w:tr w:rsidR="008D6049" w:rsidRPr="008F0BE2" w14:paraId="54BB1677" w14:textId="77777777" w:rsidTr="0009438C">
        <w:tc>
          <w:tcPr>
            <w:tcW w:w="303" w:type="pct"/>
            <w:shd w:val="clear" w:color="auto" w:fill="E6E6E6"/>
            <w:hideMark/>
          </w:tcPr>
          <w:p w14:paraId="41068833"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lastRenderedPageBreak/>
              <w:t>#6</w:t>
            </w:r>
          </w:p>
        </w:tc>
        <w:tc>
          <w:tcPr>
            <w:tcW w:w="4697" w:type="pct"/>
            <w:shd w:val="clear" w:color="auto" w:fill="E6E6E6"/>
            <w:hideMark/>
          </w:tcPr>
          <w:p w14:paraId="32A3E5FE"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MeSH descriptor: Stress, Psychological this term only</w:t>
            </w:r>
          </w:p>
        </w:tc>
      </w:tr>
      <w:tr w:rsidR="008D6049" w:rsidRPr="008F0BE2" w14:paraId="136EFE99" w14:textId="77777777" w:rsidTr="0009438C">
        <w:tc>
          <w:tcPr>
            <w:tcW w:w="303" w:type="pct"/>
            <w:shd w:val="clear" w:color="auto" w:fill="E6E6E6"/>
            <w:hideMark/>
          </w:tcPr>
          <w:p w14:paraId="2859C13A"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#7</w:t>
            </w:r>
          </w:p>
        </w:tc>
        <w:tc>
          <w:tcPr>
            <w:tcW w:w="4697" w:type="pct"/>
            <w:shd w:val="clear" w:color="auto" w:fill="E6E6E6"/>
            <w:hideMark/>
          </w:tcPr>
          <w:p w14:paraId="16569A6D"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("railway spine" or (rape near/2 trauma*) or reexperienc* or "re experienc*" or "torture syndrome" or "traumatic  neuros*" or "traumatic stress"):ti  (Word variations have been searched)</w:t>
            </w:r>
          </w:p>
        </w:tc>
      </w:tr>
      <w:tr w:rsidR="008D6049" w:rsidRPr="008F0BE2" w14:paraId="5B2AB480" w14:textId="77777777" w:rsidTr="0009438C">
        <w:tc>
          <w:tcPr>
            <w:tcW w:w="303" w:type="pct"/>
            <w:shd w:val="clear" w:color="auto" w:fill="E6E6E6"/>
            <w:hideMark/>
          </w:tcPr>
          <w:p w14:paraId="2429F37F"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#8</w:t>
            </w:r>
          </w:p>
        </w:tc>
        <w:tc>
          <w:tcPr>
            <w:tcW w:w="4697" w:type="pct"/>
            <w:shd w:val="clear" w:color="auto" w:fill="E6E6E6"/>
            <w:hideMark/>
          </w:tcPr>
          <w:p w14:paraId="786F26A6"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("railway spine" or (rape near/2 trauma*) or reexperienc* or "re experienc*" or "torture syndrome" or "traumatic  neuros*" or "traumatic stress"):ab  (Word variations have been searched)</w:t>
            </w:r>
          </w:p>
        </w:tc>
      </w:tr>
      <w:tr w:rsidR="008D6049" w:rsidRPr="008F0BE2" w14:paraId="599DAE40" w14:textId="77777777" w:rsidTr="0009438C">
        <w:tc>
          <w:tcPr>
            <w:tcW w:w="303" w:type="pct"/>
            <w:shd w:val="clear" w:color="auto" w:fill="E6E6E6"/>
            <w:hideMark/>
          </w:tcPr>
          <w:p w14:paraId="105B78A1"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#9</w:t>
            </w:r>
          </w:p>
        </w:tc>
        <w:tc>
          <w:tcPr>
            <w:tcW w:w="4697" w:type="pct"/>
            <w:shd w:val="clear" w:color="auto" w:fill="E6E6E6"/>
            <w:hideMark/>
          </w:tcPr>
          <w:p w14:paraId="202F8212"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(trauma* and (avoidance or grief or horror or death* or nightmare* or "night mare*" or emotion*)):ti  (Word variations have been searched)</w:t>
            </w:r>
          </w:p>
        </w:tc>
      </w:tr>
      <w:tr w:rsidR="008D6049" w:rsidRPr="008F0BE2" w14:paraId="41340234" w14:textId="77777777" w:rsidTr="0009438C">
        <w:tc>
          <w:tcPr>
            <w:tcW w:w="303" w:type="pct"/>
            <w:shd w:val="clear" w:color="auto" w:fill="E6E6E6"/>
            <w:hideMark/>
          </w:tcPr>
          <w:p w14:paraId="1132B28E"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#10</w:t>
            </w:r>
          </w:p>
        </w:tc>
        <w:tc>
          <w:tcPr>
            <w:tcW w:w="4697" w:type="pct"/>
            <w:shd w:val="clear" w:color="auto" w:fill="E6E6E6"/>
            <w:hideMark/>
          </w:tcPr>
          <w:p w14:paraId="60F8BB3D"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(trauma* and (avoidance or grief or horror or death* or nightmare* or "night mare*" or emotion*)):ab  (Word variations have been searched)</w:t>
            </w:r>
          </w:p>
        </w:tc>
      </w:tr>
      <w:tr w:rsidR="008D6049" w:rsidRPr="008F0BE2" w14:paraId="29B585FD" w14:textId="77777777" w:rsidTr="0009438C">
        <w:tc>
          <w:tcPr>
            <w:tcW w:w="303" w:type="pct"/>
            <w:shd w:val="clear" w:color="auto" w:fill="E6E6E6"/>
            <w:hideMark/>
          </w:tcPr>
          <w:p w14:paraId="03456614"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#11</w:t>
            </w:r>
          </w:p>
        </w:tc>
        <w:tc>
          <w:tcPr>
            <w:tcW w:w="4697" w:type="pct"/>
            <w:shd w:val="clear" w:color="auto" w:fill="E6E6E6"/>
            <w:hideMark/>
          </w:tcPr>
          <w:p w14:paraId="1869B0EF" w14:textId="77777777" w:rsidR="008D6049" w:rsidRPr="008F0BE2" w:rsidRDefault="008D6049" w:rsidP="0009438C">
            <w:pPr>
              <w:pStyle w:val="TableTextLeft"/>
              <w:rPr>
                <w:rFonts w:ascii="Arial" w:hAnsi="Arial" w:cs="Arial"/>
                <w:sz w:val="18"/>
                <w:szCs w:val="18"/>
              </w:rPr>
            </w:pPr>
            <w:r w:rsidRPr="008F0BE2">
              <w:rPr>
                <w:rFonts w:ascii="Arial" w:hAnsi="Arial" w:cs="Arial"/>
                <w:sz w:val="18"/>
                <w:szCs w:val="18"/>
              </w:rPr>
              <w:t>(posttraumatic* or "post traumatic*" or "stress disorder*" or "acute stress" or ptsd or asd or desnos or ("combat neuros*" or "combat syndrome" or "concentration camp syndrome" or "extreme stress" or flashback* or "flash back*" or hypervigilan* or hypervigilen* or "psych* stress" or "psych* trauma*" or psychotrauma* or psychotrauma*) or (posttrauma* or traumagenic* or "traumatic stress*")):ti  (Word variations have been searched)</w:t>
            </w:r>
          </w:p>
        </w:tc>
      </w:tr>
      <w:tr w:rsidR="008D6049" w:rsidRPr="009D5901" w14:paraId="29D69564" w14:textId="77777777" w:rsidTr="0009438C">
        <w:tc>
          <w:tcPr>
            <w:tcW w:w="303" w:type="pct"/>
            <w:shd w:val="clear" w:color="auto" w:fill="E6E6E6"/>
            <w:hideMark/>
          </w:tcPr>
          <w:p w14:paraId="33E1F821"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#12</w:t>
            </w:r>
          </w:p>
        </w:tc>
        <w:tc>
          <w:tcPr>
            <w:tcW w:w="4697" w:type="pct"/>
            <w:shd w:val="clear" w:color="auto" w:fill="E6E6E6"/>
            <w:hideMark/>
          </w:tcPr>
          <w:p w14:paraId="7EF8CCD2"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(posttraumatic* or "post traumatic*" or "stress disorder*" or "acute stress" or ptsd or asd or desnos or ("combat neuros*" or "combat syndrome" or "concentration camp syndrome" or "extreme stress" or flashback* or "flash back*" or hypervigilan* or hypervigilen* or "psych* stress" or "psych* trauma*" or psychotrauma* or psychotrauma*) or (posttrauma* or traumagenic* or "traumatic stress*")):ab  (Word variations have been searched)</w:t>
            </w:r>
          </w:p>
        </w:tc>
      </w:tr>
      <w:tr w:rsidR="008D6049" w:rsidRPr="009D5901" w14:paraId="2D14BE63" w14:textId="77777777" w:rsidTr="0009438C">
        <w:tc>
          <w:tcPr>
            <w:tcW w:w="303" w:type="pct"/>
            <w:shd w:val="clear" w:color="auto" w:fill="E6E6E6"/>
            <w:hideMark/>
          </w:tcPr>
          <w:p w14:paraId="282DF5F8"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#13</w:t>
            </w:r>
          </w:p>
        </w:tc>
        <w:tc>
          <w:tcPr>
            <w:tcW w:w="4697" w:type="pct"/>
            <w:shd w:val="clear" w:color="auto" w:fill="E6E6E6"/>
            <w:hideMark/>
          </w:tcPr>
          <w:p w14:paraId="0642005E"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 xml:space="preserve">#1 or #2 or #3 or #4 or #5 or #6 or #7 or #8 or #9 or #10 or #11 or #12 </w:t>
            </w:r>
          </w:p>
        </w:tc>
      </w:tr>
    </w:tbl>
    <w:p w14:paraId="0FD8A433" w14:textId="77777777" w:rsidR="008D6049" w:rsidRPr="009D5901" w:rsidRDefault="008D6049" w:rsidP="0009438C">
      <w:pPr>
        <w:spacing w:after="0"/>
        <w:rPr>
          <w:rFonts w:ascii="Arial" w:hAnsi="Arial" w:cs="Arial"/>
        </w:rPr>
      </w:pPr>
    </w:p>
    <w:p w14:paraId="051FEFE7" w14:textId="77777777" w:rsidR="008D6049" w:rsidRPr="009D5901" w:rsidRDefault="008D6049" w:rsidP="0009438C">
      <w:pPr>
        <w:spacing w:after="0"/>
        <w:rPr>
          <w:rFonts w:ascii="Arial" w:hAnsi="Arial" w:cs="Arial"/>
        </w:rPr>
      </w:pPr>
    </w:p>
    <w:p w14:paraId="35432D50" w14:textId="77777777" w:rsidR="008D6049" w:rsidRPr="009D5901" w:rsidRDefault="008D6049" w:rsidP="0009438C">
      <w:pPr>
        <w:tabs>
          <w:tab w:val="left" w:pos="3135"/>
        </w:tabs>
        <w:spacing w:after="0"/>
        <w:rPr>
          <w:rFonts w:ascii="Arial" w:hAnsi="Arial" w:cs="Arial"/>
        </w:rPr>
      </w:pPr>
      <w:r w:rsidRPr="009D5901">
        <w:rPr>
          <w:rFonts w:ascii="Arial" w:hAnsi="Arial" w:cs="Arial"/>
          <w:b/>
        </w:rPr>
        <w:t>Database:</w:t>
      </w:r>
      <w:r w:rsidRPr="009D5901">
        <w:rPr>
          <w:rFonts w:ascii="Arial" w:hAnsi="Arial" w:cs="Arial"/>
        </w:rPr>
        <w:t xml:space="preserve"> CINAHL PLUS </w:t>
      </w:r>
      <w:r w:rsidRPr="009D5901">
        <w:rPr>
          <w:rFonts w:ascii="Arial" w:hAnsi="Arial" w:cs="Arial"/>
        </w:rPr>
        <w:tab/>
      </w:r>
    </w:p>
    <w:p w14:paraId="6D2E18F9" w14:textId="77777777" w:rsidR="008D6049" w:rsidRPr="009D5901" w:rsidRDefault="008D6049" w:rsidP="0009438C">
      <w:pPr>
        <w:spacing w:after="0"/>
        <w:rPr>
          <w:rFonts w:ascii="Arial" w:hAnsi="Arial" w:cs="Arial"/>
        </w:rPr>
      </w:pPr>
      <w:r w:rsidRPr="009D5901">
        <w:rPr>
          <w:rFonts w:ascii="Arial" w:hAnsi="Arial" w:cs="Arial"/>
          <w:b/>
        </w:rPr>
        <w:t>Date of last search:</w:t>
      </w:r>
      <w:r w:rsidRPr="009D5901">
        <w:rPr>
          <w:rFonts w:ascii="Arial" w:hAnsi="Arial" w:cs="Arial"/>
        </w:rPr>
        <w:t xml:space="preserve"> 29 January 2018</w:t>
      </w:r>
    </w:p>
    <w:p w14:paraId="1C80EA2A" w14:textId="77777777" w:rsidR="008D6049" w:rsidRPr="009D5901" w:rsidRDefault="008D6049" w:rsidP="0009438C">
      <w:pPr>
        <w:spacing w:after="0"/>
        <w:rPr>
          <w:rFonts w:ascii="Arial" w:hAnsi="Arial" w:cs="Arial"/>
        </w:rPr>
      </w:pPr>
    </w:p>
    <w:tbl>
      <w:tblPr>
        <w:tblW w:w="9070" w:type="dxa"/>
        <w:tblInd w:w="108" w:type="dxa"/>
        <w:tblBorders>
          <w:top w:val="single" w:sz="6" w:space="0" w:color="FFFFFF"/>
          <w:bottom w:val="single" w:sz="6" w:space="0" w:color="FFFFFF"/>
          <w:insideH w:val="single" w:sz="6" w:space="0" w:color="FFFFFF"/>
          <w:insideV w:val="single" w:sz="6" w:space="0" w:color="FFFFFF"/>
        </w:tblBorders>
        <w:shd w:val="clear" w:color="auto" w:fill="E6E6E6"/>
        <w:tblLayout w:type="fixed"/>
        <w:tblLook w:val="04A0" w:firstRow="1" w:lastRow="0" w:firstColumn="1" w:lastColumn="0" w:noHBand="0" w:noVBand="1"/>
      </w:tblPr>
      <w:tblGrid>
        <w:gridCol w:w="550"/>
        <w:gridCol w:w="8520"/>
      </w:tblGrid>
      <w:tr w:rsidR="008D6049" w:rsidRPr="009D5901" w14:paraId="046DEC61" w14:textId="77777777" w:rsidTr="0009438C">
        <w:trPr>
          <w:tblHeader/>
        </w:trPr>
        <w:tc>
          <w:tcPr>
            <w:tcW w:w="303" w:type="pct"/>
            <w:shd w:val="clear" w:color="auto" w:fill="B5DCE6"/>
            <w:vAlign w:val="bottom"/>
            <w:hideMark/>
          </w:tcPr>
          <w:p w14:paraId="18A421B4" w14:textId="77777777" w:rsidR="008D6049" w:rsidRPr="009D5901" w:rsidRDefault="008D6049" w:rsidP="0009438C">
            <w:pPr>
              <w:pStyle w:val="TableHeadingLeft"/>
              <w:rPr>
                <w:rFonts w:ascii="Arial" w:hAnsi="Arial" w:cs="Arial"/>
                <w:color w:val="auto"/>
                <w:sz w:val="18"/>
                <w:szCs w:val="18"/>
              </w:rPr>
            </w:pPr>
            <w:r w:rsidRPr="009D5901">
              <w:rPr>
                <w:rFonts w:ascii="Arial" w:hAnsi="Arial" w:cs="Arial"/>
                <w:color w:val="auto"/>
                <w:sz w:val="18"/>
                <w:szCs w:val="18"/>
              </w:rPr>
              <w:t>#</w:t>
            </w:r>
          </w:p>
        </w:tc>
        <w:tc>
          <w:tcPr>
            <w:tcW w:w="4697" w:type="pct"/>
            <w:shd w:val="clear" w:color="auto" w:fill="B5DCE6"/>
            <w:vAlign w:val="bottom"/>
            <w:hideMark/>
          </w:tcPr>
          <w:p w14:paraId="6BADC510" w14:textId="77777777" w:rsidR="008D6049" w:rsidRPr="009D5901" w:rsidRDefault="008D6049" w:rsidP="0009438C">
            <w:pPr>
              <w:pStyle w:val="TableHeadingLeft"/>
              <w:rPr>
                <w:rFonts w:ascii="Arial" w:hAnsi="Arial" w:cs="Arial"/>
                <w:color w:val="auto"/>
                <w:sz w:val="18"/>
                <w:szCs w:val="18"/>
              </w:rPr>
            </w:pPr>
            <w:r w:rsidRPr="009D5901">
              <w:rPr>
                <w:rFonts w:ascii="Arial" w:hAnsi="Arial" w:cs="Arial"/>
                <w:color w:val="auto"/>
                <w:sz w:val="18"/>
                <w:szCs w:val="18"/>
              </w:rPr>
              <w:t>Searches</w:t>
            </w:r>
          </w:p>
        </w:tc>
      </w:tr>
      <w:tr w:rsidR="008D6049" w:rsidRPr="009D5901" w14:paraId="378C1BC7" w14:textId="77777777" w:rsidTr="0009438C">
        <w:tc>
          <w:tcPr>
            <w:tcW w:w="303" w:type="pct"/>
            <w:shd w:val="clear" w:color="auto" w:fill="E6E6E6"/>
            <w:hideMark/>
          </w:tcPr>
          <w:p w14:paraId="0811F891"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s52</w:t>
            </w:r>
          </w:p>
        </w:tc>
        <w:tc>
          <w:tcPr>
            <w:tcW w:w="4697" w:type="pct"/>
            <w:shd w:val="clear" w:color="auto" w:fill="E6E6E6"/>
            <w:hideMark/>
          </w:tcPr>
          <w:p w14:paraId="34799669"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s6 and s51</w:t>
            </w:r>
          </w:p>
        </w:tc>
      </w:tr>
      <w:tr w:rsidR="008D6049" w:rsidRPr="009D5901" w14:paraId="7B3B149B" w14:textId="77777777" w:rsidTr="0009438C">
        <w:tc>
          <w:tcPr>
            <w:tcW w:w="303" w:type="pct"/>
            <w:shd w:val="clear" w:color="auto" w:fill="E6E6E6"/>
            <w:hideMark/>
          </w:tcPr>
          <w:p w14:paraId="15126EC6"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s51</w:t>
            </w:r>
          </w:p>
        </w:tc>
        <w:tc>
          <w:tcPr>
            <w:tcW w:w="4697" w:type="pct"/>
            <w:shd w:val="clear" w:color="auto" w:fill="E6E6E6"/>
            <w:hideMark/>
          </w:tcPr>
          <w:p w14:paraId="7F304E5C"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s40 or s50</w:t>
            </w:r>
          </w:p>
        </w:tc>
      </w:tr>
      <w:tr w:rsidR="008D6049" w:rsidRPr="009D5901" w14:paraId="1B1AABCB" w14:textId="77777777" w:rsidTr="0009438C">
        <w:tc>
          <w:tcPr>
            <w:tcW w:w="303" w:type="pct"/>
            <w:shd w:val="clear" w:color="auto" w:fill="E6E6E6"/>
            <w:hideMark/>
          </w:tcPr>
          <w:p w14:paraId="249281CF"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s50</w:t>
            </w:r>
          </w:p>
        </w:tc>
        <w:tc>
          <w:tcPr>
            <w:tcW w:w="4697" w:type="pct"/>
            <w:shd w:val="clear" w:color="auto" w:fill="E6E6E6"/>
            <w:hideMark/>
          </w:tcPr>
          <w:p w14:paraId="238AB3A6"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s48 not s49</w:t>
            </w:r>
          </w:p>
        </w:tc>
      </w:tr>
      <w:tr w:rsidR="008D6049" w:rsidRPr="009D5901" w14:paraId="06219F8A" w14:textId="77777777" w:rsidTr="0009438C">
        <w:tc>
          <w:tcPr>
            <w:tcW w:w="303" w:type="pct"/>
            <w:shd w:val="clear" w:color="auto" w:fill="E6E6E6"/>
            <w:hideMark/>
          </w:tcPr>
          <w:p w14:paraId="693D3EF8"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s49</w:t>
            </w:r>
          </w:p>
        </w:tc>
        <w:tc>
          <w:tcPr>
            <w:tcW w:w="4697" w:type="pct"/>
            <w:shd w:val="clear" w:color="auto" w:fill="E6E6E6"/>
            <w:hideMark/>
          </w:tcPr>
          <w:p w14:paraId="6DA5A115"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(mh "animals") not (mh "human")</w:t>
            </w:r>
          </w:p>
        </w:tc>
      </w:tr>
      <w:tr w:rsidR="008D6049" w:rsidRPr="009D5901" w14:paraId="4AC372BB" w14:textId="77777777" w:rsidTr="0009438C">
        <w:tc>
          <w:tcPr>
            <w:tcW w:w="303" w:type="pct"/>
            <w:shd w:val="clear" w:color="auto" w:fill="E6E6E6"/>
            <w:hideMark/>
          </w:tcPr>
          <w:p w14:paraId="52F21CD1"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s48</w:t>
            </w:r>
          </w:p>
        </w:tc>
        <w:tc>
          <w:tcPr>
            <w:tcW w:w="4697" w:type="pct"/>
            <w:shd w:val="clear" w:color="auto" w:fill="E6E6E6"/>
            <w:hideMark/>
          </w:tcPr>
          <w:p w14:paraId="2D4853CC"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s41 or s42 or s43 or s44 or s45 or s46 or s47</w:t>
            </w:r>
          </w:p>
        </w:tc>
      </w:tr>
      <w:tr w:rsidR="008D6049" w:rsidRPr="009D5901" w14:paraId="0EE73B29" w14:textId="77777777" w:rsidTr="0009438C">
        <w:tc>
          <w:tcPr>
            <w:tcW w:w="303" w:type="pct"/>
            <w:shd w:val="clear" w:color="auto" w:fill="E6E6E6"/>
            <w:hideMark/>
          </w:tcPr>
          <w:p w14:paraId="47153D8F"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s47</w:t>
            </w:r>
          </w:p>
        </w:tc>
        <w:tc>
          <w:tcPr>
            <w:tcW w:w="4697" w:type="pct"/>
            <w:shd w:val="clear" w:color="auto" w:fill="E6E6E6"/>
            <w:hideMark/>
          </w:tcPr>
          <w:p w14:paraId="14E777AF"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 placebo* or random* ) or ab ( placebo* or random* )</w:t>
            </w:r>
          </w:p>
        </w:tc>
      </w:tr>
      <w:tr w:rsidR="008D6049" w:rsidRPr="009D5901" w14:paraId="1FB60F90" w14:textId="77777777" w:rsidTr="0009438C">
        <w:tc>
          <w:tcPr>
            <w:tcW w:w="303" w:type="pct"/>
            <w:shd w:val="clear" w:color="auto" w:fill="E6E6E6"/>
            <w:hideMark/>
          </w:tcPr>
          <w:p w14:paraId="57D54B6A"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s46</w:t>
            </w:r>
          </w:p>
        </w:tc>
        <w:tc>
          <w:tcPr>
            <w:tcW w:w="4697" w:type="pct"/>
            <w:shd w:val="clear" w:color="auto" w:fill="E6E6E6"/>
            <w:hideMark/>
          </w:tcPr>
          <w:p w14:paraId="2CBB1234"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 single blind* or double blind* or treble blind* or mask* or dummy* or singleblind* or doubleblind* or trebleblind* or tripleblind* ) or ab ( single blind* or double blind* or treble blind* or mask* or dummy* or singleblind* or doubleblind* or trebleblind* or tripleblind* )</w:t>
            </w:r>
          </w:p>
        </w:tc>
      </w:tr>
      <w:tr w:rsidR="008D6049" w:rsidRPr="009D5901" w14:paraId="355CE8E7" w14:textId="77777777" w:rsidTr="0009438C">
        <w:tc>
          <w:tcPr>
            <w:tcW w:w="303" w:type="pct"/>
            <w:shd w:val="clear" w:color="auto" w:fill="E6E6E6"/>
            <w:hideMark/>
          </w:tcPr>
          <w:p w14:paraId="267FC368"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s45</w:t>
            </w:r>
          </w:p>
        </w:tc>
        <w:tc>
          <w:tcPr>
            <w:tcW w:w="4697" w:type="pct"/>
            <w:shd w:val="clear" w:color="auto" w:fill="E6E6E6"/>
            <w:hideMark/>
          </w:tcPr>
          <w:p w14:paraId="0E783A2F"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 crossover or cross over ) or ab ( crossover or cross over )</w:t>
            </w:r>
          </w:p>
        </w:tc>
      </w:tr>
      <w:tr w:rsidR="008D6049" w:rsidRPr="009D5901" w14:paraId="14044842" w14:textId="77777777" w:rsidTr="0009438C">
        <w:tc>
          <w:tcPr>
            <w:tcW w:w="303" w:type="pct"/>
            <w:shd w:val="clear" w:color="auto" w:fill="E6E6E6"/>
            <w:hideMark/>
          </w:tcPr>
          <w:p w14:paraId="485FB8DD"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s44</w:t>
            </w:r>
          </w:p>
        </w:tc>
        <w:tc>
          <w:tcPr>
            <w:tcW w:w="4697" w:type="pct"/>
            <w:shd w:val="clear" w:color="auto" w:fill="E6E6E6"/>
            <w:hideMark/>
          </w:tcPr>
          <w:p w14:paraId="1B43D30D"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clinical n2 trial* or ab clinical n2 trial*</w:t>
            </w:r>
          </w:p>
        </w:tc>
      </w:tr>
      <w:tr w:rsidR="008D6049" w:rsidRPr="009D5901" w14:paraId="41EEE837" w14:textId="77777777" w:rsidTr="0009438C">
        <w:tc>
          <w:tcPr>
            <w:tcW w:w="303" w:type="pct"/>
            <w:shd w:val="clear" w:color="auto" w:fill="E6E6E6"/>
            <w:hideMark/>
          </w:tcPr>
          <w:p w14:paraId="0354B7BD"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s43</w:t>
            </w:r>
          </w:p>
        </w:tc>
        <w:tc>
          <w:tcPr>
            <w:tcW w:w="4697" w:type="pct"/>
            <w:shd w:val="clear" w:color="auto" w:fill="E6E6E6"/>
            <w:hideMark/>
          </w:tcPr>
          <w:p w14:paraId="64198422"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(mh "crossover design") or (mh "placebos") or (mh "random assignment") or (mh "random sample")</w:t>
            </w:r>
          </w:p>
        </w:tc>
      </w:tr>
      <w:tr w:rsidR="008D6049" w:rsidRPr="009D5901" w14:paraId="618E7477" w14:textId="77777777" w:rsidTr="0009438C">
        <w:tc>
          <w:tcPr>
            <w:tcW w:w="303" w:type="pct"/>
            <w:shd w:val="clear" w:color="auto" w:fill="E6E6E6"/>
            <w:hideMark/>
          </w:tcPr>
          <w:p w14:paraId="054F6AFD"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s42</w:t>
            </w:r>
          </w:p>
        </w:tc>
        <w:tc>
          <w:tcPr>
            <w:tcW w:w="4697" w:type="pct"/>
            <w:shd w:val="clear" w:color="auto" w:fill="E6E6E6"/>
            <w:hideMark/>
          </w:tcPr>
          <w:p w14:paraId="52C819B1"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mw double blind* or single blind* or triple blind*</w:t>
            </w:r>
          </w:p>
        </w:tc>
      </w:tr>
      <w:tr w:rsidR="008D6049" w:rsidRPr="009D5901" w14:paraId="2876D37B" w14:textId="77777777" w:rsidTr="0009438C">
        <w:tc>
          <w:tcPr>
            <w:tcW w:w="303" w:type="pct"/>
            <w:shd w:val="clear" w:color="auto" w:fill="E6E6E6"/>
            <w:hideMark/>
          </w:tcPr>
          <w:p w14:paraId="3116D8EA"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s41</w:t>
            </w:r>
          </w:p>
        </w:tc>
        <w:tc>
          <w:tcPr>
            <w:tcW w:w="4697" w:type="pct"/>
            <w:shd w:val="clear" w:color="auto" w:fill="E6E6E6"/>
            <w:hideMark/>
          </w:tcPr>
          <w:p w14:paraId="548C611F"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(mh "clinical trials+")</w:t>
            </w:r>
          </w:p>
        </w:tc>
      </w:tr>
      <w:tr w:rsidR="008D6049" w:rsidRPr="009D5901" w14:paraId="29E2F773" w14:textId="77777777" w:rsidTr="0009438C">
        <w:tc>
          <w:tcPr>
            <w:tcW w:w="303" w:type="pct"/>
            <w:shd w:val="clear" w:color="auto" w:fill="E6E6E6"/>
            <w:hideMark/>
          </w:tcPr>
          <w:p w14:paraId="719BDAC4"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s40</w:t>
            </w:r>
          </w:p>
        </w:tc>
        <w:tc>
          <w:tcPr>
            <w:tcW w:w="4697" w:type="pct"/>
            <w:shd w:val="clear" w:color="auto" w:fill="E6E6E6"/>
            <w:hideMark/>
          </w:tcPr>
          <w:p w14:paraId="03247D2E"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s7 or s8 or s9 or s10 or s11 or s12 or s13 or s14 or s15 or s16 or s17 or s18 or s19 or s20 or s21 or s22 or s23 or s29 or s30 or s31 or s34 or s35 or s36 or s37 or s38 or s39</w:t>
            </w:r>
          </w:p>
        </w:tc>
      </w:tr>
      <w:tr w:rsidR="008D6049" w:rsidRPr="009D5901" w14:paraId="11CB7F7B" w14:textId="77777777" w:rsidTr="0009438C">
        <w:tc>
          <w:tcPr>
            <w:tcW w:w="303" w:type="pct"/>
            <w:shd w:val="clear" w:color="auto" w:fill="E6E6E6"/>
            <w:hideMark/>
          </w:tcPr>
          <w:p w14:paraId="033BB0EE"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s39</w:t>
            </w:r>
          </w:p>
        </w:tc>
        <w:tc>
          <w:tcPr>
            <w:tcW w:w="4697" w:type="pct"/>
            <w:shd w:val="clear" w:color="auto" w:fill="E6E6E6"/>
            <w:hideMark/>
          </w:tcPr>
          <w:p w14:paraId="23FF3CC8"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 analy* n5 review* or evidence* n5 review* or methodol* n5 review* or quantativ* n5 review* or systematic* n5 review* ) or ab ( analy* n5 review* or assessment* n5 review* or evidence* n5 review* or methodol* n5 review* or qualitativ* n5 review* or quantativ* n5 review* or systematic* n5 review* )</w:t>
            </w:r>
          </w:p>
        </w:tc>
      </w:tr>
      <w:tr w:rsidR="008D6049" w:rsidRPr="009D5901" w14:paraId="42AED492" w14:textId="77777777" w:rsidTr="0009438C">
        <w:tc>
          <w:tcPr>
            <w:tcW w:w="303" w:type="pct"/>
            <w:shd w:val="clear" w:color="auto" w:fill="E6E6E6"/>
            <w:hideMark/>
          </w:tcPr>
          <w:p w14:paraId="46E64C5A"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s38</w:t>
            </w:r>
          </w:p>
        </w:tc>
        <w:tc>
          <w:tcPr>
            <w:tcW w:w="4697" w:type="pct"/>
            <w:shd w:val="clear" w:color="auto" w:fill="E6E6E6"/>
            <w:hideMark/>
          </w:tcPr>
          <w:p w14:paraId="0C0BFB28"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 pool* n2 results or combined n2 results or combining n2 results ) or ab ( pool* n2 results or combined n2 results or combining n2 results )</w:t>
            </w:r>
          </w:p>
        </w:tc>
      </w:tr>
      <w:tr w:rsidR="008D6049" w:rsidRPr="009D5901" w14:paraId="2C8B2EFB" w14:textId="77777777" w:rsidTr="0009438C">
        <w:tc>
          <w:tcPr>
            <w:tcW w:w="303" w:type="pct"/>
            <w:shd w:val="clear" w:color="auto" w:fill="E6E6E6"/>
            <w:hideMark/>
          </w:tcPr>
          <w:p w14:paraId="481DB0DE"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s37</w:t>
            </w:r>
          </w:p>
        </w:tc>
        <w:tc>
          <w:tcPr>
            <w:tcW w:w="4697" w:type="pct"/>
            <w:shd w:val="clear" w:color="auto" w:fill="E6E6E6"/>
            <w:hideMark/>
          </w:tcPr>
          <w:p w14:paraId="36170798"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 pool* n2 studies or combined n2 studies or combining n2 studies ) or ab ( pool* n2 studies or combined n2 studies or combining n2 studies )</w:t>
            </w:r>
          </w:p>
        </w:tc>
      </w:tr>
      <w:tr w:rsidR="008D6049" w:rsidRPr="009D5901" w14:paraId="744E07CC" w14:textId="77777777" w:rsidTr="0009438C">
        <w:tc>
          <w:tcPr>
            <w:tcW w:w="303" w:type="pct"/>
            <w:shd w:val="clear" w:color="auto" w:fill="E6E6E6"/>
            <w:hideMark/>
          </w:tcPr>
          <w:p w14:paraId="72962813"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s36</w:t>
            </w:r>
          </w:p>
        </w:tc>
        <w:tc>
          <w:tcPr>
            <w:tcW w:w="4697" w:type="pct"/>
            <w:shd w:val="clear" w:color="auto" w:fill="E6E6E6"/>
            <w:hideMark/>
          </w:tcPr>
          <w:p w14:paraId="058C5964"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 pool* n2 trials or combined n2 trials or combining n2 trials ) or ab ( pool* n2 trials or combined n2 trials or combining n2 trials )</w:t>
            </w:r>
          </w:p>
        </w:tc>
      </w:tr>
      <w:tr w:rsidR="008D6049" w:rsidRPr="009D5901" w14:paraId="31308B8D" w14:textId="77777777" w:rsidTr="0009438C">
        <w:tc>
          <w:tcPr>
            <w:tcW w:w="303" w:type="pct"/>
            <w:shd w:val="clear" w:color="auto" w:fill="E6E6E6"/>
            <w:hideMark/>
          </w:tcPr>
          <w:p w14:paraId="708E1F55"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s35</w:t>
            </w:r>
          </w:p>
        </w:tc>
        <w:tc>
          <w:tcPr>
            <w:tcW w:w="4697" w:type="pct"/>
            <w:shd w:val="clear" w:color="auto" w:fill="E6E6E6"/>
            <w:hideMark/>
          </w:tcPr>
          <w:p w14:paraId="1754F465"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 pool* n2 data or combined n2 data or combining n2 data ) or ab ( pool* n2 data or combined n2 data or combining n2 data )</w:t>
            </w:r>
          </w:p>
        </w:tc>
      </w:tr>
      <w:tr w:rsidR="008D6049" w:rsidRPr="009D5901" w14:paraId="5E2AE57B" w14:textId="77777777" w:rsidTr="0009438C">
        <w:tc>
          <w:tcPr>
            <w:tcW w:w="303" w:type="pct"/>
            <w:shd w:val="clear" w:color="auto" w:fill="E6E6E6"/>
            <w:hideMark/>
          </w:tcPr>
          <w:p w14:paraId="2E66774A"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s34</w:t>
            </w:r>
          </w:p>
        </w:tc>
        <w:tc>
          <w:tcPr>
            <w:tcW w:w="4697" w:type="pct"/>
            <w:shd w:val="clear" w:color="auto" w:fill="E6E6E6"/>
            <w:hideMark/>
          </w:tcPr>
          <w:p w14:paraId="2BFB2E45"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s32 and s33</w:t>
            </w:r>
          </w:p>
        </w:tc>
      </w:tr>
      <w:tr w:rsidR="008D6049" w:rsidRPr="009D5901" w14:paraId="23F70A48" w14:textId="77777777" w:rsidTr="0009438C">
        <w:tc>
          <w:tcPr>
            <w:tcW w:w="303" w:type="pct"/>
            <w:shd w:val="clear" w:color="auto" w:fill="E6E6E6"/>
            <w:hideMark/>
          </w:tcPr>
          <w:p w14:paraId="2EB28669"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lastRenderedPageBreak/>
              <w:t>s33</w:t>
            </w:r>
          </w:p>
        </w:tc>
        <w:tc>
          <w:tcPr>
            <w:tcW w:w="4697" w:type="pct"/>
            <w:shd w:val="clear" w:color="auto" w:fill="E6E6E6"/>
            <w:hideMark/>
          </w:tcPr>
          <w:p w14:paraId="11DB451C"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review* or pt review*</w:t>
            </w:r>
          </w:p>
        </w:tc>
      </w:tr>
      <w:tr w:rsidR="008D6049" w:rsidRPr="009D5901" w14:paraId="6D9DD1F7" w14:textId="77777777" w:rsidTr="0009438C">
        <w:tc>
          <w:tcPr>
            <w:tcW w:w="303" w:type="pct"/>
            <w:shd w:val="clear" w:color="auto" w:fill="E6E6E6"/>
            <w:hideMark/>
          </w:tcPr>
          <w:p w14:paraId="57522E18"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s32</w:t>
            </w:r>
          </w:p>
        </w:tc>
        <w:tc>
          <w:tcPr>
            <w:tcW w:w="4697" w:type="pct"/>
            <w:shd w:val="clear" w:color="auto" w:fill="E6E6E6"/>
            <w:hideMark/>
          </w:tcPr>
          <w:p w14:paraId="06BF2291"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analy* or assessment* or evidence* or methodol* or quantativ* or qualitativ* or systematic*</w:t>
            </w:r>
          </w:p>
        </w:tc>
      </w:tr>
      <w:tr w:rsidR="008D6049" w:rsidRPr="009D5901" w14:paraId="3AD586CC" w14:textId="77777777" w:rsidTr="0009438C">
        <w:tc>
          <w:tcPr>
            <w:tcW w:w="303" w:type="pct"/>
            <w:shd w:val="clear" w:color="auto" w:fill="E6E6E6"/>
            <w:hideMark/>
          </w:tcPr>
          <w:p w14:paraId="5A8CE0E6"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s31</w:t>
            </w:r>
          </w:p>
        </w:tc>
        <w:tc>
          <w:tcPr>
            <w:tcW w:w="4697" w:type="pct"/>
            <w:shd w:val="clear" w:color="auto" w:fill="E6E6E6"/>
            <w:hideMark/>
          </w:tcPr>
          <w:p w14:paraId="699CAE3F"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“systematic* n5 search*” or ab “systematic* n5 search*”</w:t>
            </w:r>
          </w:p>
        </w:tc>
      </w:tr>
      <w:tr w:rsidR="008D6049" w:rsidRPr="009D5901" w14:paraId="255D6FA9" w14:textId="77777777" w:rsidTr="0009438C">
        <w:tc>
          <w:tcPr>
            <w:tcW w:w="303" w:type="pct"/>
            <w:shd w:val="clear" w:color="auto" w:fill="E6E6E6"/>
            <w:hideMark/>
          </w:tcPr>
          <w:p w14:paraId="2CA106C5"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s30</w:t>
            </w:r>
          </w:p>
        </w:tc>
        <w:tc>
          <w:tcPr>
            <w:tcW w:w="4697" w:type="pct"/>
            <w:shd w:val="clear" w:color="auto" w:fill="E6E6E6"/>
            <w:hideMark/>
          </w:tcPr>
          <w:p w14:paraId="388D720F"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“systematic* n5 review*” or ab “systematic* n5 review*”</w:t>
            </w:r>
          </w:p>
        </w:tc>
      </w:tr>
      <w:tr w:rsidR="008D6049" w:rsidRPr="009D5901" w14:paraId="6D7686EB" w14:textId="77777777" w:rsidTr="0009438C">
        <w:tc>
          <w:tcPr>
            <w:tcW w:w="303" w:type="pct"/>
            <w:shd w:val="clear" w:color="auto" w:fill="E6E6E6"/>
            <w:hideMark/>
          </w:tcPr>
          <w:p w14:paraId="0C916171"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s29</w:t>
            </w:r>
          </w:p>
        </w:tc>
        <w:tc>
          <w:tcPr>
            <w:tcW w:w="4697" w:type="pct"/>
            <w:shd w:val="clear" w:color="auto" w:fill="E6E6E6"/>
            <w:hideMark/>
          </w:tcPr>
          <w:p w14:paraId="4053E49F"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(s24 or s25 or s26) and (s27 or s28)</w:t>
            </w:r>
          </w:p>
        </w:tc>
      </w:tr>
      <w:tr w:rsidR="008D6049" w:rsidRPr="009D5901" w14:paraId="02D931F4" w14:textId="77777777" w:rsidTr="0009438C">
        <w:tc>
          <w:tcPr>
            <w:tcW w:w="303" w:type="pct"/>
            <w:shd w:val="clear" w:color="auto" w:fill="E6E6E6"/>
            <w:hideMark/>
          </w:tcPr>
          <w:p w14:paraId="7722D96F"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s28</w:t>
            </w:r>
          </w:p>
        </w:tc>
        <w:tc>
          <w:tcPr>
            <w:tcW w:w="4697" w:type="pct"/>
            <w:shd w:val="clear" w:color="auto" w:fill="E6E6E6"/>
            <w:hideMark/>
          </w:tcPr>
          <w:p w14:paraId="0EFC5F1A"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systematic* or ab systematic*</w:t>
            </w:r>
          </w:p>
        </w:tc>
      </w:tr>
      <w:tr w:rsidR="008D6049" w:rsidRPr="009D5901" w14:paraId="5F6359D3" w14:textId="77777777" w:rsidTr="0009438C">
        <w:tc>
          <w:tcPr>
            <w:tcW w:w="303" w:type="pct"/>
            <w:shd w:val="clear" w:color="auto" w:fill="E6E6E6"/>
            <w:hideMark/>
          </w:tcPr>
          <w:p w14:paraId="615E1862"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s27</w:t>
            </w:r>
          </w:p>
        </w:tc>
        <w:tc>
          <w:tcPr>
            <w:tcW w:w="4697" w:type="pct"/>
            <w:shd w:val="clear" w:color="auto" w:fill="E6E6E6"/>
            <w:hideMark/>
          </w:tcPr>
          <w:p w14:paraId="71DA5106"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tx review* or mw review* or pt review*</w:t>
            </w:r>
          </w:p>
        </w:tc>
      </w:tr>
      <w:tr w:rsidR="008D6049" w:rsidRPr="009D5901" w14:paraId="27F1C7D9" w14:textId="77777777" w:rsidTr="0009438C">
        <w:tc>
          <w:tcPr>
            <w:tcW w:w="303" w:type="pct"/>
            <w:shd w:val="clear" w:color="auto" w:fill="E6E6E6"/>
            <w:hideMark/>
          </w:tcPr>
          <w:p w14:paraId="0179DD3B"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s26</w:t>
            </w:r>
          </w:p>
        </w:tc>
        <w:tc>
          <w:tcPr>
            <w:tcW w:w="4697" w:type="pct"/>
            <w:shd w:val="clear" w:color="auto" w:fill="E6E6E6"/>
            <w:hideMark/>
          </w:tcPr>
          <w:p w14:paraId="3B28D14A"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(mh "cochrane library")</w:t>
            </w:r>
          </w:p>
        </w:tc>
      </w:tr>
      <w:tr w:rsidR="008D6049" w:rsidRPr="009D5901" w14:paraId="23A3E648" w14:textId="77777777" w:rsidTr="0009438C">
        <w:tc>
          <w:tcPr>
            <w:tcW w:w="303" w:type="pct"/>
            <w:shd w:val="clear" w:color="auto" w:fill="E6E6E6"/>
            <w:hideMark/>
          </w:tcPr>
          <w:p w14:paraId="018C851C"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s25</w:t>
            </w:r>
          </w:p>
        </w:tc>
        <w:tc>
          <w:tcPr>
            <w:tcW w:w="4697" w:type="pct"/>
            <w:shd w:val="clear" w:color="auto" w:fill="E6E6E6"/>
            <w:hideMark/>
          </w:tcPr>
          <w:p w14:paraId="06DB3C45"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 bids or cochrane or embase or “index medicus” or “isi citation” or medline or psyclit or psychlit or scisearch or “science citation” or web n2 science ) or ab ( bids or cochrane or “index medicus” or “isi citation” or psyclit or psychlit or scisearch or “science citation” or web n2 science )</w:t>
            </w:r>
          </w:p>
        </w:tc>
      </w:tr>
      <w:tr w:rsidR="008D6049" w:rsidRPr="009D5901" w14:paraId="34604D27" w14:textId="77777777" w:rsidTr="0009438C">
        <w:tc>
          <w:tcPr>
            <w:tcW w:w="303" w:type="pct"/>
            <w:shd w:val="clear" w:color="auto" w:fill="E6E6E6"/>
            <w:hideMark/>
          </w:tcPr>
          <w:p w14:paraId="61C61482"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s24</w:t>
            </w:r>
          </w:p>
        </w:tc>
        <w:tc>
          <w:tcPr>
            <w:tcW w:w="4697" w:type="pct"/>
            <w:shd w:val="clear" w:color="auto" w:fill="E6E6E6"/>
            <w:hideMark/>
          </w:tcPr>
          <w:p w14:paraId="070DB834"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 “electronic database*” or “bibliographic database*” or “computeri?ed database*” or “online database*” ) or ab ( “electronic database*” or “bibliographic database*” or “computeri?ed database*” or “online database*” )</w:t>
            </w:r>
          </w:p>
        </w:tc>
      </w:tr>
      <w:tr w:rsidR="008D6049" w:rsidRPr="009D5901" w14:paraId="2157D2A6" w14:textId="77777777" w:rsidTr="0009438C">
        <w:tc>
          <w:tcPr>
            <w:tcW w:w="303" w:type="pct"/>
            <w:shd w:val="clear" w:color="auto" w:fill="E6E6E6"/>
            <w:hideMark/>
          </w:tcPr>
          <w:p w14:paraId="6D7C95BA"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s23</w:t>
            </w:r>
          </w:p>
        </w:tc>
        <w:tc>
          <w:tcPr>
            <w:tcW w:w="4697" w:type="pct"/>
            <w:shd w:val="clear" w:color="auto" w:fill="E6E6E6"/>
            <w:hideMark/>
          </w:tcPr>
          <w:p w14:paraId="5F88E220"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(mh "literature review")</w:t>
            </w:r>
          </w:p>
        </w:tc>
      </w:tr>
      <w:tr w:rsidR="008D6049" w:rsidRPr="009D5901" w14:paraId="39DE24D5" w14:textId="77777777" w:rsidTr="0009438C">
        <w:tc>
          <w:tcPr>
            <w:tcW w:w="303" w:type="pct"/>
            <w:shd w:val="clear" w:color="auto" w:fill="E6E6E6"/>
            <w:hideMark/>
          </w:tcPr>
          <w:p w14:paraId="4138E8CC"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s22</w:t>
            </w:r>
          </w:p>
        </w:tc>
        <w:tc>
          <w:tcPr>
            <w:tcW w:w="4697" w:type="pct"/>
            <w:shd w:val="clear" w:color="auto" w:fill="E6E6E6"/>
            <w:hideMark/>
          </w:tcPr>
          <w:p w14:paraId="3F47A051"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pt systematic* or pt meta*</w:t>
            </w:r>
          </w:p>
        </w:tc>
      </w:tr>
      <w:tr w:rsidR="008D6049" w:rsidRPr="009D5901" w14:paraId="1A889269" w14:textId="77777777" w:rsidTr="0009438C">
        <w:tc>
          <w:tcPr>
            <w:tcW w:w="303" w:type="pct"/>
            <w:shd w:val="clear" w:color="auto" w:fill="E6E6E6"/>
            <w:hideMark/>
          </w:tcPr>
          <w:p w14:paraId="1A37DE51"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s21</w:t>
            </w:r>
          </w:p>
        </w:tc>
        <w:tc>
          <w:tcPr>
            <w:tcW w:w="4697" w:type="pct"/>
            <w:shd w:val="clear" w:color="auto" w:fill="E6E6E6"/>
            <w:hideMark/>
          </w:tcPr>
          <w:p w14:paraId="6C588238"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 “fixed effect*” or “random effect*” ) or ab ( “fixed effect*” or “random effect*” )</w:t>
            </w:r>
          </w:p>
        </w:tc>
      </w:tr>
      <w:tr w:rsidR="008D6049" w:rsidRPr="009D5901" w14:paraId="2C155D61" w14:textId="77777777" w:rsidTr="0009438C">
        <w:tc>
          <w:tcPr>
            <w:tcW w:w="303" w:type="pct"/>
            <w:shd w:val="clear" w:color="auto" w:fill="E6E6E6"/>
            <w:hideMark/>
          </w:tcPr>
          <w:p w14:paraId="04658790"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s20</w:t>
            </w:r>
          </w:p>
        </w:tc>
        <w:tc>
          <w:tcPr>
            <w:tcW w:w="4697" w:type="pct"/>
            <w:shd w:val="clear" w:color="auto" w:fill="E6E6E6"/>
            <w:hideMark/>
          </w:tcPr>
          <w:p w14:paraId="460E4261"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 “mantel haenszel” or peto or dersimonian or “der simonian” ) or ab ( “mantel haenszel” or peto or dersimonian or “der simonian” )</w:t>
            </w:r>
          </w:p>
        </w:tc>
      </w:tr>
      <w:tr w:rsidR="008D6049" w:rsidRPr="009D5901" w14:paraId="17FCEDCE" w14:textId="77777777" w:rsidTr="0009438C">
        <w:tc>
          <w:tcPr>
            <w:tcW w:w="303" w:type="pct"/>
            <w:shd w:val="clear" w:color="auto" w:fill="E6E6E6"/>
            <w:hideMark/>
          </w:tcPr>
          <w:p w14:paraId="4AAC196B"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s19</w:t>
            </w:r>
          </w:p>
        </w:tc>
        <w:tc>
          <w:tcPr>
            <w:tcW w:w="4697" w:type="pct"/>
            <w:shd w:val="clear" w:color="auto" w:fill="E6E6E6"/>
            <w:hideMark/>
          </w:tcPr>
          <w:p w14:paraId="47580D24"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 handsearch* or "hand search*" or "manual search*" ) or ab ( handsearch* or "hand search*" or "manual search*" )</w:t>
            </w:r>
          </w:p>
        </w:tc>
      </w:tr>
      <w:tr w:rsidR="008D6049" w:rsidRPr="009D5901" w14:paraId="0D405FD2" w14:textId="77777777" w:rsidTr="0009438C">
        <w:tc>
          <w:tcPr>
            <w:tcW w:w="303" w:type="pct"/>
            <w:shd w:val="clear" w:color="auto" w:fill="E6E6E6"/>
            <w:hideMark/>
          </w:tcPr>
          <w:p w14:paraId="5D3BB580"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s18</w:t>
            </w:r>
          </w:p>
        </w:tc>
        <w:tc>
          <w:tcPr>
            <w:tcW w:w="4697" w:type="pct"/>
            <w:shd w:val="clear" w:color="auto" w:fill="E6E6E6"/>
            <w:hideMark/>
          </w:tcPr>
          <w:p w14:paraId="56AEDC25"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ab "data extraction" or "data synthesis"</w:t>
            </w:r>
          </w:p>
        </w:tc>
      </w:tr>
      <w:tr w:rsidR="008D6049" w:rsidRPr="009D5901" w14:paraId="361BD96B" w14:textId="77777777" w:rsidTr="0009438C">
        <w:tc>
          <w:tcPr>
            <w:tcW w:w="303" w:type="pct"/>
            <w:shd w:val="clear" w:color="auto" w:fill="E6E6E6"/>
            <w:hideMark/>
          </w:tcPr>
          <w:p w14:paraId="79A8AFBC"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s17</w:t>
            </w:r>
          </w:p>
        </w:tc>
        <w:tc>
          <w:tcPr>
            <w:tcW w:w="4697" w:type="pct"/>
            <w:shd w:val="clear" w:color="auto" w:fill="E6E6E6"/>
            <w:hideMark/>
          </w:tcPr>
          <w:p w14:paraId="576AC531"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ab "selection criteria"</w:t>
            </w:r>
          </w:p>
        </w:tc>
      </w:tr>
      <w:tr w:rsidR="008D6049" w:rsidRPr="009D5901" w14:paraId="1C936672" w14:textId="77777777" w:rsidTr="0009438C">
        <w:tc>
          <w:tcPr>
            <w:tcW w:w="303" w:type="pct"/>
            <w:shd w:val="clear" w:color="auto" w:fill="E6E6E6"/>
            <w:hideMark/>
          </w:tcPr>
          <w:p w14:paraId="6570B7EF"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s16</w:t>
            </w:r>
          </w:p>
        </w:tc>
        <w:tc>
          <w:tcPr>
            <w:tcW w:w="4697" w:type="pct"/>
            <w:shd w:val="clear" w:color="auto" w:fill="E6E6E6"/>
            <w:hideMark/>
          </w:tcPr>
          <w:p w14:paraId="304D3267"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ab "relevant journals"</w:t>
            </w:r>
          </w:p>
        </w:tc>
      </w:tr>
      <w:tr w:rsidR="008D6049" w:rsidRPr="009D5901" w14:paraId="7A867937" w14:textId="77777777" w:rsidTr="0009438C">
        <w:tc>
          <w:tcPr>
            <w:tcW w:w="303" w:type="pct"/>
            <w:shd w:val="clear" w:color="auto" w:fill="E6E6E6"/>
            <w:hideMark/>
          </w:tcPr>
          <w:p w14:paraId="5DCDF2C3"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s15</w:t>
            </w:r>
          </w:p>
        </w:tc>
        <w:tc>
          <w:tcPr>
            <w:tcW w:w="4697" w:type="pct"/>
            <w:shd w:val="clear" w:color="auto" w:fill="E6E6E6"/>
            <w:hideMark/>
          </w:tcPr>
          <w:p w14:paraId="40E70A64"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ab "published studies"</w:t>
            </w:r>
          </w:p>
        </w:tc>
      </w:tr>
      <w:tr w:rsidR="008D6049" w:rsidRPr="009D5901" w14:paraId="064C8F48" w14:textId="77777777" w:rsidTr="0009438C">
        <w:tc>
          <w:tcPr>
            <w:tcW w:w="303" w:type="pct"/>
            <w:shd w:val="clear" w:color="auto" w:fill="E6E6E6"/>
            <w:hideMark/>
          </w:tcPr>
          <w:p w14:paraId="13E5197C"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s14</w:t>
            </w:r>
          </w:p>
        </w:tc>
        <w:tc>
          <w:tcPr>
            <w:tcW w:w="4697" w:type="pct"/>
            <w:shd w:val="clear" w:color="auto" w:fill="E6E6E6"/>
            <w:hideMark/>
          </w:tcPr>
          <w:p w14:paraId="570F701B"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ab bibliograph*</w:t>
            </w:r>
          </w:p>
        </w:tc>
      </w:tr>
      <w:tr w:rsidR="008D6049" w:rsidRPr="009D5901" w14:paraId="5211369B" w14:textId="77777777" w:rsidTr="0009438C">
        <w:tc>
          <w:tcPr>
            <w:tcW w:w="303" w:type="pct"/>
            <w:shd w:val="clear" w:color="auto" w:fill="E6E6E6"/>
            <w:hideMark/>
          </w:tcPr>
          <w:p w14:paraId="42217DF8"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s13</w:t>
            </w:r>
          </w:p>
        </w:tc>
        <w:tc>
          <w:tcPr>
            <w:tcW w:w="4697" w:type="pct"/>
            <w:shd w:val="clear" w:color="auto" w:fill="E6E6E6"/>
            <w:hideMark/>
          </w:tcPr>
          <w:p w14:paraId="19EA7182"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"reference list*"</w:t>
            </w:r>
          </w:p>
        </w:tc>
      </w:tr>
      <w:tr w:rsidR="008D6049" w:rsidRPr="009D5901" w14:paraId="2C3EB867" w14:textId="77777777" w:rsidTr="0009438C">
        <w:tc>
          <w:tcPr>
            <w:tcW w:w="303" w:type="pct"/>
            <w:shd w:val="clear" w:color="auto" w:fill="E6E6E6"/>
            <w:hideMark/>
          </w:tcPr>
          <w:p w14:paraId="7968C2DA"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s12</w:t>
            </w:r>
          </w:p>
        </w:tc>
        <w:tc>
          <w:tcPr>
            <w:tcW w:w="4697" w:type="pct"/>
            <w:shd w:val="clear" w:color="auto" w:fill="E6E6E6"/>
            <w:hideMark/>
          </w:tcPr>
          <w:p w14:paraId="430830A3"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ab "reference list*"</w:t>
            </w:r>
          </w:p>
        </w:tc>
      </w:tr>
      <w:tr w:rsidR="008D6049" w:rsidRPr="009D5901" w14:paraId="76516298" w14:textId="77777777" w:rsidTr="0009438C">
        <w:tc>
          <w:tcPr>
            <w:tcW w:w="303" w:type="pct"/>
            <w:shd w:val="clear" w:color="auto" w:fill="E6E6E6"/>
            <w:hideMark/>
          </w:tcPr>
          <w:p w14:paraId="7D35236D"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s11</w:t>
            </w:r>
          </w:p>
        </w:tc>
        <w:tc>
          <w:tcPr>
            <w:tcW w:w="4697" w:type="pct"/>
            <w:shd w:val="clear" w:color="auto" w:fill="E6E6E6"/>
            <w:hideMark/>
          </w:tcPr>
          <w:p w14:paraId="7A9D0EE5"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 “research review*” or “research integration” ) or ab ( “research review*” or “research integration” )</w:t>
            </w:r>
          </w:p>
        </w:tc>
      </w:tr>
      <w:tr w:rsidR="008D6049" w:rsidRPr="009D5901" w14:paraId="4DFF655B" w14:textId="77777777" w:rsidTr="0009438C">
        <w:tc>
          <w:tcPr>
            <w:tcW w:w="303" w:type="pct"/>
            <w:shd w:val="clear" w:color="auto" w:fill="E6E6E6"/>
            <w:hideMark/>
          </w:tcPr>
          <w:p w14:paraId="2B4067B7"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s10</w:t>
            </w:r>
          </w:p>
        </w:tc>
        <w:tc>
          <w:tcPr>
            <w:tcW w:w="4697" w:type="pct"/>
            <w:shd w:val="clear" w:color="auto" w:fill="E6E6E6"/>
            <w:hideMark/>
          </w:tcPr>
          <w:p w14:paraId="60D7B31E"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 metaanal* or “meta anal*” or metasynthes* or “meta synethes*” ) or ab ( metaanal* or “meta anal*” or metasynthes* or “meta synethes*” )</w:t>
            </w:r>
          </w:p>
        </w:tc>
      </w:tr>
      <w:tr w:rsidR="008D6049" w:rsidRPr="009D5901" w14:paraId="1B184180" w14:textId="77777777" w:rsidTr="0009438C">
        <w:tc>
          <w:tcPr>
            <w:tcW w:w="303" w:type="pct"/>
            <w:shd w:val="clear" w:color="auto" w:fill="E6E6E6"/>
            <w:hideMark/>
          </w:tcPr>
          <w:p w14:paraId="59E03DA2"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s9</w:t>
            </w:r>
          </w:p>
        </w:tc>
        <w:tc>
          <w:tcPr>
            <w:tcW w:w="4697" w:type="pct"/>
            <w:shd w:val="clear" w:color="auto" w:fill="E6E6E6"/>
            <w:hideMark/>
          </w:tcPr>
          <w:p w14:paraId="0AA94712"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(mh "meta analysis")</w:t>
            </w:r>
          </w:p>
        </w:tc>
      </w:tr>
      <w:tr w:rsidR="008D6049" w:rsidRPr="009D5901" w14:paraId="2FD23D4A" w14:textId="77777777" w:rsidTr="0009438C">
        <w:tc>
          <w:tcPr>
            <w:tcW w:w="303" w:type="pct"/>
            <w:shd w:val="clear" w:color="auto" w:fill="E6E6E6"/>
            <w:hideMark/>
          </w:tcPr>
          <w:p w14:paraId="0C959BAD"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s8</w:t>
            </w:r>
          </w:p>
        </w:tc>
        <w:tc>
          <w:tcPr>
            <w:tcW w:w="4697" w:type="pct"/>
            <w:shd w:val="clear" w:color="auto" w:fill="E6E6E6"/>
            <w:hideMark/>
          </w:tcPr>
          <w:p w14:paraId="6281FCF5"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(mh "systematic review")</w:t>
            </w:r>
          </w:p>
        </w:tc>
      </w:tr>
      <w:tr w:rsidR="008D6049" w:rsidRPr="009D5901" w14:paraId="65EC339D" w14:textId="77777777" w:rsidTr="0009438C">
        <w:tc>
          <w:tcPr>
            <w:tcW w:w="303" w:type="pct"/>
            <w:shd w:val="clear" w:color="auto" w:fill="E6E6E6"/>
            <w:hideMark/>
          </w:tcPr>
          <w:p w14:paraId="2F860425"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s7</w:t>
            </w:r>
          </w:p>
        </w:tc>
        <w:tc>
          <w:tcPr>
            <w:tcW w:w="4697" w:type="pct"/>
            <w:shd w:val="clear" w:color="auto" w:fill="E6E6E6"/>
            <w:hideMark/>
          </w:tcPr>
          <w:p w14:paraId="4359C520"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(mh "literature searching+")</w:t>
            </w:r>
          </w:p>
        </w:tc>
      </w:tr>
      <w:tr w:rsidR="008D6049" w:rsidRPr="009D5901" w14:paraId="59185C38" w14:textId="77777777" w:rsidTr="0009438C">
        <w:tc>
          <w:tcPr>
            <w:tcW w:w="303" w:type="pct"/>
            <w:shd w:val="clear" w:color="auto" w:fill="E6E6E6"/>
            <w:hideMark/>
          </w:tcPr>
          <w:p w14:paraId="318509D1"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s6</w:t>
            </w:r>
          </w:p>
        </w:tc>
        <w:tc>
          <w:tcPr>
            <w:tcW w:w="4697" w:type="pct"/>
            <w:shd w:val="clear" w:color="auto" w:fill="E6E6E6"/>
            <w:hideMark/>
          </w:tcPr>
          <w:p w14:paraId="57D67376"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s1 or s2 or s3 or s4 or s5</w:t>
            </w:r>
          </w:p>
        </w:tc>
      </w:tr>
      <w:tr w:rsidR="008D6049" w:rsidRPr="009D5901" w14:paraId="66E383FF" w14:textId="77777777" w:rsidTr="0009438C">
        <w:tc>
          <w:tcPr>
            <w:tcW w:w="303" w:type="pct"/>
            <w:shd w:val="clear" w:color="auto" w:fill="E6E6E6"/>
            <w:hideMark/>
          </w:tcPr>
          <w:p w14:paraId="1696AED5"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s5</w:t>
            </w:r>
          </w:p>
        </w:tc>
        <w:tc>
          <w:tcPr>
            <w:tcW w:w="4697" w:type="pct"/>
            <w:shd w:val="clear" w:color="auto" w:fill="E6E6E6"/>
            <w:hideMark/>
          </w:tcPr>
          <w:p w14:paraId="2DBDD6BB"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 (posttraumatic* or "post traumatic*" or "stress disorder*" or "acute stress" or ptsd or asd or desnos or ("combat neuros*" or "combat syndrome" or "concentration camp syndrome" or "extreme stress" or flashback* or "flash back*" or hypervigilan* or hypervigilen* or "psych* stress" or "psych* trauma*" or psychotrauma* or psychotrauma*) or (posttrauma* or traumagenic* or "traumatic stress*")) ) or ab ( (posttraumatic* or "post traumatic*" or "stress disorder*" or "acute stress" or ptsd or asd or desnos or ("combat neuros*" or "combat syndrome" or "concentration camp syndrome" or "extreme stress" or flashback* or "flash back*" or hypervigilan* or hypervigilen* or "psych* stress" or "psych* trauma*" or psychotrauma* or psychotrauma*) or (posttrauma* or traumagenic* or "traumatic stress*")) )</w:t>
            </w:r>
          </w:p>
        </w:tc>
      </w:tr>
      <w:tr w:rsidR="008D6049" w:rsidRPr="009D5901" w14:paraId="0F883AB8" w14:textId="77777777" w:rsidTr="0009438C">
        <w:tc>
          <w:tcPr>
            <w:tcW w:w="303" w:type="pct"/>
            <w:shd w:val="clear" w:color="auto" w:fill="E6E6E6"/>
            <w:hideMark/>
          </w:tcPr>
          <w:p w14:paraId="414BB317"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s4</w:t>
            </w:r>
          </w:p>
        </w:tc>
        <w:tc>
          <w:tcPr>
            <w:tcW w:w="4697" w:type="pct"/>
            <w:shd w:val="clear" w:color="auto" w:fill="E6E6E6"/>
            <w:hideMark/>
          </w:tcPr>
          <w:p w14:paraId="102250F3"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 (trauma* and (avoidance or grief or horror or death* or nightmare* or "night mare*" or emotion*)) ) or ab ( (trauma* and (avoidance or grief or horror or death* or nightmare* or "night mare*" or emotion*)) )</w:t>
            </w:r>
          </w:p>
        </w:tc>
      </w:tr>
      <w:tr w:rsidR="008D6049" w:rsidRPr="009D5901" w14:paraId="043A1B9A" w14:textId="77777777" w:rsidTr="0009438C">
        <w:tc>
          <w:tcPr>
            <w:tcW w:w="303" w:type="pct"/>
            <w:shd w:val="clear" w:color="auto" w:fill="E6E6E6"/>
            <w:hideMark/>
          </w:tcPr>
          <w:p w14:paraId="78416069"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s3</w:t>
            </w:r>
          </w:p>
        </w:tc>
        <w:tc>
          <w:tcPr>
            <w:tcW w:w="4697" w:type="pct"/>
            <w:shd w:val="clear" w:color="auto" w:fill="E6E6E6"/>
            <w:hideMark/>
          </w:tcPr>
          <w:p w14:paraId="7F1C857D"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ti ( ("railway spine" or (rape near/2 trauma*) or reexperienc* or "re experienc*" or "torture syndrome" or "traumatic neuros*" or "traumatic stress") ) or ab ( ("railway spine" or (rape near/2 trauma*) or reexperienc* or "re experienc*" or "torture syndrome" or "traumatic neuros*" or "traumatic stress") )</w:t>
            </w:r>
          </w:p>
        </w:tc>
      </w:tr>
      <w:tr w:rsidR="008D6049" w:rsidRPr="009D5901" w14:paraId="0876351D" w14:textId="77777777" w:rsidTr="0009438C">
        <w:tc>
          <w:tcPr>
            <w:tcW w:w="303" w:type="pct"/>
            <w:shd w:val="clear" w:color="auto" w:fill="E6E6E6"/>
            <w:hideMark/>
          </w:tcPr>
          <w:p w14:paraId="44419AEB"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s2</w:t>
            </w:r>
          </w:p>
        </w:tc>
        <w:tc>
          <w:tcPr>
            <w:tcW w:w="4697" w:type="pct"/>
            <w:shd w:val="clear" w:color="auto" w:fill="E6E6E6"/>
            <w:hideMark/>
          </w:tcPr>
          <w:p w14:paraId="23E0F726"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(mh "stress, psychological")</w:t>
            </w:r>
          </w:p>
        </w:tc>
      </w:tr>
      <w:tr w:rsidR="008D6049" w:rsidRPr="009D5901" w14:paraId="59EB3560" w14:textId="77777777" w:rsidTr="0009438C">
        <w:tc>
          <w:tcPr>
            <w:tcW w:w="303" w:type="pct"/>
            <w:shd w:val="clear" w:color="auto" w:fill="E6E6E6"/>
            <w:hideMark/>
          </w:tcPr>
          <w:p w14:paraId="39E057E0"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s1</w:t>
            </w:r>
          </w:p>
        </w:tc>
        <w:tc>
          <w:tcPr>
            <w:tcW w:w="4697" w:type="pct"/>
            <w:shd w:val="clear" w:color="auto" w:fill="E6E6E6"/>
            <w:hideMark/>
          </w:tcPr>
          <w:p w14:paraId="6E980B02" w14:textId="77777777" w:rsidR="008D6049" w:rsidRPr="009D5901" w:rsidRDefault="008D6049" w:rsidP="0009438C">
            <w:pPr>
              <w:pStyle w:val="TableTextLeft"/>
              <w:rPr>
                <w:rFonts w:ascii="Arial" w:hAnsi="Arial" w:cs="Arial"/>
                <w:sz w:val="18"/>
                <w:szCs w:val="18"/>
              </w:rPr>
            </w:pPr>
            <w:r w:rsidRPr="009D5901">
              <w:rPr>
                <w:rFonts w:ascii="Arial" w:hAnsi="Arial" w:cs="Arial"/>
                <w:sz w:val="18"/>
                <w:szCs w:val="18"/>
              </w:rPr>
              <w:t>(mh "stress disorders, post-traumatic")</w:t>
            </w:r>
          </w:p>
        </w:tc>
      </w:tr>
    </w:tbl>
    <w:p w14:paraId="2F6B8236" w14:textId="77777777" w:rsidR="008D6049" w:rsidRDefault="008D6049" w:rsidP="0009438C">
      <w:pPr>
        <w:spacing w:after="0"/>
        <w:rPr>
          <w:rFonts w:ascii="Arial" w:hAnsi="Arial" w:cs="Arial"/>
          <w:color w:val="FF0000"/>
        </w:rPr>
      </w:pPr>
    </w:p>
    <w:p w14:paraId="4A6F1F64" w14:textId="77777777" w:rsidR="008D6049" w:rsidRDefault="008D6049" w:rsidP="0009438C">
      <w:pPr>
        <w:spacing w:after="0"/>
        <w:rPr>
          <w:rFonts w:ascii="Arial" w:hAnsi="Arial" w:cs="Arial"/>
          <w:color w:val="FF0000"/>
        </w:rPr>
      </w:pPr>
    </w:p>
    <w:p w14:paraId="24142E00" w14:textId="77777777" w:rsidR="008D6049" w:rsidRPr="00E23CCE" w:rsidRDefault="008D6049" w:rsidP="0009438C">
      <w:pPr>
        <w:spacing w:after="0"/>
        <w:rPr>
          <w:rFonts w:ascii="Arial" w:hAnsi="Arial" w:cs="Arial"/>
          <w:color w:val="FF0000"/>
        </w:rPr>
      </w:pPr>
    </w:p>
    <w:bookmarkEnd w:id="1"/>
    <w:p w14:paraId="35357457" w14:textId="77777777" w:rsidR="008D6049" w:rsidRPr="00E23CCE" w:rsidRDefault="008D6049" w:rsidP="0009438C">
      <w:pPr>
        <w:rPr>
          <w:rFonts w:ascii="Arial" w:hAnsi="Arial" w:cs="Arial"/>
          <w:color w:val="FF0000"/>
        </w:rPr>
        <w:sectPr w:rsidR="008D6049" w:rsidRPr="00E23CCE" w:rsidSect="0049230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5EBD0C3D" w14:textId="77777777" w:rsidR="008D6049" w:rsidRPr="00771C43" w:rsidRDefault="008D6049" w:rsidP="0009438C">
      <w:pPr>
        <w:pStyle w:val="Heading1"/>
        <w:rPr>
          <w:rFonts w:ascii="Arial" w:hAnsi="Arial" w:cs="Arial"/>
          <w:b/>
          <w:color w:val="auto"/>
          <w:sz w:val="24"/>
          <w:szCs w:val="24"/>
        </w:rPr>
      </w:pPr>
      <w:r w:rsidRPr="00771C43">
        <w:rPr>
          <w:rFonts w:ascii="Arial" w:hAnsi="Arial" w:cs="Arial"/>
          <w:b/>
          <w:color w:val="auto"/>
          <w:sz w:val="24"/>
          <w:szCs w:val="24"/>
        </w:rPr>
        <w:lastRenderedPageBreak/>
        <w:t>Appendix 2: Study protocol</w:t>
      </w:r>
    </w:p>
    <w:p w14:paraId="158B69D0" w14:textId="77777777" w:rsidR="008D6049" w:rsidRPr="00771C43" w:rsidRDefault="008D6049" w:rsidP="0009438C">
      <w:pPr>
        <w:rPr>
          <w:rFonts w:ascii="Arial" w:hAnsi="Arial" w:cs="Arial"/>
        </w:rPr>
      </w:pPr>
    </w:p>
    <w:p w14:paraId="20670863" w14:textId="77777777" w:rsidR="008D6049" w:rsidRPr="00771C43" w:rsidRDefault="008D6049" w:rsidP="0009438C">
      <w:pPr>
        <w:pStyle w:val="Heading2"/>
      </w:pPr>
      <w:r w:rsidRPr="00771C43">
        <w:t>Systematic review of psychological, psychosocial and other non-pharmacological interventions for the treatment of PTSD in adults</w:t>
      </w:r>
    </w:p>
    <w:p w14:paraId="2BB97DCE" w14:textId="77777777" w:rsidR="008D6049" w:rsidRPr="00E23CCE" w:rsidRDefault="008D6049" w:rsidP="0009438C">
      <w:pPr>
        <w:rPr>
          <w:color w:val="FF0000"/>
        </w:rPr>
      </w:pPr>
    </w:p>
    <w:tbl>
      <w:tblPr>
        <w:tblW w:w="1377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2F2F2" w:themeFill="background1" w:themeFillShade="F2"/>
        <w:tblLayout w:type="fixed"/>
        <w:tblLook w:val="04A0" w:firstRow="1" w:lastRow="0" w:firstColumn="1" w:lastColumn="0" w:noHBand="0" w:noVBand="1"/>
      </w:tblPr>
      <w:tblGrid>
        <w:gridCol w:w="2011"/>
        <w:gridCol w:w="11765"/>
      </w:tblGrid>
      <w:tr w:rsidR="008D6049" w:rsidRPr="00E23CCE" w14:paraId="33A932E9" w14:textId="77777777" w:rsidTr="0009438C">
        <w:trPr>
          <w:tblHeader/>
        </w:trPr>
        <w:tc>
          <w:tcPr>
            <w:tcW w:w="730" w:type="pct"/>
            <w:shd w:val="clear" w:color="auto" w:fill="F4B083" w:themeFill="accent2" w:themeFillTint="99"/>
            <w:vAlign w:val="bottom"/>
          </w:tcPr>
          <w:p w14:paraId="061C1863" w14:textId="77777777" w:rsidR="008D6049" w:rsidRPr="00771C43" w:rsidRDefault="008D6049" w:rsidP="0009438C">
            <w:pPr>
              <w:pStyle w:val="TableHeadingLeft"/>
              <w:spacing w:after="0"/>
              <w:rPr>
                <w:rFonts w:ascii="Arial" w:hAnsi="Arial" w:cs="Arial"/>
                <w:color w:val="auto"/>
                <w:sz w:val="18"/>
                <w:szCs w:val="18"/>
              </w:rPr>
            </w:pPr>
            <w:r w:rsidRPr="00771C43">
              <w:rPr>
                <w:rFonts w:ascii="Arial" w:hAnsi="Arial" w:cs="Arial"/>
                <w:color w:val="auto"/>
                <w:sz w:val="18"/>
                <w:szCs w:val="18"/>
              </w:rPr>
              <w:t>Topic</w:t>
            </w:r>
          </w:p>
          <w:p w14:paraId="7EE04B8D" w14:textId="77777777" w:rsidR="008D6049" w:rsidRPr="00771C43" w:rsidRDefault="008D6049" w:rsidP="0009438C">
            <w:pPr>
              <w:pStyle w:val="TableHeadingLeft"/>
              <w:spacing w:after="0"/>
              <w:rPr>
                <w:rFonts w:ascii="Arial" w:hAnsi="Arial" w:cs="Arial"/>
                <w:color w:val="auto"/>
                <w:sz w:val="18"/>
                <w:szCs w:val="18"/>
              </w:rPr>
            </w:pPr>
          </w:p>
        </w:tc>
        <w:tc>
          <w:tcPr>
            <w:tcW w:w="4270" w:type="pct"/>
            <w:shd w:val="clear" w:color="auto" w:fill="F4B083" w:themeFill="accent2" w:themeFillTint="99"/>
            <w:vAlign w:val="bottom"/>
          </w:tcPr>
          <w:p w14:paraId="7DBF6C43" w14:textId="77777777" w:rsidR="008D6049" w:rsidRPr="00771C43" w:rsidRDefault="008D6049" w:rsidP="0009438C">
            <w:pPr>
              <w:pStyle w:val="TableHeadingLeft"/>
              <w:spacing w:after="0"/>
              <w:rPr>
                <w:rFonts w:ascii="Arial" w:hAnsi="Arial" w:cs="Arial"/>
                <w:color w:val="auto"/>
                <w:sz w:val="18"/>
                <w:szCs w:val="18"/>
              </w:rPr>
            </w:pPr>
            <w:r w:rsidRPr="00771C43">
              <w:rPr>
                <w:rFonts w:ascii="Arial" w:hAnsi="Arial" w:cs="Arial"/>
                <w:color w:val="auto"/>
                <w:sz w:val="18"/>
                <w:szCs w:val="18"/>
              </w:rPr>
              <w:t>Psychological, psychosocial and other non-pharmacological interventions for the treatment of PTSD in adults</w:t>
            </w:r>
          </w:p>
        </w:tc>
      </w:tr>
      <w:tr w:rsidR="008D6049" w:rsidRPr="00E23CCE" w14:paraId="4278B8B4" w14:textId="77777777" w:rsidTr="0009438C">
        <w:tc>
          <w:tcPr>
            <w:tcW w:w="730" w:type="pct"/>
            <w:shd w:val="clear" w:color="auto" w:fill="F2F2F2" w:themeFill="background1" w:themeFillShade="F2"/>
          </w:tcPr>
          <w:p w14:paraId="7D12F61F" w14:textId="77777777" w:rsidR="008D6049" w:rsidRPr="00771C43" w:rsidRDefault="008D6049" w:rsidP="0009438C">
            <w:pPr>
              <w:pStyle w:val="TableTextLeft"/>
              <w:spacing w:before="0" w:after="0"/>
              <w:rPr>
                <w:rFonts w:ascii="Arial" w:hAnsi="Arial" w:cs="Arial"/>
                <w:sz w:val="18"/>
                <w:szCs w:val="18"/>
              </w:rPr>
            </w:pPr>
            <w:r w:rsidRPr="00771C43">
              <w:rPr>
                <w:rFonts w:ascii="Arial" w:hAnsi="Arial" w:cs="Arial"/>
                <w:sz w:val="18"/>
                <w:szCs w:val="18"/>
              </w:rPr>
              <w:t>Review question(s)</w:t>
            </w:r>
          </w:p>
          <w:p w14:paraId="5B790F87" w14:textId="77777777" w:rsidR="008D6049" w:rsidRPr="00771C43" w:rsidRDefault="008D6049" w:rsidP="0009438C">
            <w:pPr>
              <w:pStyle w:val="TableTextLeft"/>
              <w:spacing w:before="0" w:after="0"/>
              <w:rPr>
                <w:rFonts w:ascii="Arial" w:hAnsi="Arial" w:cs="Arial"/>
                <w:sz w:val="18"/>
                <w:szCs w:val="18"/>
              </w:rPr>
            </w:pPr>
          </w:p>
        </w:tc>
        <w:tc>
          <w:tcPr>
            <w:tcW w:w="4270" w:type="pct"/>
            <w:shd w:val="clear" w:color="auto" w:fill="F2F2F2" w:themeFill="background1" w:themeFillShade="F2"/>
          </w:tcPr>
          <w:p w14:paraId="4E558915" w14:textId="77777777" w:rsidR="008D6049" w:rsidRPr="00771C43" w:rsidRDefault="008D6049" w:rsidP="0009438C">
            <w:pPr>
              <w:pStyle w:val="TableTextLeft"/>
              <w:spacing w:before="0" w:after="0"/>
              <w:rPr>
                <w:rFonts w:ascii="Arial" w:hAnsi="Arial" w:cs="Arial"/>
                <w:sz w:val="18"/>
                <w:szCs w:val="18"/>
              </w:rPr>
            </w:pPr>
            <w:r w:rsidRPr="00771C43">
              <w:rPr>
                <w:rFonts w:ascii="Arial" w:hAnsi="Arial" w:cs="Arial"/>
                <w:sz w:val="18"/>
                <w:szCs w:val="18"/>
              </w:rPr>
              <w:t>For adults with clinically important post-traumatic stress symptoms, what are the relative benefits and harms of psychological, psychosocial or other non-pharmacological interventions targeted at PTSD symptoms?</w:t>
            </w:r>
          </w:p>
        </w:tc>
      </w:tr>
      <w:tr w:rsidR="008D6049" w:rsidRPr="00E23CCE" w14:paraId="7C66D692" w14:textId="77777777" w:rsidTr="0009438C">
        <w:tc>
          <w:tcPr>
            <w:tcW w:w="730" w:type="pct"/>
            <w:shd w:val="clear" w:color="auto" w:fill="F2F2F2" w:themeFill="background1" w:themeFillShade="F2"/>
          </w:tcPr>
          <w:p w14:paraId="2C52B592" w14:textId="77777777" w:rsidR="008D6049" w:rsidRPr="00771C43" w:rsidRDefault="008D6049" w:rsidP="0009438C">
            <w:pPr>
              <w:pStyle w:val="TableTextLeft"/>
              <w:spacing w:before="0" w:after="0"/>
              <w:rPr>
                <w:rFonts w:ascii="Arial" w:hAnsi="Arial" w:cs="Arial"/>
                <w:sz w:val="18"/>
                <w:szCs w:val="18"/>
              </w:rPr>
            </w:pPr>
            <w:r w:rsidRPr="00771C43">
              <w:rPr>
                <w:rFonts w:ascii="Arial" w:hAnsi="Arial" w:cs="Arial"/>
                <w:sz w:val="18"/>
                <w:szCs w:val="18"/>
              </w:rPr>
              <w:t>Sub-question(s)</w:t>
            </w:r>
          </w:p>
        </w:tc>
        <w:tc>
          <w:tcPr>
            <w:tcW w:w="4270" w:type="pct"/>
            <w:shd w:val="clear" w:color="auto" w:fill="F2F2F2" w:themeFill="background1" w:themeFillShade="F2"/>
          </w:tcPr>
          <w:p w14:paraId="7C0C7641" w14:textId="77777777" w:rsidR="008D6049" w:rsidRPr="00771C43" w:rsidRDefault="008D6049" w:rsidP="0009438C">
            <w:pPr>
              <w:pStyle w:val="TableTextLeft"/>
              <w:spacing w:before="0" w:after="0"/>
              <w:rPr>
                <w:rFonts w:ascii="Arial" w:hAnsi="Arial" w:cs="Arial"/>
                <w:sz w:val="18"/>
                <w:szCs w:val="18"/>
              </w:rPr>
            </w:pPr>
            <w:r w:rsidRPr="00771C43">
              <w:rPr>
                <w:rFonts w:ascii="Arial" w:hAnsi="Arial" w:cs="Arial"/>
                <w:sz w:val="18"/>
                <w:szCs w:val="18"/>
              </w:rPr>
              <w:t>Where evidence exists, consideration will be given to the specific needs of:</w:t>
            </w:r>
          </w:p>
          <w:p w14:paraId="0521A21D" w14:textId="77777777" w:rsidR="008D6049" w:rsidRPr="00771C43" w:rsidRDefault="008D6049" w:rsidP="0009438C">
            <w:pPr>
              <w:pStyle w:val="TableBullet"/>
              <w:spacing w:before="0" w:after="0"/>
              <w:rPr>
                <w:rFonts w:ascii="Arial" w:hAnsi="Arial"/>
                <w:sz w:val="18"/>
                <w:szCs w:val="18"/>
              </w:rPr>
            </w:pPr>
            <w:r w:rsidRPr="00771C43">
              <w:rPr>
                <w:rFonts w:ascii="Arial" w:hAnsi="Arial"/>
                <w:sz w:val="18"/>
                <w:szCs w:val="18"/>
              </w:rPr>
              <w:t>women who have been exposed to sexual abuse or assault, or domestic violence</w:t>
            </w:r>
          </w:p>
          <w:p w14:paraId="7654E7CE" w14:textId="77777777" w:rsidR="008D6049" w:rsidRPr="00771C43" w:rsidRDefault="008D6049" w:rsidP="0009438C">
            <w:pPr>
              <w:pStyle w:val="TableBullet"/>
              <w:spacing w:before="0" w:after="0"/>
              <w:rPr>
                <w:rFonts w:ascii="Arial" w:hAnsi="Arial"/>
                <w:sz w:val="18"/>
                <w:szCs w:val="18"/>
              </w:rPr>
            </w:pPr>
            <w:r w:rsidRPr="00771C43">
              <w:rPr>
                <w:rFonts w:ascii="Arial" w:hAnsi="Arial"/>
                <w:sz w:val="18"/>
                <w:szCs w:val="18"/>
              </w:rPr>
              <w:t>lesbian, gay, bisexual, transsexual or transgender people</w:t>
            </w:r>
          </w:p>
          <w:p w14:paraId="324DCFA9" w14:textId="77777777" w:rsidR="008D6049" w:rsidRPr="00771C43" w:rsidRDefault="008D6049" w:rsidP="0009438C">
            <w:pPr>
              <w:pStyle w:val="TableBullet"/>
              <w:spacing w:before="0" w:after="0"/>
              <w:rPr>
                <w:rFonts w:ascii="Arial" w:hAnsi="Arial"/>
                <w:sz w:val="18"/>
                <w:szCs w:val="18"/>
              </w:rPr>
            </w:pPr>
            <w:r w:rsidRPr="00771C43">
              <w:rPr>
                <w:rFonts w:ascii="Arial" w:hAnsi="Arial"/>
                <w:sz w:val="18"/>
                <w:szCs w:val="18"/>
              </w:rPr>
              <w:t>people from black and minority ethnic groups</w:t>
            </w:r>
          </w:p>
          <w:p w14:paraId="6E2449C1" w14:textId="77777777" w:rsidR="008D6049" w:rsidRPr="00771C43" w:rsidRDefault="008D6049" w:rsidP="0009438C">
            <w:pPr>
              <w:pStyle w:val="TableBullet"/>
              <w:spacing w:before="0" w:after="0"/>
              <w:rPr>
                <w:rFonts w:ascii="Arial" w:hAnsi="Arial"/>
                <w:sz w:val="18"/>
                <w:szCs w:val="18"/>
              </w:rPr>
            </w:pPr>
            <w:r w:rsidRPr="00771C43">
              <w:rPr>
                <w:rFonts w:ascii="Arial" w:hAnsi="Arial"/>
                <w:sz w:val="18"/>
                <w:szCs w:val="18"/>
              </w:rPr>
              <w:t>people who are homeless or in insecure accommodation</w:t>
            </w:r>
          </w:p>
          <w:p w14:paraId="012E5645" w14:textId="77777777" w:rsidR="008D6049" w:rsidRPr="00771C43" w:rsidRDefault="008D6049" w:rsidP="0009438C">
            <w:pPr>
              <w:pStyle w:val="TableBullet"/>
              <w:spacing w:before="0" w:after="0"/>
              <w:rPr>
                <w:rFonts w:ascii="Arial" w:hAnsi="Arial"/>
                <w:sz w:val="18"/>
                <w:szCs w:val="18"/>
              </w:rPr>
            </w:pPr>
            <w:r w:rsidRPr="00771C43">
              <w:rPr>
                <w:rFonts w:ascii="Arial" w:hAnsi="Arial"/>
                <w:sz w:val="18"/>
                <w:szCs w:val="18"/>
              </w:rPr>
              <w:t>asylum seekers or refugees or other immigrants who are entitled to NHS treatment</w:t>
            </w:r>
          </w:p>
          <w:p w14:paraId="69B050EF" w14:textId="77777777" w:rsidR="008D6049" w:rsidRPr="00771C43" w:rsidRDefault="008D6049" w:rsidP="0009438C">
            <w:pPr>
              <w:pStyle w:val="TableBullet"/>
              <w:spacing w:before="0" w:after="0"/>
              <w:rPr>
                <w:rFonts w:ascii="Arial" w:hAnsi="Arial"/>
                <w:sz w:val="18"/>
                <w:szCs w:val="18"/>
              </w:rPr>
            </w:pPr>
            <w:r w:rsidRPr="00771C43">
              <w:rPr>
                <w:rFonts w:ascii="Arial" w:hAnsi="Arial"/>
                <w:sz w:val="18"/>
                <w:szCs w:val="18"/>
              </w:rPr>
              <w:t>people who have been trafficked</w:t>
            </w:r>
          </w:p>
          <w:p w14:paraId="2C1DBFB0" w14:textId="77777777" w:rsidR="008D6049" w:rsidRPr="00771C43" w:rsidRDefault="008D6049" w:rsidP="0009438C">
            <w:pPr>
              <w:pStyle w:val="TableBullet"/>
              <w:spacing w:before="0" w:after="0"/>
              <w:rPr>
                <w:rFonts w:ascii="Arial" w:hAnsi="Arial"/>
                <w:sz w:val="18"/>
                <w:szCs w:val="18"/>
              </w:rPr>
            </w:pPr>
            <w:r w:rsidRPr="00771C43">
              <w:rPr>
                <w:rFonts w:ascii="Arial" w:hAnsi="Arial"/>
                <w:sz w:val="18"/>
                <w:szCs w:val="18"/>
              </w:rPr>
              <w:t>people who are socially isolated (and who are not captured by any other subgroup listed)</w:t>
            </w:r>
          </w:p>
          <w:p w14:paraId="0C4F803B" w14:textId="77777777" w:rsidR="008D6049" w:rsidRPr="00771C43" w:rsidRDefault="008D6049" w:rsidP="0009438C">
            <w:pPr>
              <w:pStyle w:val="TableBullet"/>
              <w:spacing w:before="0" w:after="0"/>
              <w:rPr>
                <w:rFonts w:ascii="Arial" w:hAnsi="Arial"/>
                <w:sz w:val="18"/>
                <w:szCs w:val="18"/>
              </w:rPr>
            </w:pPr>
            <w:r w:rsidRPr="00771C43">
              <w:rPr>
                <w:rFonts w:ascii="Arial" w:hAnsi="Arial"/>
                <w:sz w:val="18"/>
                <w:szCs w:val="18"/>
              </w:rPr>
              <w:t>people with complex PTSD</w:t>
            </w:r>
          </w:p>
          <w:p w14:paraId="60F7213C" w14:textId="77777777" w:rsidR="008D6049" w:rsidRPr="00771C43" w:rsidRDefault="008D6049" w:rsidP="0009438C">
            <w:pPr>
              <w:pStyle w:val="TableBullet"/>
              <w:spacing w:before="0" w:after="0"/>
              <w:rPr>
                <w:rFonts w:ascii="Arial" w:hAnsi="Arial"/>
                <w:sz w:val="18"/>
                <w:szCs w:val="18"/>
              </w:rPr>
            </w:pPr>
            <w:r w:rsidRPr="00771C43">
              <w:rPr>
                <w:rFonts w:ascii="Arial" w:hAnsi="Arial"/>
                <w:sz w:val="18"/>
                <w:szCs w:val="18"/>
              </w:rPr>
              <w:t>people with neurodevelopmental disorders (including autism)</w:t>
            </w:r>
          </w:p>
          <w:p w14:paraId="03C2F7C8" w14:textId="77777777" w:rsidR="008D6049" w:rsidRPr="00771C43" w:rsidRDefault="008D6049" w:rsidP="0009438C">
            <w:pPr>
              <w:pStyle w:val="TableBullet"/>
              <w:spacing w:before="0" w:after="0"/>
              <w:rPr>
                <w:rFonts w:ascii="Arial" w:hAnsi="Arial"/>
                <w:sz w:val="18"/>
                <w:szCs w:val="18"/>
              </w:rPr>
            </w:pPr>
            <w:r w:rsidRPr="00771C43">
              <w:rPr>
                <w:rFonts w:ascii="Arial" w:hAnsi="Arial"/>
                <w:sz w:val="18"/>
                <w:szCs w:val="18"/>
              </w:rPr>
              <w:t>people with coexisting conditions (drug and alcohol misuse, common mental health disorders, eating disorders, personality disorders, acquired brain injury, physical disabilities and sensory impairments)</w:t>
            </w:r>
          </w:p>
          <w:p w14:paraId="69A8663B" w14:textId="77777777" w:rsidR="008D6049" w:rsidRPr="00771C43" w:rsidRDefault="008D6049" w:rsidP="0009438C">
            <w:pPr>
              <w:pStyle w:val="TableBullet"/>
              <w:spacing w:before="0" w:after="0"/>
              <w:rPr>
                <w:rFonts w:ascii="Arial" w:hAnsi="Arial"/>
                <w:sz w:val="18"/>
                <w:szCs w:val="18"/>
              </w:rPr>
            </w:pPr>
            <w:r w:rsidRPr="00771C43">
              <w:rPr>
                <w:rFonts w:ascii="Arial" w:hAnsi="Arial"/>
                <w:sz w:val="18"/>
                <w:szCs w:val="18"/>
              </w:rPr>
              <w:t>people who are critically ill or injured (for instance after a vehicle crash)</w:t>
            </w:r>
          </w:p>
        </w:tc>
      </w:tr>
      <w:tr w:rsidR="008D6049" w:rsidRPr="00E23CCE" w14:paraId="1E97AE7F" w14:textId="77777777" w:rsidTr="0009438C">
        <w:tc>
          <w:tcPr>
            <w:tcW w:w="730" w:type="pct"/>
            <w:shd w:val="clear" w:color="auto" w:fill="F2F2F2" w:themeFill="background1" w:themeFillShade="F2"/>
          </w:tcPr>
          <w:p w14:paraId="1042A9E2" w14:textId="77777777" w:rsidR="008D6049" w:rsidRPr="006713FA" w:rsidRDefault="008D6049" w:rsidP="0009438C">
            <w:pPr>
              <w:pStyle w:val="TableTextLeft"/>
              <w:spacing w:before="0" w:after="0"/>
              <w:rPr>
                <w:rFonts w:ascii="Arial" w:hAnsi="Arial" w:cs="Arial"/>
                <w:sz w:val="18"/>
                <w:szCs w:val="18"/>
              </w:rPr>
            </w:pPr>
            <w:r w:rsidRPr="006713FA">
              <w:rPr>
                <w:rFonts w:ascii="Arial" w:hAnsi="Arial" w:cs="Arial"/>
                <w:sz w:val="18"/>
                <w:szCs w:val="18"/>
              </w:rPr>
              <w:t>Objectives</w:t>
            </w:r>
          </w:p>
          <w:p w14:paraId="687C0CE7" w14:textId="77777777" w:rsidR="008D6049" w:rsidRPr="006713FA" w:rsidRDefault="008D6049" w:rsidP="0009438C">
            <w:pPr>
              <w:pStyle w:val="TableTextLeft"/>
              <w:spacing w:before="0" w:after="0"/>
              <w:rPr>
                <w:rFonts w:ascii="Arial" w:hAnsi="Arial" w:cs="Arial"/>
                <w:sz w:val="18"/>
                <w:szCs w:val="18"/>
              </w:rPr>
            </w:pPr>
          </w:p>
        </w:tc>
        <w:tc>
          <w:tcPr>
            <w:tcW w:w="4270" w:type="pct"/>
            <w:shd w:val="clear" w:color="auto" w:fill="F2F2F2" w:themeFill="background1" w:themeFillShade="F2"/>
          </w:tcPr>
          <w:p w14:paraId="7A07F6E5" w14:textId="77777777" w:rsidR="008D6049" w:rsidRPr="006713FA" w:rsidRDefault="008D6049" w:rsidP="0009438C">
            <w:pPr>
              <w:pStyle w:val="TableTextLeft"/>
              <w:spacing w:before="0" w:after="0"/>
              <w:rPr>
                <w:rFonts w:ascii="Arial" w:hAnsi="Arial" w:cs="Arial"/>
                <w:sz w:val="18"/>
                <w:szCs w:val="18"/>
              </w:rPr>
            </w:pPr>
            <w:r w:rsidRPr="006713FA">
              <w:rPr>
                <w:rFonts w:ascii="Arial" w:hAnsi="Arial" w:cs="Arial"/>
                <w:sz w:val="18"/>
                <w:szCs w:val="18"/>
              </w:rPr>
              <w:t>To identify the most effective psychological, psychosocial or other non-pharmacological interventions for the treatment of PTSD in adults</w:t>
            </w:r>
          </w:p>
        </w:tc>
      </w:tr>
      <w:tr w:rsidR="008D6049" w:rsidRPr="00E23CCE" w14:paraId="363381EE" w14:textId="77777777" w:rsidTr="0009438C">
        <w:tc>
          <w:tcPr>
            <w:tcW w:w="730" w:type="pct"/>
            <w:shd w:val="clear" w:color="auto" w:fill="F2F2F2" w:themeFill="background1" w:themeFillShade="F2"/>
          </w:tcPr>
          <w:p w14:paraId="3C0E08FE" w14:textId="77777777" w:rsidR="008D6049" w:rsidRPr="006713FA" w:rsidRDefault="008D6049" w:rsidP="0009438C">
            <w:pPr>
              <w:pStyle w:val="TableTextLeft"/>
              <w:spacing w:before="0" w:after="0"/>
              <w:rPr>
                <w:rFonts w:ascii="Arial" w:hAnsi="Arial" w:cs="Arial"/>
                <w:sz w:val="18"/>
                <w:szCs w:val="18"/>
              </w:rPr>
            </w:pPr>
            <w:r w:rsidRPr="006713FA">
              <w:rPr>
                <w:rFonts w:ascii="Arial" w:hAnsi="Arial" w:cs="Arial"/>
                <w:sz w:val="18"/>
                <w:szCs w:val="18"/>
              </w:rPr>
              <w:t>Population</w:t>
            </w:r>
          </w:p>
          <w:p w14:paraId="017BBD5D" w14:textId="77777777" w:rsidR="008D6049" w:rsidRPr="006713FA" w:rsidRDefault="008D6049" w:rsidP="0009438C">
            <w:pPr>
              <w:pStyle w:val="TableTextLeft"/>
              <w:spacing w:before="0" w:after="0"/>
              <w:rPr>
                <w:rFonts w:ascii="Arial" w:hAnsi="Arial" w:cs="Arial"/>
                <w:sz w:val="18"/>
                <w:szCs w:val="18"/>
              </w:rPr>
            </w:pPr>
          </w:p>
        </w:tc>
        <w:tc>
          <w:tcPr>
            <w:tcW w:w="4270" w:type="pct"/>
            <w:shd w:val="clear" w:color="auto" w:fill="F2F2F2" w:themeFill="background1" w:themeFillShade="F2"/>
          </w:tcPr>
          <w:p w14:paraId="031C3809" w14:textId="77777777" w:rsidR="008D6049" w:rsidRPr="006713FA" w:rsidRDefault="008D6049" w:rsidP="0009438C">
            <w:pPr>
              <w:pStyle w:val="TableTextLeft"/>
              <w:spacing w:before="0" w:after="0"/>
              <w:rPr>
                <w:rFonts w:ascii="Arial" w:hAnsi="Arial" w:cs="Arial"/>
                <w:sz w:val="18"/>
                <w:szCs w:val="18"/>
              </w:rPr>
            </w:pPr>
            <w:r w:rsidRPr="006713FA">
              <w:rPr>
                <w:rFonts w:ascii="Arial" w:hAnsi="Arial" w:cs="Arial"/>
                <w:sz w:val="18"/>
                <w:szCs w:val="18"/>
              </w:rPr>
              <w:t xml:space="preserve">Adults with PTSD (as defined by a diagnosis of PTSD according to DSM, ICD or similar criteria, or clinically-significant PTSD symptoms as indicated by baseline scores above threshold on a validated scale more than one month after the traumatic event [see PTSD scales listed under outcomes]) </w:t>
            </w:r>
          </w:p>
          <w:p w14:paraId="6C9E5AEE" w14:textId="77777777" w:rsidR="008D6049" w:rsidRPr="006713FA" w:rsidRDefault="008D6049" w:rsidP="0009438C">
            <w:pPr>
              <w:pStyle w:val="TableTextLeft"/>
              <w:spacing w:before="0" w:after="0"/>
              <w:rPr>
                <w:rFonts w:ascii="Arial" w:hAnsi="Arial" w:cs="Arial"/>
                <w:sz w:val="18"/>
                <w:szCs w:val="18"/>
              </w:rPr>
            </w:pPr>
          </w:p>
          <w:p w14:paraId="12134181" w14:textId="77777777" w:rsidR="008D6049" w:rsidRPr="006713FA" w:rsidRDefault="008D6049" w:rsidP="0009438C">
            <w:pPr>
              <w:pStyle w:val="TableTextLeft"/>
              <w:spacing w:before="0" w:after="0"/>
              <w:rPr>
                <w:rFonts w:ascii="Arial" w:hAnsi="Arial" w:cs="Arial"/>
                <w:sz w:val="18"/>
                <w:szCs w:val="18"/>
              </w:rPr>
            </w:pPr>
            <w:r w:rsidRPr="006713FA">
              <w:rPr>
                <w:rFonts w:ascii="Arial" w:hAnsi="Arial" w:cs="Arial"/>
                <w:sz w:val="18"/>
                <w:szCs w:val="18"/>
              </w:rPr>
              <w:t>For mixed adult and children populations, where possible disaggregated data will be obtained. If this is not possible then the study will be categorised according to the mean age of the population (&lt;18 years as children and young people and ≥18 years as adult).</w:t>
            </w:r>
          </w:p>
          <w:p w14:paraId="07C49F59" w14:textId="77777777" w:rsidR="008D6049" w:rsidRPr="006713FA" w:rsidRDefault="008D6049" w:rsidP="0009438C">
            <w:pPr>
              <w:pStyle w:val="TableTextLeft"/>
              <w:spacing w:before="0" w:after="0"/>
              <w:rPr>
                <w:rFonts w:ascii="Arial" w:hAnsi="Arial" w:cs="Arial"/>
                <w:sz w:val="18"/>
                <w:szCs w:val="18"/>
              </w:rPr>
            </w:pPr>
          </w:p>
          <w:p w14:paraId="1D21D6A0" w14:textId="77777777" w:rsidR="008D6049" w:rsidRPr="006713FA" w:rsidRDefault="008D6049" w:rsidP="0009438C">
            <w:pPr>
              <w:pStyle w:val="TableTextLeft"/>
              <w:spacing w:before="0" w:after="0"/>
              <w:rPr>
                <w:rFonts w:ascii="Arial" w:hAnsi="Arial" w:cs="Arial"/>
                <w:sz w:val="18"/>
                <w:szCs w:val="18"/>
              </w:rPr>
            </w:pPr>
            <w:r w:rsidRPr="006713FA">
              <w:rPr>
                <w:rFonts w:ascii="Arial" w:hAnsi="Arial" w:cs="Arial"/>
                <w:sz w:val="18"/>
                <w:szCs w:val="18"/>
              </w:rPr>
              <w:t>If some, but not all, of a study’s participants are eligible for the review, where possible disaggregated data will be obtained. If this is not possible then the study will be included if at least 80% of its participants are eligible for this review.</w:t>
            </w:r>
          </w:p>
        </w:tc>
      </w:tr>
      <w:tr w:rsidR="008D6049" w:rsidRPr="00E23CCE" w14:paraId="0EC35130" w14:textId="77777777" w:rsidTr="0009438C">
        <w:tc>
          <w:tcPr>
            <w:tcW w:w="730" w:type="pct"/>
            <w:shd w:val="clear" w:color="auto" w:fill="F2F2F2" w:themeFill="background1" w:themeFillShade="F2"/>
          </w:tcPr>
          <w:p w14:paraId="710C5E13" w14:textId="77777777" w:rsidR="008D6049" w:rsidRPr="00934081" w:rsidRDefault="008D6049" w:rsidP="0009438C">
            <w:pPr>
              <w:pStyle w:val="TableTextLeft"/>
              <w:spacing w:before="0" w:after="0"/>
              <w:rPr>
                <w:rFonts w:ascii="Arial" w:hAnsi="Arial" w:cs="Arial"/>
                <w:sz w:val="18"/>
                <w:szCs w:val="18"/>
              </w:rPr>
            </w:pPr>
            <w:r w:rsidRPr="00934081">
              <w:rPr>
                <w:rFonts w:ascii="Arial" w:hAnsi="Arial" w:cs="Arial"/>
                <w:sz w:val="18"/>
                <w:szCs w:val="18"/>
              </w:rPr>
              <w:t>Exclude</w:t>
            </w:r>
          </w:p>
        </w:tc>
        <w:tc>
          <w:tcPr>
            <w:tcW w:w="4270" w:type="pct"/>
            <w:shd w:val="clear" w:color="auto" w:fill="F2F2F2" w:themeFill="background1" w:themeFillShade="F2"/>
          </w:tcPr>
          <w:p w14:paraId="0281FE36" w14:textId="77777777" w:rsidR="008D6049" w:rsidRPr="00934081" w:rsidRDefault="008D6049" w:rsidP="0009438C">
            <w:pPr>
              <w:pStyle w:val="TableTextLeft"/>
              <w:spacing w:before="0" w:after="0"/>
              <w:rPr>
                <w:rFonts w:ascii="Arial" w:hAnsi="Arial" w:cs="Arial"/>
                <w:sz w:val="18"/>
                <w:szCs w:val="18"/>
              </w:rPr>
            </w:pPr>
            <w:r w:rsidRPr="00934081">
              <w:rPr>
                <w:rFonts w:ascii="Arial" w:hAnsi="Arial" w:cs="Arial"/>
                <w:sz w:val="18"/>
                <w:szCs w:val="18"/>
              </w:rPr>
              <w:t>Trials of people with adjustment disorders</w:t>
            </w:r>
          </w:p>
          <w:p w14:paraId="5002021B" w14:textId="77777777" w:rsidR="008D6049" w:rsidRPr="00934081" w:rsidRDefault="008D6049" w:rsidP="0009438C">
            <w:pPr>
              <w:pStyle w:val="TableTextLeft"/>
              <w:spacing w:before="0" w:after="0"/>
              <w:rPr>
                <w:rFonts w:ascii="Arial" w:hAnsi="Arial" w:cs="Arial"/>
                <w:sz w:val="18"/>
                <w:szCs w:val="18"/>
              </w:rPr>
            </w:pPr>
            <w:r w:rsidRPr="00934081">
              <w:rPr>
                <w:rFonts w:ascii="Arial" w:hAnsi="Arial" w:cs="Arial"/>
                <w:sz w:val="18"/>
                <w:szCs w:val="18"/>
              </w:rPr>
              <w:t>Trials of people with traumatic grief</w:t>
            </w:r>
          </w:p>
          <w:p w14:paraId="7817B141" w14:textId="77777777" w:rsidR="008D6049" w:rsidRPr="00934081" w:rsidRDefault="008D6049" w:rsidP="0009438C">
            <w:pPr>
              <w:pStyle w:val="TableTextLeft"/>
              <w:spacing w:before="0" w:after="0"/>
              <w:rPr>
                <w:rFonts w:ascii="Arial" w:hAnsi="Arial" w:cs="Arial"/>
                <w:sz w:val="18"/>
                <w:szCs w:val="18"/>
              </w:rPr>
            </w:pPr>
            <w:r w:rsidRPr="00934081">
              <w:rPr>
                <w:rFonts w:ascii="Arial" w:hAnsi="Arial" w:cs="Arial"/>
                <w:sz w:val="18"/>
                <w:szCs w:val="18"/>
              </w:rPr>
              <w:t>Trials of people with psychosis as a coexisting condition</w:t>
            </w:r>
          </w:p>
          <w:p w14:paraId="3FF80D97" w14:textId="77777777" w:rsidR="008D6049" w:rsidRPr="00934081" w:rsidRDefault="008D6049" w:rsidP="0009438C">
            <w:pPr>
              <w:pStyle w:val="TableTextLeft"/>
              <w:spacing w:before="0" w:after="0"/>
              <w:rPr>
                <w:rFonts w:ascii="Arial" w:hAnsi="Arial" w:cs="Arial"/>
                <w:sz w:val="18"/>
                <w:szCs w:val="18"/>
              </w:rPr>
            </w:pPr>
            <w:r w:rsidRPr="00934081">
              <w:rPr>
                <w:rFonts w:ascii="Arial" w:hAnsi="Arial" w:cs="Arial"/>
                <w:sz w:val="18"/>
                <w:szCs w:val="18"/>
              </w:rPr>
              <w:t>Trials of people with learning disabilities</w:t>
            </w:r>
          </w:p>
          <w:p w14:paraId="2A2E20D0" w14:textId="77777777" w:rsidR="008D6049" w:rsidRPr="00934081" w:rsidRDefault="008D6049" w:rsidP="0009438C">
            <w:pPr>
              <w:pStyle w:val="TableTextLeft"/>
              <w:spacing w:before="0" w:after="0"/>
              <w:rPr>
                <w:rFonts w:ascii="Arial" w:hAnsi="Arial" w:cs="Arial"/>
                <w:sz w:val="18"/>
                <w:szCs w:val="18"/>
              </w:rPr>
            </w:pPr>
            <w:r w:rsidRPr="00934081">
              <w:rPr>
                <w:rFonts w:ascii="Arial" w:hAnsi="Arial" w:cs="Arial"/>
                <w:sz w:val="18"/>
                <w:szCs w:val="18"/>
              </w:rPr>
              <w:t>Trials of women with PTSD during pregnancy or in the first year following childbirth</w:t>
            </w:r>
          </w:p>
          <w:p w14:paraId="46ADA5ED" w14:textId="77777777" w:rsidR="008D6049" w:rsidRPr="00934081" w:rsidRDefault="008D6049" w:rsidP="0009438C">
            <w:pPr>
              <w:pStyle w:val="TableTextLeft"/>
              <w:spacing w:before="0" w:after="0"/>
              <w:rPr>
                <w:rFonts w:ascii="Arial" w:hAnsi="Arial" w:cs="Arial"/>
                <w:sz w:val="18"/>
                <w:szCs w:val="18"/>
              </w:rPr>
            </w:pPr>
            <w:r w:rsidRPr="00934081">
              <w:rPr>
                <w:rFonts w:ascii="Arial" w:hAnsi="Arial" w:cs="Arial"/>
                <w:sz w:val="18"/>
                <w:szCs w:val="18"/>
              </w:rPr>
              <w:t>Trials of adults in contact with the criminal justice system (not solely as a result of being a witness or victim)</w:t>
            </w:r>
          </w:p>
        </w:tc>
      </w:tr>
      <w:tr w:rsidR="008D6049" w:rsidRPr="00E23CCE" w14:paraId="0CB4EB16" w14:textId="77777777" w:rsidTr="0009438C">
        <w:tc>
          <w:tcPr>
            <w:tcW w:w="730" w:type="pct"/>
            <w:shd w:val="clear" w:color="auto" w:fill="F2F2F2" w:themeFill="background1" w:themeFillShade="F2"/>
          </w:tcPr>
          <w:p w14:paraId="760E5AFA" w14:textId="77777777" w:rsidR="008D6049" w:rsidRPr="00934081" w:rsidRDefault="008D6049" w:rsidP="0009438C">
            <w:pPr>
              <w:pStyle w:val="TableTextLeft"/>
              <w:spacing w:before="0" w:after="0"/>
              <w:rPr>
                <w:rFonts w:ascii="Arial" w:hAnsi="Arial" w:cs="Arial"/>
                <w:sz w:val="18"/>
                <w:szCs w:val="18"/>
              </w:rPr>
            </w:pPr>
            <w:r w:rsidRPr="00934081">
              <w:rPr>
                <w:rFonts w:ascii="Arial" w:hAnsi="Arial" w:cs="Arial"/>
                <w:sz w:val="18"/>
                <w:szCs w:val="18"/>
              </w:rPr>
              <w:lastRenderedPageBreak/>
              <w:t>Intervention</w:t>
            </w:r>
          </w:p>
        </w:tc>
        <w:tc>
          <w:tcPr>
            <w:tcW w:w="4270" w:type="pct"/>
            <w:shd w:val="clear" w:color="auto" w:fill="F2F2F2" w:themeFill="background1" w:themeFillShade="F2"/>
          </w:tcPr>
          <w:p w14:paraId="1FC52009" w14:textId="77777777" w:rsidR="008D6049" w:rsidRPr="00934081" w:rsidRDefault="008D6049" w:rsidP="0009438C">
            <w:pPr>
              <w:pStyle w:val="TableTextLeft"/>
              <w:spacing w:before="0" w:after="0"/>
              <w:rPr>
                <w:rFonts w:ascii="Arial" w:hAnsi="Arial" w:cs="Arial"/>
                <w:sz w:val="18"/>
                <w:szCs w:val="18"/>
              </w:rPr>
            </w:pPr>
            <w:r w:rsidRPr="00934081">
              <w:rPr>
                <w:rFonts w:ascii="Arial" w:hAnsi="Arial" w:cs="Arial"/>
                <w:sz w:val="18"/>
                <w:szCs w:val="18"/>
              </w:rPr>
              <w:t>Psychological interventions (psychological interventions listed below are examples of interventions which may be included either alone or in combination in an individual or group format):</w:t>
            </w:r>
          </w:p>
          <w:p w14:paraId="686AAC72" w14:textId="77777777" w:rsidR="008D6049" w:rsidRPr="00934081" w:rsidRDefault="008D6049" w:rsidP="0009438C">
            <w:pPr>
              <w:pStyle w:val="TableBullet"/>
              <w:spacing w:before="0" w:after="0"/>
              <w:rPr>
                <w:rFonts w:ascii="Arial" w:hAnsi="Arial"/>
                <w:sz w:val="18"/>
                <w:szCs w:val="18"/>
              </w:rPr>
            </w:pPr>
            <w:r w:rsidRPr="00934081">
              <w:rPr>
                <w:rFonts w:ascii="Arial" w:hAnsi="Arial"/>
                <w:sz w:val="18"/>
                <w:szCs w:val="18"/>
              </w:rPr>
              <w:t>Trauma-focused cognitive behavioural therapies (CBT), including cognitive therapy, cognitive processing therapy, compassion focused therapy, exposure therapy/prolonged exposure (PE), virtual reality exposure therapy (VRET), imagery rehearsal therapy, mindfulness-based cognitive therapy (MBCT) and narrative exposure therapy (NET)</w:t>
            </w:r>
          </w:p>
          <w:p w14:paraId="5F666D93" w14:textId="77777777" w:rsidR="008D6049" w:rsidRPr="00934081" w:rsidRDefault="008D6049" w:rsidP="0009438C">
            <w:pPr>
              <w:pStyle w:val="TableBullet"/>
              <w:spacing w:before="0" w:after="0"/>
              <w:rPr>
                <w:rFonts w:ascii="Arial" w:hAnsi="Arial"/>
                <w:sz w:val="18"/>
                <w:szCs w:val="18"/>
              </w:rPr>
            </w:pPr>
            <w:r w:rsidRPr="00934081">
              <w:rPr>
                <w:rFonts w:ascii="Arial" w:hAnsi="Arial"/>
                <w:sz w:val="18"/>
                <w:szCs w:val="18"/>
              </w:rPr>
              <w:t>Non-trauma-focused CBT, including stress inoculation training (SIT)</w:t>
            </w:r>
          </w:p>
          <w:p w14:paraId="77868A46" w14:textId="77777777" w:rsidR="008D6049" w:rsidRPr="00934081" w:rsidRDefault="008D6049" w:rsidP="0009438C">
            <w:pPr>
              <w:pStyle w:val="TableBullet"/>
              <w:spacing w:before="0" w:after="0"/>
              <w:rPr>
                <w:rFonts w:ascii="Arial" w:hAnsi="Arial"/>
                <w:sz w:val="18"/>
                <w:szCs w:val="18"/>
              </w:rPr>
            </w:pPr>
            <w:r w:rsidRPr="00934081">
              <w:rPr>
                <w:rFonts w:ascii="Arial" w:hAnsi="Arial"/>
                <w:sz w:val="18"/>
                <w:szCs w:val="18"/>
              </w:rPr>
              <w:t>Psychologically-focused debriefing (including single session debriefing)</w:t>
            </w:r>
          </w:p>
          <w:p w14:paraId="7F739284" w14:textId="77777777" w:rsidR="008D6049" w:rsidRPr="00934081" w:rsidRDefault="008D6049" w:rsidP="0009438C">
            <w:pPr>
              <w:pStyle w:val="TableBullet"/>
              <w:spacing w:before="0" w:after="0"/>
              <w:rPr>
                <w:rFonts w:ascii="Arial" w:hAnsi="Arial"/>
                <w:sz w:val="18"/>
                <w:szCs w:val="18"/>
              </w:rPr>
            </w:pPr>
            <w:r w:rsidRPr="00934081">
              <w:rPr>
                <w:rFonts w:ascii="Arial" w:hAnsi="Arial"/>
                <w:sz w:val="18"/>
                <w:szCs w:val="18"/>
              </w:rPr>
              <w:t>Eye movement desensitisation and reprocessing (EMDR)</w:t>
            </w:r>
          </w:p>
          <w:p w14:paraId="0FC8D229" w14:textId="77777777" w:rsidR="008D6049" w:rsidRPr="00934081" w:rsidRDefault="008D6049" w:rsidP="0009438C">
            <w:pPr>
              <w:pStyle w:val="TableBullet"/>
              <w:spacing w:before="0" w:after="0"/>
              <w:rPr>
                <w:rFonts w:ascii="Arial" w:hAnsi="Arial"/>
                <w:sz w:val="18"/>
                <w:szCs w:val="18"/>
              </w:rPr>
            </w:pPr>
            <w:r w:rsidRPr="00934081">
              <w:rPr>
                <w:rFonts w:ascii="Arial" w:hAnsi="Arial"/>
                <w:sz w:val="18"/>
                <w:szCs w:val="18"/>
              </w:rPr>
              <w:t>Hypnotherapy</w:t>
            </w:r>
          </w:p>
          <w:p w14:paraId="26331A48" w14:textId="77777777" w:rsidR="008D6049" w:rsidRPr="00934081" w:rsidRDefault="008D6049" w:rsidP="0009438C">
            <w:pPr>
              <w:pStyle w:val="TableBullet"/>
              <w:spacing w:before="0" w:after="0"/>
              <w:rPr>
                <w:rFonts w:ascii="Arial" w:hAnsi="Arial"/>
                <w:sz w:val="18"/>
                <w:szCs w:val="18"/>
              </w:rPr>
            </w:pPr>
            <w:r w:rsidRPr="00934081">
              <w:rPr>
                <w:rFonts w:ascii="Arial" w:hAnsi="Arial"/>
                <w:sz w:val="18"/>
                <w:szCs w:val="18"/>
              </w:rPr>
              <w:t>Psychodynamic therapies, including traumatic incident reduction (TIR)</w:t>
            </w:r>
          </w:p>
          <w:p w14:paraId="1183F627" w14:textId="77777777" w:rsidR="008D6049" w:rsidRPr="00934081" w:rsidRDefault="008D6049" w:rsidP="0009438C">
            <w:pPr>
              <w:pStyle w:val="TableBullet"/>
              <w:spacing w:before="0" w:after="0"/>
              <w:rPr>
                <w:rFonts w:ascii="Arial" w:hAnsi="Arial"/>
                <w:sz w:val="18"/>
                <w:szCs w:val="18"/>
              </w:rPr>
            </w:pPr>
            <w:r w:rsidRPr="00934081">
              <w:rPr>
                <w:rFonts w:ascii="Arial" w:hAnsi="Arial"/>
                <w:sz w:val="18"/>
                <w:szCs w:val="18"/>
              </w:rPr>
              <w:t>Counselling, including non-directive/supportive/person-centred counselling</w:t>
            </w:r>
          </w:p>
          <w:p w14:paraId="0E870047" w14:textId="77777777" w:rsidR="008D6049" w:rsidRPr="00934081" w:rsidRDefault="008D6049" w:rsidP="0009438C">
            <w:pPr>
              <w:pStyle w:val="TableBullet"/>
              <w:spacing w:before="0" w:after="0"/>
              <w:rPr>
                <w:rFonts w:ascii="Arial" w:hAnsi="Arial"/>
                <w:sz w:val="18"/>
                <w:szCs w:val="18"/>
              </w:rPr>
            </w:pPr>
            <w:r w:rsidRPr="00934081">
              <w:rPr>
                <w:rFonts w:ascii="Arial" w:hAnsi="Arial"/>
                <w:sz w:val="18"/>
                <w:szCs w:val="18"/>
              </w:rPr>
              <w:t>Human givens therapy</w:t>
            </w:r>
          </w:p>
          <w:p w14:paraId="6C22498E" w14:textId="77777777" w:rsidR="008D6049" w:rsidRPr="00934081" w:rsidRDefault="008D6049" w:rsidP="0009438C">
            <w:pPr>
              <w:pStyle w:val="TableBullet"/>
              <w:spacing w:before="0" w:after="0"/>
              <w:rPr>
                <w:rFonts w:ascii="Arial" w:hAnsi="Arial"/>
                <w:sz w:val="18"/>
                <w:szCs w:val="18"/>
              </w:rPr>
            </w:pPr>
            <w:r w:rsidRPr="00934081">
              <w:rPr>
                <w:rFonts w:ascii="Arial" w:hAnsi="Arial"/>
                <w:sz w:val="18"/>
                <w:szCs w:val="18"/>
              </w:rPr>
              <w:t>Combined somatic and cognitive therapies, including thought field therapy (TFT) and emotional freedom technique (EFT)</w:t>
            </w:r>
          </w:p>
          <w:p w14:paraId="7A6CBB67" w14:textId="77777777" w:rsidR="008D6049" w:rsidRPr="00934081" w:rsidRDefault="008D6049" w:rsidP="0009438C">
            <w:pPr>
              <w:pStyle w:val="TableBullet"/>
              <w:spacing w:before="0" w:after="0"/>
              <w:rPr>
                <w:rFonts w:ascii="Arial" w:hAnsi="Arial"/>
                <w:sz w:val="18"/>
                <w:szCs w:val="18"/>
              </w:rPr>
            </w:pPr>
            <w:r w:rsidRPr="00934081">
              <w:rPr>
                <w:rFonts w:ascii="Arial" w:hAnsi="Arial"/>
                <w:sz w:val="18"/>
                <w:szCs w:val="18"/>
              </w:rPr>
              <w:t>Couple interventions, including cognitive-behavioural conjoint therapy</w:t>
            </w:r>
          </w:p>
          <w:p w14:paraId="385E5122" w14:textId="77777777" w:rsidR="008D6049" w:rsidRPr="00934081" w:rsidRDefault="008D6049" w:rsidP="0009438C">
            <w:pPr>
              <w:pStyle w:val="TableBullet"/>
              <w:spacing w:before="0" w:after="0"/>
              <w:rPr>
                <w:rFonts w:ascii="Arial" w:hAnsi="Arial"/>
                <w:sz w:val="18"/>
                <w:szCs w:val="18"/>
              </w:rPr>
            </w:pPr>
            <w:r w:rsidRPr="00934081">
              <w:rPr>
                <w:rFonts w:ascii="Arial" w:hAnsi="Arial"/>
                <w:sz w:val="18"/>
                <w:szCs w:val="18"/>
              </w:rPr>
              <w:t>Parent training/family interventions, including behavioural family therapy</w:t>
            </w:r>
          </w:p>
          <w:p w14:paraId="155B62CA" w14:textId="77777777" w:rsidR="008D6049" w:rsidRPr="00934081" w:rsidRDefault="008D6049" w:rsidP="0009438C">
            <w:pPr>
              <w:pStyle w:val="TableTextLeft"/>
              <w:spacing w:before="0" w:after="0"/>
              <w:rPr>
                <w:rFonts w:ascii="Arial" w:hAnsi="Arial" w:cs="Arial"/>
                <w:sz w:val="18"/>
                <w:szCs w:val="18"/>
              </w:rPr>
            </w:pPr>
          </w:p>
          <w:p w14:paraId="6DE9A643" w14:textId="77777777" w:rsidR="008D6049" w:rsidRPr="00934081" w:rsidRDefault="008D6049" w:rsidP="0009438C">
            <w:pPr>
              <w:pStyle w:val="TableTextLeft"/>
              <w:spacing w:before="0" w:after="0"/>
              <w:rPr>
                <w:rFonts w:ascii="Arial" w:hAnsi="Arial" w:cs="Arial"/>
                <w:sz w:val="18"/>
                <w:szCs w:val="18"/>
              </w:rPr>
            </w:pPr>
            <w:r w:rsidRPr="00934081">
              <w:rPr>
                <w:rFonts w:ascii="Arial" w:hAnsi="Arial" w:cs="Arial"/>
                <w:sz w:val="18"/>
                <w:szCs w:val="18"/>
              </w:rPr>
              <w:t>Psychosocial interventions (psychosocial interventions listed below are examples of interventions which may be included either alone or in combination):</w:t>
            </w:r>
          </w:p>
          <w:p w14:paraId="379C5219" w14:textId="77777777" w:rsidR="008D6049" w:rsidRPr="00934081" w:rsidRDefault="008D6049" w:rsidP="0009438C">
            <w:pPr>
              <w:pStyle w:val="TableBullet"/>
              <w:spacing w:before="0" w:after="0"/>
              <w:rPr>
                <w:rFonts w:ascii="Arial" w:hAnsi="Arial"/>
                <w:sz w:val="18"/>
                <w:szCs w:val="18"/>
              </w:rPr>
            </w:pPr>
            <w:r w:rsidRPr="00934081">
              <w:rPr>
                <w:rFonts w:ascii="Arial" w:hAnsi="Arial"/>
                <w:sz w:val="18"/>
                <w:szCs w:val="18"/>
              </w:rPr>
              <w:t>Meditation</w:t>
            </w:r>
          </w:p>
          <w:p w14:paraId="0306695E" w14:textId="77777777" w:rsidR="008D6049" w:rsidRPr="00934081" w:rsidRDefault="008D6049" w:rsidP="0009438C">
            <w:pPr>
              <w:pStyle w:val="TableBullet"/>
              <w:spacing w:before="0" w:after="0"/>
              <w:rPr>
                <w:rFonts w:ascii="Arial" w:hAnsi="Arial"/>
                <w:sz w:val="18"/>
                <w:szCs w:val="18"/>
              </w:rPr>
            </w:pPr>
            <w:r w:rsidRPr="00934081">
              <w:rPr>
                <w:rFonts w:ascii="Arial" w:hAnsi="Arial"/>
                <w:sz w:val="18"/>
                <w:szCs w:val="18"/>
              </w:rPr>
              <w:t>Mindfulness-based stress reduction (MBSR)</w:t>
            </w:r>
          </w:p>
          <w:p w14:paraId="2804FE49" w14:textId="77777777" w:rsidR="008D6049" w:rsidRPr="00934081" w:rsidRDefault="008D6049" w:rsidP="0009438C">
            <w:pPr>
              <w:pStyle w:val="TableBullet"/>
              <w:spacing w:before="0" w:after="0"/>
              <w:rPr>
                <w:rFonts w:ascii="Arial" w:hAnsi="Arial"/>
                <w:sz w:val="18"/>
                <w:szCs w:val="18"/>
              </w:rPr>
            </w:pPr>
            <w:r w:rsidRPr="00934081">
              <w:rPr>
                <w:rFonts w:ascii="Arial" w:hAnsi="Arial"/>
                <w:sz w:val="18"/>
                <w:szCs w:val="18"/>
              </w:rPr>
              <w:t>Supported employment (including individual placement and support [IPS] supported employment and Veterans Health Administration Vocational Rehabilitation Programme [VRP])</w:t>
            </w:r>
          </w:p>
          <w:p w14:paraId="629C06C5" w14:textId="77777777" w:rsidR="008D6049" w:rsidRPr="00934081" w:rsidRDefault="008D6049" w:rsidP="0009438C">
            <w:pPr>
              <w:pStyle w:val="TableBullet"/>
              <w:spacing w:before="0" w:after="0"/>
              <w:rPr>
                <w:rFonts w:ascii="Arial" w:hAnsi="Arial"/>
                <w:sz w:val="18"/>
                <w:szCs w:val="18"/>
              </w:rPr>
            </w:pPr>
            <w:r w:rsidRPr="00934081">
              <w:rPr>
                <w:rFonts w:ascii="Arial" w:hAnsi="Arial"/>
                <w:sz w:val="18"/>
                <w:szCs w:val="18"/>
              </w:rPr>
              <w:t>Practical support (including financial and housing)</w:t>
            </w:r>
          </w:p>
          <w:p w14:paraId="16BC92A7" w14:textId="77777777" w:rsidR="008D6049" w:rsidRPr="00934081" w:rsidRDefault="008D6049" w:rsidP="0009438C">
            <w:pPr>
              <w:pStyle w:val="TableBullet"/>
              <w:spacing w:before="0" w:after="0"/>
              <w:rPr>
                <w:rFonts w:ascii="Arial" w:hAnsi="Arial"/>
                <w:sz w:val="18"/>
                <w:szCs w:val="18"/>
              </w:rPr>
            </w:pPr>
            <w:r w:rsidRPr="00934081">
              <w:rPr>
                <w:rFonts w:ascii="Arial" w:hAnsi="Arial"/>
                <w:sz w:val="18"/>
                <w:szCs w:val="18"/>
              </w:rPr>
              <w:t>Psychoeducational interventions</w:t>
            </w:r>
          </w:p>
          <w:p w14:paraId="5B52D766" w14:textId="77777777" w:rsidR="008D6049" w:rsidRPr="00934081" w:rsidRDefault="008D6049" w:rsidP="0009438C">
            <w:pPr>
              <w:pStyle w:val="TableBullet"/>
              <w:spacing w:before="0" w:after="0"/>
              <w:rPr>
                <w:rFonts w:ascii="Arial" w:hAnsi="Arial"/>
                <w:sz w:val="18"/>
                <w:szCs w:val="18"/>
              </w:rPr>
            </w:pPr>
            <w:r w:rsidRPr="00934081">
              <w:rPr>
                <w:rFonts w:ascii="Arial" w:hAnsi="Arial"/>
                <w:sz w:val="18"/>
                <w:szCs w:val="18"/>
              </w:rPr>
              <w:t>Peer support (including (including self-help groups and support groups and Trauma Risk Management [TRiM])</w:t>
            </w:r>
          </w:p>
          <w:p w14:paraId="141E4FE1" w14:textId="77777777" w:rsidR="008D6049" w:rsidRPr="00934081" w:rsidRDefault="008D6049" w:rsidP="0009438C">
            <w:pPr>
              <w:pStyle w:val="TableTextLeft"/>
              <w:spacing w:before="0" w:after="0"/>
              <w:rPr>
                <w:rFonts w:ascii="Arial" w:hAnsi="Arial" w:cs="Arial"/>
                <w:sz w:val="18"/>
                <w:szCs w:val="18"/>
              </w:rPr>
            </w:pPr>
          </w:p>
          <w:p w14:paraId="69EB2CD3" w14:textId="77777777" w:rsidR="008D6049" w:rsidRPr="00934081" w:rsidRDefault="008D6049" w:rsidP="0009438C">
            <w:pPr>
              <w:pStyle w:val="TableTextLeft"/>
              <w:spacing w:before="0" w:after="0"/>
              <w:rPr>
                <w:rFonts w:ascii="Arial" w:hAnsi="Arial" w:cs="Arial"/>
                <w:sz w:val="18"/>
                <w:szCs w:val="18"/>
              </w:rPr>
            </w:pPr>
            <w:r w:rsidRPr="00934081">
              <w:rPr>
                <w:rFonts w:ascii="Arial" w:hAnsi="Arial" w:cs="Arial"/>
                <w:sz w:val="18"/>
                <w:szCs w:val="18"/>
              </w:rPr>
              <w:t>Other non-pharmacological interventions (other non-pharmacological interventions listed below are examples of interventions which may be included either alone or in combination):</w:t>
            </w:r>
          </w:p>
          <w:p w14:paraId="7E237C6E" w14:textId="77777777" w:rsidR="008D6049" w:rsidRPr="00934081" w:rsidRDefault="008D6049" w:rsidP="0009438C">
            <w:pPr>
              <w:pStyle w:val="TableBullet"/>
              <w:spacing w:before="0" w:after="0"/>
              <w:rPr>
                <w:rFonts w:ascii="Arial" w:hAnsi="Arial"/>
                <w:sz w:val="18"/>
                <w:szCs w:val="18"/>
              </w:rPr>
            </w:pPr>
            <w:r w:rsidRPr="00934081">
              <w:rPr>
                <w:rFonts w:ascii="Arial" w:hAnsi="Arial"/>
                <w:sz w:val="18"/>
                <w:szCs w:val="18"/>
              </w:rPr>
              <w:t>Acupuncture (including classical acupuncture, electroacupuncture, auricular acupuncture, laser acupuncture and acupoint stimulation [such as acupressure, moxibustion and tapping])</w:t>
            </w:r>
          </w:p>
          <w:p w14:paraId="326989BD" w14:textId="77777777" w:rsidR="008D6049" w:rsidRPr="00934081" w:rsidRDefault="008D6049" w:rsidP="0009438C">
            <w:pPr>
              <w:pStyle w:val="TableBullet"/>
              <w:spacing w:before="0" w:after="0"/>
              <w:rPr>
                <w:rFonts w:ascii="Arial" w:hAnsi="Arial"/>
                <w:sz w:val="18"/>
                <w:szCs w:val="18"/>
              </w:rPr>
            </w:pPr>
            <w:r w:rsidRPr="00934081">
              <w:rPr>
                <w:rFonts w:ascii="Arial" w:hAnsi="Arial"/>
                <w:sz w:val="18"/>
                <w:szCs w:val="18"/>
              </w:rPr>
              <w:t>Exercise (including anaerobic [such as heavy weight training, sprinting, high-intensity interval training] and aerobic [such as running/jogging, swimming, cycling and walking] exercise, both supervised and unsupervised)</w:t>
            </w:r>
          </w:p>
          <w:p w14:paraId="15D5E237" w14:textId="77777777" w:rsidR="008D6049" w:rsidRPr="00934081" w:rsidRDefault="008D6049" w:rsidP="0009438C">
            <w:pPr>
              <w:pStyle w:val="TableBullet"/>
              <w:spacing w:before="0" w:after="0"/>
              <w:rPr>
                <w:rFonts w:ascii="Arial" w:hAnsi="Arial"/>
                <w:sz w:val="18"/>
                <w:szCs w:val="18"/>
              </w:rPr>
            </w:pPr>
            <w:r w:rsidRPr="00934081">
              <w:rPr>
                <w:rFonts w:ascii="Arial" w:hAnsi="Arial"/>
                <w:sz w:val="18"/>
                <w:szCs w:val="18"/>
              </w:rPr>
              <w:t>Repetitive transcranial magnetic stimulation (rTMS)</w:t>
            </w:r>
          </w:p>
          <w:p w14:paraId="4954278E" w14:textId="77777777" w:rsidR="008D6049" w:rsidRPr="00934081" w:rsidRDefault="008D6049" w:rsidP="0009438C">
            <w:pPr>
              <w:pStyle w:val="TableBullet"/>
              <w:spacing w:before="0" w:after="0"/>
              <w:rPr>
                <w:rFonts w:ascii="Arial" w:hAnsi="Arial"/>
                <w:sz w:val="18"/>
                <w:szCs w:val="18"/>
              </w:rPr>
            </w:pPr>
            <w:r w:rsidRPr="00934081">
              <w:rPr>
                <w:rFonts w:ascii="Arial" w:hAnsi="Arial"/>
                <w:sz w:val="18"/>
                <w:szCs w:val="18"/>
              </w:rPr>
              <w:t>Yoga (including all types of yoga)</w:t>
            </w:r>
          </w:p>
          <w:p w14:paraId="3C7E48AE" w14:textId="77777777" w:rsidR="008D6049" w:rsidRPr="00934081" w:rsidRDefault="008D6049" w:rsidP="0009438C">
            <w:pPr>
              <w:pStyle w:val="TableTextLeft"/>
              <w:spacing w:before="0" w:after="0"/>
              <w:rPr>
                <w:rFonts w:ascii="Arial" w:hAnsi="Arial" w:cs="Arial"/>
                <w:sz w:val="18"/>
                <w:szCs w:val="18"/>
              </w:rPr>
            </w:pPr>
          </w:p>
          <w:p w14:paraId="53B709BC" w14:textId="77777777" w:rsidR="008D6049" w:rsidRPr="00934081" w:rsidRDefault="008D6049" w:rsidP="0009438C">
            <w:pPr>
              <w:pStyle w:val="TableTextLeft"/>
              <w:spacing w:before="0" w:after="0"/>
              <w:rPr>
                <w:rFonts w:ascii="Arial" w:hAnsi="Arial" w:cs="Arial"/>
                <w:sz w:val="18"/>
                <w:szCs w:val="18"/>
              </w:rPr>
            </w:pPr>
            <w:r w:rsidRPr="00934081">
              <w:rPr>
                <w:rFonts w:ascii="Arial" w:hAnsi="Arial" w:cs="Arial"/>
                <w:sz w:val="18"/>
                <w:szCs w:val="18"/>
              </w:rPr>
              <w:t>Combination interventions, such as combined psychological plus pharmacological versus pharmacological alone, will also be considered here.</w:t>
            </w:r>
          </w:p>
          <w:p w14:paraId="2FFD58ED" w14:textId="77777777" w:rsidR="008D6049" w:rsidRPr="00934081" w:rsidRDefault="008D6049" w:rsidP="0009438C">
            <w:pPr>
              <w:pStyle w:val="TableTextLeft"/>
              <w:spacing w:before="0" w:after="0"/>
              <w:rPr>
                <w:rFonts w:ascii="Arial" w:hAnsi="Arial" w:cs="Arial"/>
                <w:sz w:val="18"/>
                <w:szCs w:val="18"/>
              </w:rPr>
            </w:pPr>
          </w:p>
          <w:p w14:paraId="25493798" w14:textId="77777777" w:rsidR="008D6049" w:rsidRPr="00934081" w:rsidRDefault="008D6049" w:rsidP="0009438C">
            <w:pPr>
              <w:pStyle w:val="TableTextLeft"/>
              <w:spacing w:before="0" w:after="0"/>
              <w:rPr>
                <w:rFonts w:ascii="Arial" w:hAnsi="Arial" w:cs="Arial"/>
                <w:sz w:val="18"/>
                <w:szCs w:val="18"/>
              </w:rPr>
            </w:pPr>
            <w:r w:rsidRPr="00934081">
              <w:rPr>
                <w:rFonts w:ascii="Arial" w:hAnsi="Arial" w:cs="Arial"/>
                <w:sz w:val="18"/>
                <w:szCs w:val="18"/>
              </w:rPr>
              <w:t>A distinction will be made between early interventions (delivered within 3 months of the traumatic event) and delayed interventions (delivered more than 3 months after the traumatic event)</w:t>
            </w:r>
          </w:p>
          <w:p w14:paraId="04E67E3E" w14:textId="77777777" w:rsidR="008D6049" w:rsidRPr="00934081" w:rsidRDefault="008D6049" w:rsidP="0009438C">
            <w:pPr>
              <w:pStyle w:val="TableTextLeft"/>
              <w:spacing w:before="0" w:after="0"/>
              <w:rPr>
                <w:rFonts w:ascii="Arial" w:hAnsi="Arial" w:cs="Arial"/>
                <w:sz w:val="18"/>
                <w:szCs w:val="18"/>
              </w:rPr>
            </w:pPr>
          </w:p>
          <w:p w14:paraId="1985B098" w14:textId="77777777" w:rsidR="008D6049" w:rsidRPr="00934081" w:rsidRDefault="008D6049" w:rsidP="0009438C">
            <w:pPr>
              <w:pStyle w:val="TableTextLeft"/>
              <w:spacing w:before="0" w:after="0"/>
              <w:rPr>
                <w:rFonts w:ascii="Arial" w:hAnsi="Arial" w:cs="Arial"/>
                <w:sz w:val="18"/>
                <w:szCs w:val="18"/>
              </w:rPr>
            </w:pPr>
            <w:r w:rsidRPr="00934081">
              <w:rPr>
                <w:rFonts w:ascii="Arial" w:hAnsi="Arial" w:cs="Arial"/>
                <w:sz w:val="18"/>
                <w:szCs w:val="18"/>
              </w:rPr>
              <w:t>Exclude:</w:t>
            </w:r>
          </w:p>
          <w:p w14:paraId="38D4872B" w14:textId="77777777" w:rsidR="008D6049" w:rsidRPr="00934081" w:rsidRDefault="008D6049" w:rsidP="0009438C">
            <w:pPr>
              <w:pStyle w:val="TableTextLeft"/>
              <w:spacing w:before="0" w:after="0"/>
              <w:rPr>
                <w:rFonts w:ascii="Arial" w:hAnsi="Arial" w:cs="Arial"/>
                <w:sz w:val="18"/>
                <w:szCs w:val="18"/>
              </w:rPr>
            </w:pPr>
            <w:r w:rsidRPr="00934081">
              <w:rPr>
                <w:rFonts w:ascii="Arial" w:hAnsi="Arial" w:cs="Arial"/>
                <w:sz w:val="18"/>
                <w:szCs w:val="18"/>
              </w:rPr>
              <w:t>Inoculation interventions for people who may be at risk of experiencing but have not experienced, a traumatic event</w:t>
            </w:r>
          </w:p>
          <w:p w14:paraId="4C524F31" w14:textId="77777777" w:rsidR="008D6049" w:rsidRPr="00934081" w:rsidRDefault="008D6049" w:rsidP="0009438C">
            <w:pPr>
              <w:pStyle w:val="TableTextLeft"/>
              <w:spacing w:before="0" w:after="0"/>
              <w:rPr>
                <w:rFonts w:ascii="Arial" w:hAnsi="Arial" w:cs="Arial"/>
                <w:sz w:val="18"/>
                <w:szCs w:val="18"/>
              </w:rPr>
            </w:pPr>
            <w:r w:rsidRPr="00934081">
              <w:rPr>
                <w:rFonts w:ascii="Arial" w:hAnsi="Arial" w:cs="Arial"/>
                <w:sz w:val="18"/>
                <w:szCs w:val="18"/>
              </w:rPr>
              <w:t>Interventions that are not targeted at PTSD symptoms</w:t>
            </w:r>
          </w:p>
        </w:tc>
      </w:tr>
      <w:tr w:rsidR="008D6049" w:rsidRPr="00E23CCE" w14:paraId="356F298C" w14:textId="77777777" w:rsidTr="0009438C">
        <w:tc>
          <w:tcPr>
            <w:tcW w:w="730" w:type="pct"/>
            <w:shd w:val="clear" w:color="auto" w:fill="F2F2F2" w:themeFill="background1" w:themeFillShade="F2"/>
          </w:tcPr>
          <w:p w14:paraId="13AB6E22" w14:textId="77777777" w:rsidR="008D6049" w:rsidRPr="001E2D66" w:rsidRDefault="008D6049" w:rsidP="0009438C">
            <w:pPr>
              <w:pStyle w:val="TableTextLeft"/>
              <w:spacing w:before="0" w:after="0"/>
              <w:rPr>
                <w:rFonts w:ascii="Arial" w:hAnsi="Arial" w:cs="Arial"/>
                <w:sz w:val="18"/>
                <w:szCs w:val="18"/>
              </w:rPr>
            </w:pPr>
            <w:r w:rsidRPr="001E2D66">
              <w:rPr>
                <w:rFonts w:ascii="Arial" w:hAnsi="Arial" w:cs="Arial"/>
                <w:sz w:val="18"/>
                <w:szCs w:val="18"/>
              </w:rPr>
              <w:lastRenderedPageBreak/>
              <w:t>Comparison</w:t>
            </w:r>
          </w:p>
        </w:tc>
        <w:tc>
          <w:tcPr>
            <w:tcW w:w="4270" w:type="pct"/>
            <w:shd w:val="clear" w:color="auto" w:fill="F2F2F2" w:themeFill="background1" w:themeFillShade="F2"/>
          </w:tcPr>
          <w:p w14:paraId="32ACB83D" w14:textId="77777777" w:rsidR="008D6049" w:rsidRPr="001E2D66" w:rsidRDefault="008D6049" w:rsidP="0009438C">
            <w:pPr>
              <w:pStyle w:val="TableTextLeft"/>
              <w:spacing w:before="0" w:after="0"/>
              <w:rPr>
                <w:rFonts w:ascii="Arial" w:hAnsi="Arial" w:cs="Arial"/>
                <w:sz w:val="18"/>
                <w:szCs w:val="18"/>
              </w:rPr>
            </w:pPr>
            <w:r w:rsidRPr="001E2D66">
              <w:rPr>
                <w:rFonts w:ascii="Arial" w:hAnsi="Arial" w:cs="Arial"/>
                <w:sz w:val="18"/>
                <w:szCs w:val="18"/>
              </w:rPr>
              <w:t>Any other intervention</w:t>
            </w:r>
          </w:p>
          <w:p w14:paraId="2724C43E" w14:textId="77777777" w:rsidR="008D6049" w:rsidRPr="001E2D66" w:rsidRDefault="008D6049" w:rsidP="0009438C">
            <w:pPr>
              <w:pStyle w:val="TableTextLeft"/>
              <w:spacing w:before="0" w:after="0"/>
              <w:rPr>
                <w:rFonts w:ascii="Arial" w:hAnsi="Arial" w:cs="Arial"/>
                <w:sz w:val="18"/>
                <w:szCs w:val="18"/>
              </w:rPr>
            </w:pPr>
            <w:r w:rsidRPr="001E2D66">
              <w:rPr>
                <w:rFonts w:ascii="Arial" w:hAnsi="Arial" w:cs="Arial"/>
                <w:sz w:val="18"/>
                <w:szCs w:val="18"/>
              </w:rPr>
              <w:t>Treatment as usual</w:t>
            </w:r>
          </w:p>
          <w:p w14:paraId="48894E52" w14:textId="77777777" w:rsidR="008D6049" w:rsidRPr="001E2D66" w:rsidRDefault="008D6049" w:rsidP="0009438C">
            <w:pPr>
              <w:pStyle w:val="TableTextLeft"/>
              <w:spacing w:before="0" w:after="0"/>
              <w:rPr>
                <w:rFonts w:ascii="Arial" w:hAnsi="Arial" w:cs="Arial"/>
                <w:sz w:val="18"/>
                <w:szCs w:val="18"/>
              </w:rPr>
            </w:pPr>
            <w:r w:rsidRPr="001E2D66">
              <w:rPr>
                <w:rFonts w:ascii="Arial" w:hAnsi="Arial" w:cs="Arial"/>
                <w:sz w:val="18"/>
                <w:szCs w:val="18"/>
              </w:rPr>
              <w:t>Waitlist</w:t>
            </w:r>
          </w:p>
          <w:p w14:paraId="568E8AC9" w14:textId="77777777" w:rsidR="008D6049" w:rsidRPr="001E2D66" w:rsidRDefault="008D6049" w:rsidP="0009438C">
            <w:pPr>
              <w:pStyle w:val="TableTextLeft"/>
              <w:spacing w:before="0" w:after="0"/>
              <w:rPr>
                <w:rFonts w:ascii="Arial" w:hAnsi="Arial" w:cs="Arial"/>
                <w:sz w:val="18"/>
                <w:szCs w:val="18"/>
              </w:rPr>
            </w:pPr>
            <w:r w:rsidRPr="001E2D66">
              <w:rPr>
                <w:rFonts w:ascii="Arial" w:hAnsi="Arial" w:cs="Arial"/>
                <w:sz w:val="18"/>
                <w:szCs w:val="18"/>
              </w:rPr>
              <w:t>Placebo</w:t>
            </w:r>
          </w:p>
        </w:tc>
      </w:tr>
      <w:tr w:rsidR="008D6049" w:rsidRPr="00E23CCE" w14:paraId="4E316E54" w14:textId="77777777" w:rsidTr="0009438C">
        <w:tc>
          <w:tcPr>
            <w:tcW w:w="730" w:type="pct"/>
            <w:shd w:val="clear" w:color="auto" w:fill="F2F2F2" w:themeFill="background1" w:themeFillShade="F2"/>
          </w:tcPr>
          <w:p w14:paraId="0499A240" w14:textId="77777777" w:rsidR="008D6049" w:rsidRPr="001E2D66" w:rsidRDefault="008D6049" w:rsidP="0009438C">
            <w:pPr>
              <w:pStyle w:val="TableTextLeft"/>
              <w:spacing w:before="0" w:after="0"/>
              <w:rPr>
                <w:rFonts w:ascii="Arial" w:hAnsi="Arial" w:cs="Arial"/>
                <w:sz w:val="18"/>
                <w:szCs w:val="18"/>
              </w:rPr>
            </w:pPr>
            <w:r w:rsidRPr="001E2D66">
              <w:rPr>
                <w:rFonts w:ascii="Arial" w:hAnsi="Arial" w:cs="Arial"/>
                <w:sz w:val="18"/>
                <w:szCs w:val="18"/>
              </w:rPr>
              <w:t>Critical outcomes</w:t>
            </w:r>
          </w:p>
          <w:p w14:paraId="14F2222E" w14:textId="77777777" w:rsidR="008D6049" w:rsidRPr="001E2D66" w:rsidRDefault="008D6049" w:rsidP="0009438C">
            <w:pPr>
              <w:pStyle w:val="TableTextLeft"/>
              <w:spacing w:before="0" w:after="0"/>
              <w:rPr>
                <w:rFonts w:ascii="Arial" w:hAnsi="Arial" w:cs="Arial"/>
                <w:sz w:val="18"/>
                <w:szCs w:val="18"/>
              </w:rPr>
            </w:pPr>
          </w:p>
          <w:p w14:paraId="281609A4" w14:textId="77777777" w:rsidR="008D6049" w:rsidRPr="001E2D66" w:rsidRDefault="008D6049" w:rsidP="0009438C">
            <w:pPr>
              <w:pStyle w:val="TableTextLeft"/>
              <w:spacing w:before="0" w:after="0"/>
              <w:rPr>
                <w:rFonts w:ascii="Arial" w:hAnsi="Arial" w:cs="Arial"/>
                <w:sz w:val="18"/>
                <w:szCs w:val="18"/>
              </w:rPr>
            </w:pPr>
          </w:p>
        </w:tc>
        <w:tc>
          <w:tcPr>
            <w:tcW w:w="4270" w:type="pct"/>
            <w:shd w:val="clear" w:color="auto" w:fill="F2F2F2" w:themeFill="background1" w:themeFillShade="F2"/>
          </w:tcPr>
          <w:p w14:paraId="707CA4A1" w14:textId="77777777" w:rsidR="008D6049" w:rsidRPr="001E2D66" w:rsidRDefault="008D6049" w:rsidP="0009438C">
            <w:pPr>
              <w:pStyle w:val="TableTextLeft"/>
              <w:spacing w:before="0" w:after="0"/>
              <w:rPr>
                <w:rFonts w:ascii="Arial" w:hAnsi="Arial" w:cs="Arial"/>
                <w:sz w:val="18"/>
                <w:szCs w:val="18"/>
              </w:rPr>
            </w:pPr>
            <w:r w:rsidRPr="001E2D66">
              <w:rPr>
                <w:rFonts w:ascii="Arial" w:hAnsi="Arial" w:cs="Arial"/>
                <w:sz w:val="18"/>
                <w:szCs w:val="18"/>
              </w:rPr>
              <w:t xml:space="preserve">Efficacy </w:t>
            </w:r>
          </w:p>
          <w:p w14:paraId="78C49C56" w14:textId="77777777" w:rsidR="008D6049" w:rsidRPr="001E2D66" w:rsidRDefault="008D6049" w:rsidP="0009438C">
            <w:pPr>
              <w:pStyle w:val="TableTextLeft"/>
              <w:spacing w:before="0" w:after="0"/>
              <w:rPr>
                <w:rFonts w:ascii="Arial" w:hAnsi="Arial" w:cs="Arial"/>
                <w:sz w:val="18"/>
                <w:szCs w:val="18"/>
              </w:rPr>
            </w:pPr>
            <w:r w:rsidRPr="001E2D66">
              <w:rPr>
                <w:rFonts w:ascii="Arial" w:hAnsi="Arial" w:cs="Arial"/>
                <w:sz w:val="18"/>
                <w:szCs w:val="18"/>
              </w:rPr>
              <w:t>PTSD symptomology (mean endpoint score or change in PTSD score from baseline)</w:t>
            </w:r>
          </w:p>
          <w:p w14:paraId="29AE8628" w14:textId="77777777" w:rsidR="008D6049" w:rsidRPr="001E2D66" w:rsidRDefault="008D6049" w:rsidP="0009438C">
            <w:pPr>
              <w:pStyle w:val="TableTextLeft"/>
              <w:spacing w:before="0" w:after="0"/>
              <w:rPr>
                <w:rFonts w:ascii="Arial" w:hAnsi="Arial" w:cs="Arial"/>
                <w:sz w:val="18"/>
                <w:szCs w:val="18"/>
              </w:rPr>
            </w:pPr>
            <w:r w:rsidRPr="001E2D66">
              <w:rPr>
                <w:rFonts w:ascii="Arial" w:hAnsi="Arial" w:cs="Arial"/>
                <w:sz w:val="18"/>
                <w:szCs w:val="18"/>
              </w:rPr>
              <w:t>Diagnosis of PTSD (number of people meeting diagnostic criteria for PTSD according to DSM, ICD or similar criteria)</w:t>
            </w:r>
          </w:p>
          <w:p w14:paraId="275D6A33" w14:textId="77777777" w:rsidR="008D6049" w:rsidRPr="001E2D66" w:rsidRDefault="008D6049" w:rsidP="0009438C">
            <w:pPr>
              <w:pStyle w:val="TableTextLeft"/>
              <w:spacing w:before="0" w:after="0"/>
              <w:rPr>
                <w:rFonts w:ascii="Arial" w:hAnsi="Arial" w:cs="Arial"/>
                <w:sz w:val="18"/>
                <w:szCs w:val="18"/>
              </w:rPr>
            </w:pPr>
            <w:r w:rsidRPr="001E2D66">
              <w:rPr>
                <w:rFonts w:ascii="Arial" w:hAnsi="Arial" w:cs="Arial"/>
                <w:sz w:val="18"/>
                <w:szCs w:val="18"/>
              </w:rPr>
              <w:t>Recovery from PTSD/Remission (number of people no longer meeting diagnostic criteria for PTSD according to DSM, ICD or similar criteria at endpoint, or endpoint scores below threshold on a validated scale)</w:t>
            </w:r>
          </w:p>
          <w:p w14:paraId="45BFECCF" w14:textId="77777777" w:rsidR="008D6049" w:rsidRPr="001E2D66" w:rsidRDefault="008D6049" w:rsidP="0009438C">
            <w:pPr>
              <w:pStyle w:val="TableTextLeft"/>
              <w:spacing w:before="0" w:after="0"/>
              <w:rPr>
                <w:rFonts w:ascii="Arial" w:hAnsi="Arial" w:cs="Arial"/>
                <w:sz w:val="18"/>
                <w:szCs w:val="18"/>
              </w:rPr>
            </w:pPr>
            <w:r w:rsidRPr="001E2D66">
              <w:rPr>
                <w:rFonts w:ascii="Arial" w:hAnsi="Arial" w:cs="Arial"/>
                <w:sz w:val="18"/>
                <w:szCs w:val="18"/>
              </w:rPr>
              <w:t>Response (as measured by an agreed percentage improvement in symptoms and/or by a dichotomous rating of much or very much improved on Clinical Global Impressions [CGI] scale)</w:t>
            </w:r>
          </w:p>
          <w:p w14:paraId="6EECA992" w14:textId="77777777" w:rsidR="008D6049" w:rsidRPr="001E2D66" w:rsidRDefault="008D6049" w:rsidP="0009438C">
            <w:pPr>
              <w:pStyle w:val="TableTextLeft"/>
              <w:spacing w:before="0" w:after="0"/>
              <w:rPr>
                <w:rFonts w:ascii="Arial" w:hAnsi="Arial" w:cs="Arial"/>
                <w:sz w:val="18"/>
                <w:szCs w:val="18"/>
              </w:rPr>
            </w:pPr>
            <w:r w:rsidRPr="001E2D66">
              <w:rPr>
                <w:rFonts w:ascii="Arial" w:hAnsi="Arial" w:cs="Arial"/>
                <w:sz w:val="18"/>
                <w:szCs w:val="18"/>
              </w:rPr>
              <w:t>Relapse (number of people who remitted at endpoint but at follow-up either met diagnostic criteria for PTSD according to DSM, ICD or similar criteria, or whose follow-up scores were above threshold on a validated scale)</w:t>
            </w:r>
          </w:p>
          <w:p w14:paraId="08324738" w14:textId="77777777" w:rsidR="008D6049" w:rsidRPr="001E2D66" w:rsidRDefault="008D6049" w:rsidP="0009438C">
            <w:pPr>
              <w:pStyle w:val="TableTextLeft"/>
              <w:spacing w:before="0" w:after="0"/>
              <w:rPr>
                <w:rFonts w:ascii="Arial" w:hAnsi="Arial" w:cs="Arial"/>
                <w:sz w:val="18"/>
                <w:szCs w:val="18"/>
              </w:rPr>
            </w:pPr>
          </w:p>
          <w:p w14:paraId="0BE2E884" w14:textId="77777777" w:rsidR="008D6049" w:rsidRPr="001E2D66" w:rsidRDefault="008D6049" w:rsidP="0009438C">
            <w:pPr>
              <w:pStyle w:val="TableTextLeft"/>
              <w:spacing w:before="0" w:after="0"/>
              <w:rPr>
                <w:rFonts w:ascii="Arial" w:hAnsi="Arial" w:cs="Arial"/>
                <w:sz w:val="18"/>
                <w:szCs w:val="18"/>
              </w:rPr>
            </w:pPr>
            <w:r w:rsidRPr="001E2D66">
              <w:rPr>
                <w:rFonts w:ascii="Arial" w:hAnsi="Arial" w:cs="Arial"/>
                <w:sz w:val="18"/>
                <w:szCs w:val="18"/>
              </w:rPr>
              <w:t>The following PTSD scales will be included:</w:t>
            </w:r>
          </w:p>
          <w:p w14:paraId="1AFEDA22" w14:textId="77777777" w:rsidR="008D6049" w:rsidRPr="001E2D66" w:rsidRDefault="008D6049" w:rsidP="0009438C">
            <w:pPr>
              <w:pStyle w:val="TableTextLeft"/>
              <w:spacing w:before="0" w:after="0"/>
              <w:rPr>
                <w:rFonts w:ascii="Arial" w:hAnsi="Arial" w:cs="Arial"/>
                <w:sz w:val="18"/>
                <w:szCs w:val="18"/>
              </w:rPr>
            </w:pPr>
            <w:r w:rsidRPr="001E2D66">
              <w:rPr>
                <w:rFonts w:ascii="Arial" w:hAnsi="Arial" w:cs="Arial"/>
                <w:sz w:val="18"/>
                <w:szCs w:val="18"/>
              </w:rPr>
              <w:t>Assessor-rated PTSD symptom scales:</w:t>
            </w:r>
          </w:p>
          <w:p w14:paraId="3E031D73" w14:textId="77777777" w:rsidR="008D6049" w:rsidRPr="001E2D66" w:rsidRDefault="008D6049" w:rsidP="0009438C">
            <w:pPr>
              <w:pStyle w:val="TableBullet"/>
              <w:spacing w:before="0" w:after="0"/>
              <w:rPr>
                <w:rFonts w:ascii="Arial" w:hAnsi="Arial"/>
                <w:sz w:val="18"/>
                <w:szCs w:val="18"/>
              </w:rPr>
            </w:pPr>
            <w:r w:rsidRPr="001E2D66">
              <w:rPr>
                <w:rFonts w:ascii="Arial" w:hAnsi="Arial"/>
                <w:sz w:val="18"/>
                <w:szCs w:val="18"/>
              </w:rPr>
              <w:t>Clinician-Administered PTSD Scale for DSM–IV (CAPS) or DSM-V (CAPS-5)</w:t>
            </w:r>
          </w:p>
          <w:p w14:paraId="188D891D" w14:textId="77777777" w:rsidR="008D6049" w:rsidRPr="001E2D66" w:rsidRDefault="008D6049" w:rsidP="0009438C">
            <w:pPr>
              <w:pStyle w:val="TableBullet"/>
              <w:spacing w:before="0" w:after="0"/>
              <w:rPr>
                <w:rFonts w:ascii="Arial" w:hAnsi="Arial"/>
                <w:sz w:val="18"/>
                <w:szCs w:val="18"/>
              </w:rPr>
            </w:pPr>
            <w:r w:rsidRPr="001E2D66">
              <w:rPr>
                <w:rFonts w:ascii="Arial" w:hAnsi="Arial"/>
                <w:sz w:val="18"/>
                <w:szCs w:val="18"/>
              </w:rPr>
              <w:t>Anxiety Disorders Interview Schedule for DSM-IV: Lifetime version (ADIS-IV-L) or DSM-5 (ADIS-5) - Adult and Lifetime Version</w:t>
            </w:r>
          </w:p>
          <w:p w14:paraId="08D1EA31" w14:textId="77777777" w:rsidR="008D6049" w:rsidRPr="001E2D66" w:rsidRDefault="008D6049" w:rsidP="0009438C">
            <w:pPr>
              <w:pStyle w:val="TableBullet"/>
              <w:spacing w:before="0" w:after="0"/>
              <w:rPr>
                <w:rFonts w:ascii="Arial" w:hAnsi="Arial"/>
                <w:sz w:val="18"/>
                <w:szCs w:val="18"/>
              </w:rPr>
            </w:pPr>
            <w:r w:rsidRPr="001E2D66">
              <w:rPr>
                <w:rFonts w:ascii="Arial" w:hAnsi="Arial"/>
                <w:sz w:val="18"/>
                <w:szCs w:val="18"/>
              </w:rPr>
              <w:t>PTSD Symptom Scale – Interview Version (PSS-I)</w:t>
            </w:r>
          </w:p>
          <w:p w14:paraId="7812064E" w14:textId="77777777" w:rsidR="008D6049" w:rsidRPr="001E2D66" w:rsidRDefault="008D6049" w:rsidP="0009438C">
            <w:pPr>
              <w:pStyle w:val="TableBullet"/>
              <w:spacing w:before="0" w:after="0"/>
              <w:rPr>
                <w:rFonts w:ascii="Arial" w:hAnsi="Arial"/>
                <w:sz w:val="18"/>
                <w:szCs w:val="18"/>
              </w:rPr>
            </w:pPr>
            <w:r w:rsidRPr="001E2D66">
              <w:rPr>
                <w:rFonts w:ascii="Arial" w:hAnsi="Arial"/>
                <w:sz w:val="18"/>
                <w:szCs w:val="18"/>
              </w:rPr>
              <w:t>Number of symptoms on the Structured Clinical Interview for DSM-IV (SCID)</w:t>
            </w:r>
          </w:p>
          <w:p w14:paraId="6688DA7D" w14:textId="77777777" w:rsidR="008D6049" w:rsidRPr="001E2D66" w:rsidRDefault="008D6049" w:rsidP="0009438C">
            <w:pPr>
              <w:pStyle w:val="TableBullet"/>
              <w:spacing w:before="0" w:after="0"/>
              <w:rPr>
                <w:rFonts w:ascii="Arial" w:hAnsi="Arial"/>
                <w:sz w:val="18"/>
                <w:szCs w:val="18"/>
              </w:rPr>
            </w:pPr>
            <w:r w:rsidRPr="001E2D66">
              <w:rPr>
                <w:rFonts w:ascii="Arial" w:hAnsi="Arial"/>
                <w:sz w:val="18"/>
                <w:szCs w:val="18"/>
              </w:rPr>
              <w:t>Symptoms of Trauma Scale (SOTS)</w:t>
            </w:r>
          </w:p>
          <w:p w14:paraId="2B32ECDD" w14:textId="77777777" w:rsidR="008D6049" w:rsidRPr="001E2D66" w:rsidRDefault="008D6049" w:rsidP="0009438C">
            <w:pPr>
              <w:pStyle w:val="TableTextLeft"/>
              <w:spacing w:before="0" w:after="0"/>
              <w:rPr>
                <w:rFonts w:ascii="Arial" w:hAnsi="Arial" w:cs="Arial"/>
                <w:sz w:val="18"/>
                <w:szCs w:val="18"/>
              </w:rPr>
            </w:pPr>
            <w:r w:rsidRPr="001E2D66">
              <w:rPr>
                <w:rFonts w:ascii="Arial" w:hAnsi="Arial" w:cs="Arial"/>
                <w:sz w:val="18"/>
                <w:szCs w:val="18"/>
              </w:rPr>
              <w:t>Self-report instruments of PTSD symptoms:</w:t>
            </w:r>
          </w:p>
          <w:p w14:paraId="5BB5B300" w14:textId="77777777" w:rsidR="008D6049" w:rsidRPr="001E2D66" w:rsidRDefault="008D6049" w:rsidP="0009438C">
            <w:pPr>
              <w:pStyle w:val="TableBullet"/>
              <w:spacing w:before="0" w:after="0"/>
              <w:rPr>
                <w:rFonts w:ascii="Arial" w:hAnsi="Arial"/>
                <w:sz w:val="18"/>
                <w:szCs w:val="18"/>
              </w:rPr>
            </w:pPr>
            <w:r w:rsidRPr="001E2D66">
              <w:rPr>
                <w:rFonts w:ascii="Arial" w:hAnsi="Arial"/>
                <w:sz w:val="18"/>
                <w:szCs w:val="18"/>
              </w:rPr>
              <w:t xml:space="preserve">PTSD Checklist (PCL), including all versions (PCL-5, PCL-M, PCL-C and PCL-S) </w:t>
            </w:r>
          </w:p>
          <w:p w14:paraId="64A0E33C" w14:textId="77777777" w:rsidR="008D6049" w:rsidRPr="001E2D66" w:rsidRDefault="008D6049" w:rsidP="0009438C">
            <w:pPr>
              <w:pStyle w:val="TableBullet"/>
              <w:spacing w:before="0" w:after="0"/>
              <w:rPr>
                <w:rFonts w:ascii="Arial" w:hAnsi="Arial"/>
                <w:sz w:val="18"/>
                <w:szCs w:val="18"/>
              </w:rPr>
            </w:pPr>
            <w:r w:rsidRPr="001E2D66">
              <w:rPr>
                <w:rFonts w:ascii="Arial" w:hAnsi="Arial"/>
                <w:sz w:val="18"/>
                <w:szCs w:val="18"/>
              </w:rPr>
              <w:t>PTSD Symptom Scale – Self Report (PSS-SR)</w:t>
            </w:r>
          </w:p>
          <w:p w14:paraId="0B3A65A4" w14:textId="77777777" w:rsidR="008D6049" w:rsidRPr="001E2D66" w:rsidRDefault="008D6049" w:rsidP="0009438C">
            <w:pPr>
              <w:pStyle w:val="TableBullet"/>
              <w:spacing w:before="0" w:after="0"/>
              <w:rPr>
                <w:rFonts w:ascii="Arial" w:hAnsi="Arial"/>
                <w:sz w:val="18"/>
                <w:szCs w:val="18"/>
              </w:rPr>
            </w:pPr>
            <w:r w:rsidRPr="001E2D66">
              <w:rPr>
                <w:rFonts w:ascii="Arial" w:hAnsi="Arial"/>
                <w:sz w:val="18"/>
                <w:szCs w:val="18"/>
              </w:rPr>
              <w:t>Life Events Checklist for DSM-5 (LEC-5)</w:t>
            </w:r>
          </w:p>
          <w:p w14:paraId="5A5A0D2F" w14:textId="77777777" w:rsidR="008D6049" w:rsidRPr="001E2D66" w:rsidRDefault="008D6049" w:rsidP="0009438C">
            <w:pPr>
              <w:pStyle w:val="TableBullet"/>
              <w:spacing w:before="0" w:after="0"/>
              <w:rPr>
                <w:rFonts w:ascii="Arial" w:hAnsi="Arial"/>
                <w:sz w:val="18"/>
                <w:szCs w:val="18"/>
              </w:rPr>
            </w:pPr>
            <w:r w:rsidRPr="001E2D66">
              <w:rPr>
                <w:rFonts w:ascii="Arial" w:hAnsi="Arial"/>
                <w:sz w:val="18"/>
                <w:szCs w:val="18"/>
              </w:rPr>
              <w:t>Trauma Screening Questionnaire (TSQ)</w:t>
            </w:r>
          </w:p>
          <w:p w14:paraId="4BB89E4A" w14:textId="77777777" w:rsidR="008D6049" w:rsidRPr="001E2D66" w:rsidRDefault="008D6049" w:rsidP="0009438C">
            <w:pPr>
              <w:pStyle w:val="TableBullet"/>
              <w:spacing w:before="0" w:after="0"/>
              <w:rPr>
                <w:rFonts w:ascii="Arial" w:hAnsi="Arial"/>
                <w:sz w:val="18"/>
                <w:szCs w:val="18"/>
              </w:rPr>
            </w:pPr>
            <w:r w:rsidRPr="001E2D66">
              <w:rPr>
                <w:rFonts w:ascii="Arial" w:hAnsi="Arial"/>
                <w:sz w:val="18"/>
                <w:szCs w:val="18"/>
              </w:rPr>
              <w:t>Primary Care PTSD Screen (PC-PTSD)</w:t>
            </w:r>
          </w:p>
          <w:p w14:paraId="049D4B09" w14:textId="77777777" w:rsidR="008D6049" w:rsidRPr="001E2D66" w:rsidRDefault="008D6049" w:rsidP="0009438C">
            <w:pPr>
              <w:pStyle w:val="TableBullet"/>
              <w:spacing w:before="0" w:after="0"/>
              <w:rPr>
                <w:rFonts w:ascii="Arial" w:hAnsi="Arial"/>
                <w:sz w:val="18"/>
                <w:szCs w:val="18"/>
              </w:rPr>
            </w:pPr>
            <w:r w:rsidRPr="001E2D66">
              <w:rPr>
                <w:rFonts w:ascii="Arial" w:hAnsi="Arial"/>
                <w:sz w:val="18"/>
                <w:szCs w:val="18"/>
              </w:rPr>
              <w:t>Davidson Trauma Scale (DTS)</w:t>
            </w:r>
          </w:p>
          <w:p w14:paraId="21545D0E" w14:textId="77777777" w:rsidR="008D6049" w:rsidRPr="001E2D66" w:rsidRDefault="008D6049" w:rsidP="0009438C">
            <w:pPr>
              <w:pStyle w:val="TableBullet"/>
              <w:spacing w:before="0" w:after="0"/>
              <w:rPr>
                <w:rFonts w:ascii="Arial" w:hAnsi="Arial"/>
                <w:sz w:val="18"/>
                <w:szCs w:val="18"/>
              </w:rPr>
            </w:pPr>
            <w:r w:rsidRPr="001E2D66">
              <w:rPr>
                <w:rFonts w:ascii="Arial" w:hAnsi="Arial"/>
                <w:sz w:val="18"/>
                <w:szCs w:val="18"/>
              </w:rPr>
              <w:t>Post-Traumatic Diagnostic Scale (PDS)</w:t>
            </w:r>
          </w:p>
          <w:p w14:paraId="3C82B22F" w14:textId="77777777" w:rsidR="008D6049" w:rsidRPr="001E2D66" w:rsidRDefault="008D6049" w:rsidP="0009438C">
            <w:pPr>
              <w:pStyle w:val="TableBullet"/>
              <w:spacing w:before="0" w:after="0"/>
              <w:rPr>
                <w:rFonts w:ascii="Arial" w:hAnsi="Arial"/>
                <w:sz w:val="18"/>
                <w:szCs w:val="18"/>
              </w:rPr>
            </w:pPr>
            <w:r w:rsidRPr="001E2D66">
              <w:rPr>
                <w:rFonts w:ascii="Arial" w:hAnsi="Arial"/>
                <w:sz w:val="18"/>
                <w:szCs w:val="18"/>
              </w:rPr>
              <w:t>Impact of Event Scale (IES)/Impact of Event Scale Revised (IES-R)</w:t>
            </w:r>
          </w:p>
          <w:p w14:paraId="7CFA9594" w14:textId="77777777" w:rsidR="008D6049" w:rsidRPr="001E2D66" w:rsidRDefault="008D6049" w:rsidP="0009438C">
            <w:pPr>
              <w:pStyle w:val="TableTextLeft"/>
              <w:spacing w:before="0" w:after="0"/>
              <w:rPr>
                <w:rFonts w:ascii="Arial" w:hAnsi="Arial" w:cs="Arial"/>
                <w:sz w:val="18"/>
                <w:szCs w:val="18"/>
              </w:rPr>
            </w:pPr>
          </w:p>
          <w:p w14:paraId="34494D2C" w14:textId="77777777" w:rsidR="008D6049" w:rsidRPr="001E2D66" w:rsidRDefault="008D6049" w:rsidP="0009438C">
            <w:pPr>
              <w:pStyle w:val="TableTextLeft"/>
              <w:spacing w:before="0" w:after="0"/>
              <w:rPr>
                <w:rFonts w:ascii="Arial" w:hAnsi="Arial" w:cs="Arial"/>
                <w:sz w:val="18"/>
                <w:szCs w:val="18"/>
              </w:rPr>
            </w:pPr>
            <w:r w:rsidRPr="001E2D66">
              <w:rPr>
                <w:rFonts w:ascii="Arial" w:hAnsi="Arial" w:cs="Arial"/>
                <w:sz w:val="18"/>
                <w:szCs w:val="18"/>
              </w:rPr>
              <w:t>Acceptability/tolerability</w:t>
            </w:r>
          </w:p>
          <w:p w14:paraId="7B2254F1" w14:textId="77777777" w:rsidR="008D6049" w:rsidRPr="001E2D66" w:rsidRDefault="008D6049" w:rsidP="0009438C">
            <w:pPr>
              <w:pStyle w:val="TableTextLeft"/>
              <w:spacing w:before="0" w:after="0"/>
              <w:rPr>
                <w:rFonts w:ascii="Arial" w:hAnsi="Arial" w:cs="Arial"/>
                <w:sz w:val="18"/>
                <w:szCs w:val="18"/>
              </w:rPr>
            </w:pPr>
            <w:r w:rsidRPr="001E2D66">
              <w:rPr>
                <w:rFonts w:ascii="Arial" w:hAnsi="Arial" w:cs="Arial"/>
                <w:sz w:val="18"/>
                <w:szCs w:val="18"/>
              </w:rPr>
              <w:t>Acceptability of the intervention</w:t>
            </w:r>
          </w:p>
          <w:p w14:paraId="6F219816" w14:textId="77777777" w:rsidR="008D6049" w:rsidRPr="001E2D66" w:rsidRDefault="008D6049" w:rsidP="0009438C">
            <w:pPr>
              <w:pStyle w:val="TableTextLeft"/>
              <w:spacing w:before="0" w:after="0"/>
              <w:rPr>
                <w:rFonts w:ascii="Arial" w:hAnsi="Arial" w:cs="Arial"/>
                <w:sz w:val="18"/>
                <w:szCs w:val="18"/>
              </w:rPr>
            </w:pPr>
            <w:r w:rsidRPr="001E2D66">
              <w:rPr>
                <w:rFonts w:ascii="Arial" w:hAnsi="Arial" w:cs="Arial"/>
                <w:sz w:val="18"/>
                <w:szCs w:val="18"/>
              </w:rPr>
              <w:t>Discontinuation due to adverse effects</w:t>
            </w:r>
          </w:p>
          <w:p w14:paraId="76D46B9D" w14:textId="77777777" w:rsidR="008D6049" w:rsidRPr="001E2D66" w:rsidRDefault="008D6049" w:rsidP="0009438C">
            <w:pPr>
              <w:pStyle w:val="TableTextLeft"/>
              <w:spacing w:before="0" w:after="0"/>
              <w:rPr>
                <w:rFonts w:ascii="Arial" w:hAnsi="Arial" w:cs="Arial"/>
                <w:sz w:val="18"/>
                <w:szCs w:val="18"/>
              </w:rPr>
            </w:pPr>
            <w:r w:rsidRPr="001E2D66">
              <w:rPr>
                <w:rFonts w:ascii="Arial" w:hAnsi="Arial" w:cs="Arial"/>
                <w:sz w:val="18"/>
                <w:szCs w:val="18"/>
              </w:rPr>
              <w:t>Discontinuation due to any reason (including adverse effects)</w:t>
            </w:r>
          </w:p>
        </w:tc>
      </w:tr>
      <w:tr w:rsidR="008D6049" w:rsidRPr="00E23CCE" w14:paraId="28BD5AF4" w14:textId="77777777" w:rsidTr="0009438C">
        <w:tc>
          <w:tcPr>
            <w:tcW w:w="730" w:type="pct"/>
            <w:shd w:val="clear" w:color="auto" w:fill="F2F2F2" w:themeFill="background1" w:themeFillShade="F2"/>
          </w:tcPr>
          <w:p w14:paraId="596275F0"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lastRenderedPageBreak/>
              <w:t>Important, but not critical outcomes</w:t>
            </w:r>
          </w:p>
        </w:tc>
        <w:tc>
          <w:tcPr>
            <w:tcW w:w="4270" w:type="pct"/>
            <w:tcBorders>
              <w:bottom w:val="single" w:sz="6" w:space="0" w:color="auto"/>
            </w:tcBorders>
            <w:shd w:val="clear" w:color="auto" w:fill="F2F2F2" w:themeFill="background1" w:themeFillShade="F2"/>
          </w:tcPr>
          <w:p w14:paraId="315367D5"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Dissociative symptoms as assessed with a validated scale including:</w:t>
            </w:r>
          </w:p>
          <w:p w14:paraId="67C32294"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Assessor-rated scales:</w:t>
            </w:r>
          </w:p>
          <w:p w14:paraId="44127D8E"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Dissociation symptom cluster score on CAPS</w:t>
            </w:r>
          </w:p>
          <w:p w14:paraId="146778BF"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Self-report (parent-report) scales:</w:t>
            </w:r>
          </w:p>
          <w:p w14:paraId="608FE7CA"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Dissociative Experiences Scale (DES)</w:t>
            </w:r>
          </w:p>
          <w:p w14:paraId="0BBC1743"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Multiscale Dissociation Inventory (MDI)</w:t>
            </w:r>
          </w:p>
          <w:p w14:paraId="49D527E0"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Traumatic Dissociation Scale</w:t>
            </w:r>
          </w:p>
          <w:p w14:paraId="1167A19B" w14:textId="77777777" w:rsidR="008D6049" w:rsidRPr="002A52FE" w:rsidRDefault="008D6049" w:rsidP="0009438C">
            <w:pPr>
              <w:pStyle w:val="TableTextLeft"/>
              <w:spacing w:before="0" w:after="0"/>
              <w:rPr>
                <w:rFonts w:ascii="Arial" w:hAnsi="Arial" w:cs="Arial"/>
                <w:sz w:val="18"/>
                <w:szCs w:val="18"/>
              </w:rPr>
            </w:pPr>
          </w:p>
          <w:p w14:paraId="4FAF79FF"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Personal, social, educational and occupational functioning</w:t>
            </w:r>
          </w:p>
          <w:p w14:paraId="19E7F871"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Sleeping difficulties (as assessed with a validated scale, including the Pittsburgh Sleep Quality Index Addendum for PTSD [PSQI-A] and Insomnia Severity Index [ISI])</w:t>
            </w:r>
          </w:p>
          <w:p w14:paraId="7332C17E"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Employment (for instance, number in paid employment)</w:t>
            </w:r>
          </w:p>
          <w:p w14:paraId="7D35F2AF"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Housing (for instance, number homeless or in insecure accommodation)</w:t>
            </w:r>
          </w:p>
          <w:p w14:paraId="19AC23C7"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Functional impairment (as assessed with a validated scale including the Work and Social Adjustment Scale [WSAS])</w:t>
            </w:r>
          </w:p>
          <w:p w14:paraId="7BE55B09"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Relationship difficulties (with spouse and/or children)</w:t>
            </w:r>
          </w:p>
          <w:p w14:paraId="28E26EFE" w14:textId="77777777" w:rsidR="008D6049" w:rsidRPr="002A52FE" w:rsidRDefault="008D6049" w:rsidP="0009438C">
            <w:pPr>
              <w:pStyle w:val="TableTextLeft"/>
              <w:spacing w:before="0" w:after="0"/>
              <w:rPr>
                <w:rFonts w:ascii="Arial" w:hAnsi="Arial" w:cs="Arial"/>
                <w:sz w:val="18"/>
                <w:szCs w:val="18"/>
              </w:rPr>
            </w:pPr>
          </w:p>
          <w:p w14:paraId="11C8D088"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Quality of life (as assessed with a validated scale including the 36-item Short-Form Survey [SF-36] and Warwick-Edinburgh Mental Well-being Scale [WEMWBS])</w:t>
            </w:r>
          </w:p>
          <w:p w14:paraId="5FF4A51B" w14:textId="77777777" w:rsidR="008D6049" w:rsidRPr="002A52FE" w:rsidRDefault="008D6049" w:rsidP="0009438C">
            <w:pPr>
              <w:pStyle w:val="TableTextLeft"/>
              <w:spacing w:before="0" w:after="0"/>
              <w:rPr>
                <w:rFonts w:ascii="Arial" w:hAnsi="Arial" w:cs="Arial"/>
                <w:sz w:val="18"/>
                <w:szCs w:val="18"/>
              </w:rPr>
            </w:pPr>
          </w:p>
          <w:p w14:paraId="476EE363"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 xml:space="preserve">Coexisting conditions (note that target of intervention should be PTSD symptoms) </w:t>
            </w:r>
          </w:p>
          <w:p w14:paraId="041619FF"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Symptoms of and recovery from a coexisting condition</w:t>
            </w:r>
          </w:p>
          <w:p w14:paraId="5EEFF49F"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Self-harm</w:t>
            </w:r>
          </w:p>
          <w:p w14:paraId="36885F50"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Suicide</w:t>
            </w:r>
          </w:p>
        </w:tc>
      </w:tr>
      <w:tr w:rsidR="008D6049" w:rsidRPr="00E23CCE" w14:paraId="47426C74" w14:textId="77777777" w:rsidTr="0009438C">
        <w:tc>
          <w:tcPr>
            <w:tcW w:w="730" w:type="pct"/>
            <w:shd w:val="clear" w:color="auto" w:fill="F2F2F2" w:themeFill="background1" w:themeFillShade="F2"/>
          </w:tcPr>
          <w:p w14:paraId="035702C9"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Study design</w:t>
            </w:r>
          </w:p>
        </w:tc>
        <w:tc>
          <w:tcPr>
            <w:tcW w:w="4270" w:type="pct"/>
            <w:shd w:val="clear" w:color="auto" w:fill="F2F2F2" w:themeFill="background1" w:themeFillShade="F2"/>
          </w:tcPr>
          <w:p w14:paraId="3C1278B7"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 xml:space="preserve">Systematic reviews of RCTs </w:t>
            </w:r>
          </w:p>
          <w:p w14:paraId="2BADD7F4"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RCTs</w:t>
            </w:r>
          </w:p>
        </w:tc>
      </w:tr>
      <w:tr w:rsidR="008D6049" w:rsidRPr="00E23CCE" w14:paraId="2F269120" w14:textId="77777777" w:rsidTr="0009438C">
        <w:tc>
          <w:tcPr>
            <w:tcW w:w="730" w:type="pct"/>
            <w:shd w:val="clear" w:color="auto" w:fill="F2F2F2" w:themeFill="background1" w:themeFillShade="F2"/>
          </w:tcPr>
          <w:p w14:paraId="5A477C8D"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Include unpublished data?</w:t>
            </w:r>
          </w:p>
        </w:tc>
        <w:tc>
          <w:tcPr>
            <w:tcW w:w="4270" w:type="pct"/>
            <w:shd w:val="clear" w:color="auto" w:fill="F2F2F2" w:themeFill="background1" w:themeFillShade="F2"/>
          </w:tcPr>
          <w:p w14:paraId="038201F8"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Clinical trial registries (ISRCTN and ClinicalTrials.gov) will be searched to identify any relevant unpublished trials and authors will be contacted to request study reports (where these are not available online). Unpublished data will only be included where a full study report is available with sufficient detail to properly assess the risk of bias. Authors of unpublished evidence will be asked for permission to use such data, and will be informed that summary data from the study and the study’s characteristics will be published in the full guideline</w:t>
            </w:r>
          </w:p>
          <w:p w14:paraId="2D924B48" w14:textId="77777777" w:rsidR="008D6049" w:rsidRPr="002A52FE" w:rsidRDefault="008D6049" w:rsidP="0009438C">
            <w:pPr>
              <w:pStyle w:val="TableTextLeft"/>
              <w:spacing w:before="0" w:after="0"/>
              <w:rPr>
                <w:rFonts w:ascii="Arial" w:hAnsi="Arial" w:cs="Arial"/>
                <w:sz w:val="18"/>
                <w:szCs w:val="18"/>
              </w:rPr>
            </w:pPr>
          </w:p>
          <w:p w14:paraId="605EC7DF"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Conference abstracts and dissertations will not be included.</w:t>
            </w:r>
          </w:p>
        </w:tc>
      </w:tr>
      <w:tr w:rsidR="008D6049" w:rsidRPr="00E23CCE" w14:paraId="630FAE74" w14:textId="77777777" w:rsidTr="0009438C">
        <w:tc>
          <w:tcPr>
            <w:tcW w:w="730" w:type="pct"/>
            <w:shd w:val="clear" w:color="auto" w:fill="F2F2F2" w:themeFill="background1" w:themeFillShade="F2"/>
          </w:tcPr>
          <w:p w14:paraId="759A4DAA"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Restriction by date?</w:t>
            </w:r>
          </w:p>
        </w:tc>
        <w:tc>
          <w:tcPr>
            <w:tcW w:w="4270" w:type="pct"/>
            <w:shd w:val="clear" w:color="auto" w:fill="F2F2F2" w:themeFill="background1" w:themeFillShade="F2"/>
          </w:tcPr>
          <w:p w14:paraId="3BA2792E"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All relevant studies from existing reviews from the 2005 guideline will be carried forward. No restriction on date for the updated search.</w:t>
            </w:r>
          </w:p>
        </w:tc>
      </w:tr>
      <w:tr w:rsidR="008D6049" w:rsidRPr="00E23CCE" w14:paraId="42B397A4" w14:textId="77777777" w:rsidTr="0009438C">
        <w:tc>
          <w:tcPr>
            <w:tcW w:w="730" w:type="pct"/>
            <w:shd w:val="clear" w:color="auto" w:fill="F2F2F2" w:themeFill="background1" w:themeFillShade="F2"/>
          </w:tcPr>
          <w:p w14:paraId="6BA482B0"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Minimum sample size</w:t>
            </w:r>
          </w:p>
        </w:tc>
        <w:tc>
          <w:tcPr>
            <w:tcW w:w="4270" w:type="pct"/>
            <w:shd w:val="clear" w:color="auto" w:fill="F2F2F2" w:themeFill="background1" w:themeFillShade="F2"/>
          </w:tcPr>
          <w:p w14:paraId="21367F05"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N = 10 in each arm</w:t>
            </w:r>
          </w:p>
        </w:tc>
      </w:tr>
      <w:tr w:rsidR="008D6049" w:rsidRPr="00E23CCE" w14:paraId="376E4AA5" w14:textId="77777777" w:rsidTr="0009438C">
        <w:tc>
          <w:tcPr>
            <w:tcW w:w="730" w:type="pct"/>
            <w:shd w:val="clear" w:color="auto" w:fill="F2F2F2" w:themeFill="background1" w:themeFillShade="F2"/>
          </w:tcPr>
          <w:p w14:paraId="7ECD4A96"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Study setting</w:t>
            </w:r>
          </w:p>
        </w:tc>
        <w:tc>
          <w:tcPr>
            <w:tcW w:w="4270" w:type="pct"/>
            <w:shd w:val="clear" w:color="auto" w:fill="F2F2F2" w:themeFill="background1" w:themeFillShade="F2"/>
          </w:tcPr>
          <w:p w14:paraId="24B35ECB"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Primary, secondary, tertiary, social care and community settings.</w:t>
            </w:r>
          </w:p>
          <w:p w14:paraId="104866CB" w14:textId="77777777" w:rsidR="008D6049" w:rsidRPr="002A52FE" w:rsidRDefault="008D6049" w:rsidP="0009438C">
            <w:pPr>
              <w:pStyle w:val="TableTextLeft"/>
              <w:spacing w:before="0" w:after="0"/>
              <w:rPr>
                <w:rFonts w:ascii="Arial" w:hAnsi="Arial" w:cs="Arial"/>
                <w:sz w:val="18"/>
                <w:szCs w:val="18"/>
              </w:rPr>
            </w:pPr>
          </w:p>
          <w:p w14:paraId="449C3371" w14:textId="77777777" w:rsidR="008D6049" w:rsidRPr="002A52FE" w:rsidRDefault="008D6049" w:rsidP="0009438C">
            <w:pPr>
              <w:pStyle w:val="TableTextLeft"/>
              <w:spacing w:before="0" w:after="0"/>
              <w:rPr>
                <w:rFonts w:ascii="Arial" w:hAnsi="Arial" w:cs="Arial"/>
                <w:sz w:val="18"/>
                <w:szCs w:val="18"/>
              </w:rPr>
            </w:pPr>
            <w:r w:rsidRPr="002A52FE">
              <w:rPr>
                <w:rFonts w:ascii="Arial" w:hAnsi="Arial" w:cs="Arial"/>
                <w:sz w:val="18"/>
                <w:szCs w:val="18"/>
              </w:rPr>
              <w:t>Treatment provided to troops on operational deployment or exercise will not be covered.</w:t>
            </w:r>
          </w:p>
        </w:tc>
      </w:tr>
      <w:tr w:rsidR="008D6049" w:rsidRPr="00E23CCE" w14:paraId="308C0F19" w14:textId="77777777" w:rsidTr="0009438C">
        <w:tc>
          <w:tcPr>
            <w:tcW w:w="730" w:type="pct"/>
            <w:shd w:val="clear" w:color="auto" w:fill="F2F2F2" w:themeFill="background1" w:themeFillShade="F2"/>
          </w:tcPr>
          <w:p w14:paraId="1D32788E" w14:textId="77777777" w:rsidR="008D6049" w:rsidRPr="00E23CCE" w:rsidRDefault="008D6049" w:rsidP="0009438C">
            <w:pPr>
              <w:pStyle w:val="TableTextLeft"/>
              <w:spacing w:before="0" w:after="0"/>
              <w:rPr>
                <w:rFonts w:ascii="Arial" w:hAnsi="Arial" w:cs="Arial"/>
                <w:color w:val="FF0000"/>
                <w:sz w:val="18"/>
                <w:szCs w:val="18"/>
              </w:rPr>
            </w:pPr>
            <w:r w:rsidRPr="00D35602">
              <w:rPr>
                <w:rFonts w:ascii="Arial" w:hAnsi="Arial" w:cs="Arial"/>
                <w:sz w:val="18"/>
                <w:szCs w:val="18"/>
              </w:rPr>
              <w:t>The review strategy</w:t>
            </w:r>
          </w:p>
        </w:tc>
        <w:tc>
          <w:tcPr>
            <w:tcW w:w="4270" w:type="pct"/>
            <w:shd w:val="clear" w:color="auto" w:fill="F2F2F2" w:themeFill="background1" w:themeFillShade="F2"/>
          </w:tcPr>
          <w:p w14:paraId="3447A68B" w14:textId="77777777" w:rsidR="008D6049" w:rsidRPr="00D35602" w:rsidRDefault="008D6049" w:rsidP="0009438C">
            <w:pPr>
              <w:pStyle w:val="TableTextLeft"/>
              <w:spacing w:before="0" w:after="0"/>
              <w:rPr>
                <w:rFonts w:ascii="Arial" w:hAnsi="Arial" w:cs="Arial"/>
                <w:sz w:val="18"/>
                <w:szCs w:val="18"/>
              </w:rPr>
            </w:pPr>
            <w:r w:rsidRPr="00D35602">
              <w:rPr>
                <w:rFonts w:ascii="Arial" w:hAnsi="Arial" w:cs="Arial"/>
                <w:sz w:val="18"/>
                <w:szCs w:val="18"/>
              </w:rPr>
              <w:t>Reviews</w:t>
            </w:r>
          </w:p>
          <w:p w14:paraId="3BCCFCDC" w14:textId="77777777" w:rsidR="008D6049" w:rsidRPr="00CB0958" w:rsidRDefault="008D6049" w:rsidP="0009438C">
            <w:pPr>
              <w:pStyle w:val="TableTextLeft"/>
              <w:spacing w:before="0" w:after="0"/>
              <w:rPr>
                <w:rFonts w:ascii="Arial" w:hAnsi="Arial" w:cs="Arial"/>
                <w:sz w:val="18"/>
                <w:szCs w:val="18"/>
              </w:rPr>
            </w:pPr>
            <w:r w:rsidRPr="00D35602">
              <w:rPr>
                <w:rFonts w:ascii="Arial" w:hAnsi="Arial" w:cs="Arial"/>
                <w:sz w:val="18"/>
                <w:szCs w:val="18"/>
              </w:rPr>
              <w:t xml:space="preserve">If existing systematic reviews are found, the committee will assess their quality, completeness, and applicability to the NHS and to the </w:t>
            </w:r>
            <w:r w:rsidRPr="00CB0958">
              <w:rPr>
                <w:rFonts w:ascii="Arial" w:hAnsi="Arial" w:cs="Arial"/>
                <w:sz w:val="18"/>
                <w:szCs w:val="18"/>
              </w:rPr>
              <w:t xml:space="preserve">scope of the guideline.  If the committee agrees that a systematic review appropriately addresses a review question, a search for studies published since the review will be conducted.  </w:t>
            </w:r>
          </w:p>
          <w:p w14:paraId="420D6002" w14:textId="77777777" w:rsidR="008D6049" w:rsidRPr="00CB0958" w:rsidRDefault="008D6049" w:rsidP="0009438C">
            <w:pPr>
              <w:pStyle w:val="TableTextLeft"/>
              <w:spacing w:before="0" w:after="0"/>
              <w:rPr>
                <w:rFonts w:ascii="Arial" w:hAnsi="Arial" w:cs="Arial"/>
                <w:sz w:val="18"/>
                <w:szCs w:val="18"/>
              </w:rPr>
            </w:pPr>
          </w:p>
          <w:p w14:paraId="16290FA3" w14:textId="77777777" w:rsidR="008D6049" w:rsidRPr="00CB0958" w:rsidRDefault="008D6049" w:rsidP="0009438C">
            <w:pPr>
              <w:pStyle w:val="TableTextLeft"/>
              <w:spacing w:before="0" w:after="0"/>
              <w:rPr>
                <w:rFonts w:ascii="Arial" w:hAnsi="Arial" w:cs="Arial"/>
                <w:sz w:val="18"/>
                <w:szCs w:val="18"/>
              </w:rPr>
            </w:pPr>
            <w:r w:rsidRPr="00CB0958">
              <w:rPr>
                <w:rFonts w:ascii="Arial" w:hAnsi="Arial" w:cs="Arial"/>
                <w:sz w:val="18"/>
                <w:szCs w:val="18"/>
              </w:rPr>
              <w:t>Data Extraction (selection and coding)</w:t>
            </w:r>
          </w:p>
          <w:p w14:paraId="40498AB3" w14:textId="77777777" w:rsidR="008D6049" w:rsidRPr="00CB0958" w:rsidRDefault="008D6049" w:rsidP="0009438C">
            <w:pPr>
              <w:pStyle w:val="TableTextLeft"/>
              <w:spacing w:before="0" w:after="0"/>
              <w:rPr>
                <w:rFonts w:ascii="Arial" w:hAnsi="Arial" w:cs="Arial"/>
                <w:sz w:val="18"/>
                <w:szCs w:val="18"/>
              </w:rPr>
            </w:pPr>
            <w:r w:rsidRPr="00CB0958">
              <w:rPr>
                <w:rFonts w:ascii="Arial" w:hAnsi="Arial" w:cs="Arial"/>
                <w:sz w:val="18"/>
                <w:szCs w:val="18"/>
              </w:rPr>
              <w:t>Citations from each search will be downloaded into EndNote and duplicates removed. Titles and abstracts of identified studies will be screened by two reviewers for inclusion against criteria, until a good inter-rater reliability has been observed (percentage agreement =&gt;90% or Kappa statistics, K&gt;0.60). Initially 10% of references will be double-screened. If inter-rater agreement is good then the remaining references will be screened by one reviewer. All primary-level studies included after the first scan of citations will be acquired in full and re-evaluated for eligibility at the time they are being entered into a study database (standardised template created in Microsoft Excel). At least 10% of data extraction will be double-coded. Discrepancies or difficulties with coding will be resolved through discussion between reviewers or the opinion of a third reviewer will be sought.</w:t>
            </w:r>
          </w:p>
          <w:p w14:paraId="605ACE7D" w14:textId="77777777" w:rsidR="008D6049" w:rsidRPr="00CB0958" w:rsidRDefault="008D6049" w:rsidP="0009438C">
            <w:pPr>
              <w:pStyle w:val="TableTextLeft"/>
              <w:spacing w:before="0" w:after="0"/>
              <w:rPr>
                <w:rFonts w:ascii="Arial" w:hAnsi="Arial" w:cs="Arial"/>
                <w:sz w:val="18"/>
                <w:szCs w:val="18"/>
              </w:rPr>
            </w:pPr>
          </w:p>
          <w:p w14:paraId="16B08CF8" w14:textId="77777777" w:rsidR="008D6049" w:rsidRPr="00CB0958" w:rsidRDefault="008D6049" w:rsidP="0009438C">
            <w:pPr>
              <w:pStyle w:val="TableTextLeft"/>
              <w:spacing w:before="0" w:after="0"/>
              <w:rPr>
                <w:rFonts w:ascii="Arial" w:hAnsi="Arial" w:cs="Arial"/>
                <w:sz w:val="18"/>
                <w:szCs w:val="18"/>
              </w:rPr>
            </w:pPr>
            <w:r w:rsidRPr="00CB0958">
              <w:rPr>
                <w:rFonts w:ascii="Arial" w:hAnsi="Arial" w:cs="Arial"/>
                <w:sz w:val="18"/>
                <w:szCs w:val="18"/>
              </w:rPr>
              <w:t>Non-English-language papers will be excluded (unless data can be obtained from an existing review).</w:t>
            </w:r>
          </w:p>
          <w:p w14:paraId="0E1CCDBB" w14:textId="77777777" w:rsidR="008D6049" w:rsidRPr="00CB0958" w:rsidRDefault="008D6049" w:rsidP="0009438C">
            <w:pPr>
              <w:pStyle w:val="TableTextLeft"/>
              <w:spacing w:before="0" w:after="0"/>
              <w:rPr>
                <w:rFonts w:ascii="Arial" w:hAnsi="Arial" w:cs="Arial"/>
                <w:sz w:val="18"/>
                <w:szCs w:val="18"/>
              </w:rPr>
            </w:pPr>
          </w:p>
          <w:p w14:paraId="020D24ED" w14:textId="77777777" w:rsidR="008D6049" w:rsidRPr="00CB0958" w:rsidRDefault="008D6049" w:rsidP="0009438C">
            <w:pPr>
              <w:pStyle w:val="TableTextLeft"/>
              <w:spacing w:before="0" w:after="0"/>
              <w:rPr>
                <w:rFonts w:ascii="Arial" w:hAnsi="Arial" w:cs="Arial"/>
                <w:sz w:val="18"/>
                <w:szCs w:val="18"/>
              </w:rPr>
            </w:pPr>
            <w:r w:rsidRPr="00CB0958">
              <w:rPr>
                <w:rFonts w:ascii="Arial" w:hAnsi="Arial" w:cs="Arial"/>
                <w:sz w:val="18"/>
                <w:szCs w:val="18"/>
              </w:rPr>
              <w:t>Data Analysis</w:t>
            </w:r>
          </w:p>
          <w:p w14:paraId="4D4E4F18" w14:textId="77777777" w:rsidR="008D6049" w:rsidRPr="00CB0958" w:rsidRDefault="008D6049" w:rsidP="0009438C">
            <w:pPr>
              <w:pStyle w:val="TableTextLeft"/>
              <w:spacing w:before="0" w:after="0"/>
              <w:rPr>
                <w:rFonts w:ascii="Arial" w:hAnsi="Arial" w:cs="Arial"/>
                <w:sz w:val="18"/>
                <w:szCs w:val="18"/>
              </w:rPr>
            </w:pPr>
            <w:r w:rsidRPr="00CB0958">
              <w:rPr>
                <w:rFonts w:ascii="Arial" w:hAnsi="Arial" w:cs="Arial"/>
                <w:sz w:val="18"/>
                <w:szCs w:val="18"/>
              </w:rPr>
              <w:t>Where data is available, meta-analysis using a fixed-effects model will be used to combine results from similar studies. Heterogeneity will be considered and if a random-effects model is considered more appropriate it will be conducted.</w:t>
            </w:r>
          </w:p>
          <w:p w14:paraId="503D31FF" w14:textId="77777777" w:rsidR="008D6049" w:rsidRPr="00CB0958" w:rsidRDefault="008D6049" w:rsidP="0009438C">
            <w:pPr>
              <w:pStyle w:val="TableTextLeft"/>
              <w:spacing w:before="0" w:after="0"/>
              <w:rPr>
                <w:rFonts w:ascii="Arial" w:hAnsi="Arial" w:cs="Arial"/>
                <w:sz w:val="18"/>
                <w:szCs w:val="18"/>
              </w:rPr>
            </w:pPr>
          </w:p>
          <w:p w14:paraId="56B3F228" w14:textId="77777777" w:rsidR="008D6049" w:rsidRPr="00CB0958" w:rsidRDefault="008D6049" w:rsidP="0009438C">
            <w:pPr>
              <w:pStyle w:val="TableTextLeft"/>
              <w:spacing w:before="0" w:after="0"/>
              <w:rPr>
                <w:rFonts w:ascii="Arial" w:hAnsi="Arial" w:cs="Arial"/>
                <w:sz w:val="18"/>
                <w:szCs w:val="18"/>
              </w:rPr>
            </w:pPr>
            <w:r w:rsidRPr="00CB0958">
              <w:rPr>
                <w:rFonts w:ascii="Arial" w:hAnsi="Arial" w:cs="Arial"/>
                <w:sz w:val="18"/>
                <w:szCs w:val="18"/>
              </w:rPr>
              <w:t>For risk of bias, outcomes will be downgraded if the randomisation and/or allocation concealment methods are unclear or inadequate.  Outcomes will also be downgraded if no attempts are made to blind the assessors or participants in some way, i.e. by either not knowing the aim of the study or the result from other tests.  Outcomes will also be downgraded if there is considerable missing data (see below).</w:t>
            </w:r>
          </w:p>
          <w:p w14:paraId="505DBF4C" w14:textId="77777777" w:rsidR="008D6049" w:rsidRPr="00CB0958" w:rsidRDefault="008D6049" w:rsidP="0009438C">
            <w:pPr>
              <w:pStyle w:val="TableTextLeft"/>
              <w:spacing w:before="0" w:after="0"/>
              <w:rPr>
                <w:rFonts w:ascii="Arial" w:hAnsi="Arial" w:cs="Arial"/>
                <w:sz w:val="18"/>
                <w:szCs w:val="18"/>
              </w:rPr>
            </w:pPr>
          </w:p>
          <w:p w14:paraId="3780AD7D" w14:textId="77777777" w:rsidR="008D6049" w:rsidRPr="00CB0958" w:rsidRDefault="008D6049" w:rsidP="0009438C">
            <w:pPr>
              <w:pStyle w:val="TableTextLeft"/>
              <w:spacing w:before="0" w:after="0"/>
              <w:rPr>
                <w:rFonts w:ascii="Arial" w:hAnsi="Arial" w:cs="Arial"/>
                <w:sz w:val="18"/>
                <w:szCs w:val="18"/>
              </w:rPr>
            </w:pPr>
            <w:r w:rsidRPr="00CB0958">
              <w:rPr>
                <w:rFonts w:ascii="Arial" w:hAnsi="Arial" w:cs="Arial"/>
                <w:sz w:val="18"/>
                <w:szCs w:val="18"/>
              </w:rPr>
              <w:t xml:space="preserve">Handling missing data: </w:t>
            </w:r>
          </w:p>
          <w:p w14:paraId="5E8C56F2" w14:textId="77777777" w:rsidR="008D6049" w:rsidRPr="00CB0958" w:rsidRDefault="008D6049" w:rsidP="0009438C">
            <w:pPr>
              <w:pStyle w:val="TableTextLeft"/>
              <w:spacing w:before="0" w:after="0"/>
              <w:rPr>
                <w:rFonts w:ascii="Arial" w:hAnsi="Arial" w:cs="Arial"/>
                <w:sz w:val="18"/>
                <w:szCs w:val="18"/>
              </w:rPr>
            </w:pPr>
            <w:r w:rsidRPr="00CB0958">
              <w:rPr>
                <w:rFonts w:ascii="Arial" w:hAnsi="Arial" w:cs="Arial"/>
                <w:sz w:val="18"/>
                <w:szCs w:val="18"/>
              </w:rPr>
              <w:t>Where possible an intention to treat approach will be used.</w:t>
            </w:r>
          </w:p>
          <w:p w14:paraId="48F06724" w14:textId="77777777" w:rsidR="008D6049" w:rsidRPr="00CB0958" w:rsidRDefault="008D6049" w:rsidP="0009438C">
            <w:pPr>
              <w:pStyle w:val="TableTextLeft"/>
              <w:spacing w:before="0" w:after="0"/>
              <w:rPr>
                <w:rFonts w:ascii="Arial" w:hAnsi="Arial" w:cs="Arial"/>
                <w:sz w:val="18"/>
                <w:szCs w:val="18"/>
              </w:rPr>
            </w:pPr>
            <w:r w:rsidRPr="00CB0958">
              <w:rPr>
                <w:rFonts w:ascii="Arial" w:hAnsi="Arial" w:cs="Arial"/>
                <w:sz w:val="18"/>
                <w:szCs w:val="18"/>
              </w:rPr>
              <w:t>Outcomes will be downgraded if there is a dropout of more than 20%, or if there was a difference of &gt;20% between the groups.</w:t>
            </w:r>
          </w:p>
          <w:p w14:paraId="49B1B921" w14:textId="77777777" w:rsidR="008D6049" w:rsidRPr="00CB0958" w:rsidRDefault="008D6049" w:rsidP="0009438C">
            <w:pPr>
              <w:pStyle w:val="TableTextLeft"/>
              <w:spacing w:before="0" w:after="0"/>
              <w:rPr>
                <w:rFonts w:ascii="Arial" w:hAnsi="Arial" w:cs="Arial"/>
                <w:sz w:val="18"/>
                <w:szCs w:val="18"/>
              </w:rPr>
            </w:pPr>
            <w:r w:rsidRPr="00CB0958">
              <w:rPr>
                <w:rFonts w:ascii="Arial" w:hAnsi="Arial" w:cs="Arial"/>
                <w:sz w:val="18"/>
                <w:szCs w:val="18"/>
              </w:rPr>
              <w:t>For heterogeneity: outcomes will be downgraded once if I2&gt;50%, twice if I2 &gt;80%</w:t>
            </w:r>
          </w:p>
          <w:p w14:paraId="4217F3CA" w14:textId="77777777" w:rsidR="008D6049" w:rsidRPr="00CB0958" w:rsidRDefault="008D6049" w:rsidP="0009438C">
            <w:pPr>
              <w:pStyle w:val="TableTextLeft"/>
              <w:spacing w:before="0" w:after="0"/>
              <w:rPr>
                <w:rFonts w:ascii="Arial" w:hAnsi="Arial" w:cs="Arial"/>
                <w:sz w:val="18"/>
                <w:szCs w:val="18"/>
              </w:rPr>
            </w:pPr>
            <w:r w:rsidRPr="00CB0958">
              <w:rPr>
                <w:rFonts w:ascii="Arial" w:hAnsi="Arial" w:cs="Arial"/>
                <w:sz w:val="18"/>
                <w:szCs w:val="18"/>
              </w:rPr>
              <w:t xml:space="preserve">      For imprecision: outcomes will be downgraded if:</w:t>
            </w:r>
          </w:p>
          <w:p w14:paraId="2BF06D31" w14:textId="77777777" w:rsidR="008D6049" w:rsidRPr="00CB0958" w:rsidRDefault="008D6049" w:rsidP="0009438C">
            <w:pPr>
              <w:pStyle w:val="TableBullet"/>
              <w:spacing w:before="0" w:after="0"/>
              <w:rPr>
                <w:rFonts w:ascii="Arial" w:hAnsi="Arial"/>
                <w:sz w:val="18"/>
                <w:szCs w:val="18"/>
              </w:rPr>
            </w:pPr>
            <w:r w:rsidRPr="00CB0958">
              <w:rPr>
                <w:rFonts w:ascii="Arial" w:eastAsiaTheme="minorHAnsi" w:hAnsi="Arial"/>
                <w:sz w:val="18"/>
                <w:szCs w:val="18"/>
              </w:rPr>
              <w:t>Step 1:</w:t>
            </w:r>
            <w:r w:rsidRPr="00CB0958">
              <w:rPr>
                <w:rFonts w:ascii="Arial" w:hAnsi="Arial"/>
                <w:sz w:val="18"/>
                <w:szCs w:val="18"/>
              </w:rPr>
              <w:t xml:space="preserve">  If the 95% CI is imprecise i.e. crosses 0.8 or 1.25 (dichotomous) or -0.5 or 0.5 (for continuous). Outcomes will be downgraded one or two levels depending on how many lines it crosses.</w:t>
            </w:r>
          </w:p>
          <w:p w14:paraId="4199BE5A" w14:textId="77777777" w:rsidR="008D6049" w:rsidRPr="00CB0958" w:rsidRDefault="008D6049" w:rsidP="0009438C">
            <w:pPr>
              <w:pStyle w:val="TableBullet"/>
              <w:spacing w:before="0" w:after="0"/>
              <w:rPr>
                <w:rFonts w:ascii="Arial" w:hAnsi="Arial"/>
                <w:sz w:val="18"/>
                <w:szCs w:val="18"/>
              </w:rPr>
            </w:pPr>
            <w:r w:rsidRPr="00CB0958">
              <w:rPr>
                <w:rFonts w:ascii="Arial" w:hAnsi="Arial"/>
                <w:sz w:val="18"/>
                <w:szCs w:val="18"/>
              </w:rPr>
              <w:t>Step 2: If the clinical decision threshold is not crossed, we will consider whether the criterion for Optimal Information Size is met, if not we will downgrade one level for the following:</w:t>
            </w:r>
          </w:p>
          <w:p w14:paraId="42285C76" w14:textId="77777777" w:rsidR="008D6049" w:rsidRPr="00CB0958" w:rsidRDefault="008D6049" w:rsidP="0009438C">
            <w:pPr>
              <w:pStyle w:val="TableBullet3"/>
              <w:spacing w:before="0" w:after="0"/>
              <w:rPr>
                <w:rFonts w:ascii="Arial" w:hAnsi="Arial"/>
                <w:sz w:val="18"/>
                <w:szCs w:val="18"/>
              </w:rPr>
            </w:pPr>
            <w:r w:rsidRPr="00CB0958">
              <w:rPr>
                <w:rFonts w:ascii="Arial" w:hAnsi="Arial"/>
                <w:sz w:val="18"/>
                <w:szCs w:val="18"/>
              </w:rPr>
              <w:t>for dichotomous outcomes: &lt;300 events</w:t>
            </w:r>
          </w:p>
          <w:p w14:paraId="216FE593" w14:textId="77777777" w:rsidR="008D6049" w:rsidRPr="00CB0958" w:rsidRDefault="008D6049" w:rsidP="0009438C">
            <w:pPr>
              <w:pStyle w:val="TableBullet3"/>
              <w:spacing w:before="0" w:after="0"/>
              <w:rPr>
                <w:rFonts w:ascii="Arial" w:hAnsi="Arial"/>
                <w:sz w:val="18"/>
                <w:szCs w:val="18"/>
              </w:rPr>
            </w:pPr>
            <w:r w:rsidRPr="00CB0958">
              <w:rPr>
                <w:rFonts w:ascii="Arial" w:hAnsi="Arial"/>
                <w:sz w:val="18"/>
                <w:szCs w:val="18"/>
              </w:rPr>
              <w:t>for continuous outcomes: &lt;400 participants</w:t>
            </w:r>
          </w:p>
          <w:p w14:paraId="5CC6EF8C" w14:textId="77777777" w:rsidR="008D6049" w:rsidRPr="00CB0958" w:rsidRDefault="008D6049" w:rsidP="0009438C">
            <w:pPr>
              <w:pStyle w:val="TableTextLeft"/>
              <w:spacing w:before="0" w:after="0"/>
              <w:rPr>
                <w:rFonts w:ascii="Arial" w:hAnsi="Arial" w:cs="Arial"/>
                <w:sz w:val="18"/>
                <w:szCs w:val="18"/>
              </w:rPr>
            </w:pPr>
            <w:r w:rsidRPr="00CB0958">
              <w:rPr>
                <w:rFonts w:ascii="Arial" w:hAnsi="Arial" w:cs="Arial"/>
                <w:sz w:val="18"/>
                <w:szCs w:val="18"/>
              </w:rPr>
              <w:t>For clinical effectiveness, if studies report outcomes using the same scale mean differences will be considered, if not standardized mean differences (SMDs) will be considered and the following criteria will be used:</w:t>
            </w:r>
          </w:p>
          <w:p w14:paraId="56E0C212" w14:textId="77777777" w:rsidR="008D6049" w:rsidRPr="00CB0958" w:rsidRDefault="008D6049" w:rsidP="0009438C">
            <w:pPr>
              <w:pStyle w:val="TableBullet"/>
              <w:spacing w:before="0" w:after="0"/>
              <w:rPr>
                <w:rFonts w:ascii="Arial" w:hAnsi="Arial"/>
                <w:sz w:val="18"/>
                <w:szCs w:val="18"/>
              </w:rPr>
            </w:pPr>
            <w:r w:rsidRPr="00CB0958">
              <w:rPr>
                <w:rFonts w:ascii="Arial" w:hAnsi="Arial"/>
                <w:sz w:val="18"/>
                <w:szCs w:val="18"/>
              </w:rPr>
              <w:t>SMD &lt;0.2 too small to likely show an effect</w:t>
            </w:r>
          </w:p>
          <w:p w14:paraId="0782222E" w14:textId="77777777" w:rsidR="008D6049" w:rsidRPr="00CB0958" w:rsidRDefault="008D6049" w:rsidP="0009438C">
            <w:pPr>
              <w:pStyle w:val="TableBullet"/>
              <w:spacing w:before="0" w:after="0"/>
              <w:rPr>
                <w:rFonts w:ascii="Arial" w:hAnsi="Arial"/>
                <w:sz w:val="18"/>
                <w:szCs w:val="18"/>
              </w:rPr>
            </w:pPr>
            <w:r w:rsidRPr="00CB0958">
              <w:rPr>
                <w:rFonts w:ascii="Arial" w:hAnsi="Arial"/>
                <w:sz w:val="18"/>
                <w:szCs w:val="18"/>
              </w:rPr>
              <w:t>SMD 0.2 small effect</w:t>
            </w:r>
          </w:p>
          <w:p w14:paraId="2665F8EF" w14:textId="77777777" w:rsidR="008D6049" w:rsidRPr="00CB0958" w:rsidRDefault="008D6049" w:rsidP="0009438C">
            <w:pPr>
              <w:pStyle w:val="TableBullet"/>
              <w:spacing w:before="0" w:after="0"/>
              <w:rPr>
                <w:rFonts w:ascii="Arial" w:hAnsi="Arial"/>
                <w:sz w:val="18"/>
                <w:szCs w:val="18"/>
              </w:rPr>
            </w:pPr>
            <w:r w:rsidRPr="00CB0958">
              <w:rPr>
                <w:rFonts w:ascii="Arial" w:hAnsi="Arial"/>
                <w:sz w:val="18"/>
                <w:szCs w:val="18"/>
              </w:rPr>
              <w:t>SMD 0.5 moderate effect</w:t>
            </w:r>
          </w:p>
          <w:p w14:paraId="310BA179" w14:textId="77777777" w:rsidR="008D6049" w:rsidRPr="00CB0958" w:rsidRDefault="008D6049" w:rsidP="0009438C">
            <w:pPr>
              <w:pStyle w:val="TableBullet"/>
              <w:spacing w:before="0" w:after="0"/>
              <w:rPr>
                <w:rFonts w:ascii="Arial" w:hAnsi="Arial"/>
                <w:sz w:val="18"/>
                <w:szCs w:val="18"/>
              </w:rPr>
            </w:pPr>
            <w:r w:rsidRPr="00CB0958">
              <w:rPr>
                <w:rFonts w:ascii="Arial" w:hAnsi="Arial"/>
                <w:sz w:val="18"/>
                <w:szCs w:val="18"/>
              </w:rPr>
              <w:t>SMD 0.8 large effect</w:t>
            </w:r>
          </w:p>
          <w:p w14:paraId="263E5EB9" w14:textId="77777777" w:rsidR="008D6049" w:rsidRPr="00CB0958" w:rsidRDefault="008D6049" w:rsidP="0009438C">
            <w:pPr>
              <w:pStyle w:val="TableBullet"/>
              <w:spacing w:before="0" w:after="0"/>
              <w:rPr>
                <w:rFonts w:ascii="Arial" w:hAnsi="Arial"/>
                <w:sz w:val="18"/>
                <w:szCs w:val="18"/>
              </w:rPr>
            </w:pPr>
            <w:r w:rsidRPr="00CB0958">
              <w:rPr>
                <w:rFonts w:ascii="Arial" w:hAnsi="Arial"/>
                <w:sz w:val="18"/>
                <w:szCs w:val="18"/>
              </w:rPr>
              <w:t>RR &lt;0.8 or &gt;1.25 clinical benefit</w:t>
            </w:r>
          </w:p>
          <w:p w14:paraId="41C4A8C9" w14:textId="77777777" w:rsidR="008D6049" w:rsidRPr="00E23CCE" w:rsidRDefault="008D6049" w:rsidP="0009438C">
            <w:pPr>
              <w:pStyle w:val="TableTextLeft"/>
              <w:spacing w:before="0" w:after="0"/>
              <w:rPr>
                <w:rFonts w:ascii="Arial" w:hAnsi="Arial" w:cs="Arial"/>
                <w:color w:val="FF0000"/>
                <w:sz w:val="18"/>
                <w:szCs w:val="18"/>
              </w:rPr>
            </w:pPr>
            <w:r w:rsidRPr="00CB0958">
              <w:rPr>
                <w:rFonts w:ascii="Arial" w:hAnsi="Arial" w:cs="Arial"/>
                <w:sz w:val="18"/>
                <w:szCs w:val="18"/>
              </w:rPr>
              <w:t>Anything less (RR &gt;0.8 and &lt;1.25), the absolute numbers will be looked at to make a decision on whether there may be a clinical effect.</w:t>
            </w:r>
          </w:p>
        </w:tc>
      </w:tr>
      <w:tr w:rsidR="008D6049" w:rsidRPr="00E23CCE" w14:paraId="705F1D3B" w14:textId="77777777" w:rsidTr="0009438C">
        <w:tc>
          <w:tcPr>
            <w:tcW w:w="730" w:type="pct"/>
            <w:shd w:val="clear" w:color="auto" w:fill="F2F2F2" w:themeFill="background1" w:themeFillShade="F2"/>
          </w:tcPr>
          <w:p w14:paraId="082BF107" w14:textId="77777777" w:rsidR="008D6049" w:rsidRPr="00CB0958" w:rsidRDefault="008D6049" w:rsidP="0009438C">
            <w:pPr>
              <w:pStyle w:val="TableTextLeft"/>
              <w:spacing w:before="0" w:after="0"/>
              <w:rPr>
                <w:rFonts w:ascii="Arial" w:hAnsi="Arial" w:cs="Arial"/>
                <w:sz w:val="18"/>
                <w:szCs w:val="18"/>
              </w:rPr>
            </w:pPr>
            <w:r w:rsidRPr="00CB0958">
              <w:rPr>
                <w:rFonts w:ascii="Arial" w:hAnsi="Arial" w:cs="Arial"/>
                <w:sz w:val="18"/>
                <w:szCs w:val="18"/>
              </w:rPr>
              <w:lastRenderedPageBreak/>
              <w:t>Heterogeneity</w:t>
            </w:r>
          </w:p>
          <w:p w14:paraId="18CA3CD6" w14:textId="77777777" w:rsidR="008D6049" w:rsidRPr="00CB0958" w:rsidRDefault="008D6049" w:rsidP="0009438C">
            <w:pPr>
              <w:pStyle w:val="TableTextLeft"/>
              <w:spacing w:before="0" w:after="0"/>
              <w:rPr>
                <w:rFonts w:ascii="Arial" w:hAnsi="Arial" w:cs="Arial"/>
                <w:sz w:val="18"/>
                <w:szCs w:val="18"/>
              </w:rPr>
            </w:pPr>
            <w:r w:rsidRPr="00CB0958">
              <w:rPr>
                <w:rFonts w:ascii="Arial" w:hAnsi="Arial" w:cs="Arial"/>
                <w:sz w:val="18"/>
                <w:szCs w:val="18"/>
              </w:rPr>
              <w:lastRenderedPageBreak/>
              <w:t>(sensitivity analysis and subgroups)</w:t>
            </w:r>
          </w:p>
        </w:tc>
        <w:tc>
          <w:tcPr>
            <w:tcW w:w="4270" w:type="pct"/>
            <w:shd w:val="clear" w:color="auto" w:fill="F2F2F2" w:themeFill="background1" w:themeFillShade="F2"/>
          </w:tcPr>
          <w:p w14:paraId="218CA66D" w14:textId="77777777" w:rsidR="008D6049" w:rsidRPr="00CB0958" w:rsidRDefault="008D6049" w:rsidP="0009438C">
            <w:pPr>
              <w:pStyle w:val="TableTextLeft"/>
              <w:spacing w:before="0" w:after="0"/>
              <w:rPr>
                <w:rFonts w:ascii="Arial" w:hAnsi="Arial" w:cs="Arial"/>
                <w:sz w:val="18"/>
                <w:szCs w:val="18"/>
              </w:rPr>
            </w:pPr>
            <w:r w:rsidRPr="00CB0958">
              <w:rPr>
                <w:rFonts w:ascii="Arial" w:hAnsi="Arial" w:cs="Arial"/>
                <w:sz w:val="18"/>
                <w:szCs w:val="18"/>
              </w:rPr>
              <w:lastRenderedPageBreak/>
              <w:t>Where substantial heterogeneity exists, sensitivity analyses will be considered, for instance:</w:t>
            </w:r>
          </w:p>
          <w:p w14:paraId="2BD95E6B" w14:textId="77777777" w:rsidR="008D6049" w:rsidRPr="00CB0958" w:rsidRDefault="008D6049" w:rsidP="0009438C">
            <w:pPr>
              <w:pStyle w:val="TableBullet"/>
              <w:spacing w:before="0" w:after="0"/>
              <w:rPr>
                <w:rFonts w:ascii="Arial" w:hAnsi="Arial"/>
                <w:sz w:val="18"/>
                <w:szCs w:val="18"/>
              </w:rPr>
            </w:pPr>
            <w:r w:rsidRPr="00CB0958">
              <w:rPr>
                <w:rFonts w:ascii="Arial" w:hAnsi="Arial"/>
                <w:sz w:val="18"/>
                <w:szCs w:val="18"/>
              </w:rPr>
              <w:lastRenderedPageBreak/>
              <w:t>Studies with &lt;50% completion data (drop out of &gt;50%) will be excluded,</w:t>
            </w:r>
          </w:p>
          <w:p w14:paraId="4D07F8E6" w14:textId="77777777" w:rsidR="008D6049" w:rsidRPr="00CB0958" w:rsidRDefault="008D6049" w:rsidP="0009438C">
            <w:pPr>
              <w:pStyle w:val="TableTextLeft"/>
              <w:spacing w:before="0" w:after="0"/>
              <w:rPr>
                <w:rFonts w:ascii="Arial" w:hAnsi="Arial" w:cs="Arial"/>
                <w:sz w:val="18"/>
                <w:szCs w:val="18"/>
              </w:rPr>
            </w:pPr>
          </w:p>
          <w:p w14:paraId="45E47B14" w14:textId="77777777" w:rsidR="008D6049" w:rsidRPr="00CB0958" w:rsidRDefault="008D6049" w:rsidP="0009438C">
            <w:pPr>
              <w:pStyle w:val="TableTextLeft"/>
              <w:spacing w:before="0" w:after="0"/>
              <w:rPr>
                <w:rFonts w:ascii="Arial" w:hAnsi="Arial" w:cs="Arial"/>
                <w:sz w:val="18"/>
                <w:szCs w:val="18"/>
              </w:rPr>
            </w:pPr>
            <w:r w:rsidRPr="00CB0958">
              <w:rPr>
                <w:rFonts w:ascii="Arial" w:hAnsi="Arial" w:cs="Arial"/>
                <w:sz w:val="18"/>
                <w:szCs w:val="18"/>
              </w:rPr>
              <w:t>Where possible, the influence of subgroups will be considered, including subgroup analyses giving specific consideration to the groups outlined in the sub-question section and to the following groups:</w:t>
            </w:r>
          </w:p>
          <w:p w14:paraId="69527AD7" w14:textId="77777777" w:rsidR="008D6049" w:rsidRPr="00CB0958" w:rsidRDefault="008D6049" w:rsidP="0009438C">
            <w:pPr>
              <w:pStyle w:val="TableBullet"/>
              <w:spacing w:before="0" w:after="0"/>
              <w:rPr>
                <w:rFonts w:ascii="Arial" w:hAnsi="Arial"/>
                <w:sz w:val="18"/>
                <w:szCs w:val="18"/>
              </w:rPr>
            </w:pPr>
            <w:r w:rsidRPr="00CB0958">
              <w:rPr>
                <w:rFonts w:ascii="Arial" w:hAnsi="Arial"/>
                <w:sz w:val="18"/>
                <w:szCs w:val="18"/>
              </w:rPr>
              <w:t>Trauma type (including single incident relative to chronic exposure)</w:t>
            </w:r>
          </w:p>
          <w:p w14:paraId="1C3F7C60" w14:textId="77777777" w:rsidR="008D6049" w:rsidRPr="00CB0958" w:rsidRDefault="008D6049" w:rsidP="0009438C">
            <w:pPr>
              <w:pStyle w:val="TableBullet"/>
              <w:spacing w:before="0" w:after="0"/>
              <w:rPr>
                <w:rFonts w:ascii="Arial" w:hAnsi="Arial"/>
                <w:sz w:val="18"/>
                <w:szCs w:val="18"/>
              </w:rPr>
            </w:pPr>
            <w:r w:rsidRPr="00CB0958">
              <w:rPr>
                <w:rFonts w:ascii="Arial" w:hAnsi="Arial"/>
                <w:sz w:val="18"/>
                <w:szCs w:val="18"/>
              </w:rPr>
              <w:t>Duration of intervention (for instance, short-term [≤12 weeks] relative to long-term [&gt;12 weeks])</w:t>
            </w:r>
          </w:p>
          <w:p w14:paraId="4A93226D" w14:textId="77777777" w:rsidR="008D6049" w:rsidRPr="00CB0958" w:rsidRDefault="008D6049" w:rsidP="0009438C">
            <w:pPr>
              <w:pStyle w:val="TableBullet"/>
              <w:spacing w:before="0" w:after="0"/>
              <w:rPr>
                <w:rFonts w:ascii="Arial" w:hAnsi="Arial"/>
                <w:sz w:val="18"/>
                <w:szCs w:val="18"/>
              </w:rPr>
            </w:pPr>
            <w:r w:rsidRPr="00CB0958">
              <w:rPr>
                <w:rFonts w:ascii="Arial" w:hAnsi="Arial"/>
                <w:sz w:val="18"/>
                <w:szCs w:val="18"/>
              </w:rPr>
              <w:t>Intensity of intervention (for instance, low intensity [≤15 sessions] relative to high intensity [&gt;15 sessions])</w:t>
            </w:r>
          </w:p>
          <w:p w14:paraId="099C883E" w14:textId="77777777" w:rsidR="008D6049" w:rsidRPr="00CB0958" w:rsidRDefault="008D6049" w:rsidP="0009438C">
            <w:pPr>
              <w:pStyle w:val="TableBullet"/>
              <w:spacing w:before="0" w:after="0"/>
              <w:rPr>
                <w:rFonts w:ascii="Arial" w:hAnsi="Arial"/>
                <w:sz w:val="18"/>
                <w:szCs w:val="18"/>
              </w:rPr>
            </w:pPr>
            <w:r w:rsidRPr="00CB0958">
              <w:rPr>
                <w:rFonts w:ascii="Arial" w:hAnsi="Arial"/>
                <w:sz w:val="18"/>
                <w:szCs w:val="18"/>
              </w:rPr>
              <w:t>Format of intervention (individual relative to group)</w:t>
            </w:r>
          </w:p>
          <w:p w14:paraId="5523616D" w14:textId="77777777" w:rsidR="008D6049" w:rsidRPr="00CB0958" w:rsidRDefault="008D6049" w:rsidP="0009438C">
            <w:pPr>
              <w:pStyle w:val="TableBullet"/>
              <w:spacing w:before="0" w:after="0"/>
              <w:rPr>
                <w:rFonts w:ascii="Arial" w:hAnsi="Arial"/>
                <w:sz w:val="18"/>
                <w:szCs w:val="18"/>
              </w:rPr>
            </w:pPr>
            <w:r w:rsidRPr="00CB0958">
              <w:rPr>
                <w:rFonts w:ascii="Arial" w:hAnsi="Arial"/>
                <w:sz w:val="18"/>
                <w:szCs w:val="18"/>
              </w:rPr>
              <w:t>Mode of intervention delivery (including digital relative to face-to-face)</w:t>
            </w:r>
          </w:p>
          <w:p w14:paraId="495D878F" w14:textId="77777777" w:rsidR="008D6049" w:rsidRPr="00CB0958" w:rsidRDefault="008D6049" w:rsidP="0009438C">
            <w:pPr>
              <w:pStyle w:val="TableBullet"/>
              <w:spacing w:before="0" w:after="0"/>
              <w:rPr>
                <w:rFonts w:ascii="Arial" w:hAnsi="Arial"/>
                <w:sz w:val="18"/>
                <w:szCs w:val="18"/>
              </w:rPr>
            </w:pPr>
            <w:r w:rsidRPr="00CB0958">
              <w:rPr>
                <w:rFonts w:ascii="Arial" w:hAnsi="Arial"/>
                <w:sz w:val="18"/>
                <w:szCs w:val="18"/>
              </w:rPr>
              <w:t>First-line treatment relative to second-line treatment and treatment-resistant PTSD (≥2 inadequate treatments)</w:t>
            </w:r>
          </w:p>
          <w:p w14:paraId="2426678C" w14:textId="77777777" w:rsidR="008D6049" w:rsidRPr="00CB0958" w:rsidRDefault="008D6049" w:rsidP="0009438C">
            <w:pPr>
              <w:pStyle w:val="TableTextLeft"/>
              <w:spacing w:before="0" w:after="0"/>
              <w:rPr>
                <w:rFonts w:ascii="Arial" w:hAnsi="Arial" w:cs="Arial"/>
                <w:sz w:val="18"/>
                <w:szCs w:val="18"/>
              </w:rPr>
            </w:pPr>
            <w:r w:rsidRPr="00CB0958">
              <w:rPr>
                <w:rFonts w:ascii="Arial" w:hAnsi="Arial" w:cs="Arial"/>
                <w:sz w:val="18"/>
                <w:szCs w:val="18"/>
              </w:rPr>
              <w:t>Acute PTSD symptoms (clinically important PTSD symptoms for less than 3 months) relative to chronic PTSD symptoms (clinically important PTSD symptoms for 3 months or more)</w:t>
            </w:r>
          </w:p>
        </w:tc>
      </w:tr>
      <w:tr w:rsidR="008D6049" w:rsidRPr="00032FD1" w14:paraId="28D9186A" w14:textId="77777777" w:rsidTr="0009438C">
        <w:tc>
          <w:tcPr>
            <w:tcW w:w="730" w:type="pct"/>
            <w:shd w:val="clear" w:color="auto" w:fill="F2F2F2" w:themeFill="background1" w:themeFillShade="F2"/>
          </w:tcPr>
          <w:p w14:paraId="0BF14331" w14:textId="77777777" w:rsidR="008D6049" w:rsidRPr="00032FD1" w:rsidRDefault="008D6049" w:rsidP="0009438C">
            <w:pPr>
              <w:pStyle w:val="TableTextLeft"/>
              <w:spacing w:before="0" w:after="0"/>
              <w:rPr>
                <w:rFonts w:ascii="Arial" w:hAnsi="Arial" w:cs="Arial"/>
                <w:sz w:val="18"/>
                <w:szCs w:val="18"/>
              </w:rPr>
            </w:pPr>
            <w:r w:rsidRPr="00032FD1">
              <w:rPr>
                <w:rFonts w:ascii="Arial" w:hAnsi="Arial" w:cs="Arial"/>
                <w:sz w:val="18"/>
                <w:szCs w:val="18"/>
              </w:rPr>
              <w:lastRenderedPageBreak/>
              <w:t>Notes</w:t>
            </w:r>
          </w:p>
        </w:tc>
        <w:tc>
          <w:tcPr>
            <w:tcW w:w="4270" w:type="pct"/>
            <w:shd w:val="clear" w:color="auto" w:fill="F2F2F2" w:themeFill="background1" w:themeFillShade="F2"/>
          </w:tcPr>
          <w:p w14:paraId="41AB71DD" w14:textId="77777777" w:rsidR="008D6049" w:rsidRPr="00032FD1" w:rsidRDefault="008D6049" w:rsidP="0009438C">
            <w:pPr>
              <w:pStyle w:val="TableTextLeft"/>
              <w:spacing w:before="0" w:after="0"/>
              <w:rPr>
                <w:rFonts w:ascii="Arial" w:hAnsi="Arial" w:cs="Arial"/>
                <w:sz w:val="18"/>
                <w:szCs w:val="18"/>
              </w:rPr>
            </w:pPr>
            <w:r w:rsidRPr="00032FD1">
              <w:rPr>
                <w:rFonts w:ascii="Arial" w:hAnsi="Arial" w:cs="Arial"/>
                <w:sz w:val="18"/>
                <w:szCs w:val="18"/>
              </w:rPr>
              <w:t>Practical and social support (area of scope) is covered quantitatively by interventions listed under psychosocial interventions:</w:t>
            </w:r>
          </w:p>
          <w:p w14:paraId="693BF490" w14:textId="77777777" w:rsidR="008D6049" w:rsidRPr="00032FD1" w:rsidRDefault="008D6049" w:rsidP="0009438C">
            <w:pPr>
              <w:pStyle w:val="TableBullet"/>
              <w:spacing w:before="0" w:after="0"/>
              <w:rPr>
                <w:rFonts w:ascii="Arial" w:hAnsi="Arial"/>
                <w:sz w:val="18"/>
                <w:szCs w:val="18"/>
              </w:rPr>
            </w:pPr>
            <w:r w:rsidRPr="00032FD1">
              <w:rPr>
                <w:rFonts w:ascii="Arial" w:hAnsi="Arial"/>
                <w:sz w:val="18"/>
                <w:szCs w:val="18"/>
              </w:rPr>
              <w:t>Supported employment (including individual placement and support [IPS] supported employment and Veterans Health Administration Vocational Rehabilitation Programme [VRP])</w:t>
            </w:r>
          </w:p>
          <w:p w14:paraId="64909260" w14:textId="77777777" w:rsidR="00E53C65" w:rsidRDefault="008D6049" w:rsidP="0009438C">
            <w:pPr>
              <w:pStyle w:val="TableBullet"/>
              <w:spacing w:before="0" w:after="0"/>
              <w:rPr>
                <w:rFonts w:ascii="Arial" w:hAnsi="Arial"/>
                <w:sz w:val="18"/>
                <w:szCs w:val="18"/>
              </w:rPr>
            </w:pPr>
            <w:r w:rsidRPr="00032FD1">
              <w:rPr>
                <w:rFonts w:ascii="Arial" w:hAnsi="Arial"/>
                <w:sz w:val="18"/>
                <w:szCs w:val="18"/>
              </w:rPr>
              <w:t>Practical support (including financial and housing)</w:t>
            </w:r>
          </w:p>
          <w:p w14:paraId="05D3C92B" w14:textId="2418C028" w:rsidR="008D6049" w:rsidRPr="00E53C65" w:rsidRDefault="008D6049" w:rsidP="0009438C">
            <w:pPr>
              <w:pStyle w:val="TableBullet"/>
              <w:spacing w:before="0" w:after="0"/>
              <w:rPr>
                <w:rFonts w:ascii="Arial" w:hAnsi="Arial"/>
                <w:sz w:val="18"/>
                <w:szCs w:val="18"/>
              </w:rPr>
            </w:pPr>
            <w:r w:rsidRPr="00E53C65">
              <w:rPr>
                <w:rFonts w:ascii="Arial" w:hAnsi="Arial"/>
                <w:sz w:val="18"/>
                <w:szCs w:val="18"/>
              </w:rPr>
              <w:t>Peer support (including self-help groups and support groups)</w:t>
            </w:r>
          </w:p>
        </w:tc>
      </w:tr>
    </w:tbl>
    <w:p w14:paraId="2B8A7147" w14:textId="77777777" w:rsidR="008D6049" w:rsidRPr="00032FD1" w:rsidRDefault="008D6049" w:rsidP="0009438C"/>
    <w:p w14:paraId="7928714E" w14:textId="77777777" w:rsidR="008D6049" w:rsidRDefault="008D6049">
      <w:pPr>
        <w:rPr>
          <w:rFonts w:ascii="Arial" w:eastAsiaTheme="majorEastAsia" w:hAnsi="Arial" w:cstheme="majorBidi"/>
          <w:b/>
          <w:szCs w:val="26"/>
        </w:rPr>
      </w:pPr>
      <w:r>
        <w:br w:type="page"/>
      </w:r>
    </w:p>
    <w:p w14:paraId="1F8FA63D" w14:textId="77777777" w:rsidR="008D6049" w:rsidRPr="00032FD1" w:rsidRDefault="008D6049" w:rsidP="0009438C">
      <w:pPr>
        <w:pStyle w:val="Heading2"/>
      </w:pPr>
      <w:r w:rsidRPr="00032FD1">
        <w:lastRenderedPageBreak/>
        <w:t>Additional criteria applied for the network meta-analysis (population – interventions – outcomes)</w:t>
      </w:r>
    </w:p>
    <w:p w14:paraId="64E93106" w14:textId="77777777" w:rsidR="008D6049" w:rsidRPr="00E23CCE" w:rsidRDefault="008D6049" w:rsidP="0009438C">
      <w:pPr>
        <w:rPr>
          <w:color w:val="FF0000"/>
        </w:rPr>
      </w:pPr>
    </w:p>
    <w:tbl>
      <w:tblPr>
        <w:tblW w:w="1377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2F2F2" w:themeFill="background1" w:themeFillShade="F2"/>
        <w:tblLayout w:type="fixed"/>
        <w:tblLook w:val="04A0" w:firstRow="1" w:lastRow="0" w:firstColumn="1" w:lastColumn="0" w:noHBand="0" w:noVBand="1"/>
      </w:tblPr>
      <w:tblGrid>
        <w:gridCol w:w="2011"/>
        <w:gridCol w:w="11765"/>
      </w:tblGrid>
      <w:tr w:rsidR="008D6049" w:rsidRPr="00E23CCE" w14:paraId="12CAEE9B" w14:textId="77777777" w:rsidTr="0009438C">
        <w:trPr>
          <w:tblHeader/>
        </w:trPr>
        <w:tc>
          <w:tcPr>
            <w:tcW w:w="730" w:type="pct"/>
            <w:shd w:val="clear" w:color="auto" w:fill="F4B083" w:themeFill="accent2" w:themeFillTint="99"/>
          </w:tcPr>
          <w:p w14:paraId="610A9C3A" w14:textId="77777777" w:rsidR="008D6049" w:rsidRPr="00032FD1" w:rsidRDefault="008D6049" w:rsidP="0009438C">
            <w:pPr>
              <w:pStyle w:val="TableHeadingLeft"/>
              <w:spacing w:before="0" w:after="0"/>
              <w:rPr>
                <w:rFonts w:ascii="Arial" w:hAnsi="Arial" w:cs="Arial"/>
                <w:color w:val="auto"/>
                <w:sz w:val="18"/>
                <w:szCs w:val="18"/>
              </w:rPr>
            </w:pPr>
            <w:r>
              <w:rPr>
                <w:rFonts w:ascii="Arial" w:hAnsi="Arial" w:cs="Arial"/>
                <w:color w:val="auto"/>
                <w:sz w:val="18"/>
                <w:szCs w:val="18"/>
              </w:rPr>
              <w:t>Topic</w:t>
            </w:r>
          </w:p>
        </w:tc>
        <w:tc>
          <w:tcPr>
            <w:tcW w:w="4270" w:type="pct"/>
            <w:shd w:val="clear" w:color="auto" w:fill="F4B083" w:themeFill="accent2" w:themeFillTint="99"/>
          </w:tcPr>
          <w:p w14:paraId="6F18503C" w14:textId="77777777" w:rsidR="008D6049" w:rsidRPr="00032FD1" w:rsidRDefault="008D6049" w:rsidP="0009438C">
            <w:pPr>
              <w:pStyle w:val="TableHeadingLeft"/>
              <w:spacing w:before="0" w:after="0"/>
              <w:rPr>
                <w:rFonts w:ascii="Arial" w:hAnsi="Arial" w:cs="Arial"/>
                <w:color w:val="auto"/>
                <w:sz w:val="18"/>
                <w:szCs w:val="18"/>
              </w:rPr>
            </w:pPr>
            <w:r w:rsidRPr="00032FD1">
              <w:rPr>
                <w:rFonts w:ascii="Arial" w:hAnsi="Arial" w:cs="Arial"/>
                <w:color w:val="auto"/>
                <w:sz w:val="18"/>
                <w:szCs w:val="18"/>
              </w:rPr>
              <w:t>Psychological interventions for the treatment of PTSD in adults</w:t>
            </w:r>
          </w:p>
        </w:tc>
      </w:tr>
      <w:tr w:rsidR="008D6049" w:rsidRPr="00E23CCE" w14:paraId="117C3D2B" w14:textId="77777777" w:rsidTr="0009438C">
        <w:tc>
          <w:tcPr>
            <w:tcW w:w="730" w:type="pct"/>
            <w:shd w:val="clear" w:color="auto" w:fill="F2F2F2" w:themeFill="background1" w:themeFillShade="F2"/>
          </w:tcPr>
          <w:p w14:paraId="0E307DDD" w14:textId="77777777" w:rsidR="008D6049" w:rsidRPr="00032FD1" w:rsidRDefault="008D6049" w:rsidP="0009438C">
            <w:pPr>
              <w:pStyle w:val="TableTextLeft"/>
              <w:spacing w:before="0" w:after="0"/>
              <w:rPr>
                <w:rFonts w:ascii="Arial" w:hAnsi="Arial" w:cs="Arial"/>
                <w:sz w:val="18"/>
                <w:szCs w:val="18"/>
              </w:rPr>
            </w:pPr>
            <w:r w:rsidRPr="00032FD1">
              <w:rPr>
                <w:rFonts w:ascii="Arial" w:hAnsi="Arial" w:cs="Arial"/>
                <w:sz w:val="18"/>
                <w:szCs w:val="18"/>
              </w:rPr>
              <w:t>Population</w:t>
            </w:r>
          </w:p>
          <w:p w14:paraId="75593AAF" w14:textId="77777777" w:rsidR="008D6049" w:rsidRPr="00032FD1" w:rsidRDefault="008D6049" w:rsidP="0009438C">
            <w:pPr>
              <w:pStyle w:val="TableTextLeft"/>
              <w:spacing w:before="0" w:after="0"/>
              <w:rPr>
                <w:rFonts w:ascii="Arial" w:hAnsi="Arial" w:cs="Arial"/>
                <w:sz w:val="18"/>
                <w:szCs w:val="18"/>
              </w:rPr>
            </w:pPr>
          </w:p>
        </w:tc>
        <w:tc>
          <w:tcPr>
            <w:tcW w:w="4270" w:type="pct"/>
            <w:shd w:val="clear" w:color="auto" w:fill="F2F2F2" w:themeFill="background1" w:themeFillShade="F2"/>
          </w:tcPr>
          <w:p w14:paraId="7B2D3CA3" w14:textId="77777777" w:rsidR="008D6049" w:rsidRPr="00032FD1" w:rsidRDefault="008D6049" w:rsidP="0009438C">
            <w:pPr>
              <w:pStyle w:val="TableTextLeft"/>
              <w:spacing w:before="0" w:after="0"/>
              <w:rPr>
                <w:rFonts w:ascii="Arial" w:hAnsi="Arial" w:cs="Arial"/>
                <w:sz w:val="18"/>
                <w:szCs w:val="18"/>
              </w:rPr>
            </w:pPr>
            <w:r w:rsidRPr="00032FD1">
              <w:rPr>
                <w:rFonts w:ascii="Arial" w:hAnsi="Arial" w:cs="Arial"/>
                <w:sz w:val="18"/>
                <w:szCs w:val="18"/>
              </w:rPr>
              <w:t xml:space="preserve">Adults with clinically important </w:t>
            </w:r>
            <w:r>
              <w:rPr>
                <w:rFonts w:ascii="Arial" w:hAnsi="Arial" w:cs="Arial"/>
                <w:sz w:val="18"/>
                <w:szCs w:val="18"/>
              </w:rPr>
              <w:t xml:space="preserve">post-traumatic stress symptoms </w:t>
            </w:r>
            <w:r w:rsidRPr="00032FD1">
              <w:rPr>
                <w:rFonts w:ascii="Arial" w:hAnsi="Arial" w:cs="Arial"/>
                <w:sz w:val="18"/>
                <w:szCs w:val="18"/>
              </w:rPr>
              <w:t>more than three months</w:t>
            </w:r>
            <w:r>
              <w:rPr>
                <w:rFonts w:ascii="Arial" w:hAnsi="Arial" w:cs="Arial"/>
                <w:sz w:val="18"/>
                <w:szCs w:val="18"/>
              </w:rPr>
              <w:t xml:space="preserve"> after a traumatic event</w:t>
            </w:r>
            <w:r w:rsidRPr="00032FD1">
              <w:rPr>
                <w:rFonts w:ascii="Arial" w:hAnsi="Arial" w:cs="Arial"/>
                <w:sz w:val="18"/>
                <w:szCs w:val="18"/>
              </w:rPr>
              <w:t>, defined by a diagnosis of PTSD according to DSM, ICD or similar criteria or clinically-significant PTSD symptoms as indicated by baseline scores above threshold on a validated scale</w:t>
            </w:r>
          </w:p>
        </w:tc>
      </w:tr>
      <w:tr w:rsidR="008D6049" w:rsidRPr="00E23CCE" w14:paraId="6E01BB7D" w14:textId="77777777" w:rsidTr="0009438C">
        <w:tc>
          <w:tcPr>
            <w:tcW w:w="730" w:type="pct"/>
            <w:shd w:val="clear" w:color="auto" w:fill="F2F2F2" w:themeFill="background1" w:themeFillShade="F2"/>
          </w:tcPr>
          <w:p w14:paraId="66434926" w14:textId="77777777" w:rsidR="008D6049" w:rsidRPr="00032FD1" w:rsidRDefault="008D6049" w:rsidP="0009438C">
            <w:pPr>
              <w:pStyle w:val="TableTextLeft"/>
              <w:spacing w:before="0" w:after="0"/>
              <w:rPr>
                <w:rFonts w:ascii="Arial" w:hAnsi="Arial" w:cs="Arial"/>
                <w:sz w:val="18"/>
                <w:szCs w:val="18"/>
              </w:rPr>
            </w:pPr>
            <w:r w:rsidRPr="00032FD1">
              <w:rPr>
                <w:rFonts w:ascii="Arial" w:hAnsi="Arial" w:cs="Arial"/>
                <w:sz w:val="18"/>
                <w:szCs w:val="18"/>
              </w:rPr>
              <w:t>Interventions</w:t>
            </w:r>
          </w:p>
        </w:tc>
        <w:tc>
          <w:tcPr>
            <w:tcW w:w="4270" w:type="pct"/>
            <w:shd w:val="clear" w:color="auto" w:fill="F2F2F2" w:themeFill="background1" w:themeFillShade="F2"/>
          </w:tcPr>
          <w:p w14:paraId="3E5A2F4A" w14:textId="77777777" w:rsidR="008D6049" w:rsidRDefault="008D6049" w:rsidP="0009438C">
            <w:pPr>
              <w:pStyle w:val="TableTextLeft"/>
              <w:numPr>
                <w:ilvl w:val="0"/>
                <w:numId w:val="49"/>
              </w:numPr>
              <w:spacing w:before="0" w:after="0"/>
              <w:ind w:left="174" w:hanging="174"/>
              <w:rPr>
                <w:rFonts w:ascii="Arial" w:hAnsi="Arial" w:cs="Arial"/>
                <w:sz w:val="18"/>
                <w:szCs w:val="18"/>
              </w:rPr>
            </w:pPr>
            <w:r>
              <w:rPr>
                <w:rFonts w:ascii="Arial" w:hAnsi="Arial" w:cs="Arial"/>
                <w:sz w:val="18"/>
                <w:szCs w:val="18"/>
              </w:rPr>
              <w:t>Psychological interventions aimed at reducing post-traumatic stress symptoms</w:t>
            </w:r>
          </w:p>
          <w:p w14:paraId="24D506B9" w14:textId="77777777" w:rsidR="008D6049" w:rsidRPr="00540FEE" w:rsidRDefault="008D6049" w:rsidP="0009438C">
            <w:pPr>
              <w:pStyle w:val="TableTextLeft"/>
              <w:numPr>
                <w:ilvl w:val="0"/>
                <w:numId w:val="49"/>
              </w:numPr>
              <w:spacing w:before="0" w:after="0"/>
              <w:ind w:left="174" w:hanging="174"/>
              <w:rPr>
                <w:rFonts w:ascii="Arial" w:hAnsi="Arial" w:cs="Arial"/>
                <w:sz w:val="18"/>
                <w:szCs w:val="18"/>
              </w:rPr>
            </w:pPr>
            <w:r>
              <w:rPr>
                <w:rFonts w:ascii="Arial" w:hAnsi="Arial" w:cs="Arial"/>
                <w:sz w:val="18"/>
                <w:szCs w:val="18"/>
              </w:rPr>
              <w:t xml:space="preserve">Hypnotherapy, </w:t>
            </w:r>
            <w:r w:rsidRPr="00540FEE">
              <w:rPr>
                <w:rFonts w:ascii="Arial" w:hAnsi="Arial" w:cs="Arial"/>
                <w:sz w:val="18"/>
                <w:szCs w:val="18"/>
              </w:rPr>
              <w:t>meditation, mindfulness-based stress reduction, sup</w:t>
            </w:r>
            <w:r>
              <w:rPr>
                <w:rFonts w:ascii="Arial" w:hAnsi="Arial" w:cs="Arial"/>
                <w:sz w:val="18"/>
                <w:szCs w:val="18"/>
              </w:rPr>
              <w:t xml:space="preserve">ported employment, peer support, </w:t>
            </w:r>
            <w:r w:rsidRPr="00540FEE">
              <w:rPr>
                <w:rFonts w:ascii="Arial" w:hAnsi="Arial" w:cs="Arial"/>
                <w:sz w:val="18"/>
                <w:szCs w:val="18"/>
              </w:rPr>
              <w:t xml:space="preserve">practical support, </w:t>
            </w:r>
            <w:r>
              <w:rPr>
                <w:rFonts w:ascii="Arial" w:hAnsi="Arial" w:cs="Arial"/>
                <w:sz w:val="18"/>
                <w:szCs w:val="18"/>
              </w:rPr>
              <w:t xml:space="preserve">relaxation, </w:t>
            </w:r>
            <w:r w:rsidRPr="00540FEE">
              <w:rPr>
                <w:rFonts w:ascii="Arial" w:hAnsi="Arial" w:cs="Arial"/>
                <w:sz w:val="18"/>
                <w:szCs w:val="18"/>
              </w:rPr>
              <w:t>exercise, yoga, acupuncture, bio-neuro-feedback and repetitive transcrani</w:t>
            </w:r>
            <w:r>
              <w:rPr>
                <w:rFonts w:ascii="Arial" w:hAnsi="Arial" w:cs="Arial"/>
                <w:sz w:val="18"/>
                <w:szCs w:val="18"/>
              </w:rPr>
              <w:t>al magnetic stimulation are</w:t>
            </w:r>
            <w:r w:rsidRPr="00540FEE">
              <w:rPr>
                <w:rFonts w:ascii="Arial" w:hAnsi="Arial" w:cs="Arial"/>
                <w:sz w:val="18"/>
                <w:szCs w:val="18"/>
              </w:rPr>
              <w:t xml:space="preserve"> not part of the decision problem</w:t>
            </w:r>
            <w:r>
              <w:rPr>
                <w:rFonts w:ascii="Arial" w:hAnsi="Arial" w:cs="Arial"/>
                <w:sz w:val="18"/>
                <w:szCs w:val="18"/>
              </w:rPr>
              <w:t xml:space="preserve"> and will be considered </w:t>
            </w:r>
            <w:r w:rsidRPr="00540FEE">
              <w:rPr>
                <w:rFonts w:ascii="Arial" w:hAnsi="Arial" w:cs="Arial"/>
                <w:sz w:val="18"/>
                <w:szCs w:val="18"/>
              </w:rPr>
              <w:t>only if they serve as comparators to psychological interventions and provide links in the network</w:t>
            </w:r>
          </w:p>
          <w:p w14:paraId="1B6F9CB5" w14:textId="77777777" w:rsidR="008D6049" w:rsidRDefault="008D6049" w:rsidP="0009438C">
            <w:pPr>
              <w:pStyle w:val="TableTextLeft"/>
              <w:numPr>
                <w:ilvl w:val="0"/>
                <w:numId w:val="49"/>
              </w:numPr>
              <w:spacing w:before="0" w:after="0"/>
              <w:ind w:left="174" w:hanging="174"/>
              <w:rPr>
                <w:rFonts w:ascii="Arial" w:hAnsi="Arial" w:cs="Arial"/>
                <w:sz w:val="18"/>
                <w:szCs w:val="18"/>
              </w:rPr>
            </w:pPr>
            <w:r w:rsidRPr="00540FEE">
              <w:rPr>
                <w:rFonts w:ascii="Arial" w:hAnsi="Arial" w:cs="Arial"/>
                <w:sz w:val="18"/>
                <w:szCs w:val="18"/>
              </w:rPr>
              <w:t>Pharmacological and combined psychological and pharmacological interventions that have been compared with psychological interventions and are thus linked in the network</w:t>
            </w:r>
            <w:r>
              <w:rPr>
                <w:rFonts w:ascii="Arial" w:hAnsi="Arial" w:cs="Arial"/>
                <w:sz w:val="18"/>
                <w:szCs w:val="18"/>
              </w:rPr>
              <w:t xml:space="preserve"> will be considered</w:t>
            </w:r>
          </w:p>
          <w:p w14:paraId="23DB99C2" w14:textId="77777777" w:rsidR="008D6049" w:rsidRPr="009A61D6" w:rsidRDefault="008D6049" w:rsidP="0009438C">
            <w:pPr>
              <w:pStyle w:val="TableTextLeft"/>
              <w:numPr>
                <w:ilvl w:val="0"/>
                <w:numId w:val="49"/>
              </w:numPr>
              <w:spacing w:before="0" w:after="0"/>
              <w:ind w:left="174" w:hanging="174"/>
              <w:rPr>
                <w:rFonts w:ascii="Arial" w:hAnsi="Arial" w:cs="Arial"/>
                <w:sz w:val="18"/>
                <w:szCs w:val="18"/>
              </w:rPr>
            </w:pPr>
            <w:r w:rsidRPr="00540FEE">
              <w:rPr>
                <w:rFonts w:ascii="Arial" w:hAnsi="Arial" w:cs="Arial"/>
                <w:sz w:val="18"/>
                <w:szCs w:val="18"/>
              </w:rPr>
              <w:t xml:space="preserve">To be </w:t>
            </w:r>
            <w:r w:rsidRPr="009A61D6">
              <w:rPr>
                <w:rFonts w:ascii="Arial" w:hAnsi="Arial" w:cs="Arial"/>
                <w:sz w:val="18"/>
                <w:szCs w:val="18"/>
              </w:rPr>
              <w:t xml:space="preserve">included in the network meta-analysis, interventions need to be </w:t>
            </w:r>
            <w:r>
              <w:rPr>
                <w:rFonts w:ascii="Arial" w:hAnsi="Arial" w:cs="Arial"/>
                <w:sz w:val="18"/>
                <w:szCs w:val="18"/>
              </w:rPr>
              <w:t>linked to the network</w:t>
            </w:r>
            <w:r w:rsidRPr="009A61D6">
              <w:rPr>
                <w:rFonts w:ascii="Arial" w:hAnsi="Arial" w:cs="Arial"/>
                <w:sz w:val="18"/>
                <w:szCs w:val="18"/>
              </w:rPr>
              <w:t>.</w:t>
            </w:r>
          </w:p>
          <w:p w14:paraId="3AA65E53" w14:textId="05B92F4A" w:rsidR="008D6049" w:rsidRDefault="008D6049" w:rsidP="0009438C">
            <w:pPr>
              <w:pStyle w:val="TableTextLeft"/>
              <w:numPr>
                <w:ilvl w:val="0"/>
                <w:numId w:val="49"/>
              </w:numPr>
              <w:spacing w:before="0" w:after="0"/>
              <w:ind w:left="174" w:hanging="174"/>
              <w:rPr>
                <w:rFonts w:ascii="Arial" w:hAnsi="Arial" w:cs="Arial"/>
                <w:sz w:val="18"/>
                <w:szCs w:val="18"/>
              </w:rPr>
            </w:pPr>
            <w:r w:rsidRPr="009A61D6">
              <w:rPr>
                <w:rFonts w:ascii="Arial" w:hAnsi="Arial" w:cs="Arial"/>
                <w:sz w:val="18"/>
                <w:szCs w:val="18"/>
              </w:rPr>
              <w:t xml:space="preserve">Trauma-focused cognitive behavioural therapy (TF-CBT) interventions will be </w:t>
            </w:r>
            <w:r w:rsidR="007C4166">
              <w:rPr>
                <w:rFonts w:ascii="Arial" w:hAnsi="Arial" w:cs="Arial"/>
                <w:sz w:val="18"/>
                <w:szCs w:val="18"/>
              </w:rPr>
              <w:t>analysed together, as a class</w:t>
            </w:r>
            <w:r>
              <w:rPr>
                <w:rFonts w:ascii="Arial" w:hAnsi="Arial" w:cs="Arial"/>
                <w:sz w:val="18"/>
                <w:szCs w:val="18"/>
              </w:rPr>
              <w:t>.</w:t>
            </w:r>
          </w:p>
          <w:p w14:paraId="1B7D6E7F" w14:textId="77777777" w:rsidR="008D6049" w:rsidRDefault="008D6049" w:rsidP="0009438C">
            <w:pPr>
              <w:pStyle w:val="TableTextLeft"/>
              <w:numPr>
                <w:ilvl w:val="0"/>
                <w:numId w:val="49"/>
              </w:numPr>
              <w:spacing w:before="0" w:after="0"/>
              <w:ind w:left="174" w:hanging="174"/>
              <w:rPr>
                <w:rFonts w:ascii="Arial" w:hAnsi="Arial" w:cs="Arial"/>
                <w:sz w:val="18"/>
                <w:szCs w:val="18"/>
              </w:rPr>
            </w:pPr>
            <w:r>
              <w:rPr>
                <w:rFonts w:ascii="Arial" w:hAnsi="Arial" w:cs="Arial"/>
                <w:sz w:val="18"/>
                <w:szCs w:val="18"/>
              </w:rPr>
              <w:t xml:space="preserve">Only </w:t>
            </w:r>
            <w:r w:rsidRPr="006A7D64">
              <w:rPr>
                <w:rFonts w:ascii="Arial" w:hAnsi="Arial" w:cs="Arial"/>
                <w:sz w:val="18"/>
                <w:szCs w:val="18"/>
              </w:rPr>
              <w:t>‘pure’ interventions</w:t>
            </w:r>
            <w:r>
              <w:rPr>
                <w:rFonts w:ascii="Arial" w:hAnsi="Arial" w:cs="Arial"/>
                <w:sz w:val="18"/>
                <w:szCs w:val="18"/>
              </w:rPr>
              <w:t xml:space="preserve"> or their combinations (i.e. interventions or their combinations delivered</w:t>
            </w:r>
            <w:r w:rsidRPr="006A7D64">
              <w:rPr>
                <w:rFonts w:ascii="Arial" w:hAnsi="Arial" w:cs="Arial"/>
                <w:sz w:val="18"/>
                <w:szCs w:val="18"/>
              </w:rPr>
              <w:t xml:space="preserve"> </w:t>
            </w:r>
            <w:r>
              <w:rPr>
                <w:rFonts w:ascii="Arial" w:hAnsi="Arial" w:cs="Arial"/>
                <w:sz w:val="18"/>
                <w:szCs w:val="18"/>
              </w:rPr>
              <w:t>as the sole treatment in a trial arm, rather than being added on treatment as usual [TAU]) will be considered.</w:t>
            </w:r>
          </w:p>
          <w:p w14:paraId="3604B788" w14:textId="77777777" w:rsidR="008D6049" w:rsidRPr="007832E7" w:rsidRDefault="008D6049" w:rsidP="0009438C">
            <w:pPr>
              <w:pStyle w:val="TableTextLeft"/>
              <w:numPr>
                <w:ilvl w:val="0"/>
                <w:numId w:val="49"/>
              </w:numPr>
              <w:spacing w:before="0" w:after="0"/>
              <w:ind w:left="174" w:hanging="174"/>
              <w:rPr>
                <w:rFonts w:ascii="Arial" w:hAnsi="Arial" w:cs="Arial"/>
                <w:sz w:val="18"/>
                <w:szCs w:val="18"/>
              </w:rPr>
            </w:pPr>
            <w:r>
              <w:rPr>
                <w:rFonts w:ascii="Arial" w:hAnsi="Arial" w:cs="Arial"/>
                <w:sz w:val="18"/>
                <w:szCs w:val="18"/>
              </w:rPr>
              <w:t>TAU will not be included even if it can provide links in the network, because it is a heterogeneous comparator and varies widely across trials and settings.</w:t>
            </w:r>
          </w:p>
        </w:tc>
      </w:tr>
      <w:tr w:rsidR="008D6049" w:rsidRPr="00E23CCE" w14:paraId="35315FE5" w14:textId="77777777" w:rsidTr="0009438C">
        <w:tc>
          <w:tcPr>
            <w:tcW w:w="730" w:type="pct"/>
            <w:shd w:val="clear" w:color="auto" w:fill="F2F2F2" w:themeFill="background1" w:themeFillShade="F2"/>
          </w:tcPr>
          <w:p w14:paraId="53829781" w14:textId="77777777" w:rsidR="008D6049" w:rsidRPr="00032FD1" w:rsidRDefault="008D6049" w:rsidP="0009438C">
            <w:pPr>
              <w:pStyle w:val="TableTextLeft"/>
              <w:spacing w:before="0" w:after="0"/>
              <w:rPr>
                <w:rFonts w:ascii="Arial" w:hAnsi="Arial" w:cs="Arial"/>
                <w:sz w:val="18"/>
                <w:szCs w:val="18"/>
              </w:rPr>
            </w:pPr>
            <w:r w:rsidRPr="00032FD1">
              <w:rPr>
                <w:rFonts w:ascii="Arial" w:hAnsi="Arial" w:cs="Arial"/>
                <w:sz w:val="18"/>
                <w:szCs w:val="18"/>
              </w:rPr>
              <w:t>Outcomes</w:t>
            </w:r>
          </w:p>
          <w:p w14:paraId="53FB1BAF" w14:textId="77777777" w:rsidR="008D6049" w:rsidRPr="00032FD1" w:rsidRDefault="008D6049" w:rsidP="0009438C">
            <w:pPr>
              <w:pStyle w:val="TableTextLeft"/>
              <w:spacing w:before="0" w:after="0"/>
              <w:rPr>
                <w:rFonts w:ascii="Arial" w:hAnsi="Arial" w:cs="Arial"/>
                <w:sz w:val="18"/>
                <w:szCs w:val="18"/>
              </w:rPr>
            </w:pPr>
          </w:p>
          <w:p w14:paraId="6361F106" w14:textId="77777777" w:rsidR="008D6049" w:rsidRPr="00032FD1" w:rsidRDefault="008D6049" w:rsidP="0009438C">
            <w:pPr>
              <w:pStyle w:val="TableTextLeft"/>
              <w:spacing w:before="0" w:after="0"/>
              <w:rPr>
                <w:rFonts w:ascii="Arial" w:hAnsi="Arial" w:cs="Arial"/>
                <w:sz w:val="18"/>
                <w:szCs w:val="18"/>
              </w:rPr>
            </w:pPr>
          </w:p>
        </w:tc>
        <w:tc>
          <w:tcPr>
            <w:tcW w:w="4270" w:type="pct"/>
            <w:shd w:val="clear" w:color="auto" w:fill="F2F2F2" w:themeFill="background1" w:themeFillShade="F2"/>
          </w:tcPr>
          <w:p w14:paraId="3F6854F6" w14:textId="77777777" w:rsidR="008D6049" w:rsidRDefault="008D6049" w:rsidP="0009438C">
            <w:pPr>
              <w:pStyle w:val="TableTextLeft"/>
              <w:spacing w:before="0" w:after="0"/>
              <w:rPr>
                <w:rFonts w:ascii="Arial" w:hAnsi="Arial" w:cs="Arial"/>
                <w:sz w:val="18"/>
                <w:szCs w:val="18"/>
              </w:rPr>
            </w:pPr>
            <w:r w:rsidRPr="00032FD1">
              <w:rPr>
                <w:rFonts w:ascii="Arial" w:hAnsi="Arial" w:cs="Arial"/>
                <w:sz w:val="18"/>
                <w:szCs w:val="18"/>
              </w:rPr>
              <w:t>PTSD symptomology (change in PTSD score from baseline)</w:t>
            </w:r>
          </w:p>
          <w:p w14:paraId="20903CC8" w14:textId="77777777" w:rsidR="008D6049" w:rsidRPr="00032FD1" w:rsidRDefault="008D6049" w:rsidP="0009438C">
            <w:pPr>
              <w:pStyle w:val="TableTextLeft"/>
              <w:spacing w:before="0" w:after="0"/>
              <w:rPr>
                <w:rFonts w:ascii="Arial" w:hAnsi="Arial" w:cs="Arial"/>
                <w:sz w:val="18"/>
                <w:szCs w:val="18"/>
              </w:rPr>
            </w:pPr>
            <w:r>
              <w:rPr>
                <w:rFonts w:ascii="Arial" w:hAnsi="Arial" w:cs="Arial"/>
                <w:sz w:val="18"/>
                <w:szCs w:val="18"/>
              </w:rPr>
              <w:t>S</w:t>
            </w:r>
            <w:r w:rsidRPr="00032FD1">
              <w:rPr>
                <w:rFonts w:ascii="Arial" w:hAnsi="Arial" w:cs="Arial"/>
                <w:sz w:val="18"/>
                <w:szCs w:val="18"/>
              </w:rPr>
              <w:t>elf-rated scales are prioritised over clinician-rated ones, if both are available in a study.</w:t>
            </w:r>
          </w:p>
          <w:p w14:paraId="58788F35" w14:textId="77777777" w:rsidR="008D6049" w:rsidRPr="00032FD1" w:rsidRDefault="008D6049" w:rsidP="0009438C">
            <w:pPr>
              <w:pStyle w:val="TableTextLeft"/>
              <w:spacing w:before="0" w:after="0"/>
              <w:rPr>
                <w:rFonts w:ascii="Arial" w:hAnsi="Arial" w:cs="Arial"/>
                <w:sz w:val="18"/>
                <w:szCs w:val="18"/>
              </w:rPr>
            </w:pPr>
          </w:p>
          <w:p w14:paraId="241ADA31" w14:textId="77777777" w:rsidR="008D6049" w:rsidRPr="00032FD1" w:rsidRDefault="008D6049" w:rsidP="0009438C">
            <w:pPr>
              <w:pStyle w:val="TableTextLeft"/>
              <w:spacing w:before="0" w:after="0"/>
              <w:rPr>
                <w:rFonts w:ascii="Arial" w:hAnsi="Arial" w:cs="Arial"/>
                <w:sz w:val="18"/>
                <w:szCs w:val="18"/>
              </w:rPr>
            </w:pPr>
            <w:r w:rsidRPr="00032FD1">
              <w:rPr>
                <w:rFonts w:ascii="Arial" w:hAnsi="Arial" w:cs="Arial"/>
                <w:sz w:val="18"/>
                <w:szCs w:val="18"/>
              </w:rPr>
              <w:t>Recovery from PTSD/Remission (number of people no longer meeting diagnostic criteria for PTSD according to DSM, ICD or similar criteria at endpoint, or endpoint scores below threshold on a validated scale)</w:t>
            </w:r>
          </w:p>
        </w:tc>
      </w:tr>
    </w:tbl>
    <w:p w14:paraId="4238A2B7" w14:textId="77777777" w:rsidR="008D6049" w:rsidRPr="00E23CCE" w:rsidRDefault="008D6049" w:rsidP="0009438C">
      <w:pPr>
        <w:rPr>
          <w:color w:val="FF0000"/>
        </w:rPr>
      </w:pPr>
    </w:p>
    <w:p w14:paraId="11C72E1C" w14:textId="77777777" w:rsidR="008D6049" w:rsidRPr="00E23CCE" w:rsidRDefault="008D6049" w:rsidP="0009438C">
      <w:pPr>
        <w:rPr>
          <w:rFonts w:ascii="Arial" w:hAnsi="Arial" w:cs="Arial"/>
          <w:b/>
          <w:color w:val="FF0000"/>
          <w:sz w:val="24"/>
        </w:rPr>
        <w:sectPr w:rsidR="008D6049" w:rsidRPr="00E23CCE" w:rsidSect="0009438C">
          <w:pgSz w:w="16838" w:h="11906" w:orient="landscape"/>
          <w:pgMar w:top="1440" w:right="1440" w:bottom="1440" w:left="1440" w:header="709" w:footer="709" w:gutter="0"/>
          <w:cols w:space="708"/>
          <w:docGrid w:linePitch="360"/>
        </w:sectPr>
      </w:pPr>
    </w:p>
    <w:p w14:paraId="2140A3AB" w14:textId="77777777" w:rsidR="008D6049" w:rsidRPr="00130DDB" w:rsidRDefault="008D6049" w:rsidP="0009438C">
      <w:pPr>
        <w:pStyle w:val="Heading1"/>
        <w:spacing w:line="276" w:lineRule="auto"/>
        <w:rPr>
          <w:rFonts w:ascii="Arial" w:hAnsi="Arial" w:cs="Arial"/>
          <w:b/>
          <w:color w:val="auto"/>
          <w:sz w:val="24"/>
        </w:rPr>
      </w:pPr>
      <w:r w:rsidRPr="00130DDB">
        <w:rPr>
          <w:rFonts w:ascii="Arial" w:hAnsi="Arial" w:cs="Arial"/>
          <w:b/>
          <w:color w:val="auto"/>
          <w:sz w:val="24"/>
        </w:rPr>
        <w:lastRenderedPageBreak/>
        <w:t>Appendix 3: Details of the statistical analysis and WinBUGS codes for data synthesis</w:t>
      </w:r>
    </w:p>
    <w:p w14:paraId="47D39323" w14:textId="77777777" w:rsidR="008D6049" w:rsidRPr="00E23CCE" w:rsidRDefault="008D6049" w:rsidP="0009438C">
      <w:pPr>
        <w:rPr>
          <w:rFonts w:ascii="Arial" w:hAnsi="Arial" w:cs="Arial"/>
          <w:color w:val="FF0000"/>
        </w:rPr>
      </w:pPr>
    </w:p>
    <w:p w14:paraId="1AC09283" w14:textId="781CFBEC" w:rsidR="008D6049" w:rsidRPr="001D5F67" w:rsidRDefault="008D6049" w:rsidP="0009438C">
      <w:pPr>
        <w:pStyle w:val="Heading2"/>
      </w:pPr>
      <w:r w:rsidRPr="001D5F67">
        <w:t xml:space="preserve">Details of </w:t>
      </w:r>
      <w:r w:rsidR="00DF098C">
        <w:t xml:space="preserve">the </w:t>
      </w:r>
      <w:r w:rsidRPr="001D5F67">
        <w:t>statistical analysis</w:t>
      </w:r>
    </w:p>
    <w:p w14:paraId="68C17B89" w14:textId="77777777" w:rsidR="008D6049" w:rsidRPr="001D5F67" w:rsidRDefault="008D6049" w:rsidP="0009438C">
      <w:pPr>
        <w:spacing w:after="0" w:line="276" w:lineRule="auto"/>
        <w:rPr>
          <w:rFonts w:ascii="Arial" w:hAnsi="Arial" w:cs="Arial"/>
        </w:rPr>
      </w:pPr>
    </w:p>
    <w:p w14:paraId="61AD2FB4" w14:textId="77777777" w:rsidR="008D6049" w:rsidRPr="00741745" w:rsidRDefault="008D6049" w:rsidP="0009438C">
      <w:pPr>
        <w:spacing w:line="480" w:lineRule="auto"/>
        <w:rPr>
          <w:rFonts w:ascii="Arial" w:hAnsi="Arial" w:cs="Arial"/>
        </w:rPr>
      </w:pPr>
      <w:r w:rsidRPr="001D5F67">
        <w:rPr>
          <w:rFonts w:ascii="Arial" w:hAnsi="Arial" w:cs="Arial"/>
        </w:rPr>
        <w:t>NMAs were conducted within a Bayesian framework using Markov Chain Monte Carlo simulation techniques implemented in WinBUGS 1.4.3</w:t>
      </w:r>
      <w:r>
        <w:rPr>
          <w:rFonts w:ascii="Arial" w:hAnsi="Arial" w:cs="Arial"/>
        </w:rPr>
        <w:t xml:space="preserve"> </w:t>
      </w:r>
      <w:r>
        <w:rPr>
          <w:rFonts w:ascii="Arial" w:hAnsi="Arial" w:cs="Arial"/>
          <w:noProof/>
        </w:rPr>
        <w:t>(Lunn</w:t>
      </w:r>
      <w:r w:rsidRPr="001D5F67">
        <w:rPr>
          <w:rFonts w:ascii="Arial" w:hAnsi="Arial" w:cs="Arial"/>
          <w:i/>
          <w:noProof/>
        </w:rPr>
        <w:t xml:space="preserve"> et al. </w:t>
      </w:r>
      <w:r>
        <w:rPr>
          <w:rFonts w:ascii="Arial" w:hAnsi="Arial" w:cs="Arial"/>
          <w:noProof/>
        </w:rPr>
        <w:t>2000; Spiegelhalter</w:t>
      </w:r>
      <w:r w:rsidRPr="001D5F67">
        <w:rPr>
          <w:rFonts w:ascii="Arial" w:hAnsi="Arial" w:cs="Arial"/>
          <w:i/>
          <w:noProof/>
        </w:rPr>
        <w:t xml:space="preserve"> et al. </w:t>
      </w:r>
      <w:r>
        <w:rPr>
          <w:rFonts w:ascii="Arial" w:hAnsi="Arial" w:cs="Arial"/>
          <w:noProof/>
        </w:rPr>
        <w:t>2003)</w:t>
      </w:r>
      <w:r w:rsidRPr="001D5F67">
        <w:rPr>
          <w:rFonts w:ascii="Arial" w:hAnsi="Arial" w:cs="Arial"/>
        </w:rPr>
        <w:t>.</w:t>
      </w:r>
      <w:r>
        <w:rPr>
          <w:rFonts w:ascii="Arial" w:hAnsi="Arial" w:cs="Arial"/>
        </w:rPr>
        <w:t xml:space="preserve"> </w:t>
      </w:r>
      <w:r w:rsidRPr="006023E4">
        <w:rPr>
          <w:rFonts w:ascii="Arial" w:hAnsi="Arial" w:cs="Arial"/>
        </w:rPr>
        <w:t>Two different sets of initial values were used</w:t>
      </w:r>
      <w:r>
        <w:rPr>
          <w:rFonts w:ascii="Arial" w:hAnsi="Arial" w:cs="Arial"/>
        </w:rPr>
        <w:t xml:space="preserve"> when running each model</w:t>
      </w:r>
      <w:r w:rsidRPr="006023E4">
        <w:rPr>
          <w:rFonts w:ascii="Arial" w:hAnsi="Arial" w:cs="Arial"/>
        </w:rPr>
        <w:t xml:space="preserve">; convergence was assessed by visually inspecting the </w:t>
      </w:r>
      <w:r w:rsidRPr="00741745">
        <w:rPr>
          <w:rFonts w:ascii="Arial" w:hAnsi="Arial" w:cs="Arial"/>
        </w:rPr>
        <w:t xml:space="preserve">mixing of the two chains in the history plots and the Brooks Gelman-Rubin diagram </w:t>
      </w:r>
      <w:r w:rsidRPr="00741745">
        <w:rPr>
          <w:rFonts w:ascii="Arial" w:hAnsi="Arial" w:cs="Arial"/>
          <w:noProof/>
        </w:rPr>
        <w:t>(Brooks and Gelman, 1998)</w:t>
      </w:r>
      <w:r w:rsidRPr="00741745">
        <w:rPr>
          <w:rFonts w:ascii="Arial" w:hAnsi="Arial" w:cs="Arial"/>
        </w:rPr>
        <w:t>.</w:t>
      </w:r>
    </w:p>
    <w:p w14:paraId="4C0BECAC" w14:textId="77777777" w:rsidR="008D6049" w:rsidRPr="00BE239E" w:rsidRDefault="008D6049" w:rsidP="0009438C">
      <w:pPr>
        <w:spacing w:line="480" w:lineRule="auto"/>
        <w:rPr>
          <w:rFonts w:ascii="Arial" w:hAnsi="Arial" w:cs="Arial"/>
        </w:rPr>
      </w:pPr>
      <w:r w:rsidRPr="00741745">
        <w:rPr>
          <w:rFonts w:ascii="Arial" w:hAnsi="Arial" w:cs="Arial"/>
        </w:rPr>
        <w:t>For the synthesis of continuous data (changes in PTSD symptom score), a generalised linear model (GLM) with a normal likelihood and identity link w</w:t>
      </w:r>
      <w:r w:rsidR="00781EE1">
        <w:rPr>
          <w:rFonts w:ascii="Arial" w:hAnsi="Arial" w:cs="Arial"/>
        </w:rPr>
        <w:t xml:space="preserve">as used </w:t>
      </w:r>
      <w:r>
        <w:rPr>
          <w:rFonts w:ascii="Arial" w:hAnsi="Arial" w:cs="Arial"/>
          <w:noProof/>
        </w:rPr>
        <w:t>(Dias</w:t>
      </w:r>
      <w:r w:rsidRPr="000C2A2C">
        <w:rPr>
          <w:rFonts w:ascii="Arial" w:hAnsi="Arial" w:cs="Arial"/>
          <w:i/>
          <w:noProof/>
        </w:rPr>
        <w:t xml:space="preserve"> et al. </w:t>
      </w:r>
      <w:r>
        <w:rPr>
          <w:rFonts w:ascii="Arial" w:hAnsi="Arial" w:cs="Arial"/>
          <w:noProof/>
        </w:rPr>
        <w:t>2013a; Dias</w:t>
      </w:r>
      <w:r w:rsidRPr="000C2A2C">
        <w:rPr>
          <w:rFonts w:ascii="Arial" w:hAnsi="Arial" w:cs="Arial"/>
          <w:i/>
          <w:noProof/>
        </w:rPr>
        <w:t xml:space="preserve"> et al. </w:t>
      </w:r>
      <w:r>
        <w:rPr>
          <w:rFonts w:ascii="Arial" w:hAnsi="Arial" w:cs="Arial"/>
          <w:noProof/>
        </w:rPr>
        <w:t>2018)</w:t>
      </w:r>
      <w:r w:rsidRPr="00741745">
        <w:rPr>
          <w:rFonts w:ascii="Arial" w:hAnsi="Arial" w:cs="Arial"/>
        </w:rPr>
        <w:t xml:space="preserve">. Because the RCTs included in the NMAs used different continuous scales to report change in PTSD symptoms, pooling of the differences in means across different scales was </w:t>
      </w:r>
      <w:r w:rsidRPr="00BE239E">
        <w:rPr>
          <w:rFonts w:ascii="Arial" w:hAnsi="Arial" w:cs="Arial"/>
        </w:rPr>
        <w:t>not appropriate. For this reason results were expressed in the form of the Standardised Mean Difference (SMD), where the mean difference is divided by a standardising constant, which can be the population standard deviation for each scale (if known), or its estimate</w:t>
      </w:r>
      <w:r>
        <w:rPr>
          <w:rFonts w:ascii="Arial" w:hAnsi="Arial" w:cs="Arial"/>
        </w:rPr>
        <w:t xml:space="preserve"> </w:t>
      </w:r>
      <w:r w:rsidRPr="00BE239E">
        <w:rPr>
          <w:rFonts w:ascii="Arial" w:hAnsi="Arial" w:cs="Arial"/>
          <w:noProof/>
        </w:rPr>
        <w:t>(Cooper</w:t>
      </w:r>
      <w:r w:rsidRPr="00BE239E">
        <w:rPr>
          <w:rFonts w:ascii="Arial" w:hAnsi="Arial" w:cs="Arial"/>
          <w:i/>
          <w:noProof/>
        </w:rPr>
        <w:t xml:space="preserve"> et al. </w:t>
      </w:r>
      <w:r w:rsidRPr="00BE239E">
        <w:rPr>
          <w:rFonts w:ascii="Arial" w:hAnsi="Arial" w:cs="Arial"/>
          <w:noProof/>
        </w:rPr>
        <w:t>2009)</w:t>
      </w:r>
      <w:r w:rsidRPr="00BE239E">
        <w:rPr>
          <w:rFonts w:ascii="Arial" w:hAnsi="Arial" w:cs="Arial"/>
        </w:rPr>
        <w:t xml:space="preserve">. In the NMAs of continuous data, this was estimated in each study by pooling the estimated standard deviations across all arms of the study. This SMD is known as Cohen’s d </w:t>
      </w:r>
      <w:r w:rsidRPr="00BE239E">
        <w:rPr>
          <w:rFonts w:ascii="Arial" w:hAnsi="Arial" w:cs="Arial"/>
          <w:noProof/>
        </w:rPr>
        <w:t>(Cohen, 1969)</w:t>
      </w:r>
      <w:r w:rsidRPr="00BE239E">
        <w:rPr>
          <w:rFonts w:ascii="Arial" w:hAnsi="Arial" w:cs="Arial"/>
        </w:rPr>
        <w:t>.</w:t>
      </w:r>
    </w:p>
    <w:p w14:paraId="00836BFD" w14:textId="77777777" w:rsidR="008D6049" w:rsidRPr="007A71A8" w:rsidRDefault="008D6049" w:rsidP="0009438C">
      <w:pPr>
        <w:spacing w:line="480" w:lineRule="auto"/>
        <w:rPr>
          <w:rFonts w:ascii="Arial" w:hAnsi="Arial" w:cs="Arial"/>
        </w:rPr>
      </w:pPr>
      <w:r w:rsidRPr="00BE239E">
        <w:rPr>
          <w:rFonts w:ascii="Arial" w:hAnsi="Arial" w:cs="Arial"/>
        </w:rPr>
        <w:t xml:space="preserve">The suitability of both fixed and random effect models was assessed and compared. The goodness of fit of each model to the data was assessed by comparing the posterior mean of the residual deviance, which measures the magnitude of the differences between the observed data and the model predictions of the data, with the number of data points in the model </w:t>
      </w:r>
      <w:r w:rsidRPr="00BE239E">
        <w:rPr>
          <w:rFonts w:ascii="Arial" w:hAnsi="Arial" w:cs="Arial"/>
          <w:noProof/>
        </w:rPr>
        <w:t>(Dempster, 1997)</w:t>
      </w:r>
      <w:r w:rsidRPr="00BE239E">
        <w:rPr>
          <w:rFonts w:ascii="Arial" w:hAnsi="Arial" w:cs="Arial"/>
        </w:rPr>
        <w:t xml:space="preserve">. Smaller values of the residual deviance are preferred, and in a well-fitting model the posterior mean residual deviance should be close to the number of data points in the analysis (each study arm contributes one data point) </w:t>
      </w:r>
      <w:r w:rsidRPr="00BE239E">
        <w:rPr>
          <w:rFonts w:ascii="Arial" w:hAnsi="Arial" w:cs="Arial"/>
          <w:noProof/>
        </w:rPr>
        <w:t>(Spiegelhalter</w:t>
      </w:r>
      <w:r w:rsidRPr="00BE239E">
        <w:rPr>
          <w:rFonts w:ascii="Arial" w:hAnsi="Arial" w:cs="Arial"/>
          <w:i/>
          <w:noProof/>
        </w:rPr>
        <w:t xml:space="preserve"> et al. </w:t>
      </w:r>
      <w:r w:rsidRPr="00BE239E">
        <w:rPr>
          <w:rFonts w:ascii="Arial" w:hAnsi="Arial" w:cs="Arial"/>
          <w:noProof/>
        </w:rPr>
        <w:t>2002)</w:t>
      </w:r>
      <w:r w:rsidRPr="00BE239E">
        <w:rPr>
          <w:rFonts w:ascii="Arial" w:hAnsi="Arial" w:cs="Arial"/>
        </w:rPr>
        <w:t>. Models were also compared using the deviance information criterion (DIC), a measure of model fit</w:t>
      </w:r>
      <w:r>
        <w:rPr>
          <w:rFonts w:ascii="Arial" w:hAnsi="Arial" w:cs="Arial"/>
        </w:rPr>
        <w:t xml:space="preserve"> that is penalised by model complexity. It</w:t>
      </w:r>
      <w:r w:rsidRPr="00BE239E">
        <w:rPr>
          <w:rFonts w:ascii="Arial" w:hAnsi="Arial" w:cs="Arial"/>
        </w:rPr>
        <w:t xml:space="preserve"> is equal to the sum of the </w:t>
      </w:r>
      <w:r w:rsidRPr="00BE239E">
        <w:rPr>
          <w:rFonts w:ascii="Arial" w:hAnsi="Arial" w:cs="Arial"/>
        </w:rPr>
        <w:lastRenderedPageBreak/>
        <w:t xml:space="preserve">posterior mean deviance and the effective number of parameters; lower values are preferred and typically differences of at least 3 points are considered meaningful </w:t>
      </w:r>
      <w:r>
        <w:rPr>
          <w:rFonts w:ascii="Arial" w:hAnsi="Arial" w:cs="Arial"/>
          <w:noProof/>
        </w:rPr>
        <w:t>(Dias</w:t>
      </w:r>
      <w:r w:rsidRPr="000C2A2C">
        <w:rPr>
          <w:rFonts w:ascii="Arial" w:hAnsi="Arial" w:cs="Arial"/>
          <w:i/>
          <w:noProof/>
        </w:rPr>
        <w:t xml:space="preserve"> et al. </w:t>
      </w:r>
      <w:r>
        <w:rPr>
          <w:rFonts w:ascii="Arial" w:hAnsi="Arial" w:cs="Arial"/>
          <w:noProof/>
        </w:rPr>
        <w:t>2013a; Spiegelhalter</w:t>
      </w:r>
      <w:r w:rsidRPr="000C2A2C">
        <w:rPr>
          <w:rFonts w:ascii="Arial" w:hAnsi="Arial" w:cs="Arial"/>
          <w:i/>
          <w:noProof/>
        </w:rPr>
        <w:t xml:space="preserve"> et al. </w:t>
      </w:r>
      <w:r>
        <w:rPr>
          <w:rFonts w:ascii="Arial" w:hAnsi="Arial" w:cs="Arial"/>
          <w:noProof/>
        </w:rPr>
        <w:t>2002)</w:t>
      </w:r>
      <w:r w:rsidRPr="00BE239E">
        <w:rPr>
          <w:rFonts w:ascii="Arial" w:hAnsi="Arial" w:cs="Arial"/>
        </w:rPr>
        <w:t xml:space="preserve">. The posterior median between-study standard deviation, which measures the heterogeneity of treatment effects estimated by trials within contrasts, was also used to compare models. When fitting random effects models, it is important to assess whether there is enough evidence informing the between-study standard deviation. This was done by comparing the prior and posterior distributions of the between-study standard deviation. In addition, the magnitude of </w:t>
      </w:r>
      <w:r w:rsidRPr="007A71A8">
        <w:rPr>
          <w:rFonts w:ascii="Arial" w:hAnsi="Arial" w:cs="Arial"/>
        </w:rPr>
        <w:t>heterogeneity was considered.</w:t>
      </w:r>
    </w:p>
    <w:p w14:paraId="4CD272CB" w14:textId="70658C5C" w:rsidR="008D6049" w:rsidRPr="007A71A8" w:rsidRDefault="008D6049" w:rsidP="0009438C">
      <w:pPr>
        <w:spacing w:line="480" w:lineRule="auto"/>
        <w:rPr>
          <w:rFonts w:ascii="Arial" w:hAnsi="Arial" w:cs="Arial"/>
        </w:rPr>
      </w:pPr>
      <w:r w:rsidRPr="007A71A8">
        <w:rPr>
          <w:rFonts w:ascii="Arial" w:hAnsi="Arial" w:cs="Arial"/>
        </w:rPr>
        <w:t xml:space="preserve">For both NMAs of changes in PTSD symptom scores, a random effects model was fitted with a </w:t>
      </w:r>
      <w:proofErr w:type="gramStart"/>
      <w:r w:rsidRPr="007A71A8">
        <w:rPr>
          <w:rFonts w:ascii="Arial" w:hAnsi="Arial" w:cs="Arial"/>
        </w:rPr>
        <w:t>Uniform(</w:t>
      </w:r>
      <w:proofErr w:type="gramEnd"/>
      <w:r w:rsidRPr="007A71A8">
        <w:rPr>
          <w:rFonts w:ascii="Arial" w:hAnsi="Arial" w:cs="Arial"/>
        </w:rPr>
        <w:t xml:space="preserve">0,5) prior </w:t>
      </w:r>
      <w:r w:rsidR="00021B4F">
        <w:rPr>
          <w:rFonts w:ascii="Arial" w:hAnsi="Arial" w:cs="Arial"/>
        </w:rPr>
        <w:t>being</w:t>
      </w:r>
      <w:r w:rsidRPr="007A71A8">
        <w:rPr>
          <w:rFonts w:ascii="Arial" w:hAnsi="Arial" w:cs="Arial"/>
        </w:rPr>
        <w:t xml:space="preserve"> given to the between-study standard deviation. Non-informative normal prior distributions</w:t>
      </w:r>
      <w:r>
        <w:rPr>
          <w:rFonts w:ascii="Arial" w:hAnsi="Arial" w:cs="Arial"/>
        </w:rPr>
        <w:t xml:space="preserve"> </w:t>
      </w:r>
      <w:proofErr w:type="gramStart"/>
      <w:r>
        <w:rPr>
          <w:rFonts w:ascii="Arial" w:hAnsi="Arial" w:cs="Arial"/>
        </w:rPr>
        <w:t>Normal(</w:t>
      </w:r>
      <w:proofErr w:type="gramEnd"/>
      <w:r>
        <w:rPr>
          <w:rFonts w:ascii="Arial" w:hAnsi="Arial" w:cs="Arial"/>
        </w:rPr>
        <w:t>0,10000)</w:t>
      </w:r>
      <w:r w:rsidRPr="007A71A8">
        <w:rPr>
          <w:rFonts w:ascii="Arial" w:hAnsi="Arial" w:cs="Arial"/>
        </w:rPr>
        <w:t xml:space="preserve"> were assigned to all other parameters</w:t>
      </w:r>
      <w:r>
        <w:rPr>
          <w:rFonts w:ascii="Arial" w:hAnsi="Arial" w:cs="Arial"/>
        </w:rPr>
        <w:t>, i.e. trial baselines and treatment effects</w:t>
      </w:r>
      <w:r w:rsidRPr="007A71A8">
        <w:rPr>
          <w:rFonts w:ascii="Arial" w:hAnsi="Arial" w:cs="Arial"/>
        </w:rPr>
        <w:t xml:space="preserve"> </w:t>
      </w:r>
      <w:r>
        <w:rPr>
          <w:rFonts w:ascii="Arial" w:hAnsi="Arial" w:cs="Arial"/>
          <w:noProof/>
        </w:rPr>
        <w:t>(Dias</w:t>
      </w:r>
      <w:r w:rsidRPr="000C2A2C">
        <w:rPr>
          <w:rFonts w:ascii="Arial" w:hAnsi="Arial" w:cs="Arial"/>
          <w:i/>
          <w:noProof/>
        </w:rPr>
        <w:t xml:space="preserve"> et al. </w:t>
      </w:r>
      <w:r>
        <w:rPr>
          <w:rFonts w:ascii="Arial" w:hAnsi="Arial" w:cs="Arial"/>
          <w:noProof/>
        </w:rPr>
        <w:t>2013a)</w:t>
      </w:r>
      <w:r w:rsidRPr="007A71A8">
        <w:rPr>
          <w:rFonts w:ascii="Arial" w:hAnsi="Arial" w:cs="Arial"/>
        </w:rPr>
        <w:t>.</w:t>
      </w:r>
    </w:p>
    <w:p w14:paraId="408AC431" w14:textId="595960C0" w:rsidR="008D6049" w:rsidRPr="00130DDB" w:rsidRDefault="008D6049" w:rsidP="0009438C">
      <w:pPr>
        <w:spacing w:line="480" w:lineRule="auto"/>
        <w:rPr>
          <w:rFonts w:ascii="Arial" w:hAnsi="Arial" w:cs="Arial"/>
        </w:rPr>
      </w:pPr>
      <w:r w:rsidRPr="007A71A8">
        <w:rPr>
          <w:rFonts w:ascii="Arial" w:hAnsi="Arial" w:cs="Arial"/>
        </w:rPr>
        <w:t xml:space="preserve">The NMAs that utilised PTSD symptom change scores subsequently informed </w:t>
      </w:r>
      <w:r w:rsidR="00781EE1">
        <w:rPr>
          <w:rFonts w:ascii="Arial" w:hAnsi="Arial" w:cs="Arial"/>
        </w:rPr>
        <w:t>an</w:t>
      </w:r>
      <w:r w:rsidRPr="007A71A8">
        <w:rPr>
          <w:rFonts w:ascii="Arial" w:hAnsi="Arial" w:cs="Arial"/>
        </w:rPr>
        <w:t xml:space="preserve"> economic analysis d</w:t>
      </w:r>
      <w:r>
        <w:rPr>
          <w:rFonts w:ascii="Arial" w:hAnsi="Arial" w:cs="Arial"/>
        </w:rPr>
        <w:t xml:space="preserve">escribed in a companion paper </w:t>
      </w:r>
      <w:r>
        <w:rPr>
          <w:rFonts w:ascii="Arial" w:hAnsi="Arial" w:cs="Arial"/>
          <w:noProof/>
        </w:rPr>
        <w:t>(Mavranezouli</w:t>
      </w:r>
      <w:r w:rsidRPr="00232899">
        <w:rPr>
          <w:rFonts w:ascii="Arial" w:hAnsi="Arial" w:cs="Arial"/>
          <w:i/>
          <w:noProof/>
        </w:rPr>
        <w:t xml:space="preserve"> et al. </w:t>
      </w:r>
      <w:r w:rsidR="006068E7" w:rsidRPr="0030494B">
        <w:rPr>
          <w:rFonts w:ascii="Arial" w:hAnsi="Arial" w:cs="Arial"/>
          <w:noProof/>
          <w:highlight w:val="yellow"/>
        </w:rPr>
        <w:t>under review</w:t>
      </w:r>
      <w:r>
        <w:rPr>
          <w:rFonts w:ascii="Arial" w:hAnsi="Arial" w:cs="Arial"/>
          <w:noProof/>
        </w:rPr>
        <w:t>)</w:t>
      </w:r>
      <w:r w:rsidRPr="007A71A8">
        <w:rPr>
          <w:rFonts w:ascii="Arial" w:hAnsi="Arial" w:cs="Arial"/>
        </w:rPr>
        <w:t xml:space="preserve">. The economic analysis required the outcome to be reported in the form of a probability of effect (remission). SMDs, which were the output of these NMAs, cannot be directly used to estimate these probabilities. However, it was possible to transform the results </w:t>
      </w:r>
      <w:r w:rsidRPr="00130DDB">
        <w:rPr>
          <w:rFonts w:ascii="Arial" w:hAnsi="Arial" w:cs="Arial"/>
        </w:rPr>
        <w:t xml:space="preserve">of the NMAs, expressed on the SMD scale, to a log-odds ratio (LOR) of effect using the following formula </w:t>
      </w:r>
      <w:r w:rsidRPr="00130DDB">
        <w:rPr>
          <w:rFonts w:ascii="Arial" w:hAnsi="Arial" w:cs="Arial"/>
          <w:noProof/>
        </w:rPr>
        <w:t>(Chinn, 2000)</w:t>
      </w:r>
      <w:r w:rsidRPr="00130DDB">
        <w:rPr>
          <w:rFonts w:ascii="Arial" w:hAnsi="Arial" w:cs="Arial"/>
        </w:rPr>
        <w:t>:</w:t>
      </w:r>
    </w:p>
    <w:p w14:paraId="26956711" w14:textId="77777777" w:rsidR="008D6049" w:rsidRPr="00130DDB" w:rsidRDefault="008D6049" w:rsidP="0009438C">
      <w:pPr>
        <w:spacing w:line="480" w:lineRule="auto"/>
      </w:pPr>
      <m:oMathPara>
        <m:oMath>
          <m:r>
            <w:rPr>
              <w:rFonts w:ascii="Cambria Math" w:hAnsi="Cambria Math"/>
              <w:sz w:val="28"/>
              <w:szCs w:val="28"/>
            </w:rPr>
            <m:t>LOR= -</m:t>
          </m:r>
          <m:f>
            <m:fPr>
              <m:ctrlPr>
                <w:rPr>
                  <w:rFonts w:ascii="Cambria Math" w:hAnsi="Cambria Math"/>
                  <w:i/>
                  <w:sz w:val="28"/>
                  <w:szCs w:val="28"/>
                </w:rPr>
              </m:ctrlPr>
            </m:fPr>
            <m:num>
              <m:r>
                <w:rPr>
                  <w:rFonts w:ascii="Cambria Math" w:hAnsi="Cambria Math"/>
                  <w:sz w:val="28"/>
                  <w:szCs w:val="28"/>
                </w:rPr>
                <m:t>π</m:t>
              </m:r>
            </m:num>
            <m:den>
              <m:rad>
                <m:radPr>
                  <m:degHide m:val="1"/>
                  <m:ctrlPr>
                    <w:rPr>
                      <w:rFonts w:ascii="Cambria Math" w:hAnsi="Cambria Math"/>
                      <w:i/>
                      <w:sz w:val="28"/>
                      <w:szCs w:val="28"/>
                    </w:rPr>
                  </m:ctrlPr>
                </m:radPr>
                <m:deg/>
                <m:e>
                  <m:r>
                    <w:rPr>
                      <w:rFonts w:ascii="Cambria Math" w:hAnsi="Cambria Math"/>
                      <w:sz w:val="28"/>
                      <w:szCs w:val="28"/>
                    </w:rPr>
                    <m:t>3</m:t>
                  </m:r>
                </m:e>
              </m:rad>
            </m:den>
          </m:f>
          <m:r>
            <w:rPr>
              <w:rFonts w:ascii="Cambria Math" w:hAnsi="Cambria Math"/>
              <w:sz w:val="28"/>
              <w:szCs w:val="28"/>
            </w:rPr>
            <m:t xml:space="preserve"> SMD</m:t>
          </m:r>
        </m:oMath>
      </m:oMathPara>
    </w:p>
    <w:p w14:paraId="4C9FB3CB" w14:textId="2886DD3C" w:rsidR="008D6049" w:rsidRPr="00130DDB" w:rsidRDefault="008D6049" w:rsidP="0009438C">
      <w:pPr>
        <w:spacing w:line="480" w:lineRule="auto"/>
        <w:rPr>
          <w:rFonts w:ascii="Arial" w:hAnsi="Arial" w:cs="Arial"/>
        </w:rPr>
      </w:pPr>
      <w:r w:rsidRPr="00130DDB">
        <w:rPr>
          <w:rFonts w:ascii="Arial" w:hAnsi="Arial" w:cs="Arial"/>
        </w:rPr>
        <w:t xml:space="preserve">This transformation assumes that </w:t>
      </w:r>
      <w:r w:rsidR="00021B4F">
        <w:rPr>
          <w:rFonts w:ascii="Arial" w:hAnsi="Arial" w:cs="Arial"/>
        </w:rPr>
        <w:t xml:space="preserve">the </w:t>
      </w:r>
      <w:r w:rsidRPr="00130DDB">
        <w:rPr>
          <w:rFonts w:ascii="Arial" w:hAnsi="Arial" w:cs="Arial"/>
        </w:rPr>
        <w:t>remission status is determined based on a scale with an underly</w:t>
      </w:r>
      <w:r w:rsidR="00021B4F">
        <w:rPr>
          <w:rFonts w:ascii="Arial" w:hAnsi="Arial" w:cs="Arial"/>
        </w:rPr>
        <w:t>ing normal distribution that has been</w:t>
      </w:r>
      <w:r w:rsidRPr="00130DDB">
        <w:rPr>
          <w:rFonts w:ascii="Arial" w:hAnsi="Arial" w:cs="Arial"/>
        </w:rPr>
        <w:t xml:space="preserve"> dichotomised into a PTSD diagnosis versus no PTSD diagnosis (‘remission’) using a hypothetical cut-off point on the scale.</w:t>
      </w:r>
    </w:p>
    <w:p w14:paraId="25C14A90" w14:textId="77777777" w:rsidR="008D6049" w:rsidRDefault="008D6049" w:rsidP="0009438C">
      <w:pPr>
        <w:spacing w:line="480" w:lineRule="auto"/>
        <w:rPr>
          <w:rFonts w:ascii="Arial" w:hAnsi="Arial" w:cs="Arial"/>
        </w:rPr>
      </w:pPr>
      <w:r w:rsidRPr="00130DDB">
        <w:rPr>
          <w:rFonts w:ascii="Arial" w:hAnsi="Arial" w:cs="Arial"/>
        </w:rPr>
        <w:t xml:space="preserve">For the synthesis of dichotomous data (remission), a binomial likelihood and logit link model was used </w:t>
      </w:r>
      <w:r>
        <w:rPr>
          <w:rFonts w:ascii="Arial" w:hAnsi="Arial" w:cs="Arial"/>
          <w:noProof/>
        </w:rPr>
        <w:t>(Dias</w:t>
      </w:r>
      <w:r w:rsidRPr="000C2A2C">
        <w:rPr>
          <w:rFonts w:ascii="Arial" w:hAnsi="Arial" w:cs="Arial"/>
          <w:i/>
          <w:noProof/>
        </w:rPr>
        <w:t xml:space="preserve"> et al. </w:t>
      </w:r>
      <w:r>
        <w:rPr>
          <w:rFonts w:ascii="Arial" w:hAnsi="Arial" w:cs="Arial"/>
          <w:noProof/>
        </w:rPr>
        <w:t>2013a; Dias</w:t>
      </w:r>
      <w:r w:rsidRPr="000C2A2C">
        <w:rPr>
          <w:rFonts w:ascii="Arial" w:hAnsi="Arial" w:cs="Arial"/>
          <w:i/>
          <w:noProof/>
        </w:rPr>
        <w:t xml:space="preserve"> et al. </w:t>
      </w:r>
      <w:r>
        <w:rPr>
          <w:rFonts w:ascii="Arial" w:hAnsi="Arial" w:cs="Arial"/>
          <w:noProof/>
        </w:rPr>
        <w:t>2018)</w:t>
      </w:r>
      <w:r w:rsidRPr="00130DDB">
        <w:rPr>
          <w:rFonts w:ascii="Arial" w:hAnsi="Arial" w:cs="Arial"/>
        </w:rPr>
        <w:t xml:space="preserve">. The output of this analysis was the LORs between all pairs of interventions assessed. The suitability of both fixed and random effect </w:t>
      </w:r>
      <w:r w:rsidRPr="00130DDB">
        <w:rPr>
          <w:rFonts w:ascii="Arial" w:hAnsi="Arial" w:cs="Arial"/>
        </w:rPr>
        <w:lastRenderedPageBreak/>
        <w:t xml:space="preserve">models was assessed and compared in a similar manner described for the analysis of continuous outcomes above. In the random effects model the prior for the between-study standard deviation was </w:t>
      </w:r>
      <w:proofErr w:type="gramStart"/>
      <w:r w:rsidRPr="00130DDB">
        <w:rPr>
          <w:rFonts w:ascii="Arial" w:hAnsi="Arial" w:cs="Arial"/>
        </w:rPr>
        <w:t>Uniform(</w:t>
      </w:r>
      <w:proofErr w:type="gramEnd"/>
      <w:r w:rsidRPr="00130DDB">
        <w:rPr>
          <w:rFonts w:ascii="Arial" w:hAnsi="Arial" w:cs="Arial"/>
        </w:rPr>
        <w:t>0,</w:t>
      </w:r>
      <w:r>
        <w:rPr>
          <w:rFonts w:ascii="Arial" w:hAnsi="Arial" w:cs="Arial"/>
        </w:rPr>
        <w:t>5</w:t>
      </w:r>
      <w:r w:rsidRPr="00130DDB">
        <w:rPr>
          <w:rFonts w:ascii="Arial" w:hAnsi="Arial" w:cs="Arial"/>
        </w:rPr>
        <w:t xml:space="preserve">) and non-informative normal prior distributions </w:t>
      </w:r>
      <w:r>
        <w:rPr>
          <w:rFonts w:ascii="Arial" w:hAnsi="Arial" w:cs="Arial"/>
        </w:rPr>
        <w:t xml:space="preserve">Normal(0,10000) </w:t>
      </w:r>
      <w:r w:rsidRPr="00130DDB">
        <w:rPr>
          <w:rFonts w:ascii="Arial" w:hAnsi="Arial" w:cs="Arial"/>
        </w:rPr>
        <w:t>were assigned to all other parameters</w:t>
      </w:r>
      <w:r>
        <w:rPr>
          <w:rFonts w:ascii="Arial" w:hAnsi="Arial" w:cs="Arial"/>
        </w:rPr>
        <w:t>, i.e. trial baselines and treatment effects</w:t>
      </w:r>
      <w:r w:rsidRPr="00130DDB">
        <w:rPr>
          <w:rFonts w:ascii="Arial" w:hAnsi="Arial" w:cs="Arial"/>
        </w:rPr>
        <w:t xml:space="preserve"> </w:t>
      </w:r>
      <w:r>
        <w:rPr>
          <w:rFonts w:ascii="Arial" w:hAnsi="Arial" w:cs="Arial"/>
          <w:noProof/>
        </w:rPr>
        <w:t>(Dias</w:t>
      </w:r>
      <w:r w:rsidRPr="000C2A2C">
        <w:rPr>
          <w:rFonts w:ascii="Arial" w:hAnsi="Arial" w:cs="Arial"/>
          <w:i/>
          <w:noProof/>
        </w:rPr>
        <w:t xml:space="preserve"> et al. </w:t>
      </w:r>
      <w:r>
        <w:rPr>
          <w:rFonts w:ascii="Arial" w:hAnsi="Arial" w:cs="Arial"/>
          <w:noProof/>
        </w:rPr>
        <w:t>2013a)</w:t>
      </w:r>
      <w:r w:rsidRPr="00130DDB">
        <w:rPr>
          <w:rFonts w:ascii="Arial" w:hAnsi="Arial" w:cs="Arial"/>
        </w:rPr>
        <w:t>.</w:t>
      </w:r>
    </w:p>
    <w:p w14:paraId="03564BA9" w14:textId="77777777" w:rsidR="008D6049" w:rsidRPr="00130DDB" w:rsidRDefault="008D6049" w:rsidP="0009438C">
      <w:pPr>
        <w:spacing w:line="480" w:lineRule="auto"/>
        <w:rPr>
          <w:rFonts w:ascii="Arial" w:hAnsi="Arial" w:cs="Arial"/>
        </w:rPr>
      </w:pPr>
      <w:r>
        <w:rPr>
          <w:rFonts w:ascii="Arial" w:hAnsi="Arial" w:cs="Arial"/>
        </w:rPr>
        <w:t>We note that our</w:t>
      </w:r>
      <w:r w:rsidRPr="0019664D">
        <w:rPr>
          <w:rFonts w:ascii="Arial" w:hAnsi="Arial" w:cs="Arial"/>
        </w:rPr>
        <w:t xml:space="preserve"> modelling framework permits the inclusion of zero cells, so typicall</w:t>
      </w:r>
      <w:r>
        <w:rPr>
          <w:rFonts w:ascii="Arial" w:hAnsi="Arial" w:cs="Arial"/>
        </w:rPr>
        <w:t>y a continuity correction (e.g.</w:t>
      </w:r>
      <w:r w:rsidRPr="0019664D">
        <w:rPr>
          <w:rFonts w:ascii="Arial" w:hAnsi="Arial" w:cs="Arial"/>
        </w:rPr>
        <w:t xml:space="preserve"> add</w:t>
      </w:r>
      <w:r>
        <w:rPr>
          <w:rFonts w:ascii="Arial" w:hAnsi="Arial" w:cs="Arial"/>
        </w:rPr>
        <w:t>ing</w:t>
      </w:r>
      <w:r w:rsidRPr="0019664D">
        <w:rPr>
          <w:rFonts w:ascii="Arial" w:hAnsi="Arial" w:cs="Arial"/>
        </w:rPr>
        <w:t xml:space="preserve"> 0.5 to the number of events and 1 to number of individuals</w:t>
      </w:r>
      <w:r>
        <w:rPr>
          <w:rFonts w:ascii="Arial" w:hAnsi="Arial" w:cs="Arial"/>
        </w:rPr>
        <w:t>, when the number of events is zero) wa</w:t>
      </w:r>
      <w:r w:rsidRPr="0019664D">
        <w:rPr>
          <w:rFonts w:ascii="Arial" w:hAnsi="Arial" w:cs="Arial"/>
        </w:rPr>
        <w:t>s not needed. A continuity correction may be helpful when there are many small trials and trials with zero cells, resulting in numerical instability or slow convergence</w:t>
      </w:r>
      <w:r>
        <w:rPr>
          <w:rFonts w:ascii="Arial" w:hAnsi="Arial" w:cs="Arial"/>
        </w:rPr>
        <w:t xml:space="preserve"> </w:t>
      </w:r>
      <w:r>
        <w:rPr>
          <w:rFonts w:ascii="Arial" w:hAnsi="Arial" w:cs="Arial"/>
          <w:noProof/>
        </w:rPr>
        <w:t>(Dias</w:t>
      </w:r>
      <w:r w:rsidRPr="0019664D">
        <w:rPr>
          <w:rFonts w:ascii="Arial" w:hAnsi="Arial" w:cs="Arial"/>
          <w:i/>
          <w:noProof/>
        </w:rPr>
        <w:t xml:space="preserve"> et al. </w:t>
      </w:r>
      <w:r>
        <w:rPr>
          <w:rFonts w:ascii="Arial" w:hAnsi="Arial" w:cs="Arial"/>
          <w:noProof/>
        </w:rPr>
        <w:t xml:space="preserve"> 2013a; Dias</w:t>
      </w:r>
      <w:r w:rsidRPr="0019664D">
        <w:rPr>
          <w:rFonts w:ascii="Arial" w:hAnsi="Arial" w:cs="Arial"/>
          <w:i/>
          <w:noProof/>
        </w:rPr>
        <w:t xml:space="preserve"> et al. </w:t>
      </w:r>
      <w:r>
        <w:rPr>
          <w:rFonts w:ascii="Arial" w:hAnsi="Arial" w:cs="Arial"/>
          <w:noProof/>
        </w:rPr>
        <w:t xml:space="preserve"> 2018)</w:t>
      </w:r>
      <w:r w:rsidRPr="0019664D">
        <w:rPr>
          <w:rFonts w:ascii="Arial" w:hAnsi="Arial" w:cs="Arial"/>
        </w:rPr>
        <w:t xml:space="preserve">. </w:t>
      </w:r>
      <w:proofErr w:type="gramStart"/>
      <w:r w:rsidRPr="0019664D">
        <w:rPr>
          <w:rFonts w:ascii="Arial" w:hAnsi="Arial" w:cs="Arial"/>
        </w:rPr>
        <w:t>For</w:t>
      </w:r>
      <w:proofErr w:type="gramEnd"/>
      <w:r w:rsidRPr="0019664D">
        <w:rPr>
          <w:rFonts w:ascii="Arial" w:hAnsi="Arial" w:cs="Arial"/>
        </w:rPr>
        <w:t xml:space="preserve"> the remission outcome, this was not an issue and models were run using the raw data.</w:t>
      </w:r>
    </w:p>
    <w:p w14:paraId="20A1419A" w14:textId="77777777" w:rsidR="008D6049" w:rsidRPr="00E23CCE" w:rsidRDefault="008D6049" w:rsidP="0009438C">
      <w:pPr>
        <w:pStyle w:val="BodyTextNum"/>
        <w:spacing w:before="0"/>
        <w:rPr>
          <w:rFonts w:ascii="Arial" w:hAnsi="Arial" w:cs="Arial"/>
          <w:color w:val="FF0000"/>
        </w:rPr>
      </w:pPr>
    </w:p>
    <w:p w14:paraId="655E750E" w14:textId="77777777" w:rsidR="008D6049" w:rsidRDefault="008D6049" w:rsidP="0009438C">
      <w:pPr>
        <w:pStyle w:val="Heading2"/>
      </w:pPr>
      <w:r w:rsidRPr="00903F86">
        <w:t>WinBUGS code for synthesis of changes in PTSD symptom scores (random and fixed effect models)</w:t>
      </w:r>
      <w:r>
        <w:t xml:space="preserve"> [Dias </w:t>
      </w:r>
      <w:r w:rsidRPr="001D5F67">
        <w:rPr>
          <w:i/>
        </w:rPr>
        <w:t>et al.</w:t>
      </w:r>
      <w:r w:rsidRPr="00903F86">
        <w:t xml:space="preserve"> 2013a]</w:t>
      </w:r>
    </w:p>
    <w:p w14:paraId="73BD7831" w14:textId="77777777" w:rsidR="008D6049" w:rsidRPr="00C403A7" w:rsidRDefault="008D6049" w:rsidP="0009438C">
      <w:pPr>
        <w:spacing w:after="0"/>
        <w:rPr>
          <w:rFonts w:ascii="Arial" w:hAnsi="Arial" w:cs="Arial"/>
        </w:rPr>
      </w:pPr>
    </w:p>
    <w:tbl>
      <w:tblPr>
        <w:tblW w:w="9069" w:type="dxa"/>
        <w:tblBorders>
          <w:top w:val="single" w:sz="6" w:space="0" w:color="FFFFFF"/>
          <w:bottom w:val="single" w:sz="6" w:space="0" w:color="FFFFFF"/>
          <w:insideH w:val="single" w:sz="6" w:space="0" w:color="FFFFFF"/>
          <w:insideV w:val="single" w:sz="6" w:space="0" w:color="FFFFFF"/>
        </w:tblBorders>
        <w:shd w:val="clear" w:color="auto" w:fill="E6E6E6"/>
        <w:tblLook w:val="04A0" w:firstRow="1" w:lastRow="0" w:firstColumn="1" w:lastColumn="0" w:noHBand="0" w:noVBand="1"/>
      </w:tblPr>
      <w:tblGrid>
        <w:gridCol w:w="9069"/>
      </w:tblGrid>
      <w:tr w:rsidR="008D6049" w:rsidRPr="00903F86" w14:paraId="40AB1ECD" w14:textId="77777777" w:rsidTr="0009438C">
        <w:tc>
          <w:tcPr>
            <w:tcW w:w="9069" w:type="dxa"/>
            <w:tcBorders>
              <w:bottom w:val="single" w:sz="6" w:space="0" w:color="FFFFFF"/>
            </w:tcBorders>
            <w:shd w:val="clear" w:color="auto" w:fill="B7E3CB"/>
            <w:vAlign w:val="center"/>
          </w:tcPr>
          <w:p w14:paraId="46B8F566" w14:textId="77777777" w:rsidR="008D6049" w:rsidRPr="00903F86" w:rsidRDefault="008D6049" w:rsidP="0009438C">
            <w:pPr>
              <w:pStyle w:val="TableHeadingLeft"/>
              <w:rPr>
                <w:rFonts w:ascii="Arial" w:hAnsi="Arial" w:cs="Arial"/>
                <w:color w:val="auto"/>
                <w:sz w:val="18"/>
                <w:szCs w:val="18"/>
              </w:rPr>
            </w:pPr>
            <w:r w:rsidRPr="00903F86">
              <w:rPr>
                <w:rFonts w:ascii="Arial" w:hAnsi="Arial" w:cs="Arial"/>
                <w:color w:val="auto"/>
                <w:sz w:val="18"/>
                <w:szCs w:val="18"/>
              </w:rPr>
              <w:t>Normal likelihood and identity link model</w:t>
            </w:r>
          </w:p>
        </w:tc>
      </w:tr>
      <w:tr w:rsidR="008D6049" w:rsidRPr="0014042A" w14:paraId="07C86E52" w14:textId="77777777" w:rsidTr="0009438C">
        <w:trPr>
          <w:trHeight w:val="304"/>
        </w:trPr>
        <w:tc>
          <w:tcPr>
            <w:tcW w:w="9069" w:type="dxa"/>
            <w:shd w:val="clear" w:color="auto" w:fill="E6E6E6"/>
            <w:vAlign w:val="center"/>
          </w:tcPr>
          <w:p w14:paraId="7FC962A7" w14:textId="77777777" w:rsidR="008D6049" w:rsidRPr="00903F86" w:rsidRDefault="008D6049" w:rsidP="0009438C">
            <w:pPr>
              <w:pStyle w:val="TableTextLeft"/>
              <w:rPr>
                <w:rFonts w:ascii="Arial" w:hAnsi="Arial" w:cs="Arial"/>
                <w:b/>
                <w:sz w:val="18"/>
                <w:szCs w:val="18"/>
              </w:rPr>
            </w:pPr>
            <w:r w:rsidRPr="00903F86">
              <w:rPr>
                <w:rFonts w:ascii="Arial" w:hAnsi="Arial" w:cs="Arial"/>
                <w:b/>
                <w:sz w:val="18"/>
                <w:szCs w:val="18"/>
              </w:rPr>
              <w:t>RANDOM EFFECTS MODEL</w:t>
            </w:r>
          </w:p>
          <w:p w14:paraId="6BDAAC1B"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Normal likelihood, identity link: SMD with arm-based means; </w:t>
            </w:r>
          </w:p>
          <w:p w14:paraId="3F09895C"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output as log Odds Ratios</w:t>
            </w:r>
          </w:p>
          <w:p w14:paraId="6BE76A82"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Random effects model for multi-arm trials</w:t>
            </w:r>
          </w:p>
          <w:p w14:paraId="27EDE022"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model{                               # *** PROGRAM STARTS</w:t>
            </w:r>
          </w:p>
          <w:p w14:paraId="6BBC4932"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for(i in 1:ns){                      #   LOOP THROUGH STUDIES</w:t>
            </w:r>
          </w:p>
          <w:p w14:paraId="315102FE"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w[i,1] &lt;- 0   # adjustment for multi-arm trials is zero for control arm</w:t>
            </w:r>
          </w:p>
          <w:p w14:paraId="0BEC9F9F"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delta[i,1] &lt;- 0                    # treatment effect is zero for control arm</w:t>
            </w:r>
          </w:p>
          <w:p w14:paraId="0FB445F8"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mu[i] ~ dnorm(0,.0001)             # vague priors for all trial baselines</w:t>
            </w:r>
          </w:p>
          <w:p w14:paraId="11ECFF35"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w:t>
            </w:r>
          </w:p>
          <w:p w14:paraId="4C074C00"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CONTINUOUS DATA AS ARM MEANS</w:t>
            </w:r>
          </w:p>
          <w:p w14:paraId="4EFB7B3C"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for(i in 1:ns){ </w:t>
            </w:r>
          </w:p>
          <w:p w14:paraId="20B38178"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 calculate pooled.sd and adjustment for SMD</w:t>
            </w:r>
          </w:p>
          <w:p w14:paraId="217A95D0" w14:textId="77777777" w:rsidR="008D6049" w:rsidRPr="00F417FE" w:rsidRDefault="008D6049" w:rsidP="0009438C">
            <w:pPr>
              <w:pStyle w:val="TableTextLeft"/>
              <w:rPr>
                <w:rFonts w:ascii="Arial" w:hAnsi="Arial" w:cs="Arial"/>
                <w:sz w:val="18"/>
                <w:szCs w:val="18"/>
                <w:lang w:val="pt-BR"/>
              </w:rPr>
            </w:pPr>
            <w:r w:rsidRPr="00903F86">
              <w:rPr>
                <w:rFonts w:ascii="Arial" w:hAnsi="Arial" w:cs="Arial"/>
                <w:sz w:val="18"/>
                <w:szCs w:val="18"/>
              </w:rPr>
              <w:t xml:space="preserve">  </w:t>
            </w:r>
            <w:r w:rsidRPr="00F417FE">
              <w:rPr>
                <w:rFonts w:ascii="Arial" w:hAnsi="Arial" w:cs="Arial"/>
                <w:sz w:val="18"/>
                <w:szCs w:val="18"/>
                <w:lang w:val="pt-BR"/>
              </w:rPr>
              <w:t>df[i] &lt;- sum(n[i,1:na[i]]) - na[i] # denominator for pooled.var</w:t>
            </w:r>
          </w:p>
          <w:p w14:paraId="76D20F65" w14:textId="77777777" w:rsidR="008D6049" w:rsidRPr="00F417FE" w:rsidRDefault="008D6049" w:rsidP="0009438C">
            <w:pPr>
              <w:pStyle w:val="TableTextLeft"/>
              <w:rPr>
                <w:rFonts w:ascii="Arial" w:hAnsi="Arial" w:cs="Arial"/>
                <w:sz w:val="18"/>
                <w:szCs w:val="18"/>
                <w:lang w:val="pt-BR"/>
              </w:rPr>
            </w:pPr>
            <w:r w:rsidRPr="00F417FE">
              <w:rPr>
                <w:rFonts w:ascii="Arial" w:hAnsi="Arial" w:cs="Arial"/>
                <w:sz w:val="18"/>
                <w:szCs w:val="18"/>
                <w:lang w:val="pt-BR"/>
              </w:rPr>
              <w:t xml:space="preserve">  Pooled.var[i] &lt;- sum(nvar[i,1:na[i]])/df[i]</w:t>
            </w:r>
          </w:p>
          <w:p w14:paraId="73A596CA" w14:textId="77777777" w:rsidR="008D6049" w:rsidRPr="00903F86" w:rsidRDefault="008D6049" w:rsidP="0009438C">
            <w:pPr>
              <w:pStyle w:val="TableTextLeft"/>
              <w:rPr>
                <w:rFonts w:ascii="Arial" w:hAnsi="Arial" w:cs="Arial"/>
                <w:sz w:val="18"/>
                <w:szCs w:val="18"/>
              </w:rPr>
            </w:pPr>
            <w:r w:rsidRPr="00F417FE">
              <w:rPr>
                <w:rFonts w:ascii="Arial" w:hAnsi="Arial" w:cs="Arial"/>
                <w:sz w:val="18"/>
                <w:szCs w:val="18"/>
                <w:lang w:val="pt-BR"/>
              </w:rPr>
              <w:t xml:space="preserve">  </w:t>
            </w:r>
            <w:r w:rsidRPr="00903F86">
              <w:rPr>
                <w:rFonts w:ascii="Arial" w:hAnsi="Arial" w:cs="Arial"/>
                <w:sz w:val="18"/>
                <w:szCs w:val="18"/>
              </w:rPr>
              <w:t xml:space="preserve">Pooled.sd[i] &lt;- sqrt(Pooled.var[i]) # pooled sd for study i, for SMD  </w:t>
            </w:r>
          </w:p>
          <w:p w14:paraId="3296C263"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H[i] &lt;- 1 - 3/(4*df[i]-1)          # use Hedges' g</w:t>
            </w:r>
          </w:p>
          <w:p w14:paraId="5CAC254F"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H[i] &lt;- 1                          # use Cohen's d (ie no adjustment)</w:t>
            </w:r>
          </w:p>
          <w:p w14:paraId="53201D44" w14:textId="77777777" w:rsidR="008D6049" w:rsidRPr="00F417FE" w:rsidRDefault="008D6049" w:rsidP="0009438C">
            <w:pPr>
              <w:pStyle w:val="TableTextLeft"/>
              <w:rPr>
                <w:rFonts w:ascii="Arial" w:hAnsi="Arial" w:cs="Arial"/>
                <w:sz w:val="18"/>
                <w:szCs w:val="18"/>
                <w:lang w:val="pt-BR"/>
              </w:rPr>
            </w:pPr>
            <w:r w:rsidRPr="00903F86">
              <w:rPr>
                <w:rFonts w:ascii="Arial" w:hAnsi="Arial" w:cs="Arial"/>
                <w:sz w:val="18"/>
                <w:szCs w:val="18"/>
              </w:rPr>
              <w:t xml:space="preserve">  </w:t>
            </w:r>
            <w:r w:rsidRPr="00F417FE">
              <w:rPr>
                <w:rFonts w:ascii="Arial" w:hAnsi="Arial" w:cs="Arial"/>
                <w:sz w:val="18"/>
                <w:szCs w:val="18"/>
                <w:lang w:val="pt-BR"/>
              </w:rPr>
              <w:t xml:space="preserve">for (k in 1:na[i]){ </w:t>
            </w:r>
          </w:p>
          <w:p w14:paraId="120FA42E" w14:textId="77777777" w:rsidR="008D6049" w:rsidRPr="00F417FE" w:rsidRDefault="008D6049" w:rsidP="0009438C">
            <w:pPr>
              <w:pStyle w:val="TableTextLeft"/>
              <w:rPr>
                <w:rFonts w:ascii="Arial" w:hAnsi="Arial" w:cs="Arial"/>
                <w:sz w:val="18"/>
                <w:szCs w:val="18"/>
                <w:lang w:val="pt-BR"/>
              </w:rPr>
            </w:pPr>
            <w:r w:rsidRPr="00F417FE">
              <w:rPr>
                <w:rFonts w:ascii="Arial" w:hAnsi="Arial" w:cs="Arial"/>
                <w:sz w:val="18"/>
                <w:szCs w:val="18"/>
                <w:lang w:val="pt-BR"/>
              </w:rPr>
              <w:t xml:space="preserve">    se[i,k] &lt;- sd[i,k]/sqrt(n[i,k])</w:t>
            </w:r>
          </w:p>
          <w:p w14:paraId="7D1A3074" w14:textId="77777777" w:rsidR="008D6049" w:rsidRPr="00903F86" w:rsidRDefault="008D6049" w:rsidP="0009438C">
            <w:pPr>
              <w:pStyle w:val="TableTextLeft"/>
              <w:rPr>
                <w:rFonts w:ascii="Arial" w:hAnsi="Arial" w:cs="Arial"/>
                <w:sz w:val="18"/>
                <w:szCs w:val="18"/>
              </w:rPr>
            </w:pPr>
            <w:r w:rsidRPr="00F417FE">
              <w:rPr>
                <w:rFonts w:ascii="Arial" w:hAnsi="Arial" w:cs="Arial"/>
                <w:sz w:val="18"/>
                <w:szCs w:val="18"/>
                <w:lang w:val="pt-BR"/>
              </w:rPr>
              <w:t xml:space="preserve">    </w:t>
            </w:r>
            <w:r w:rsidRPr="00903F86">
              <w:rPr>
                <w:rFonts w:ascii="Arial" w:hAnsi="Arial" w:cs="Arial"/>
                <w:sz w:val="18"/>
                <w:szCs w:val="18"/>
              </w:rPr>
              <w:t>var[i,k] &lt;- pow(se[i,k],2)       # calculate variances</w:t>
            </w:r>
          </w:p>
          <w:p w14:paraId="70C1D7BC"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prec[i,k] &lt;- 1/var[i,k]          # set precisions</w:t>
            </w:r>
          </w:p>
          <w:p w14:paraId="577E4267"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y[i,k] ~ dnorm(phi[i,k], prec[i,k]) # normal likelihood</w:t>
            </w:r>
          </w:p>
          <w:p w14:paraId="21C6540B"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phi[i,k] &lt;- theta[i,k] * (Pooled.sd[i]/H[i]) # theta is standardised mean</w:t>
            </w:r>
          </w:p>
          <w:p w14:paraId="5092EFAE"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theta[i,k] &lt;- mu[i] + delta[i,k] # model for linear predictor, delta is SMD</w:t>
            </w:r>
          </w:p>
          <w:p w14:paraId="3001BD34"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dev[i,k] &lt;- (y[i,k]-phi[i,k])*(y[i,k]-phi[i,k])*prec[i,k]</w:t>
            </w:r>
          </w:p>
          <w:p w14:paraId="4DC4494F"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lastRenderedPageBreak/>
              <w:t xml:space="preserve">    nvar[i,k] &lt;- (n[i,k]-1) * pow(sd[i,k],2) # for pooled.sd</w:t>
            </w:r>
          </w:p>
          <w:p w14:paraId="7E3D383B"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w:t>
            </w:r>
          </w:p>
          <w:p w14:paraId="0DA33C27"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 summed residual deviance contribution for this trial</w:t>
            </w:r>
          </w:p>
          <w:p w14:paraId="4A475C70" w14:textId="77777777" w:rsidR="008D6049" w:rsidRPr="00F417FE" w:rsidRDefault="008D6049" w:rsidP="0009438C">
            <w:pPr>
              <w:pStyle w:val="TableTextLeft"/>
              <w:rPr>
                <w:rFonts w:ascii="Arial" w:hAnsi="Arial" w:cs="Arial"/>
                <w:sz w:val="18"/>
                <w:szCs w:val="18"/>
                <w:lang w:val="pt-BR"/>
              </w:rPr>
            </w:pPr>
            <w:r w:rsidRPr="00903F86">
              <w:rPr>
                <w:rFonts w:ascii="Arial" w:hAnsi="Arial" w:cs="Arial"/>
                <w:sz w:val="18"/>
                <w:szCs w:val="18"/>
              </w:rPr>
              <w:t xml:space="preserve">  </w:t>
            </w:r>
            <w:r w:rsidRPr="00F417FE">
              <w:rPr>
                <w:rFonts w:ascii="Arial" w:hAnsi="Arial" w:cs="Arial"/>
                <w:sz w:val="18"/>
                <w:szCs w:val="18"/>
                <w:lang w:val="pt-BR"/>
              </w:rPr>
              <w:t xml:space="preserve">resdev[i] &lt;- sum(dev[i,1:na[i]])    </w:t>
            </w:r>
          </w:p>
          <w:p w14:paraId="2EB21E56" w14:textId="77777777" w:rsidR="008D6049" w:rsidRPr="00903F86" w:rsidRDefault="008D6049" w:rsidP="0009438C">
            <w:pPr>
              <w:pStyle w:val="TableTextLeft"/>
              <w:rPr>
                <w:rFonts w:ascii="Arial" w:hAnsi="Arial" w:cs="Arial"/>
                <w:sz w:val="18"/>
                <w:szCs w:val="18"/>
              </w:rPr>
            </w:pPr>
            <w:r w:rsidRPr="00F417FE">
              <w:rPr>
                <w:rFonts w:ascii="Arial" w:hAnsi="Arial" w:cs="Arial"/>
                <w:sz w:val="18"/>
                <w:szCs w:val="18"/>
                <w:lang w:val="pt-BR"/>
              </w:rPr>
              <w:t xml:space="preserve"> </w:t>
            </w:r>
            <w:r w:rsidRPr="00903F86">
              <w:rPr>
                <w:rFonts w:ascii="Arial" w:hAnsi="Arial" w:cs="Arial"/>
                <w:sz w:val="18"/>
                <w:szCs w:val="18"/>
              </w:rPr>
              <w:t>}</w:t>
            </w:r>
          </w:p>
          <w:p w14:paraId="0242A76E"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RE MODEL</w:t>
            </w:r>
          </w:p>
          <w:p w14:paraId="521DE6CD"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for(i in 1:ns){                       # LOOP THROUGH ALL STUDIES </w:t>
            </w:r>
          </w:p>
          <w:p w14:paraId="602C1705"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for (k in 2:na[i]){                 # LOOP THROUGH ARMS</w:t>
            </w:r>
          </w:p>
          <w:p w14:paraId="167C15C7"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 trial-specific RE distributions</w:t>
            </w:r>
          </w:p>
          <w:p w14:paraId="315C298B"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delta[i,k] ~ dnorm(md[i,k], taud[i,k])   </w:t>
            </w:r>
          </w:p>
          <w:p w14:paraId="37B28074"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md[i,k] &lt;- d[t[i,k]] - d[t[i,1]] + sw[i,k]</w:t>
            </w:r>
          </w:p>
          <w:p w14:paraId="55F6BC81"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 precision of RE distributions (with multi-arm trial correction)</w:t>
            </w:r>
          </w:p>
          <w:p w14:paraId="75AA7CF2"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taud[i,k] &lt;- tau *2*(k-1)/k    </w:t>
            </w:r>
          </w:p>
          <w:p w14:paraId="2888592F"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 adjustment, multi-arm RCTs</w:t>
            </w:r>
          </w:p>
          <w:p w14:paraId="11D230ED"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w[i,k] &lt;- delta[i,k] - d[t[i,k]] + d[t[i,1]]</w:t>
            </w:r>
          </w:p>
          <w:p w14:paraId="47ABA733"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 cumulative adjustment for multi-arm trials</w:t>
            </w:r>
          </w:p>
          <w:p w14:paraId="1F3A24B9"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sw[i,k] &lt;-sum(w[i,1:k-1])/(k-1) </w:t>
            </w:r>
          </w:p>
          <w:p w14:paraId="149F94D7"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   </w:t>
            </w:r>
          </w:p>
          <w:p w14:paraId="491DC875"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w:t>
            </w:r>
          </w:p>
          <w:p w14:paraId="16A00DDE"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w:t>
            </w:r>
          </w:p>
          <w:p w14:paraId="1540BD91"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totresdev &lt;- sum(resdev[])            # Total Residual Deviance (all data)</w:t>
            </w:r>
          </w:p>
          <w:p w14:paraId="6FB514D3"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Priors distributions</w:t>
            </w:r>
          </w:p>
          <w:p w14:paraId="10ECE8DA"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d[1]&lt;-0                        # treatment effect is zero for control arm</w:t>
            </w:r>
          </w:p>
          <w:p w14:paraId="6BADB2F5"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vague prior for treatment effects</w:t>
            </w:r>
          </w:p>
          <w:p w14:paraId="01B750F3"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for (k in 2:nt){ d[k] ~ dnorm(0, .0001) }</w:t>
            </w:r>
          </w:p>
          <w:p w14:paraId="70A93C23"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sdev ~ dunif(0,5)                    # vague prior for between-trial SD</w:t>
            </w:r>
          </w:p>
          <w:p w14:paraId="2774FDF5"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tau &lt;- pow(sdev,-2)                   # between-trial precision</w:t>
            </w:r>
          </w:p>
          <w:p w14:paraId="4E3F787E"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for (c in 1:(nt-1)){</w:t>
            </w:r>
          </w:p>
          <w:p w14:paraId="73FE6777"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for (k in (c+1):nt){</w:t>
            </w:r>
          </w:p>
          <w:p w14:paraId="01D43D71"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diff[c,k] &lt;- d[k] - d[c]         # all pairwise differences (SMD)</w:t>
            </w:r>
          </w:p>
          <w:p w14:paraId="4645B93E"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lor[c,k] &lt;- diff[c,k]*(-3.1416/sqrt(3)) # convert to lor (note sign)</w:t>
            </w:r>
          </w:p>
          <w:p w14:paraId="7BE06B45"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w:t>
            </w:r>
          </w:p>
          <w:p w14:paraId="6B802E8C"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w:t>
            </w:r>
          </w:p>
          <w:p w14:paraId="2F86B40F"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rank treatments</w:t>
            </w:r>
          </w:p>
          <w:p w14:paraId="5DB67F62"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for (k in 1:nt)  { </w:t>
            </w:r>
          </w:p>
          <w:p w14:paraId="3D41CDEF"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rk[k]  &lt;- rank(d[],k)</w:t>
            </w:r>
          </w:p>
          <w:p w14:paraId="208622EB"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best[k]  &lt;- equals(rk[k],1)    # Smallest is best (i.e. rank 1)</w:t>
            </w:r>
          </w:p>
          <w:p w14:paraId="54F643B9"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 prob treat k is h-th best, prob[1,k]=best[k]</w:t>
            </w:r>
          </w:p>
          <w:p w14:paraId="0690EC73"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for (h in 1:nt) { prob[h,k] &lt;- equals(rk[k],h) }</w:t>
            </w:r>
          </w:p>
          <w:p w14:paraId="00CB9BE6" w14:textId="77777777" w:rsidR="008D6049" w:rsidRDefault="008D6049" w:rsidP="0009438C">
            <w:pPr>
              <w:pStyle w:val="TableTextLeft"/>
              <w:rPr>
                <w:rFonts w:ascii="Arial" w:hAnsi="Arial" w:cs="Arial"/>
                <w:sz w:val="18"/>
                <w:szCs w:val="18"/>
              </w:rPr>
            </w:pPr>
            <w:r w:rsidRPr="00903F86">
              <w:rPr>
                <w:rFonts w:ascii="Arial" w:hAnsi="Arial" w:cs="Arial"/>
                <w:sz w:val="18"/>
                <w:szCs w:val="18"/>
              </w:rPr>
              <w:t xml:space="preserve"> }</w:t>
            </w:r>
          </w:p>
          <w:p w14:paraId="1E2868CD" w14:textId="77777777" w:rsidR="008D6049" w:rsidRPr="00903F86" w:rsidRDefault="008D6049" w:rsidP="0009438C">
            <w:pPr>
              <w:spacing w:before="40" w:after="20"/>
              <w:rPr>
                <w:rFonts w:ascii="Arial" w:hAnsi="Arial" w:cs="Arial"/>
                <w:b/>
                <w:sz w:val="18"/>
                <w:szCs w:val="18"/>
                <w:u w:val="single"/>
                <w:lang w:eastAsia="en-GB"/>
              </w:rPr>
            </w:pPr>
            <w:r>
              <w:rPr>
                <w:rFonts w:ascii="Arial" w:hAnsi="Arial" w:cs="Arial"/>
                <w:b/>
                <w:sz w:val="18"/>
                <w:szCs w:val="18"/>
                <w:u w:val="single"/>
                <w:lang w:eastAsia="en-GB"/>
              </w:rPr>
              <w:t>Only rank treatments with N≥100</w:t>
            </w:r>
            <w:r w:rsidRPr="00903F86">
              <w:rPr>
                <w:rFonts w:ascii="Arial" w:hAnsi="Arial" w:cs="Arial"/>
                <w:b/>
                <w:sz w:val="18"/>
                <w:szCs w:val="18"/>
                <w:u w:val="single"/>
                <w:lang w:eastAsia="en-GB"/>
              </w:rPr>
              <w:t xml:space="preserve"> </w:t>
            </w:r>
          </w:p>
          <w:p w14:paraId="0F493454" w14:textId="77777777" w:rsidR="008D6049" w:rsidRPr="00903F86" w:rsidRDefault="008D6049" w:rsidP="0009438C">
            <w:pPr>
              <w:spacing w:before="40" w:after="20"/>
              <w:rPr>
                <w:rFonts w:ascii="Arial" w:hAnsi="Arial" w:cs="Arial"/>
                <w:b/>
                <w:sz w:val="18"/>
                <w:szCs w:val="18"/>
                <w:lang w:eastAsia="en-GB"/>
              </w:rPr>
            </w:pPr>
            <w:r w:rsidRPr="00903F86">
              <w:rPr>
                <w:rFonts w:ascii="Arial" w:hAnsi="Arial" w:cs="Arial"/>
                <w:b/>
                <w:sz w:val="18"/>
                <w:szCs w:val="18"/>
                <w:lang w:eastAsia="en-GB"/>
              </w:rPr>
              <w:t>- changes in PTSD symptom scale scores between baseline and treatment endpoint</w:t>
            </w:r>
          </w:p>
          <w:p w14:paraId="06692DCF" w14:textId="77777777" w:rsidR="008D6049" w:rsidRPr="00E12B3B" w:rsidRDefault="008D6049" w:rsidP="0009438C">
            <w:pPr>
              <w:pStyle w:val="TableTextLeft"/>
              <w:rPr>
                <w:rFonts w:ascii="Arial" w:hAnsi="Arial" w:cs="Arial"/>
                <w:sz w:val="18"/>
                <w:szCs w:val="18"/>
              </w:rPr>
            </w:pPr>
            <w:r w:rsidRPr="00E12B3B">
              <w:rPr>
                <w:rFonts w:ascii="Arial" w:hAnsi="Arial" w:cs="Arial"/>
                <w:sz w:val="18"/>
                <w:szCs w:val="18"/>
              </w:rPr>
              <w:t xml:space="preserve"># 1 Waitlist 1312; 2 Attention placebo 221; 3 Psychoeducation 152; 4 Relaxation 25; 5 Counselling 278; </w:t>
            </w:r>
          </w:p>
          <w:p w14:paraId="0C0F0B46" w14:textId="77777777" w:rsidR="008D6049" w:rsidRPr="00E12B3B" w:rsidRDefault="008D6049" w:rsidP="0009438C">
            <w:pPr>
              <w:pStyle w:val="TableTextLeft"/>
              <w:rPr>
                <w:rFonts w:ascii="Arial" w:hAnsi="Arial" w:cs="Arial"/>
                <w:sz w:val="18"/>
                <w:szCs w:val="18"/>
              </w:rPr>
            </w:pPr>
            <w:r w:rsidRPr="00E12B3B">
              <w:rPr>
                <w:rFonts w:ascii="Arial" w:hAnsi="Arial" w:cs="Arial"/>
                <w:sz w:val="18"/>
                <w:szCs w:val="18"/>
              </w:rPr>
              <w:t># 6 TF-CBT 903; 7 non-TF-CBT 209; 8 EMDR 260; 9 Present-centered therapy 99; 10 IPT 55; 11 Metacognitive therapy 10;</w:t>
            </w:r>
          </w:p>
          <w:p w14:paraId="38302694" w14:textId="54E18D73" w:rsidR="008D6049" w:rsidRPr="00E12B3B" w:rsidRDefault="008D6049" w:rsidP="0009438C">
            <w:pPr>
              <w:pStyle w:val="TableTextLeft"/>
              <w:rPr>
                <w:rFonts w:ascii="Arial" w:hAnsi="Arial" w:cs="Arial"/>
                <w:sz w:val="18"/>
                <w:szCs w:val="18"/>
              </w:rPr>
            </w:pPr>
            <w:r w:rsidRPr="00E12B3B">
              <w:rPr>
                <w:rFonts w:ascii="Arial" w:hAnsi="Arial" w:cs="Arial"/>
                <w:sz w:val="18"/>
                <w:szCs w:val="18"/>
              </w:rPr>
              <w:t># 12 Combined somatic</w:t>
            </w:r>
            <w:r w:rsidR="00BA14BC">
              <w:rPr>
                <w:rFonts w:ascii="Arial" w:hAnsi="Arial" w:cs="Arial"/>
                <w:sz w:val="18"/>
                <w:szCs w:val="18"/>
              </w:rPr>
              <w:t>/</w:t>
            </w:r>
            <w:r w:rsidRPr="00E12B3B">
              <w:rPr>
                <w:rFonts w:ascii="Arial" w:hAnsi="Arial" w:cs="Arial"/>
                <w:sz w:val="18"/>
                <w:szCs w:val="18"/>
              </w:rPr>
              <w:t xml:space="preserve">cognitive therapies 237; 13 Resilience-oriented treatment 20; 14 Attention bias modification 83; </w:t>
            </w:r>
          </w:p>
          <w:p w14:paraId="2A44C90E" w14:textId="77777777" w:rsidR="008D6049" w:rsidRPr="00E12B3B" w:rsidRDefault="008D6049" w:rsidP="0009438C">
            <w:pPr>
              <w:pStyle w:val="TableTextLeft"/>
              <w:rPr>
                <w:rFonts w:ascii="Arial" w:hAnsi="Arial" w:cs="Arial"/>
                <w:sz w:val="18"/>
                <w:szCs w:val="18"/>
              </w:rPr>
            </w:pPr>
            <w:r w:rsidRPr="00E12B3B">
              <w:rPr>
                <w:rFonts w:ascii="Arial" w:hAnsi="Arial" w:cs="Arial"/>
                <w:sz w:val="18"/>
                <w:szCs w:val="18"/>
              </w:rPr>
              <w:t># 15 Couple intervention 22;  16 Self-help with support 198; 17 Self-help without support 335; 18 SSRI 166; 19 TF-CBT  + SSRI 115</w:t>
            </w:r>
          </w:p>
          <w:p w14:paraId="2BE1F29B" w14:textId="77777777" w:rsidR="008D6049" w:rsidRDefault="008D6049" w:rsidP="0009438C">
            <w:pPr>
              <w:pStyle w:val="TableTextLeft"/>
              <w:rPr>
                <w:rFonts w:ascii="Arial" w:hAnsi="Arial" w:cs="Arial"/>
                <w:sz w:val="18"/>
                <w:szCs w:val="18"/>
              </w:rPr>
            </w:pPr>
          </w:p>
          <w:p w14:paraId="1624F9F4" w14:textId="77777777" w:rsidR="008D6049" w:rsidRPr="00E12B3B" w:rsidRDefault="008D6049" w:rsidP="0009438C">
            <w:pPr>
              <w:pStyle w:val="TableTextLeft"/>
              <w:rPr>
                <w:rFonts w:ascii="Arial" w:hAnsi="Arial" w:cs="Arial"/>
                <w:sz w:val="18"/>
                <w:szCs w:val="18"/>
              </w:rPr>
            </w:pPr>
            <w:r w:rsidRPr="00E12B3B">
              <w:rPr>
                <w:rFonts w:ascii="Arial" w:hAnsi="Arial" w:cs="Arial"/>
                <w:sz w:val="18"/>
                <w:szCs w:val="18"/>
              </w:rPr>
              <w:t>for(k in 1:3){ dR[k]&lt;-d[k] }</w:t>
            </w:r>
          </w:p>
          <w:p w14:paraId="2395D0B9" w14:textId="77777777" w:rsidR="008D6049" w:rsidRPr="00E12B3B" w:rsidRDefault="008D6049" w:rsidP="0009438C">
            <w:pPr>
              <w:pStyle w:val="TableTextLeft"/>
              <w:rPr>
                <w:rFonts w:ascii="Arial" w:hAnsi="Arial" w:cs="Arial"/>
                <w:sz w:val="18"/>
                <w:szCs w:val="18"/>
              </w:rPr>
            </w:pPr>
            <w:r w:rsidRPr="00E12B3B">
              <w:rPr>
                <w:rFonts w:ascii="Arial" w:hAnsi="Arial" w:cs="Arial"/>
                <w:sz w:val="18"/>
                <w:szCs w:val="18"/>
              </w:rPr>
              <w:t>for(k in 4:7){ dR[k]&lt;-d[k+1] }</w:t>
            </w:r>
          </w:p>
          <w:p w14:paraId="4574FCD5" w14:textId="77777777" w:rsidR="008D6049" w:rsidRPr="00E12B3B" w:rsidRDefault="008D6049" w:rsidP="0009438C">
            <w:pPr>
              <w:pStyle w:val="TableTextLeft"/>
              <w:rPr>
                <w:rFonts w:ascii="Arial" w:hAnsi="Arial" w:cs="Arial"/>
                <w:sz w:val="18"/>
                <w:szCs w:val="18"/>
              </w:rPr>
            </w:pPr>
            <w:r w:rsidRPr="00E12B3B">
              <w:rPr>
                <w:rFonts w:ascii="Arial" w:hAnsi="Arial" w:cs="Arial"/>
                <w:sz w:val="18"/>
                <w:szCs w:val="18"/>
              </w:rPr>
              <w:t>for(k in 8:8){ dR[k]&lt;-d[k+4] }</w:t>
            </w:r>
          </w:p>
          <w:p w14:paraId="341456FD" w14:textId="77777777" w:rsidR="008D6049" w:rsidRPr="00E12B3B" w:rsidRDefault="008D6049" w:rsidP="0009438C">
            <w:pPr>
              <w:pStyle w:val="TableTextLeft"/>
              <w:rPr>
                <w:rFonts w:ascii="Arial" w:hAnsi="Arial" w:cs="Arial"/>
                <w:sz w:val="18"/>
                <w:szCs w:val="18"/>
              </w:rPr>
            </w:pPr>
            <w:r w:rsidRPr="00E12B3B">
              <w:rPr>
                <w:rFonts w:ascii="Arial" w:hAnsi="Arial" w:cs="Arial"/>
                <w:sz w:val="18"/>
                <w:szCs w:val="18"/>
              </w:rPr>
              <w:t>for(k in 9:12){ dR[k]&lt;-d[k+7] }</w:t>
            </w:r>
          </w:p>
          <w:p w14:paraId="0B59F910" w14:textId="77777777" w:rsidR="008D6049" w:rsidRPr="00E12B3B" w:rsidRDefault="008D6049" w:rsidP="0009438C">
            <w:pPr>
              <w:pStyle w:val="TableTextLeft"/>
              <w:rPr>
                <w:rFonts w:ascii="Arial" w:hAnsi="Arial" w:cs="Arial"/>
                <w:sz w:val="18"/>
                <w:szCs w:val="18"/>
              </w:rPr>
            </w:pPr>
            <w:r w:rsidRPr="00E12B3B">
              <w:rPr>
                <w:rFonts w:ascii="Arial" w:hAnsi="Arial" w:cs="Arial"/>
                <w:sz w:val="18"/>
                <w:szCs w:val="18"/>
              </w:rPr>
              <w:t xml:space="preserve">for (k in 1:12)  { </w:t>
            </w:r>
          </w:p>
          <w:p w14:paraId="15B4836D" w14:textId="77777777" w:rsidR="008D6049" w:rsidRPr="00E12B3B" w:rsidRDefault="008D6049" w:rsidP="0009438C">
            <w:pPr>
              <w:pStyle w:val="TableTextLeft"/>
              <w:rPr>
                <w:rFonts w:ascii="Arial" w:hAnsi="Arial" w:cs="Arial"/>
                <w:sz w:val="18"/>
                <w:szCs w:val="18"/>
              </w:rPr>
            </w:pPr>
            <w:r w:rsidRPr="00E12B3B">
              <w:rPr>
                <w:rFonts w:ascii="Arial" w:hAnsi="Arial" w:cs="Arial"/>
                <w:sz w:val="18"/>
                <w:szCs w:val="18"/>
              </w:rPr>
              <w:t xml:space="preserve">  rk2[k]  &lt;- rank(dR[],k)</w:t>
            </w:r>
          </w:p>
          <w:p w14:paraId="4922B14F" w14:textId="77777777" w:rsidR="008D6049" w:rsidRPr="00E12B3B" w:rsidRDefault="008D6049" w:rsidP="0009438C">
            <w:pPr>
              <w:pStyle w:val="TableTextLeft"/>
              <w:rPr>
                <w:rFonts w:ascii="Arial" w:hAnsi="Arial" w:cs="Arial"/>
                <w:sz w:val="18"/>
                <w:szCs w:val="18"/>
              </w:rPr>
            </w:pPr>
            <w:r w:rsidRPr="00E12B3B">
              <w:rPr>
                <w:rFonts w:ascii="Arial" w:hAnsi="Arial" w:cs="Arial"/>
                <w:sz w:val="18"/>
                <w:szCs w:val="18"/>
              </w:rPr>
              <w:lastRenderedPageBreak/>
              <w:t xml:space="preserve">  best2[k]  &lt;- equals(rk2[k],1)    # Smallest is best (i.e. rank 1)</w:t>
            </w:r>
          </w:p>
          <w:p w14:paraId="52F8ECD4" w14:textId="77777777" w:rsidR="008D6049" w:rsidRPr="00E12B3B" w:rsidRDefault="008D6049" w:rsidP="0009438C">
            <w:pPr>
              <w:pStyle w:val="TableTextLeft"/>
              <w:rPr>
                <w:rFonts w:ascii="Arial" w:hAnsi="Arial" w:cs="Arial"/>
                <w:sz w:val="18"/>
                <w:szCs w:val="18"/>
              </w:rPr>
            </w:pPr>
            <w:r w:rsidRPr="00E12B3B">
              <w:rPr>
                <w:rFonts w:ascii="Arial" w:hAnsi="Arial" w:cs="Arial"/>
                <w:sz w:val="18"/>
                <w:szCs w:val="18"/>
              </w:rPr>
              <w:t xml:space="preserve">  # prob treat k is h-th best, prob[1,k]=best[k]</w:t>
            </w:r>
          </w:p>
          <w:p w14:paraId="32A265A5" w14:textId="77777777" w:rsidR="008D6049" w:rsidRPr="00F417FE" w:rsidRDefault="008D6049" w:rsidP="0009438C">
            <w:pPr>
              <w:pStyle w:val="TableTextLeft"/>
              <w:rPr>
                <w:rFonts w:ascii="Arial" w:hAnsi="Arial" w:cs="Arial"/>
                <w:sz w:val="18"/>
                <w:szCs w:val="18"/>
                <w:lang w:val="pt-BR"/>
              </w:rPr>
            </w:pPr>
            <w:r w:rsidRPr="00E12B3B">
              <w:rPr>
                <w:rFonts w:ascii="Arial" w:hAnsi="Arial" w:cs="Arial"/>
                <w:sz w:val="18"/>
                <w:szCs w:val="18"/>
              </w:rPr>
              <w:t xml:space="preserve">  </w:t>
            </w:r>
            <w:r w:rsidRPr="00F417FE">
              <w:rPr>
                <w:rFonts w:ascii="Arial" w:hAnsi="Arial" w:cs="Arial"/>
                <w:sz w:val="18"/>
                <w:szCs w:val="18"/>
                <w:lang w:val="pt-BR"/>
              </w:rPr>
              <w:t>for (h in 1:12) { prob2[h,k] &lt;- equals(rk2[k],h) }</w:t>
            </w:r>
          </w:p>
          <w:p w14:paraId="1B22429C" w14:textId="77777777" w:rsidR="008D6049" w:rsidRDefault="008D6049" w:rsidP="0009438C">
            <w:pPr>
              <w:pStyle w:val="TableTextLeft"/>
              <w:rPr>
                <w:rFonts w:ascii="Arial" w:hAnsi="Arial" w:cs="Arial"/>
                <w:sz w:val="18"/>
                <w:szCs w:val="18"/>
              </w:rPr>
            </w:pPr>
            <w:r w:rsidRPr="00F417FE">
              <w:rPr>
                <w:rFonts w:ascii="Arial" w:hAnsi="Arial" w:cs="Arial"/>
                <w:sz w:val="18"/>
                <w:szCs w:val="18"/>
                <w:lang w:val="pt-BR"/>
              </w:rPr>
              <w:t xml:space="preserve"> </w:t>
            </w:r>
            <w:r w:rsidRPr="00E12B3B">
              <w:rPr>
                <w:rFonts w:ascii="Arial" w:hAnsi="Arial" w:cs="Arial"/>
                <w:sz w:val="18"/>
                <w:szCs w:val="18"/>
              </w:rPr>
              <w:t>}</w:t>
            </w:r>
          </w:p>
          <w:p w14:paraId="0C622215" w14:textId="77777777" w:rsidR="008D6049" w:rsidRPr="00903F86" w:rsidRDefault="008D6049" w:rsidP="0009438C">
            <w:pPr>
              <w:spacing w:before="40" w:after="20"/>
              <w:rPr>
                <w:rFonts w:ascii="Arial" w:hAnsi="Arial" w:cs="Arial"/>
                <w:b/>
                <w:sz w:val="18"/>
                <w:szCs w:val="18"/>
                <w:lang w:eastAsia="en-GB"/>
              </w:rPr>
            </w:pPr>
            <w:r w:rsidRPr="00903F86">
              <w:rPr>
                <w:rFonts w:ascii="Arial" w:hAnsi="Arial" w:cs="Arial"/>
                <w:b/>
                <w:sz w:val="18"/>
                <w:szCs w:val="18"/>
                <w:lang w:eastAsia="en-GB"/>
              </w:rPr>
              <w:t xml:space="preserve">- changes in PTSD symptom scale scores between baseline and </w:t>
            </w:r>
            <w:r w:rsidR="00781EE1">
              <w:rPr>
                <w:rFonts w:ascii="Arial" w:hAnsi="Arial" w:cs="Arial"/>
                <w:b/>
                <w:sz w:val="18"/>
                <w:szCs w:val="18"/>
                <w:lang w:eastAsia="en-GB"/>
              </w:rPr>
              <w:t>1-4</w:t>
            </w:r>
            <w:r>
              <w:rPr>
                <w:rFonts w:ascii="Arial" w:hAnsi="Arial" w:cs="Arial"/>
                <w:b/>
                <w:sz w:val="18"/>
                <w:szCs w:val="18"/>
                <w:lang w:eastAsia="en-GB"/>
              </w:rPr>
              <w:t>-month follow-up</w:t>
            </w:r>
          </w:p>
          <w:p w14:paraId="2BC23714" w14:textId="77777777" w:rsidR="008D6049" w:rsidRPr="00182168" w:rsidRDefault="008D6049" w:rsidP="0009438C">
            <w:pPr>
              <w:pStyle w:val="TableTextLeft"/>
              <w:rPr>
                <w:rFonts w:ascii="Arial" w:hAnsi="Arial" w:cs="Arial"/>
                <w:sz w:val="18"/>
                <w:szCs w:val="18"/>
              </w:rPr>
            </w:pPr>
            <w:r w:rsidRPr="00182168">
              <w:rPr>
                <w:rFonts w:ascii="Arial" w:hAnsi="Arial" w:cs="Arial"/>
                <w:sz w:val="18"/>
                <w:szCs w:val="18"/>
              </w:rPr>
              <w:t># 1 Waitlist  496; 2 Attention placebo 44; 3 Psychoeducation 183; 4 Counselling 205; 5 TF-CBT 753; 6 non-TF-CBT 123; 7 EMDR 121;</w:t>
            </w:r>
          </w:p>
          <w:p w14:paraId="54C7BDA0" w14:textId="6BFC5D9A" w:rsidR="008D6049" w:rsidRPr="00182168" w:rsidRDefault="008D6049" w:rsidP="0009438C">
            <w:pPr>
              <w:pStyle w:val="TableTextLeft"/>
              <w:rPr>
                <w:rFonts w:ascii="Arial" w:hAnsi="Arial" w:cs="Arial"/>
                <w:sz w:val="18"/>
                <w:szCs w:val="18"/>
              </w:rPr>
            </w:pPr>
            <w:r w:rsidRPr="00182168">
              <w:rPr>
                <w:rFonts w:ascii="Arial" w:hAnsi="Arial" w:cs="Arial"/>
                <w:sz w:val="18"/>
                <w:szCs w:val="18"/>
              </w:rPr>
              <w:t># 8 Present-centered therapy 70; 9 Combined somatic</w:t>
            </w:r>
            <w:r w:rsidR="00BA14BC">
              <w:rPr>
                <w:rFonts w:ascii="Arial" w:hAnsi="Arial" w:cs="Arial"/>
                <w:sz w:val="18"/>
                <w:szCs w:val="18"/>
              </w:rPr>
              <w:t>/</w:t>
            </w:r>
            <w:r w:rsidRPr="00182168">
              <w:rPr>
                <w:rFonts w:ascii="Arial" w:hAnsi="Arial" w:cs="Arial"/>
                <w:sz w:val="18"/>
                <w:szCs w:val="18"/>
              </w:rPr>
              <w:t>cognitive therapies 23; 10 IPT 32; 11 Couple intervention 21;</w:t>
            </w:r>
          </w:p>
          <w:p w14:paraId="0DC28848" w14:textId="77777777" w:rsidR="008D6049" w:rsidRPr="00182168" w:rsidRDefault="008D6049" w:rsidP="0009438C">
            <w:pPr>
              <w:pStyle w:val="TableTextLeft"/>
              <w:rPr>
                <w:rFonts w:ascii="Arial" w:hAnsi="Arial" w:cs="Arial"/>
                <w:sz w:val="18"/>
                <w:szCs w:val="18"/>
              </w:rPr>
            </w:pPr>
            <w:r w:rsidRPr="00182168">
              <w:rPr>
                <w:rFonts w:ascii="Arial" w:hAnsi="Arial" w:cs="Arial"/>
                <w:sz w:val="18"/>
                <w:szCs w:val="18"/>
              </w:rPr>
              <w:t># 12 Self-help with support 85; 13 Self-help without support 40; 14 Family therapy 72; 15 Behavioural therapy 47</w:t>
            </w:r>
          </w:p>
          <w:p w14:paraId="7AF2EDDF" w14:textId="77777777" w:rsidR="008D6049" w:rsidRPr="00182168" w:rsidRDefault="008D6049" w:rsidP="0009438C">
            <w:pPr>
              <w:pStyle w:val="TableTextLeft"/>
              <w:rPr>
                <w:rFonts w:ascii="Arial" w:hAnsi="Arial" w:cs="Arial"/>
                <w:sz w:val="18"/>
                <w:szCs w:val="18"/>
              </w:rPr>
            </w:pPr>
            <w:r w:rsidRPr="00182168">
              <w:rPr>
                <w:rFonts w:ascii="Arial" w:hAnsi="Arial" w:cs="Arial"/>
                <w:sz w:val="18"/>
                <w:szCs w:val="18"/>
              </w:rPr>
              <w:t>for(k in 1:1){ dR[k]&lt;-d[k] }</w:t>
            </w:r>
          </w:p>
          <w:p w14:paraId="549C7B4C" w14:textId="77777777" w:rsidR="008D6049" w:rsidRPr="00182168" w:rsidRDefault="008D6049" w:rsidP="0009438C">
            <w:pPr>
              <w:pStyle w:val="TableTextLeft"/>
              <w:rPr>
                <w:rFonts w:ascii="Arial" w:hAnsi="Arial" w:cs="Arial"/>
                <w:sz w:val="18"/>
                <w:szCs w:val="18"/>
              </w:rPr>
            </w:pPr>
            <w:r w:rsidRPr="00182168">
              <w:rPr>
                <w:rFonts w:ascii="Arial" w:hAnsi="Arial" w:cs="Arial"/>
                <w:sz w:val="18"/>
                <w:szCs w:val="18"/>
              </w:rPr>
              <w:t>for(k in 2:6){ dR[k]&lt;-d[k+1] }</w:t>
            </w:r>
          </w:p>
          <w:p w14:paraId="1232F30C" w14:textId="77777777" w:rsidR="008D6049" w:rsidRPr="00182168" w:rsidRDefault="008D6049" w:rsidP="0009438C">
            <w:pPr>
              <w:pStyle w:val="TableTextLeft"/>
              <w:rPr>
                <w:rFonts w:ascii="Arial" w:hAnsi="Arial" w:cs="Arial"/>
                <w:sz w:val="18"/>
                <w:szCs w:val="18"/>
              </w:rPr>
            </w:pPr>
            <w:r w:rsidRPr="00182168">
              <w:rPr>
                <w:rFonts w:ascii="Arial" w:hAnsi="Arial" w:cs="Arial"/>
                <w:sz w:val="18"/>
                <w:szCs w:val="18"/>
              </w:rPr>
              <w:t xml:space="preserve">for (k in 1:6)  { </w:t>
            </w:r>
          </w:p>
          <w:p w14:paraId="47A2BE12" w14:textId="77777777" w:rsidR="008D6049" w:rsidRPr="00182168" w:rsidRDefault="008D6049" w:rsidP="0009438C">
            <w:pPr>
              <w:pStyle w:val="TableTextLeft"/>
              <w:rPr>
                <w:rFonts w:ascii="Arial" w:hAnsi="Arial" w:cs="Arial"/>
                <w:sz w:val="18"/>
                <w:szCs w:val="18"/>
              </w:rPr>
            </w:pPr>
            <w:r w:rsidRPr="00182168">
              <w:rPr>
                <w:rFonts w:ascii="Arial" w:hAnsi="Arial" w:cs="Arial"/>
                <w:sz w:val="18"/>
                <w:szCs w:val="18"/>
              </w:rPr>
              <w:t xml:space="preserve">  rk2[k]  &lt;- rank(dR[],k)</w:t>
            </w:r>
          </w:p>
          <w:p w14:paraId="4962808B" w14:textId="77777777" w:rsidR="008D6049" w:rsidRPr="00182168" w:rsidRDefault="008D6049" w:rsidP="0009438C">
            <w:pPr>
              <w:pStyle w:val="TableTextLeft"/>
              <w:rPr>
                <w:rFonts w:ascii="Arial" w:hAnsi="Arial" w:cs="Arial"/>
                <w:sz w:val="18"/>
                <w:szCs w:val="18"/>
              </w:rPr>
            </w:pPr>
            <w:r w:rsidRPr="00182168">
              <w:rPr>
                <w:rFonts w:ascii="Arial" w:hAnsi="Arial" w:cs="Arial"/>
                <w:sz w:val="18"/>
                <w:szCs w:val="18"/>
              </w:rPr>
              <w:t xml:space="preserve">  best2[k]  &lt;- equals(rk2[k],1)    # Smallest is best (i.e. rank 1)</w:t>
            </w:r>
          </w:p>
          <w:p w14:paraId="62EA43B0" w14:textId="77777777" w:rsidR="008D6049" w:rsidRPr="00182168" w:rsidRDefault="008D6049" w:rsidP="0009438C">
            <w:pPr>
              <w:pStyle w:val="TableTextLeft"/>
              <w:rPr>
                <w:rFonts w:ascii="Arial" w:hAnsi="Arial" w:cs="Arial"/>
                <w:sz w:val="18"/>
                <w:szCs w:val="18"/>
              </w:rPr>
            </w:pPr>
            <w:r w:rsidRPr="00182168">
              <w:rPr>
                <w:rFonts w:ascii="Arial" w:hAnsi="Arial" w:cs="Arial"/>
                <w:sz w:val="18"/>
                <w:szCs w:val="18"/>
              </w:rPr>
              <w:t xml:space="preserve">  # prob treat k is h-th best, prob[1,k]=best[k]</w:t>
            </w:r>
          </w:p>
          <w:p w14:paraId="5033A60E" w14:textId="77777777" w:rsidR="008D6049" w:rsidRPr="00F417FE" w:rsidRDefault="008D6049" w:rsidP="0009438C">
            <w:pPr>
              <w:pStyle w:val="TableTextLeft"/>
              <w:rPr>
                <w:rFonts w:ascii="Arial" w:hAnsi="Arial" w:cs="Arial"/>
                <w:sz w:val="18"/>
                <w:szCs w:val="18"/>
                <w:lang w:val="pt-BR"/>
              </w:rPr>
            </w:pPr>
            <w:r w:rsidRPr="00182168">
              <w:rPr>
                <w:rFonts w:ascii="Arial" w:hAnsi="Arial" w:cs="Arial"/>
                <w:sz w:val="18"/>
                <w:szCs w:val="18"/>
              </w:rPr>
              <w:t xml:space="preserve">  </w:t>
            </w:r>
            <w:r w:rsidRPr="00F417FE">
              <w:rPr>
                <w:rFonts w:ascii="Arial" w:hAnsi="Arial" w:cs="Arial"/>
                <w:sz w:val="18"/>
                <w:szCs w:val="18"/>
                <w:lang w:val="pt-BR"/>
              </w:rPr>
              <w:t>for (h in 1:6) { prob2[h,k] &lt;- equals(rk2[k],h) }</w:t>
            </w:r>
          </w:p>
          <w:p w14:paraId="68764F3C" w14:textId="77777777" w:rsidR="008D6049" w:rsidRDefault="008D6049" w:rsidP="0009438C">
            <w:pPr>
              <w:pStyle w:val="TableTextLeft"/>
              <w:rPr>
                <w:rFonts w:ascii="Arial" w:hAnsi="Arial" w:cs="Arial"/>
                <w:sz w:val="18"/>
                <w:szCs w:val="18"/>
              </w:rPr>
            </w:pPr>
            <w:r>
              <w:rPr>
                <w:rFonts w:ascii="Arial" w:hAnsi="Arial" w:cs="Arial"/>
                <w:sz w:val="18"/>
                <w:szCs w:val="18"/>
              </w:rPr>
              <w:t>}</w:t>
            </w:r>
          </w:p>
          <w:p w14:paraId="1DCA9D12" w14:textId="77777777" w:rsidR="008D6049" w:rsidRDefault="008D6049" w:rsidP="0009438C">
            <w:pPr>
              <w:pStyle w:val="TableTextLeft"/>
              <w:rPr>
                <w:rFonts w:ascii="Arial" w:hAnsi="Arial" w:cs="Arial"/>
                <w:sz w:val="18"/>
                <w:szCs w:val="18"/>
              </w:rPr>
            </w:pPr>
          </w:p>
          <w:p w14:paraId="00F88114"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 *** PROGRAM ENDS         </w:t>
            </w:r>
          </w:p>
          <w:p w14:paraId="587C7EF5" w14:textId="77777777" w:rsidR="008D6049" w:rsidRPr="00903F86" w:rsidRDefault="008D6049" w:rsidP="0009438C">
            <w:pPr>
              <w:pStyle w:val="TableTextLeft"/>
              <w:rPr>
                <w:rFonts w:ascii="Arial" w:hAnsi="Arial" w:cs="Arial"/>
                <w:sz w:val="18"/>
                <w:szCs w:val="18"/>
              </w:rPr>
            </w:pPr>
          </w:p>
          <w:p w14:paraId="3B1F5AAB" w14:textId="77777777" w:rsidR="008D6049" w:rsidRPr="00903F86" w:rsidRDefault="008D6049" w:rsidP="0009438C">
            <w:pPr>
              <w:spacing w:before="40" w:after="20"/>
              <w:rPr>
                <w:rFonts w:ascii="Arial" w:hAnsi="Arial" w:cs="Arial"/>
                <w:b/>
                <w:sz w:val="18"/>
                <w:szCs w:val="18"/>
                <w:u w:val="single"/>
                <w:lang w:eastAsia="en-GB"/>
              </w:rPr>
            </w:pPr>
            <w:r w:rsidRPr="00903F86">
              <w:rPr>
                <w:rFonts w:ascii="Arial" w:hAnsi="Arial" w:cs="Arial"/>
                <w:b/>
                <w:sz w:val="18"/>
                <w:szCs w:val="18"/>
                <w:u w:val="single"/>
                <w:lang w:eastAsia="en-GB"/>
              </w:rPr>
              <w:t>Initial values for each chain</w:t>
            </w:r>
          </w:p>
          <w:p w14:paraId="3CE61302" w14:textId="77777777" w:rsidR="008D6049" w:rsidRPr="00903F86" w:rsidRDefault="008D6049" w:rsidP="0009438C">
            <w:pPr>
              <w:spacing w:before="40" w:after="20"/>
              <w:rPr>
                <w:rFonts w:ascii="Arial" w:hAnsi="Arial" w:cs="Arial"/>
                <w:b/>
                <w:sz w:val="18"/>
                <w:szCs w:val="18"/>
                <w:lang w:eastAsia="en-GB"/>
              </w:rPr>
            </w:pPr>
            <w:r w:rsidRPr="00903F86">
              <w:rPr>
                <w:rFonts w:ascii="Arial" w:hAnsi="Arial" w:cs="Arial"/>
                <w:b/>
                <w:sz w:val="18"/>
                <w:szCs w:val="18"/>
                <w:lang w:eastAsia="en-GB"/>
              </w:rPr>
              <w:t>- changes in PTSD symptom scale scores between baseline and treatment endpoint</w:t>
            </w:r>
          </w:p>
          <w:p w14:paraId="6174191A" w14:textId="77777777" w:rsidR="008D6049" w:rsidRPr="0030494B" w:rsidRDefault="008D6049" w:rsidP="0009438C">
            <w:pPr>
              <w:spacing w:before="40" w:after="20"/>
              <w:rPr>
                <w:rFonts w:ascii="Arial" w:hAnsi="Arial" w:cs="Arial"/>
                <w:sz w:val="18"/>
                <w:szCs w:val="18"/>
                <w:lang w:val="fr-FR" w:eastAsia="en-GB"/>
              </w:rPr>
            </w:pPr>
            <w:r w:rsidRPr="0030494B">
              <w:rPr>
                <w:rFonts w:ascii="Arial" w:hAnsi="Arial" w:cs="Arial"/>
                <w:sz w:val="18"/>
                <w:szCs w:val="18"/>
                <w:lang w:val="fr-FR" w:eastAsia="en-GB"/>
              </w:rPr>
              <w:t># chain 1</w:t>
            </w:r>
          </w:p>
          <w:p w14:paraId="3DF3F16F" w14:textId="77777777" w:rsidR="008D6049" w:rsidRPr="0030494B" w:rsidRDefault="008D6049" w:rsidP="0009438C">
            <w:pPr>
              <w:spacing w:before="40" w:after="20"/>
              <w:rPr>
                <w:rFonts w:ascii="Arial" w:hAnsi="Arial" w:cs="Arial"/>
                <w:sz w:val="18"/>
                <w:szCs w:val="18"/>
                <w:lang w:val="fr-FR" w:eastAsia="en-GB"/>
              </w:rPr>
            </w:pPr>
            <w:proofErr w:type="gramStart"/>
            <w:r w:rsidRPr="0030494B">
              <w:rPr>
                <w:rFonts w:ascii="Arial" w:hAnsi="Arial" w:cs="Arial"/>
                <w:sz w:val="18"/>
                <w:szCs w:val="18"/>
                <w:lang w:val="fr-FR" w:eastAsia="en-GB"/>
              </w:rPr>
              <w:t>list(</w:t>
            </w:r>
            <w:proofErr w:type="gramEnd"/>
            <w:r w:rsidRPr="0030494B">
              <w:rPr>
                <w:rFonts w:ascii="Arial" w:hAnsi="Arial" w:cs="Arial"/>
                <w:sz w:val="18"/>
                <w:szCs w:val="18"/>
                <w:lang w:val="fr-FR" w:eastAsia="en-GB"/>
              </w:rPr>
              <w:t xml:space="preserve">d = c(NA,0,0,0,0,    0,0,0,0,0,   0,0,0,0,0,  0,0,0,0), </w:t>
            </w:r>
          </w:p>
          <w:p w14:paraId="5281F3E2" w14:textId="77777777" w:rsidR="008D6049" w:rsidRPr="00F417FE" w:rsidRDefault="008D6049" w:rsidP="0009438C">
            <w:pPr>
              <w:spacing w:before="40" w:after="20"/>
              <w:rPr>
                <w:rFonts w:ascii="Arial" w:hAnsi="Arial" w:cs="Arial"/>
                <w:sz w:val="18"/>
                <w:szCs w:val="18"/>
                <w:lang w:val="de-DE" w:eastAsia="en-GB"/>
              </w:rPr>
            </w:pPr>
            <w:r w:rsidRPr="00F417FE">
              <w:rPr>
                <w:rFonts w:ascii="Arial" w:hAnsi="Arial" w:cs="Arial"/>
                <w:sz w:val="18"/>
                <w:szCs w:val="18"/>
                <w:lang w:val="de-DE" w:eastAsia="en-GB"/>
              </w:rPr>
              <w:t>mu = c(0,0,0,0,0,   0,0,0,0,0,   0,0,0,0,0,   0,0,0,0,0,   0,0,0,0,0,   0,0,0,0,0,  0,0,0,0,0,  0,0,0,0,0,   0,0,0,0,0,      0,0,0,0,0,   0,0,0,0,0,   0,0,0,0,0,   0,0,0,0,0,  0,0,0,0,0,  0), sdev = 1)</w:t>
            </w:r>
          </w:p>
          <w:p w14:paraId="5E7606A8" w14:textId="77777777" w:rsidR="008D6049" w:rsidRPr="0030494B" w:rsidRDefault="008D6049" w:rsidP="0009438C">
            <w:pPr>
              <w:spacing w:before="40" w:after="20"/>
              <w:rPr>
                <w:rFonts w:ascii="Arial" w:hAnsi="Arial" w:cs="Arial"/>
                <w:sz w:val="18"/>
                <w:szCs w:val="18"/>
                <w:lang w:val="de-DE" w:eastAsia="en-GB"/>
              </w:rPr>
            </w:pPr>
            <w:r w:rsidRPr="0030494B">
              <w:rPr>
                <w:rFonts w:ascii="Arial" w:hAnsi="Arial" w:cs="Arial"/>
                <w:sz w:val="18"/>
                <w:szCs w:val="18"/>
                <w:lang w:val="de-DE" w:eastAsia="en-GB"/>
              </w:rPr>
              <w:t># chain 2</w:t>
            </w:r>
          </w:p>
          <w:p w14:paraId="70EA47E6" w14:textId="77777777" w:rsidR="008D6049" w:rsidRPr="0030494B" w:rsidRDefault="008D6049" w:rsidP="0009438C">
            <w:pPr>
              <w:spacing w:before="40" w:after="20"/>
              <w:rPr>
                <w:rFonts w:ascii="Arial" w:hAnsi="Arial" w:cs="Arial"/>
                <w:sz w:val="18"/>
                <w:szCs w:val="18"/>
                <w:lang w:val="de-DE" w:eastAsia="en-GB"/>
              </w:rPr>
            </w:pPr>
            <w:r w:rsidRPr="0030494B">
              <w:rPr>
                <w:rFonts w:ascii="Arial" w:hAnsi="Arial" w:cs="Arial"/>
                <w:sz w:val="18"/>
                <w:szCs w:val="18"/>
                <w:lang w:val="de-DE" w:eastAsia="en-GB"/>
              </w:rPr>
              <w:t xml:space="preserve">list(d = c(NA,-1,1,1,-0.5,    1,1,1,-1,-0.7,   1,-1,0.5,0.7,-1,  -1,0.5,-0.5,1), </w:t>
            </w:r>
          </w:p>
          <w:p w14:paraId="66D53FD5" w14:textId="77777777" w:rsidR="008D6049" w:rsidRPr="000234BB" w:rsidRDefault="008D6049" w:rsidP="0009438C">
            <w:pPr>
              <w:spacing w:before="40" w:after="20"/>
              <w:rPr>
                <w:rFonts w:ascii="Arial" w:hAnsi="Arial" w:cs="Arial"/>
                <w:sz w:val="18"/>
                <w:szCs w:val="18"/>
                <w:lang w:eastAsia="en-GB"/>
              </w:rPr>
            </w:pPr>
            <w:r w:rsidRPr="000234BB">
              <w:rPr>
                <w:rFonts w:ascii="Arial" w:hAnsi="Arial" w:cs="Arial"/>
                <w:sz w:val="18"/>
                <w:szCs w:val="18"/>
                <w:lang w:eastAsia="en-GB"/>
              </w:rPr>
              <w:t>mu = c(0.5,1,0.7,1,-1,   -0.5,0,1,-0.5,-1,   0.7,1,-0.7,0.5,0.6,   -0.4,1,-1,0.5,-1,   1,-0.5,-1,-0.7,0.7,   0.6,-0.5,-0.6,1,-0.4,        0.5,1,0.7,1,-1,   -0.5,0,1,-0.5,-1,   0.7,1,-0.7,0.5,0.6,   -0.4,1,-1,0.5,-1,   1,-0.5,-1,-0.7,0.7,   0.6,-0.5,-0.6,1,-0.4,   0.5,1,0.7,1,-1,   -0.5,0,1,-0.5,-1,   0.7), sdev = 0.7)</w:t>
            </w:r>
          </w:p>
          <w:p w14:paraId="1DFEC332" w14:textId="77777777" w:rsidR="008D6049" w:rsidRPr="00903F86" w:rsidRDefault="008D6049" w:rsidP="0009438C">
            <w:pPr>
              <w:spacing w:before="40" w:after="20"/>
              <w:rPr>
                <w:rFonts w:ascii="Arial" w:hAnsi="Arial" w:cs="Arial"/>
                <w:b/>
                <w:sz w:val="18"/>
                <w:szCs w:val="18"/>
                <w:lang w:eastAsia="en-GB"/>
              </w:rPr>
            </w:pPr>
            <w:r w:rsidRPr="00903F86">
              <w:rPr>
                <w:rFonts w:ascii="Arial" w:hAnsi="Arial" w:cs="Arial"/>
                <w:b/>
                <w:sz w:val="18"/>
                <w:szCs w:val="18"/>
                <w:lang w:eastAsia="en-GB"/>
              </w:rPr>
              <w:t>- changes in PTSD symptom scale scores between baseline and 1-</w:t>
            </w:r>
            <w:r w:rsidR="00781EE1">
              <w:rPr>
                <w:rFonts w:ascii="Arial" w:hAnsi="Arial" w:cs="Arial"/>
                <w:b/>
                <w:sz w:val="18"/>
                <w:szCs w:val="18"/>
                <w:lang w:eastAsia="en-GB"/>
              </w:rPr>
              <w:t>4</w:t>
            </w:r>
            <w:r w:rsidRPr="00903F86">
              <w:rPr>
                <w:rFonts w:ascii="Arial" w:hAnsi="Arial" w:cs="Arial"/>
                <w:b/>
                <w:sz w:val="18"/>
                <w:szCs w:val="18"/>
                <w:lang w:eastAsia="en-GB"/>
              </w:rPr>
              <w:t>-month follow-up</w:t>
            </w:r>
          </w:p>
          <w:p w14:paraId="51930F75" w14:textId="77777777" w:rsidR="008D6049" w:rsidRPr="0030494B" w:rsidRDefault="008D6049" w:rsidP="0009438C">
            <w:pPr>
              <w:pStyle w:val="TableTextLeft"/>
              <w:rPr>
                <w:rFonts w:ascii="Arial" w:hAnsi="Arial" w:cs="Arial"/>
                <w:sz w:val="18"/>
                <w:szCs w:val="18"/>
                <w:lang w:val="fr-FR" w:eastAsia="en-GB"/>
              </w:rPr>
            </w:pPr>
            <w:r w:rsidRPr="0030494B">
              <w:rPr>
                <w:rFonts w:ascii="Arial" w:hAnsi="Arial" w:cs="Arial"/>
                <w:sz w:val="18"/>
                <w:szCs w:val="18"/>
                <w:lang w:val="fr-FR" w:eastAsia="en-GB"/>
              </w:rPr>
              <w:t># chain 1</w:t>
            </w:r>
          </w:p>
          <w:p w14:paraId="11C4E17C" w14:textId="77777777" w:rsidR="008D6049" w:rsidRPr="0030494B" w:rsidRDefault="008D6049" w:rsidP="0009438C">
            <w:pPr>
              <w:pStyle w:val="TableTextLeft"/>
              <w:rPr>
                <w:rFonts w:ascii="Arial" w:hAnsi="Arial" w:cs="Arial"/>
                <w:sz w:val="18"/>
                <w:szCs w:val="18"/>
                <w:lang w:val="fr-FR" w:eastAsia="en-GB"/>
              </w:rPr>
            </w:pPr>
            <w:proofErr w:type="gramStart"/>
            <w:r w:rsidRPr="0030494B">
              <w:rPr>
                <w:rFonts w:ascii="Arial" w:hAnsi="Arial" w:cs="Arial"/>
                <w:sz w:val="18"/>
                <w:szCs w:val="18"/>
                <w:lang w:val="fr-FR" w:eastAsia="en-GB"/>
              </w:rPr>
              <w:t>list(</w:t>
            </w:r>
            <w:proofErr w:type="gramEnd"/>
            <w:r w:rsidRPr="0030494B">
              <w:rPr>
                <w:rFonts w:ascii="Arial" w:hAnsi="Arial" w:cs="Arial"/>
                <w:sz w:val="18"/>
                <w:szCs w:val="18"/>
                <w:lang w:val="fr-FR" w:eastAsia="en-GB"/>
              </w:rPr>
              <w:t xml:space="preserve">d = c(NA,0,0,0,0,    0,0,0,0,0,   0,0,0,0,0), </w:t>
            </w:r>
          </w:p>
          <w:p w14:paraId="490B0DB1" w14:textId="77777777" w:rsidR="008D6049" w:rsidRPr="00F417FE" w:rsidRDefault="008D6049" w:rsidP="0009438C">
            <w:pPr>
              <w:pStyle w:val="TableTextLeft"/>
              <w:rPr>
                <w:rFonts w:ascii="Arial" w:hAnsi="Arial" w:cs="Arial"/>
                <w:sz w:val="18"/>
                <w:szCs w:val="18"/>
                <w:lang w:val="de-DE" w:eastAsia="en-GB"/>
              </w:rPr>
            </w:pPr>
            <w:r w:rsidRPr="00F417FE">
              <w:rPr>
                <w:rFonts w:ascii="Arial" w:hAnsi="Arial" w:cs="Arial"/>
                <w:sz w:val="18"/>
                <w:szCs w:val="18"/>
                <w:lang w:val="de-DE" w:eastAsia="en-GB"/>
              </w:rPr>
              <w:t>mu = c(0,0,0,0,0,   0,0,0,0,0,   0,0,0,0,0,    0,0,0,0,0,   0,0,0,0,0,  0,0,0), sdev = 1)</w:t>
            </w:r>
          </w:p>
          <w:p w14:paraId="48190941" w14:textId="77777777" w:rsidR="008D6049" w:rsidRPr="0030494B" w:rsidRDefault="008D6049" w:rsidP="0009438C">
            <w:pPr>
              <w:pStyle w:val="TableTextLeft"/>
              <w:rPr>
                <w:rFonts w:ascii="Arial" w:hAnsi="Arial" w:cs="Arial"/>
                <w:sz w:val="18"/>
                <w:szCs w:val="18"/>
                <w:lang w:val="de-DE" w:eastAsia="en-GB"/>
              </w:rPr>
            </w:pPr>
            <w:r w:rsidRPr="0030494B">
              <w:rPr>
                <w:rFonts w:ascii="Arial" w:hAnsi="Arial" w:cs="Arial"/>
                <w:sz w:val="18"/>
                <w:szCs w:val="18"/>
                <w:lang w:val="de-DE" w:eastAsia="en-GB"/>
              </w:rPr>
              <w:t># chain 2</w:t>
            </w:r>
          </w:p>
          <w:p w14:paraId="0384E72C" w14:textId="77777777" w:rsidR="008D6049" w:rsidRPr="0030494B" w:rsidRDefault="008D6049" w:rsidP="0009438C">
            <w:pPr>
              <w:pStyle w:val="TableTextLeft"/>
              <w:rPr>
                <w:rFonts w:ascii="Arial" w:hAnsi="Arial" w:cs="Arial"/>
                <w:sz w:val="18"/>
                <w:szCs w:val="18"/>
                <w:lang w:val="de-DE" w:eastAsia="en-GB"/>
              </w:rPr>
            </w:pPr>
            <w:r w:rsidRPr="0030494B">
              <w:rPr>
                <w:rFonts w:ascii="Arial" w:hAnsi="Arial" w:cs="Arial"/>
                <w:sz w:val="18"/>
                <w:szCs w:val="18"/>
                <w:lang w:val="de-DE" w:eastAsia="en-GB"/>
              </w:rPr>
              <w:t xml:space="preserve">list(d = c(NA,-1,1,1,-0.5,    1,1,1,-1,-0.7,  -1,0.5,1,0.7,-0.3), </w:t>
            </w:r>
          </w:p>
          <w:p w14:paraId="1CA52D52" w14:textId="77777777" w:rsidR="008D6049" w:rsidRPr="00984706" w:rsidRDefault="008D6049" w:rsidP="0009438C">
            <w:pPr>
              <w:pStyle w:val="TableTextLeft"/>
              <w:rPr>
                <w:rFonts w:ascii="Arial" w:hAnsi="Arial" w:cs="Arial"/>
                <w:sz w:val="18"/>
                <w:szCs w:val="18"/>
                <w:lang w:val="de-DE"/>
              </w:rPr>
            </w:pPr>
            <w:r w:rsidRPr="00984706">
              <w:rPr>
                <w:rFonts w:ascii="Arial" w:hAnsi="Arial" w:cs="Arial"/>
                <w:sz w:val="18"/>
                <w:szCs w:val="18"/>
                <w:lang w:val="de-DE" w:eastAsia="en-GB"/>
              </w:rPr>
              <w:t>mu = c(0.5,1,0.7,1,-1,  -0.5,0,1,-0.5,-1,  -1,-1,-0.5,0.5,1,  1,1,1,-1,-0.7,  -1,0.5,1,0.5,-1,  0.5,0.3,-0.7), sdev = 0.5)</w:t>
            </w:r>
          </w:p>
        </w:tc>
      </w:tr>
      <w:tr w:rsidR="008D6049" w:rsidRPr="003D1DA3" w14:paraId="7DA5DA50" w14:textId="77777777" w:rsidTr="0009438C">
        <w:trPr>
          <w:trHeight w:val="304"/>
        </w:trPr>
        <w:tc>
          <w:tcPr>
            <w:tcW w:w="9069" w:type="dxa"/>
            <w:shd w:val="clear" w:color="auto" w:fill="E6E6E6"/>
            <w:vAlign w:val="center"/>
          </w:tcPr>
          <w:p w14:paraId="2F3CF6DD" w14:textId="77777777" w:rsidR="008D6049" w:rsidRPr="00903F86" w:rsidRDefault="008D6049" w:rsidP="0009438C">
            <w:pPr>
              <w:pStyle w:val="TableTextLeft"/>
              <w:rPr>
                <w:rFonts w:ascii="Arial" w:hAnsi="Arial" w:cs="Arial"/>
                <w:b/>
                <w:sz w:val="18"/>
                <w:szCs w:val="18"/>
                <w:lang w:eastAsia="en-GB"/>
              </w:rPr>
            </w:pPr>
            <w:r w:rsidRPr="00903F86">
              <w:rPr>
                <w:rFonts w:ascii="Arial" w:hAnsi="Arial" w:cs="Arial"/>
                <w:b/>
                <w:sz w:val="18"/>
                <w:szCs w:val="18"/>
              </w:rPr>
              <w:lastRenderedPageBreak/>
              <w:t>FIXED EFFECT MODEL</w:t>
            </w:r>
          </w:p>
          <w:p w14:paraId="50D7432B"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 xml:space="preserve"># Normal likelihood, identity link: SMD with arm-based means; </w:t>
            </w:r>
          </w:p>
          <w:p w14:paraId="6D389C04"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 output as log Odds Ratios</w:t>
            </w:r>
          </w:p>
          <w:p w14:paraId="2FC625AA"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 Fixed effect model</w:t>
            </w:r>
          </w:p>
          <w:p w14:paraId="5F9FA6EC"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model{                               # *** PROGRAM STARTS</w:t>
            </w:r>
          </w:p>
          <w:p w14:paraId="0AD3A678"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for(i in 1:ns){                      #   LOOP THROUGH STUDIES</w:t>
            </w:r>
          </w:p>
          <w:p w14:paraId="74A6114C"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 xml:space="preserve">  mu[i] ~ dnorm(0,.0001)             # vague priors for all trial baselines</w:t>
            </w:r>
          </w:p>
          <w:p w14:paraId="21F28A4C"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 CONTINUOUS DATA AS ARM MEANS</w:t>
            </w:r>
          </w:p>
          <w:p w14:paraId="70B0387C"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 xml:space="preserve">  # calculate pooled.sd and adjustment for SMD</w:t>
            </w:r>
          </w:p>
          <w:p w14:paraId="3373D3B3" w14:textId="77777777" w:rsidR="008D6049" w:rsidRPr="00F417FE" w:rsidRDefault="008D6049" w:rsidP="0009438C">
            <w:pPr>
              <w:pStyle w:val="TableTextLeft"/>
              <w:rPr>
                <w:rFonts w:ascii="Arial" w:hAnsi="Arial" w:cs="Arial"/>
                <w:sz w:val="18"/>
                <w:szCs w:val="18"/>
                <w:lang w:val="pt-BR" w:eastAsia="en-GB"/>
              </w:rPr>
            </w:pPr>
            <w:r w:rsidRPr="00903F86">
              <w:rPr>
                <w:rFonts w:ascii="Arial" w:hAnsi="Arial" w:cs="Arial"/>
                <w:sz w:val="18"/>
                <w:szCs w:val="18"/>
                <w:lang w:eastAsia="en-GB"/>
              </w:rPr>
              <w:t xml:space="preserve">  </w:t>
            </w:r>
            <w:r w:rsidRPr="00F417FE">
              <w:rPr>
                <w:rFonts w:ascii="Arial" w:hAnsi="Arial" w:cs="Arial"/>
                <w:sz w:val="18"/>
                <w:szCs w:val="18"/>
                <w:lang w:val="pt-BR" w:eastAsia="en-GB"/>
              </w:rPr>
              <w:t>df[i] &lt;- sum(n[i,1:na[i]]) - na[i] # denominator for pooled.var</w:t>
            </w:r>
          </w:p>
          <w:p w14:paraId="7D8D4E2B" w14:textId="77777777" w:rsidR="008D6049" w:rsidRPr="00F417FE" w:rsidRDefault="008D6049" w:rsidP="0009438C">
            <w:pPr>
              <w:pStyle w:val="TableTextLeft"/>
              <w:rPr>
                <w:rFonts w:ascii="Arial" w:hAnsi="Arial" w:cs="Arial"/>
                <w:sz w:val="18"/>
                <w:szCs w:val="18"/>
                <w:lang w:val="pt-BR" w:eastAsia="en-GB"/>
              </w:rPr>
            </w:pPr>
            <w:r w:rsidRPr="00F417FE">
              <w:rPr>
                <w:rFonts w:ascii="Arial" w:hAnsi="Arial" w:cs="Arial"/>
                <w:sz w:val="18"/>
                <w:szCs w:val="18"/>
                <w:lang w:val="pt-BR" w:eastAsia="en-GB"/>
              </w:rPr>
              <w:t xml:space="preserve">  Pooled.var[i] &lt;- sum(nvar[i,1:na[i]])/df[i]</w:t>
            </w:r>
          </w:p>
          <w:p w14:paraId="30FCC726" w14:textId="77777777" w:rsidR="008D6049" w:rsidRPr="00903F86" w:rsidRDefault="008D6049" w:rsidP="0009438C">
            <w:pPr>
              <w:pStyle w:val="TableTextLeft"/>
              <w:rPr>
                <w:rFonts w:ascii="Arial" w:hAnsi="Arial" w:cs="Arial"/>
                <w:sz w:val="18"/>
                <w:szCs w:val="18"/>
                <w:lang w:eastAsia="en-GB"/>
              </w:rPr>
            </w:pPr>
            <w:r w:rsidRPr="00F417FE">
              <w:rPr>
                <w:rFonts w:ascii="Arial" w:hAnsi="Arial" w:cs="Arial"/>
                <w:sz w:val="18"/>
                <w:szCs w:val="18"/>
                <w:lang w:val="pt-BR" w:eastAsia="en-GB"/>
              </w:rPr>
              <w:t xml:space="preserve">  </w:t>
            </w:r>
            <w:r w:rsidRPr="00903F86">
              <w:rPr>
                <w:rFonts w:ascii="Arial" w:hAnsi="Arial" w:cs="Arial"/>
                <w:sz w:val="18"/>
                <w:szCs w:val="18"/>
                <w:lang w:eastAsia="en-GB"/>
              </w:rPr>
              <w:t xml:space="preserve">Pooled.sd[i] &lt;- sqrt(Pooled.var[i]) # pooled sd for study i, for SMD  </w:t>
            </w:r>
          </w:p>
          <w:p w14:paraId="6C70DCA3"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  H[i] &lt;- 1 - 3/(4*df[i]-1)          # use Hedges' g</w:t>
            </w:r>
          </w:p>
          <w:p w14:paraId="40CD3F44"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 xml:space="preserve">  H[i] &lt;- 1                          # use Cohen's d (ie no adjustment)</w:t>
            </w:r>
          </w:p>
          <w:p w14:paraId="1D00FCD4" w14:textId="77777777" w:rsidR="008D6049" w:rsidRPr="00F417FE" w:rsidRDefault="008D6049" w:rsidP="0009438C">
            <w:pPr>
              <w:pStyle w:val="TableTextLeft"/>
              <w:rPr>
                <w:rFonts w:ascii="Arial" w:hAnsi="Arial" w:cs="Arial"/>
                <w:sz w:val="18"/>
                <w:szCs w:val="18"/>
                <w:lang w:val="pt-BR" w:eastAsia="en-GB"/>
              </w:rPr>
            </w:pPr>
            <w:r w:rsidRPr="00903F86">
              <w:rPr>
                <w:rFonts w:ascii="Arial" w:hAnsi="Arial" w:cs="Arial"/>
                <w:sz w:val="18"/>
                <w:szCs w:val="18"/>
                <w:lang w:eastAsia="en-GB"/>
              </w:rPr>
              <w:t xml:space="preserve">  </w:t>
            </w:r>
            <w:r w:rsidRPr="00F417FE">
              <w:rPr>
                <w:rFonts w:ascii="Arial" w:hAnsi="Arial" w:cs="Arial"/>
                <w:sz w:val="18"/>
                <w:szCs w:val="18"/>
                <w:lang w:val="pt-BR" w:eastAsia="en-GB"/>
              </w:rPr>
              <w:t xml:space="preserve">for (k in 1:na[i]){ </w:t>
            </w:r>
          </w:p>
          <w:p w14:paraId="49F024C9" w14:textId="77777777" w:rsidR="008D6049" w:rsidRPr="00F417FE" w:rsidRDefault="008D6049" w:rsidP="0009438C">
            <w:pPr>
              <w:pStyle w:val="TableTextLeft"/>
              <w:rPr>
                <w:rFonts w:ascii="Arial" w:hAnsi="Arial" w:cs="Arial"/>
                <w:sz w:val="18"/>
                <w:szCs w:val="18"/>
                <w:lang w:val="pt-BR" w:eastAsia="en-GB"/>
              </w:rPr>
            </w:pPr>
            <w:r w:rsidRPr="00F417FE">
              <w:rPr>
                <w:rFonts w:ascii="Arial" w:hAnsi="Arial" w:cs="Arial"/>
                <w:sz w:val="18"/>
                <w:szCs w:val="18"/>
                <w:lang w:val="pt-BR" w:eastAsia="en-GB"/>
              </w:rPr>
              <w:t xml:space="preserve">    se[i,k] &lt;- sd[i,k]/sqrt(n[i,k])</w:t>
            </w:r>
          </w:p>
          <w:p w14:paraId="1CC00FB5" w14:textId="77777777" w:rsidR="008D6049" w:rsidRPr="00903F86" w:rsidRDefault="008D6049" w:rsidP="0009438C">
            <w:pPr>
              <w:pStyle w:val="TableTextLeft"/>
              <w:rPr>
                <w:rFonts w:ascii="Arial" w:hAnsi="Arial" w:cs="Arial"/>
                <w:sz w:val="18"/>
                <w:szCs w:val="18"/>
                <w:lang w:eastAsia="en-GB"/>
              </w:rPr>
            </w:pPr>
            <w:r w:rsidRPr="00F417FE">
              <w:rPr>
                <w:rFonts w:ascii="Arial" w:hAnsi="Arial" w:cs="Arial"/>
                <w:sz w:val="18"/>
                <w:szCs w:val="18"/>
                <w:lang w:val="pt-BR" w:eastAsia="en-GB"/>
              </w:rPr>
              <w:lastRenderedPageBreak/>
              <w:t xml:space="preserve">    </w:t>
            </w:r>
            <w:r w:rsidRPr="00903F86">
              <w:rPr>
                <w:rFonts w:ascii="Arial" w:hAnsi="Arial" w:cs="Arial"/>
                <w:sz w:val="18"/>
                <w:szCs w:val="18"/>
                <w:lang w:eastAsia="en-GB"/>
              </w:rPr>
              <w:t>var[i,k] &lt;- pow(se[i,k],2)       # calculate variances</w:t>
            </w:r>
          </w:p>
          <w:p w14:paraId="0F2760AF"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 xml:space="preserve">    prec[i,k] &lt;- 1/var[i,k]          # set precisions</w:t>
            </w:r>
          </w:p>
          <w:p w14:paraId="74B4C973"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lang w:eastAsia="en-GB"/>
              </w:rPr>
              <w:t xml:space="preserve">    y[i,k] ~ dnorm(phi[i,k], prec[i,k]) # </w:t>
            </w:r>
            <w:r w:rsidRPr="00903F86">
              <w:rPr>
                <w:rFonts w:ascii="Arial" w:hAnsi="Arial" w:cs="Arial"/>
                <w:sz w:val="18"/>
                <w:szCs w:val="18"/>
              </w:rPr>
              <w:t>normal likelihood</w:t>
            </w:r>
          </w:p>
          <w:p w14:paraId="56A1439A"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phi[i,k] &lt;- theta[i,k] * (Pooled.sd[i]/H[i]) # theta is standardised mean</w:t>
            </w:r>
          </w:p>
          <w:p w14:paraId="03AB4A7C"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theta[i,k] &lt;- mu[i] + d[t[i,k]] - d[t[i,1]] # model for linear predictor</w:t>
            </w:r>
          </w:p>
          <w:p w14:paraId="5D551ADC"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dev[i,k] &lt;- (y[i,k]-phi[i,k])*(y[i,k]-phi[i,k])*prec[i,k]</w:t>
            </w:r>
          </w:p>
          <w:p w14:paraId="24F46362"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nvar[i,k] &lt;- (n[i,k]-1) * pow(sd[i,k],2) # for pooled.sd</w:t>
            </w:r>
          </w:p>
          <w:p w14:paraId="4E956AF0"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w:t>
            </w:r>
          </w:p>
          <w:p w14:paraId="553445D7" w14:textId="77777777" w:rsidR="008D6049" w:rsidRPr="00903F86" w:rsidRDefault="008D6049" w:rsidP="0009438C">
            <w:pPr>
              <w:pStyle w:val="TableTextLeft"/>
              <w:rPr>
                <w:rFonts w:ascii="Arial" w:hAnsi="Arial" w:cs="Arial"/>
                <w:sz w:val="18"/>
                <w:szCs w:val="18"/>
              </w:rPr>
            </w:pPr>
            <w:r w:rsidRPr="00903F86">
              <w:rPr>
                <w:rFonts w:ascii="Arial" w:hAnsi="Arial" w:cs="Arial"/>
                <w:sz w:val="18"/>
                <w:szCs w:val="18"/>
              </w:rPr>
              <w:t xml:space="preserve">  # summed residual deviance contribution for this trial</w:t>
            </w:r>
          </w:p>
          <w:p w14:paraId="51681BFA" w14:textId="77777777" w:rsidR="008D6049" w:rsidRPr="00F417FE" w:rsidRDefault="008D6049" w:rsidP="0009438C">
            <w:pPr>
              <w:pStyle w:val="TableTextLeft"/>
              <w:rPr>
                <w:rFonts w:ascii="Arial" w:hAnsi="Arial" w:cs="Arial"/>
                <w:sz w:val="18"/>
                <w:szCs w:val="18"/>
                <w:lang w:val="pt-BR"/>
              </w:rPr>
            </w:pPr>
            <w:r w:rsidRPr="00903F86">
              <w:rPr>
                <w:rFonts w:ascii="Arial" w:hAnsi="Arial" w:cs="Arial"/>
                <w:sz w:val="18"/>
                <w:szCs w:val="18"/>
              </w:rPr>
              <w:t xml:space="preserve">  </w:t>
            </w:r>
            <w:r w:rsidRPr="00F417FE">
              <w:rPr>
                <w:rFonts w:ascii="Arial" w:hAnsi="Arial" w:cs="Arial"/>
                <w:sz w:val="18"/>
                <w:szCs w:val="18"/>
                <w:lang w:val="pt-BR"/>
              </w:rPr>
              <w:t xml:space="preserve">resdev[i] &lt;- sum(dev[i,1:na[i]])    </w:t>
            </w:r>
          </w:p>
          <w:p w14:paraId="22061B9E" w14:textId="77777777" w:rsidR="008D6049" w:rsidRPr="00903F86" w:rsidRDefault="008D6049" w:rsidP="0009438C">
            <w:pPr>
              <w:pStyle w:val="TableTextLeft"/>
              <w:rPr>
                <w:rFonts w:ascii="Arial" w:hAnsi="Arial" w:cs="Arial"/>
                <w:sz w:val="18"/>
                <w:szCs w:val="18"/>
                <w:lang w:eastAsia="en-GB"/>
              </w:rPr>
            </w:pPr>
            <w:r w:rsidRPr="00F417FE">
              <w:rPr>
                <w:rFonts w:ascii="Arial" w:hAnsi="Arial" w:cs="Arial"/>
                <w:sz w:val="18"/>
                <w:szCs w:val="18"/>
                <w:lang w:val="pt-BR" w:eastAsia="en-GB"/>
              </w:rPr>
              <w:t xml:space="preserve"> </w:t>
            </w:r>
            <w:r w:rsidRPr="00903F86">
              <w:rPr>
                <w:rFonts w:ascii="Arial" w:hAnsi="Arial" w:cs="Arial"/>
                <w:sz w:val="18"/>
                <w:szCs w:val="18"/>
                <w:lang w:eastAsia="en-GB"/>
              </w:rPr>
              <w:t>}</w:t>
            </w:r>
          </w:p>
          <w:p w14:paraId="5F5E2F0C"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totresdev &lt;- sum(resdev[])            # Total Residual Deviance (all data)</w:t>
            </w:r>
          </w:p>
          <w:p w14:paraId="3B3FD778"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 Priors distributions</w:t>
            </w:r>
          </w:p>
          <w:p w14:paraId="1B39F6F4"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d[1]&lt;-0                        # treatment effect is zero for control arm</w:t>
            </w:r>
          </w:p>
          <w:p w14:paraId="19C3B8BF"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 vague prior for treatment effects</w:t>
            </w:r>
          </w:p>
          <w:p w14:paraId="04934385"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for (k in 2:nt){ d[k] ~ dnorm(0, .0001) }</w:t>
            </w:r>
          </w:p>
          <w:p w14:paraId="2091E769" w14:textId="77777777" w:rsidR="008D6049" w:rsidRPr="00903F86" w:rsidRDefault="008D6049" w:rsidP="0009438C">
            <w:pPr>
              <w:pStyle w:val="TableTextLeft"/>
              <w:rPr>
                <w:rFonts w:ascii="Arial" w:hAnsi="Arial" w:cs="Arial"/>
                <w:sz w:val="18"/>
                <w:szCs w:val="18"/>
                <w:lang w:eastAsia="en-GB"/>
              </w:rPr>
            </w:pPr>
          </w:p>
          <w:p w14:paraId="1867736D"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for (c in 1:(nt-1)){</w:t>
            </w:r>
          </w:p>
          <w:p w14:paraId="53C3CCA0"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 xml:space="preserve">  for (k in (c+1):nt){</w:t>
            </w:r>
          </w:p>
          <w:p w14:paraId="198E0087"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 xml:space="preserve">    diff[c,k] &lt;- d[k] - d[c]         # all pairwise differences (SMD)</w:t>
            </w:r>
          </w:p>
          <w:p w14:paraId="77B6EBD1"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 xml:space="preserve">    lor[c,k] &lt;- diff[c,k]*(-3.1416/sqrt(3)) # convert to lor (note sign)</w:t>
            </w:r>
          </w:p>
          <w:p w14:paraId="3F81BAA5"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 xml:space="preserve">  }</w:t>
            </w:r>
          </w:p>
          <w:p w14:paraId="6EE22062"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 xml:space="preserve"> }</w:t>
            </w:r>
          </w:p>
          <w:p w14:paraId="740144A3"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 rank treatments</w:t>
            </w:r>
          </w:p>
          <w:p w14:paraId="6FB316ED"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 xml:space="preserve">for (k in 1:nt)  { </w:t>
            </w:r>
          </w:p>
          <w:p w14:paraId="448369B9"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 xml:space="preserve">  rk[k]  &lt;- rank(d[],k)</w:t>
            </w:r>
          </w:p>
          <w:p w14:paraId="007BC024"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 xml:space="preserve">  best[k]  &lt;- equals(rk[k],1)    # Smallest is best (i.e. rank 1)</w:t>
            </w:r>
          </w:p>
          <w:p w14:paraId="2686E811"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 xml:space="preserve">  # prob treat k is h-th best, prob[1,k]=best[k]</w:t>
            </w:r>
          </w:p>
          <w:p w14:paraId="2081967E"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 xml:space="preserve">  for (h in 1:nt) { prob[h,k] &lt;- equals(rk[k],h) }</w:t>
            </w:r>
          </w:p>
          <w:p w14:paraId="2677153D"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 xml:space="preserve"> }</w:t>
            </w:r>
          </w:p>
          <w:p w14:paraId="41767C7F" w14:textId="77777777" w:rsidR="008D6049" w:rsidRPr="00903F86" w:rsidRDefault="008D6049" w:rsidP="0009438C">
            <w:pPr>
              <w:pStyle w:val="TableTextLeft"/>
              <w:rPr>
                <w:rFonts w:ascii="Arial" w:hAnsi="Arial" w:cs="Arial"/>
                <w:sz w:val="18"/>
                <w:szCs w:val="18"/>
                <w:lang w:eastAsia="en-GB"/>
              </w:rPr>
            </w:pPr>
            <w:r w:rsidRPr="00903F86">
              <w:rPr>
                <w:rFonts w:ascii="Arial" w:hAnsi="Arial" w:cs="Arial"/>
                <w:sz w:val="18"/>
                <w:szCs w:val="18"/>
                <w:lang w:eastAsia="en-GB"/>
              </w:rPr>
              <w:t>}                                   # *** PROGRAM ENDS</w:t>
            </w:r>
          </w:p>
          <w:p w14:paraId="7992E039" w14:textId="77777777" w:rsidR="008D6049" w:rsidRPr="00903F86" w:rsidRDefault="008D6049" w:rsidP="0009438C">
            <w:pPr>
              <w:pStyle w:val="TableTextLeft"/>
              <w:rPr>
                <w:rFonts w:ascii="Arial" w:hAnsi="Arial" w:cs="Arial"/>
                <w:sz w:val="18"/>
                <w:szCs w:val="18"/>
                <w:lang w:eastAsia="en-GB"/>
              </w:rPr>
            </w:pPr>
          </w:p>
          <w:p w14:paraId="12B0E930" w14:textId="77777777" w:rsidR="008D6049" w:rsidRPr="00903F86" w:rsidRDefault="008D6049" w:rsidP="0009438C">
            <w:pPr>
              <w:spacing w:before="40" w:after="20"/>
              <w:rPr>
                <w:rFonts w:ascii="Arial" w:hAnsi="Arial" w:cs="Arial"/>
                <w:b/>
                <w:sz w:val="18"/>
                <w:szCs w:val="18"/>
                <w:u w:val="single"/>
                <w:lang w:eastAsia="en-GB"/>
              </w:rPr>
            </w:pPr>
            <w:r w:rsidRPr="00903F86">
              <w:rPr>
                <w:rFonts w:ascii="Arial" w:hAnsi="Arial" w:cs="Arial"/>
                <w:b/>
                <w:sz w:val="18"/>
                <w:szCs w:val="18"/>
                <w:u w:val="single"/>
                <w:lang w:eastAsia="en-GB"/>
              </w:rPr>
              <w:t>Initial values for each chain</w:t>
            </w:r>
          </w:p>
          <w:p w14:paraId="27EEA14B" w14:textId="77777777" w:rsidR="008D6049" w:rsidRPr="00903F86" w:rsidRDefault="008D6049" w:rsidP="0009438C">
            <w:pPr>
              <w:spacing w:before="40" w:after="20"/>
              <w:rPr>
                <w:rFonts w:ascii="Arial" w:hAnsi="Arial" w:cs="Arial"/>
                <w:b/>
                <w:sz w:val="18"/>
                <w:szCs w:val="18"/>
                <w:lang w:eastAsia="en-GB"/>
              </w:rPr>
            </w:pPr>
            <w:r w:rsidRPr="00903F86">
              <w:rPr>
                <w:rFonts w:ascii="Arial" w:hAnsi="Arial" w:cs="Arial"/>
                <w:b/>
                <w:sz w:val="18"/>
                <w:szCs w:val="18"/>
                <w:lang w:eastAsia="en-GB"/>
              </w:rPr>
              <w:t>- changes in PTSD symptom scale scores between baseline and treatment endpoint</w:t>
            </w:r>
          </w:p>
          <w:p w14:paraId="08AE7F55" w14:textId="77777777" w:rsidR="008D6049" w:rsidRPr="00F417FE" w:rsidRDefault="008D6049" w:rsidP="0009438C">
            <w:pPr>
              <w:pStyle w:val="TableTextLeft"/>
              <w:rPr>
                <w:rFonts w:ascii="Arial" w:hAnsi="Arial" w:cs="Arial"/>
                <w:sz w:val="18"/>
                <w:szCs w:val="18"/>
                <w:lang w:val="fr-FR" w:eastAsia="en-GB"/>
              </w:rPr>
            </w:pPr>
            <w:r w:rsidRPr="00F417FE">
              <w:rPr>
                <w:rFonts w:ascii="Arial" w:hAnsi="Arial" w:cs="Arial"/>
                <w:sz w:val="18"/>
                <w:szCs w:val="18"/>
                <w:lang w:val="fr-FR" w:eastAsia="en-GB"/>
              </w:rPr>
              <w:t># chain 1</w:t>
            </w:r>
          </w:p>
          <w:p w14:paraId="2957A57D" w14:textId="77777777" w:rsidR="008D6049" w:rsidRPr="00F417FE" w:rsidRDefault="008D6049" w:rsidP="0009438C">
            <w:pPr>
              <w:pStyle w:val="TableTextLeft"/>
              <w:rPr>
                <w:rFonts w:ascii="Arial" w:hAnsi="Arial" w:cs="Arial"/>
                <w:sz w:val="18"/>
                <w:szCs w:val="18"/>
                <w:lang w:val="fr-FR" w:eastAsia="en-GB"/>
              </w:rPr>
            </w:pPr>
            <w:proofErr w:type="gramStart"/>
            <w:r w:rsidRPr="00F417FE">
              <w:rPr>
                <w:rFonts w:ascii="Arial" w:hAnsi="Arial" w:cs="Arial"/>
                <w:sz w:val="18"/>
                <w:szCs w:val="18"/>
                <w:lang w:val="fr-FR" w:eastAsia="en-GB"/>
              </w:rPr>
              <w:t>list(</w:t>
            </w:r>
            <w:proofErr w:type="gramEnd"/>
            <w:r w:rsidRPr="00F417FE">
              <w:rPr>
                <w:rFonts w:ascii="Arial" w:hAnsi="Arial" w:cs="Arial"/>
                <w:sz w:val="18"/>
                <w:szCs w:val="18"/>
                <w:lang w:val="fr-FR" w:eastAsia="en-GB"/>
              </w:rPr>
              <w:t xml:space="preserve">d = c(NA,0,0,0,0,    0,0,0,0,0,   0,0,0,0,0,  0,0,0,0), </w:t>
            </w:r>
          </w:p>
          <w:p w14:paraId="22747C70" w14:textId="77777777" w:rsidR="008D6049" w:rsidRPr="0030494B" w:rsidRDefault="008D6049" w:rsidP="0009438C">
            <w:pPr>
              <w:pStyle w:val="TableTextLeft"/>
              <w:rPr>
                <w:rFonts w:ascii="Arial" w:hAnsi="Arial" w:cs="Arial"/>
                <w:sz w:val="18"/>
                <w:szCs w:val="18"/>
                <w:lang w:val="de-DE" w:eastAsia="en-GB"/>
              </w:rPr>
            </w:pPr>
            <w:r w:rsidRPr="0030494B">
              <w:rPr>
                <w:rFonts w:ascii="Arial" w:hAnsi="Arial" w:cs="Arial"/>
                <w:sz w:val="18"/>
                <w:szCs w:val="18"/>
                <w:lang w:val="de-DE" w:eastAsia="en-GB"/>
              </w:rPr>
              <w:t>mu = c(0,0,0,0,0,   0,0,0,0,0,   0,0,0,0,0,   0,0,0,0,0,   0,0,0,0,0,   0,0,0,0,0,  0,0,0,0,0,  0,0,0,0,0,   0,0,0,0,0,      0,0,0,0,0,   0,0,0,0,0,   0,0,0,0,0,   0,0,0,0,0,  0,0,0,0,0,  0))</w:t>
            </w:r>
          </w:p>
          <w:p w14:paraId="69D687DC" w14:textId="77777777" w:rsidR="008D6049" w:rsidRPr="0030494B" w:rsidRDefault="008D6049" w:rsidP="0009438C">
            <w:pPr>
              <w:pStyle w:val="TableTextLeft"/>
              <w:rPr>
                <w:rFonts w:ascii="Arial" w:hAnsi="Arial" w:cs="Arial"/>
                <w:sz w:val="18"/>
                <w:szCs w:val="18"/>
                <w:lang w:val="de-DE" w:eastAsia="en-GB"/>
              </w:rPr>
            </w:pPr>
            <w:r w:rsidRPr="0030494B">
              <w:rPr>
                <w:rFonts w:ascii="Arial" w:hAnsi="Arial" w:cs="Arial"/>
                <w:sz w:val="18"/>
                <w:szCs w:val="18"/>
                <w:lang w:val="de-DE" w:eastAsia="en-GB"/>
              </w:rPr>
              <w:t># chain 2</w:t>
            </w:r>
          </w:p>
          <w:p w14:paraId="66270572" w14:textId="77777777" w:rsidR="008D6049" w:rsidRPr="0030494B" w:rsidRDefault="008D6049" w:rsidP="0009438C">
            <w:pPr>
              <w:pStyle w:val="TableTextLeft"/>
              <w:rPr>
                <w:rFonts w:ascii="Arial" w:hAnsi="Arial" w:cs="Arial"/>
                <w:sz w:val="18"/>
                <w:szCs w:val="18"/>
                <w:lang w:val="de-DE" w:eastAsia="en-GB"/>
              </w:rPr>
            </w:pPr>
            <w:r w:rsidRPr="0030494B">
              <w:rPr>
                <w:rFonts w:ascii="Arial" w:hAnsi="Arial" w:cs="Arial"/>
                <w:sz w:val="18"/>
                <w:szCs w:val="18"/>
                <w:lang w:val="de-DE" w:eastAsia="en-GB"/>
              </w:rPr>
              <w:t xml:space="preserve">list(d = c(NA,-1,1,1,-0.5,    1,1,1,-1,-0.7,   1,-1,0.5,0.7,-1,  -1,0.5,-0.5,1), </w:t>
            </w:r>
          </w:p>
          <w:p w14:paraId="0208D04B" w14:textId="77777777" w:rsidR="008D6049" w:rsidRPr="0030494B" w:rsidRDefault="008D6049" w:rsidP="0009438C">
            <w:pPr>
              <w:spacing w:before="40" w:after="20"/>
              <w:rPr>
                <w:rFonts w:ascii="Arial" w:hAnsi="Arial" w:cs="Arial"/>
                <w:sz w:val="18"/>
                <w:szCs w:val="18"/>
                <w:lang w:val="de-DE" w:eastAsia="en-GB"/>
              </w:rPr>
            </w:pPr>
            <w:r w:rsidRPr="0030494B">
              <w:rPr>
                <w:rFonts w:ascii="Arial" w:hAnsi="Arial" w:cs="Arial"/>
                <w:sz w:val="18"/>
                <w:szCs w:val="18"/>
                <w:lang w:val="de-DE" w:eastAsia="en-GB"/>
              </w:rPr>
              <w:t>mu = c(0.5,1,0.7,1,-1,   -0.5,0,1,-0.5,-1,   0.7,1,-0.7,0.5,0.6,   -0.4,1,-1,0.5,-1,   1,-0.5,-1,-0.7,0.7,   0.6,-0.5,-0.6,1,-0.4,        0.5,1,0.7,1,-1,   -0.5,0,1,-0.5,-1,   0.7,1,-0.7,0.5,0.6,   -0.4,1,-1,0.5,-1,   1,-0.5,-1,-0.7,0.7,   0.6,-0.5,-0.6,1,-0.4,   0.5,1,0.7,1,-1,   -0.5,0,1,-0.5,-1,   0.7))</w:t>
            </w:r>
          </w:p>
          <w:p w14:paraId="272B739C" w14:textId="77777777" w:rsidR="008D6049" w:rsidRPr="00903F86" w:rsidRDefault="008D6049" w:rsidP="0009438C">
            <w:pPr>
              <w:spacing w:before="40" w:after="20"/>
              <w:rPr>
                <w:rFonts w:ascii="Arial" w:hAnsi="Arial" w:cs="Arial"/>
                <w:b/>
                <w:sz w:val="18"/>
                <w:szCs w:val="18"/>
                <w:lang w:eastAsia="en-GB"/>
              </w:rPr>
            </w:pPr>
            <w:r w:rsidRPr="00903F86">
              <w:rPr>
                <w:rFonts w:ascii="Arial" w:hAnsi="Arial" w:cs="Arial"/>
                <w:b/>
                <w:sz w:val="18"/>
                <w:szCs w:val="18"/>
                <w:lang w:eastAsia="en-GB"/>
              </w:rPr>
              <w:t>- changes in PTSD symptom scale scores between baseline and 1-</w:t>
            </w:r>
            <w:r w:rsidR="00781EE1">
              <w:rPr>
                <w:rFonts w:ascii="Arial" w:hAnsi="Arial" w:cs="Arial"/>
                <w:b/>
                <w:sz w:val="18"/>
                <w:szCs w:val="18"/>
                <w:lang w:eastAsia="en-GB"/>
              </w:rPr>
              <w:t>4</w:t>
            </w:r>
            <w:r w:rsidRPr="00903F86">
              <w:rPr>
                <w:rFonts w:ascii="Arial" w:hAnsi="Arial" w:cs="Arial"/>
                <w:b/>
                <w:sz w:val="18"/>
                <w:szCs w:val="18"/>
                <w:lang w:eastAsia="en-GB"/>
              </w:rPr>
              <w:t>-month follow-up</w:t>
            </w:r>
          </w:p>
          <w:p w14:paraId="48FF0183" w14:textId="77777777" w:rsidR="008D6049" w:rsidRPr="00F417FE" w:rsidRDefault="008D6049" w:rsidP="0009438C">
            <w:pPr>
              <w:pStyle w:val="TableTextLeft"/>
              <w:rPr>
                <w:rFonts w:ascii="Arial" w:hAnsi="Arial" w:cs="Arial"/>
                <w:sz w:val="18"/>
                <w:szCs w:val="18"/>
                <w:lang w:val="fr-FR" w:eastAsia="en-GB"/>
              </w:rPr>
            </w:pPr>
            <w:r w:rsidRPr="00F417FE">
              <w:rPr>
                <w:rFonts w:ascii="Arial" w:hAnsi="Arial" w:cs="Arial"/>
                <w:sz w:val="18"/>
                <w:szCs w:val="18"/>
                <w:lang w:val="fr-FR" w:eastAsia="en-GB"/>
              </w:rPr>
              <w:t># chain 1</w:t>
            </w:r>
          </w:p>
          <w:p w14:paraId="79E9E743" w14:textId="77777777" w:rsidR="008D6049" w:rsidRPr="00F417FE" w:rsidRDefault="008D6049" w:rsidP="0009438C">
            <w:pPr>
              <w:pStyle w:val="TableTextLeft"/>
              <w:rPr>
                <w:rFonts w:ascii="Arial" w:hAnsi="Arial" w:cs="Arial"/>
                <w:sz w:val="18"/>
                <w:szCs w:val="18"/>
                <w:lang w:val="fr-FR" w:eastAsia="en-GB"/>
              </w:rPr>
            </w:pPr>
            <w:proofErr w:type="gramStart"/>
            <w:r w:rsidRPr="00F417FE">
              <w:rPr>
                <w:rFonts w:ascii="Arial" w:hAnsi="Arial" w:cs="Arial"/>
                <w:sz w:val="18"/>
                <w:szCs w:val="18"/>
                <w:lang w:val="fr-FR" w:eastAsia="en-GB"/>
              </w:rPr>
              <w:t>list(</w:t>
            </w:r>
            <w:proofErr w:type="gramEnd"/>
            <w:r w:rsidRPr="00F417FE">
              <w:rPr>
                <w:rFonts w:ascii="Arial" w:hAnsi="Arial" w:cs="Arial"/>
                <w:sz w:val="18"/>
                <w:szCs w:val="18"/>
                <w:lang w:val="fr-FR" w:eastAsia="en-GB"/>
              </w:rPr>
              <w:t xml:space="preserve">d = c(NA,0,0,0,0,    0,0,0,0,0,   0,0,0,0,0), </w:t>
            </w:r>
          </w:p>
          <w:p w14:paraId="1D59EC07" w14:textId="77777777" w:rsidR="008D6049" w:rsidRPr="0030494B" w:rsidRDefault="008D6049" w:rsidP="0009438C">
            <w:pPr>
              <w:pStyle w:val="TableTextLeft"/>
              <w:rPr>
                <w:rFonts w:ascii="Arial" w:hAnsi="Arial" w:cs="Arial"/>
                <w:sz w:val="18"/>
                <w:szCs w:val="18"/>
                <w:lang w:val="de-DE" w:eastAsia="en-GB"/>
              </w:rPr>
            </w:pPr>
            <w:r w:rsidRPr="0030494B">
              <w:rPr>
                <w:rFonts w:ascii="Arial" w:hAnsi="Arial" w:cs="Arial"/>
                <w:sz w:val="18"/>
                <w:szCs w:val="18"/>
                <w:lang w:val="de-DE" w:eastAsia="en-GB"/>
              </w:rPr>
              <w:t>mu = c(0,0,0,0,0,   0,0,0,0,0,   0,0,0,0,0,    0,0,0,0,0,   0,0,0,0,0,   0,0,0))</w:t>
            </w:r>
          </w:p>
          <w:p w14:paraId="1DC09798" w14:textId="77777777" w:rsidR="008D6049" w:rsidRPr="0030494B" w:rsidRDefault="008D6049" w:rsidP="0009438C">
            <w:pPr>
              <w:pStyle w:val="TableTextLeft"/>
              <w:rPr>
                <w:rFonts w:ascii="Arial" w:hAnsi="Arial" w:cs="Arial"/>
                <w:sz w:val="18"/>
                <w:szCs w:val="18"/>
                <w:lang w:val="de-DE" w:eastAsia="en-GB"/>
              </w:rPr>
            </w:pPr>
            <w:r w:rsidRPr="0030494B">
              <w:rPr>
                <w:rFonts w:ascii="Arial" w:hAnsi="Arial" w:cs="Arial"/>
                <w:sz w:val="18"/>
                <w:szCs w:val="18"/>
                <w:lang w:val="de-DE" w:eastAsia="en-GB"/>
              </w:rPr>
              <w:t># chain 2</w:t>
            </w:r>
          </w:p>
          <w:p w14:paraId="00846DE7" w14:textId="77777777" w:rsidR="008D6049" w:rsidRPr="00F417FE" w:rsidRDefault="008D6049" w:rsidP="0009438C">
            <w:pPr>
              <w:pStyle w:val="TableTextLeft"/>
              <w:rPr>
                <w:rFonts w:ascii="Arial" w:hAnsi="Arial" w:cs="Arial"/>
                <w:sz w:val="18"/>
                <w:szCs w:val="18"/>
                <w:lang w:val="de-DE" w:eastAsia="en-GB"/>
              </w:rPr>
            </w:pPr>
            <w:r w:rsidRPr="00F417FE">
              <w:rPr>
                <w:rFonts w:ascii="Arial" w:hAnsi="Arial" w:cs="Arial"/>
                <w:sz w:val="18"/>
                <w:szCs w:val="18"/>
                <w:lang w:val="de-DE" w:eastAsia="en-GB"/>
              </w:rPr>
              <w:t xml:space="preserve">list(d = c(NA,-1,1,1,-0.5,    1,1,1,-1,-0.7,  -1,0.5,1,0.7,-0.3), </w:t>
            </w:r>
          </w:p>
          <w:p w14:paraId="7378D590" w14:textId="77777777" w:rsidR="008D6049" w:rsidRPr="00F417FE" w:rsidRDefault="008D6049" w:rsidP="0009438C">
            <w:pPr>
              <w:pStyle w:val="TableTextLeft"/>
              <w:rPr>
                <w:rFonts w:ascii="Arial" w:hAnsi="Arial" w:cs="Arial"/>
                <w:color w:val="FF0000"/>
                <w:sz w:val="18"/>
                <w:szCs w:val="18"/>
                <w:lang w:val="de-DE" w:eastAsia="en-GB"/>
              </w:rPr>
            </w:pPr>
            <w:r w:rsidRPr="00F417FE">
              <w:rPr>
                <w:rFonts w:ascii="Arial" w:hAnsi="Arial" w:cs="Arial"/>
                <w:sz w:val="18"/>
                <w:szCs w:val="18"/>
                <w:lang w:val="de-DE" w:eastAsia="en-GB"/>
              </w:rPr>
              <w:t>mu = c(0.5,1,0.7,1,-1,   -0.5,0,1,-0.5,-1,  -1,-1,-0.5,0.5,1,    1,1,1,-1,-0.7,    -1,0.5,1,0.5,-1,   -0.5,0.3,-0.7))</w:t>
            </w:r>
          </w:p>
        </w:tc>
      </w:tr>
    </w:tbl>
    <w:p w14:paraId="5EB5351C" w14:textId="77777777" w:rsidR="008E58C0" w:rsidRPr="0030494B" w:rsidRDefault="008E58C0" w:rsidP="008E58C0">
      <w:pPr>
        <w:pStyle w:val="BodyTextNum"/>
        <w:spacing w:before="0"/>
        <w:rPr>
          <w:rFonts w:ascii="Arial" w:hAnsi="Arial" w:cs="Arial"/>
          <w:lang w:val="de-DE"/>
        </w:rPr>
      </w:pPr>
    </w:p>
    <w:p w14:paraId="4F5C564C" w14:textId="77777777" w:rsidR="00021B4F" w:rsidRDefault="00021B4F">
      <w:pPr>
        <w:rPr>
          <w:rFonts w:ascii="Arial" w:eastAsiaTheme="majorEastAsia" w:hAnsi="Arial" w:cstheme="majorBidi"/>
          <w:b/>
          <w:szCs w:val="26"/>
        </w:rPr>
      </w:pPr>
      <w:r>
        <w:br w:type="page"/>
      </w:r>
    </w:p>
    <w:p w14:paraId="68C34B5C" w14:textId="53250C79" w:rsidR="008D6049" w:rsidRDefault="008D6049" w:rsidP="0009438C">
      <w:pPr>
        <w:pStyle w:val="Heading2"/>
      </w:pPr>
      <w:r>
        <w:lastRenderedPageBreak/>
        <w:t>Win</w:t>
      </w:r>
      <w:r w:rsidRPr="00027415">
        <w:t>BUGS code for synthesis of dichotomous remission data at treatment endpoint (random and fixed effect models)</w:t>
      </w:r>
      <w:r>
        <w:t xml:space="preserve"> [Dias </w:t>
      </w:r>
      <w:r w:rsidRPr="001D5F67">
        <w:rPr>
          <w:i/>
        </w:rPr>
        <w:t>et al.</w:t>
      </w:r>
      <w:r w:rsidRPr="00027415">
        <w:t xml:space="preserve"> 2013a]</w:t>
      </w:r>
    </w:p>
    <w:p w14:paraId="272F009C" w14:textId="77777777" w:rsidR="008D6049" w:rsidRPr="00021B4F" w:rsidRDefault="008D6049" w:rsidP="00021B4F">
      <w:pPr>
        <w:spacing w:after="0"/>
        <w:rPr>
          <w:rFonts w:ascii="Arial" w:hAnsi="Arial" w:cs="Arial"/>
        </w:rPr>
      </w:pPr>
    </w:p>
    <w:tbl>
      <w:tblPr>
        <w:tblW w:w="9069" w:type="dxa"/>
        <w:tblBorders>
          <w:top w:val="single" w:sz="6" w:space="0" w:color="FFFFFF"/>
          <w:bottom w:val="single" w:sz="6" w:space="0" w:color="FFFFFF"/>
          <w:insideH w:val="single" w:sz="6" w:space="0" w:color="FFFFFF"/>
          <w:insideV w:val="single" w:sz="6" w:space="0" w:color="FFFFFF"/>
        </w:tblBorders>
        <w:shd w:val="clear" w:color="auto" w:fill="E6E6E6"/>
        <w:tblLook w:val="04A0" w:firstRow="1" w:lastRow="0" w:firstColumn="1" w:lastColumn="0" w:noHBand="0" w:noVBand="1"/>
      </w:tblPr>
      <w:tblGrid>
        <w:gridCol w:w="9069"/>
      </w:tblGrid>
      <w:tr w:rsidR="008D6049" w:rsidRPr="00961D08" w14:paraId="4B123033" w14:textId="77777777" w:rsidTr="0009438C">
        <w:tc>
          <w:tcPr>
            <w:tcW w:w="9069" w:type="dxa"/>
            <w:tcBorders>
              <w:bottom w:val="single" w:sz="6" w:space="0" w:color="FFFFFF"/>
            </w:tcBorders>
            <w:shd w:val="clear" w:color="auto" w:fill="B7E3CB"/>
            <w:vAlign w:val="center"/>
          </w:tcPr>
          <w:p w14:paraId="513721A2" w14:textId="77777777" w:rsidR="008D6049" w:rsidRPr="00961D08" w:rsidRDefault="008D6049" w:rsidP="0009438C">
            <w:pPr>
              <w:pStyle w:val="TableHeadingLeft"/>
              <w:rPr>
                <w:rFonts w:ascii="Arial" w:hAnsi="Arial" w:cs="Arial"/>
                <w:color w:val="auto"/>
                <w:sz w:val="18"/>
                <w:szCs w:val="18"/>
              </w:rPr>
            </w:pPr>
            <w:r w:rsidRPr="00961D08">
              <w:rPr>
                <w:rFonts w:ascii="Arial" w:hAnsi="Arial" w:cs="Arial"/>
                <w:color w:val="auto"/>
                <w:sz w:val="18"/>
                <w:szCs w:val="18"/>
              </w:rPr>
              <w:t>Binomial likelihood and logit link model</w:t>
            </w:r>
          </w:p>
        </w:tc>
      </w:tr>
      <w:tr w:rsidR="008D6049" w:rsidRPr="003D1DA3" w14:paraId="7D28F189" w14:textId="77777777" w:rsidTr="0009438C">
        <w:trPr>
          <w:trHeight w:val="304"/>
        </w:trPr>
        <w:tc>
          <w:tcPr>
            <w:tcW w:w="9069" w:type="dxa"/>
            <w:shd w:val="clear" w:color="auto" w:fill="E6E6E6"/>
            <w:vAlign w:val="center"/>
          </w:tcPr>
          <w:p w14:paraId="13CFE108" w14:textId="77777777" w:rsidR="008D6049" w:rsidRPr="00961D08" w:rsidRDefault="008D6049" w:rsidP="0009438C">
            <w:pPr>
              <w:pStyle w:val="TableTextLeft"/>
              <w:rPr>
                <w:rFonts w:ascii="Arial" w:hAnsi="Arial" w:cs="Arial"/>
                <w:b/>
                <w:sz w:val="18"/>
                <w:szCs w:val="18"/>
                <w:lang w:eastAsia="en-GB"/>
              </w:rPr>
            </w:pPr>
            <w:r w:rsidRPr="00961D08">
              <w:rPr>
                <w:rFonts w:ascii="Arial" w:hAnsi="Arial" w:cs="Arial"/>
                <w:b/>
                <w:sz w:val="18"/>
                <w:szCs w:val="18"/>
              </w:rPr>
              <w:t>RANDOM EFFECTS MODEL</w:t>
            </w:r>
          </w:p>
          <w:p w14:paraId="28F8B4D8"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Binomial likelihood, logit link</w:t>
            </w:r>
          </w:p>
          <w:p w14:paraId="683E7A23"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Random effect model, multi-arm trials</w:t>
            </w:r>
          </w:p>
          <w:p w14:paraId="3FE08F58"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model{                                                                       # *** PROGRAM STARTS</w:t>
            </w:r>
          </w:p>
          <w:p w14:paraId="24E7FBC3"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for(i in 1:ns){                                                               # LOOP THROUGH STUDIES</w:t>
            </w:r>
          </w:p>
          <w:p w14:paraId="72B224AE"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w[i,1] &lt;- 0                                                                # adjustment for multi-arm trials is zero for control arm</w:t>
            </w:r>
          </w:p>
          <w:p w14:paraId="373613EF"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delta[i,1] &lt;- 0                                                            # treatment effect is zero for control arm</w:t>
            </w:r>
          </w:p>
          <w:p w14:paraId="30A780E1"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mu[i] ~ dnorm(0,.0001)                                              # vague priors for all trial baselines</w:t>
            </w:r>
          </w:p>
          <w:p w14:paraId="25081567"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for (k in 1:na[i]) {                                                       # LOOP THROUGH ARMS</w:t>
            </w:r>
          </w:p>
          <w:p w14:paraId="4229C5D8"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r[i,k] ~ dbin(p[i,k],n[i,k])                                           # binomial likelihood</w:t>
            </w:r>
          </w:p>
          <w:p w14:paraId="5797B680"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logit(p[i,k]) &lt;- mu[i] + delta[i,k]                                   # model for linear predictor</w:t>
            </w:r>
          </w:p>
          <w:p w14:paraId="72412DD4"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rhat[i,k] &lt;- p[i,k] * n[i,k]                                            # expected value of the numerators</w:t>
            </w:r>
          </w:p>
          <w:p w14:paraId="49881C58" w14:textId="77777777" w:rsidR="008D6049" w:rsidRPr="00F417FE" w:rsidRDefault="008D6049" w:rsidP="0009438C">
            <w:pPr>
              <w:pStyle w:val="TableTextLeft"/>
              <w:rPr>
                <w:rFonts w:ascii="Arial" w:hAnsi="Arial" w:cs="Arial"/>
                <w:sz w:val="18"/>
                <w:szCs w:val="18"/>
                <w:lang w:val="pt-BR" w:eastAsia="en-GB"/>
              </w:rPr>
            </w:pPr>
            <w:r w:rsidRPr="00961D08">
              <w:rPr>
                <w:rFonts w:ascii="Arial" w:hAnsi="Arial" w:cs="Arial"/>
                <w:sz w:val="18"/>
                <w:szCs w:val="18"/>
                <w:lang w:eastAsia="en-GB"/>
              </w:rPr>
              <w:t xml:space="preserve">     </w:t>
            </w:r>
            <w:r w:rsidRPr="00F417FE">
              <w:rPr>
                <w:rFonts w:ascii="Arial" w:hAnsi="Arial" w:cs="Arial"/>
                <w:sz w:val="18"/>
                <w:szCs w:val="18"/>
                <w:lang w:val="pt-BR" w:eastAsia="en-GB"/>
              </w:rPr>
              <w:t>dev[i,k] &lt;- 2 * (r[i,k] * (log(r[i,k])-log(rhat[i,k]))             #Deviance contribution</w:t>
            </w:r>
          </w:p>
          <w:p w14:paraId="05B43F67" w14:textId="77777777" w:rsidR="008D6049" w:rsidRPr="00F417FE" w:rsidRDefault="008D6049" w:rsidP="0009438C">
            <w:pPr>
              <w:pStyle w:val="TableTextLeft"/>
              <w:rPr>
                <w:rFonts w:ascii="Arial" w:hAnsi="Arial" w:cs="Arial"/>
                <w:sz w:val="18"/>
                <w:szCs w:val="18"/>
                <w:lang w:val="pt-BR" w:eastAsia="en-GB"/>
              </w:rPr>
            </w:pPr>
            <w:r w:rsidRPr="00F417FE">
              <w:rPr>
                <w:rFonts w:ascii="Arial" w:hAnsi="Arial" w:cs="Arial"/>
                <w:sz w:val="18"/>
                <w:szCs w:val="18"/>
                <w:lang w:val="pt-BR" w:eastAsia="en-GB"/>
              </w:rPr>
              <w:t xml:space="preserve">         + (n[i,k]-r[i,k]) * (log(n[i,k]-r[i,k]) - log(n[i,k]-rhat[i,k])))</w:t>
            </w:r>
          </w:p>
          <w:p w14:paraId="6EF10751" w14:textId="77777777" w:rsidR="008D6049" w:rsidRPr="00961D08" w:rsidRDefault="008D6049" w:rsidP="0009438C">
            <w:pPr>
              <w:pStyle w:val="TableTextLeft"/>
              <w:rPr>
                <w:rFonts w:ascii="Arial" w:hAnsi="Arial" w:cs="Arial"/>
                <w:sz w:val="18"/>
                <w:szCs w:val="18"/>
                <w:lang w:eastAsia="en-GB"/>
              </w:rPr>
            </w:pPr>
            <w:r w:rsidRPr="00F417FE">
              <w:rPr>
                <w:rFonts w:ascii="Arial" w:hAnsi="Arial" w:cs="Arial"/>
                <w:sz w:val="18"/>
                <w:szCs w:val="18"/>
                <w:lang w:val="pt-BR" w:eastAsia="en-GB"/>
              </w:rPr>
              <w:t xml:space="preserve">  </w:t>
            </w:r>
            <w:r w:rsidRPr="00961D08">
              <w:rPr>
                <w:rFonts w:ascii="Arial" w:hAnsi="Arial" w:cs="Arial"/>
                <w:sz w:val="18"/>
                <w:szCs w:val="18"/>
                <w:lang w:eastAsia="en-GB"/>
              </w:rPr>
              <w:t>}</w:t>
            </w:r>
          </w:p>
          <w:p w14:paraId="2FB29168"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resdev[i] &lt;- sum(dev[i,1:na[i]])                        # summed residual deviance contribution for this trial</w:t>
            </w:r>
          </w:p>
          <w:p w14:paraId="70811AAB"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for (k in 2:na[i]) {                                                   # LOOP THROUGH ARMS</w:t>
            </w:r>
          </w:p>
          <w:p w14:paraId="23E914CC"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delta[i,k] ~ dnorm(md[i,k],taud[i,k])                      # trial-specific LOR distributions</w:t>
            </w:r>
          </w:p>
          <w:p w14:paraId="3FCFA78F"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md[i,k] &lt;- d[t[i,k]] - d[t[i,1]] + sw[i,k]                    # mean of LOR distributions (with multi-arm correction)</w:t>
            </w:r>
          </w:p>
          <w:p w14:paraId="1C5BDD70"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taud[i,k] &lt;- tau *2*(k-1)/k                                    # precision of LOR distributions (with multi-arm correction)</w:t>
            </w:r>
          </w:p>
          <w:p w14:paraId="0B4AC5EB"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w[i,k] &lt;- (delta[i,k] - d[t[i,k]] + d[t[i,1]])                 # adjustment for multi-arm RCTs</w:t>
            </w:r>
          </w:p>
          <w:p w14:paraId="4E976CA3"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sw[i,k] &lt;- sum(w[i,1:k-1])/(k-1)                            # cumulative adjustment for multi-arm trials</w:t>
            </w:r>
          </w:p>
          <w:p w14:paraId="222F7FC2" w14:textId="77777777" w:rsidR="008D6049" w:rsidRPr="00F417FE" w:rsidRDefault="008D6049" w:rsidP="0009438C">
            <w:pPr>
              <w:pStyle w:val="TableTextLeft"/>
              <w:rPr>
                <w:rFonts w:ascii="Arial" w:hAnsi="Arial" w:cs="Arial"/>
                <w:sz w:val="18"/>
                <w:szCs w:val="18"/>
                <w:lang w:val="pt-BR" w:eastAsia="en-GB"/>
              </w:rPr>
            </w:pPr>
            <w:r w:rsidRPr="00961D08">
              <w:rPr>
                <w:rFonts w:ascii="Arial" w:hAnsi="Arial" w:cs="Arial"/>
                <w:sz w:val="18"/>
                <w:szCs w:val="18"/>
                <w:lang w:eastAsia="en-GB"/>
              </w:rPr>
              <w:t xml:space="preserve">   </w:t>
            </w:r>
            <w:r w:rsidRPr="00F417FE">
              <w:rPr>
                <w:rFonts w:ascii="Arial" w:hAnsi="Arial" w:cs="Arial"/>
                <w:sz w:val="18"/>
                <w:szCs w:val="18"/>
                <w:lang w:val="pt-BR" w:eastAsia="en-GB"/>
              </w:rPr>
              <w:t>}</w:t>
            </w:r>
          </w:p>
          <w:p w14:paraId="13450773" w14:textId="77777777" w:rsidR="008D6049" w:rsidRPr="00F417FE" w:rsidRDefault="008D6049" w:rsidP="0009438C">
            <w:pPr>
              <w:pStyle w:val="TableTextLeft"/>
              <w:rPr>
                <w:rFonts w:ascii="Arial" w:hAnsi="Arial" w:cs="Arial"/>
                <w:sz w:val="18"/>
                <w:szCs w:val="18"/>
                <w:lang w:val="pt-BR" w:eastAsia="en-GB"/>
              </w:rPr>
            </w:pPr>
            <w:r w:rsidRPr="00F417FE">
              <w:rPr>
                <w:rFonts w:ascii="Arial" w:hAnsi="Arial" w:cs="Arial"/>
                <w:sz w:val="18"/>
                <w:szCs w:val="18"/>
                <w:lang w:val="pt-BR" w:eastAsia="en-GB"/>
              </w:rPr>
              <w:t>}</w:t>
            </w:r>
          </w:p>
          <w:p w14:paraId="5A3B95AD" w14:textId="77777777" w:rsidR="008D6049" w:rsidRPr="00F417FE" w:rsidRDefault="008D6049" w:rsidP="0009438C">
            <w:pPr>
              <w:pStyle w:val="TableTextLeft"/>
              <w:rPr>
                <w:rFonts w:ascii="Arial" w:hAnsi="Arial" w:cs="Arial"/>
                <w:sz w:val="18"/>
                <w:szCs w:val="18"/>
                <w:lang w:val="pt-BR" w:eastAsia="en-GB"/>
              </w:rPr>
            </w:pPr>
            <w:r w:rsidRPr="00F417FE">
              <w:rPr>
                <w:rFonts w:ascii="Arial" w:hAnsi="Arial" w:cs="Arial"/>
                <w:sz w:val="18"/>
                <w:szCs w:val="18"/>
                <w:lang w:val="pt-BR" w:eastAsia="en-GB"/>
              </w:rPr>
              <w:t>totresdev &lt;- sum(resdev[])                                           #Total Residual Deviance</w:t>
            </w:r>
          </w:p>
          <w:p w14:paraId="3AE9F1F4"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d[1]&lt;- 0                                                                      # treatment effect is zero for reference treatment</w:t>
            </w:r>
          </w:p>
          <w:p w14:paraId="3BF3EAE4"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for (k in 2:nt)  { d[k] ~ dnorm(0,.0001)}                           # vague priors for treatment effects</w:t>
            </w:r>
          </w:p>
          <w:p w14:paraId="17871116"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sd ~ dunif(0,2)</w:t>
            </w:r>
          </w:p>
          <w:p w14:paraId="33A72DD1"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tau &lt;- pow(sd,-2)</w:t>
            </w:r>
          </w:p>
          <w:p w14:paraId="2F9586F0" w14:textId="77777777" w:rsidR="008D6049" w:rsidRPr="00961D08" w:rsidRDefault="008D6049" w:rsidP="0009438C">
            <w:pPr>
              <w:pStyle w:val="TableTextLeft"/>
              <w:rPr>
                <w:rFonts w:ascii="Arial" w:hAnsi="Arial" w:cs="Arial"/>
                <w:sz w:val="18"/>
                <w:szCs w:val="18"/>
                <w:lang w:eastAsia="en-GB"/>
              </w:rPr>
            </w:pPr>
          </w:p>
          <w:p w14:paraId="16668121"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pairwise ORs and LORs for all possible pair-wise comparisons</w:t>
            </w:r>
          </w:p>
          <w:p w14:paraId="75747D97"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for (c in 1:(nt-1)) {  for (k in (c+1):nt) {</w:t>
            </w:r>
          </w:p>
          <w:p w14:paraId="11030950"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or[c,k] &lt;- exp(d[k] - d[c])</w:t>
            </w:r>
          </w:p>
          <w:p w14:paraId="3C88F47D"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lor[c,k] &lt;- (d[k]-d[c])</w:t>
            </w:r>
          </w:p>
          <w:p w14:paraId="6D18429D"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w:t>
            </w:r>
          </w:p>
          <w:p w14:paraId="56C06DC1"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w:t>
            </w:r>
          </w:p>
          <w:p w14:paraId="2F3F7488" w14:textId="77777777" w:rsidR="008D6049" w:rsidRPr="00961D08" w:rsidRDefault="008D6049" w:rsidP="0009438C">
            <w:pPr>
              <w:pStyle w:val="TableTextLeft"/>
              <w:rPr>
                <w:rFonts w:ascii="Arial" w:hAnsi="Arial" w:cs="Arial"/>
                <w:sz w:val="18"/>
                <w:szCs w:val="18"/>
                <w:lang w:eastAsia="en-GB"/>
              </w:rPr>
            </w:pPr>
          </w:p>
          <w:p w14:paraId="30666311"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ranking </w:t>
            </w:r>
          </w:p>
          <w:p w14:paraId="62F35EF6"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for (k in 1:nt) {</w:t>
            </w:r>
          </w:p>
          <w:p w14:paraId="2D8EF0C4"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rk[k] &lt;- nt+1-rank(d[],k)                      # assumes events are “good”</w:t>
            </w:r>
          </w:p>
          <w:p w14:paraId="5FB74A2C"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best[k] &lt;- equals(rk[k],1)                    #calculate probability that treat k is best</w:t>
            </w:r>
          </w:p>
          <w:p w14:paraId="15A551F4" w14:textId="77777777" w:rsidR="008D6049"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w:t>
            </w:r>
          </w:p>
          <w:p w14:paraId="0245BA90" w14:textId="77777777" w:rsidR="008D6049" w:rsidRPr="00903F86" w:rsidRDefault="008D6049" w:rsidP="0009438C">
            <w:pPr>
              <w:spacing w:before="40" w:after="20"/>
              <w:rPr>
                <w:rFonts w:ascii="Arial" w:hAnsi="Arial" w:cs="Arial"/>
                <w:b/>
                <w:sz w:val="18"/>
                <w:szCs w:val="18"/>
                <w:u w:val="single"/>
                <w:lang w:eastAsia="en-GB"/>
              </w:rPr>
            </w:pPr>
            <w:r>
              <w:rPr>
                <w:rFonts w:ascii="Arial" w:hAnsi="Arial" w:cs="Arial"/>
                <w:b/>
                <w:sz w:val="18"/>
                <w:szCs w:val="18"/>
                <w:u w:val="single"/>
                <w:lang w:eastAsia="en-GB"/>
              </w:rPr>
              <w:t>Only rank treatments with N≥100</w:t>
            </w:r>
            <w:r w:rsidRPr="00903F86">
              <w:rPr>
                <w:rFonts w:ascii="Arial" w:hAnsi="Arial" w:cs="Arial"/>
                <w:b/>
                <w:sz w:val="18"/>
                <w:szCs w:val="18"/>
                <w:u w:val="single"/>
                <w:lang w:eastAsia="en-GB"/>
              </w:rPr>
              <w:t xml:space="preserve"> </w:t>
            </w:r>
          </w:p>
          <w:p w14:paraId="4812CD46" w14:textId="77777777" w:rsidR="008D6049" w:rsidRPr="003C77AA" w:rsidRDefault="008D6049" w:rsidP="0009438C">
            <w:pPr>
              <w:pStyle w:val="TableTextLeft"/>
              <w:rPr>
                <w:rFonts w:ascii="Arial" w:hAnsi="Arial" w:cs="Arial"/>
                <w:sz w:val="18"/>
                <w:szCs w:val="18"/>
                <w:lang w:eastAsia="en-GB"/>
              </w:rPr>
            </w:pPr>
            <w:r w:rsidRPr="003C77AA">
              <w:rPr>
                <w:rFonts w:ascii="Arial" w:hAnsi="Arial" w:cs="Arial"/>
                <w:sz w:val="18"/>
                <w:szCs w:val="18"/>
                <w:lang w:eastAsia="en-GB"/>
              </w:rPr>
              <w:t># 1 WaitlisT 625; 2 Attention placebo 23; 3 Relaxation 57; 4 Psychoeducation 28; 5 Counselling 150; 6 TF-CBT 601;</w:t>
            </w:r>
          </w:p>
          <w:p w14:paraId="1459E1A8" w14:textId="77777777" w:rsidR="008D6049" w:rsidRPr="003C77AA" w:rsidRDefault="008D6049" w:rsidP="0009438C">
            <w:pPr>
              <w:pStyle w:val="TableTextLeft"/>
              <w:rPr>
                <w:rFonts w:ascii="Arial" w:hAnsi="Arial" w:cs="Arial"/>
                <w:sz w:val="18"/>
                <w:szCs w:val="18"/>
                <w:lang w:eastAsia="en-GB"/>
              </w:rPr>
            </w:pPr>
            <w:r w:rsidRPr="003C77AA">
              <w:rPr>
                <w:rFonts w:ascii="Arial" w:hAnsi="Arial" w:cs="Arial"/>
                <w:sz w:val="18"/>
                <w:szCs w:val="18"/>
                <w:lang w:eastAsia="en-GB"/>
              </w:rPr>
              <w:t># 7 non-TF-CBT 65; 8 EMDR 132; 9 IPT 72; 10 Present-centred therapy 75; 11 Psychodynamic therapy 49;</w:t>
            </w:r>
          </w:p>
          <w:p w14:paraId="5732B1BD" w14:textId="77777777" w:rsidR="008D6049" w:rsidRPr="003C77AA" w:rsidRDefault="008D6049" w:rsidP="0009438C">
            <w:pPr>
              <w:pStyle w:val="TableTextLeft"/>
              <w:rPr>
                <w:rFonts w:ascii="Arial" w:hAnsi="Arial" w:cs="Arial"/>
                <w:sz w:val="18"/>
                <w:szCs w:val="18"/>
                <w:lang w:eastAsia="en-GB"/>
              </w:rPr>
            </w:pPr>
            <w:r w:rsidRPr="003C77AA">
              <w:rPr>
                <w:rFonts w:ascii="Arial" w:hAnsi="Arial" w:cs="Arial"/>
                <w:sz w:val="18"/>
                <w:szCs w:val="18"/>
                <w:lang w:eastAsia="en-GB"/>
              </w:rPr>
              <w:t>#  12 Couple intervention 49; 13 Self-help with support 105; 14 Self-help without support 74; 15 SSRI 87; 16 TF-CBT + SSRI 57</w:t>
            </w:r>
          </w:p>
          <w:p w14:paraId="4ED972FB" w14:textId="77777777" w:rsidR="008D6049" w:rsidRPr="003C77AA" w:rsidRDefault="008D6049" w:rsidP="0009438C">
            <w:pPr>
              <w:pStyle w:val="TableTextLeft"/>
              <w:rPr>
                <w:rFonts w:ascii="Arial" w:hAnsi="Arial" w:cs="Arial"/>
                <w:sz w:val="18"/>
                <w:szCs w:val="18"/>
                <w:lang w:eastAsia="en-GB"/>
              </w:rPr>
            </w:pPr>
          </w:p>
          <w:p w14:paraId="071CE06D" w14:textId="77777777" w:rsidR="008D6049" w:rsidRPr="003C77AA" w:rsidRDefault="008D6049" w:rsidP="0009438C">
            <w:pPr>
              <w:pStyle w:val="TableTextLeft"/>
              <w:rPr>
                <w:rFonts w:ascii="Arial" w:hAnsi="Arial" w:cs="Arial"/>
                <w:sz w:val="18"/>
                <w:szCs w:val="18"/>
                <w:lang w:eastAsia="en-GB"/>
              </w:rPr>
            </w:pPr>
            <w:r w:rsidRPr="003C77AA">
              <w:rPr>
                <w:rFonts w:ascii="Arial" w:hAnsi="Arial" w:cs="Arial"/>
                <w:sz w:val="18"/>
                <w:szCs w:val="18"/>
                <w:lang w:eastAsia="en-GB"/>
              </w:rPr>
              <w:t>for(k in 1:1){ dR[k]&lt;-d[k] }</w:t>
            </w:r>
          </w:p>
          <w:p w14:paraId="79DA75E2" w14:textId="77777777" w:rsidR="008D6049" w:rsidRPr="003C77AA" w:rsidRDefault="008D6049" w:rsidP="0009438C">
            <w:pPr>
              <w:pStyle w:val="TableTextLeft"/>
              <w:rPr>
                <w:rFonts w:ascii="Arial" w:hAnsi="Arial" w:cs="Arial"/>
                <w:sz w:val="18"/>
                <w:szCs w:val="18"/>
                <w:lang w:eastAsia="en-GB"/>
              </w:rPr>
            </w:pPr>
            <w:r w:rsidRPr="003C77AA">
              <w:rPr>
                <w:rFonts w:ascii="Arial" w:hAnsi="Arial" w:cs="Arial"/>
                <w:sz w:val="18"/>
                <w:szCs w:val="18"/>
                <w:lang w:eastAsia="en-GB"/>
              </w:rPr>
              <w:t>for(k in 2:3){ dR[k]&lt;-d[k+3] }</w:t>
            </w:r>
          </w:p>
          <w:p w14:paraId="4CE95976" w14:textId="77777777" w:rsidR="008D6049" w:rsidRPr="003C77AA" w:rsidRDefault="008D6049" w:rsidP="0009438C">
            <w:pPr>
              <w:pStyle w:val="TableTextLeft"/>
              <w:rPr>
                <w:rFonts w:ascii="Arial" w:hAnsi="Arial" w:cs="Arial"/>
                <w:sz w:val="18"/>
                <w:szCs w:val="18"/>
                <w:lang w:eastAsia="en-GB"/>
              </w:rPr>
            </w:pPr>
            <w:r w:rsidRPr="003C77AA">
              <w:rPr>
                <w:rFonts w:ascii="Arial" w:hAnsi="Arial" w:cs="Arial"/>
                <w:sz w:val="18"/>
                <w:szCs w:val="18"/>
                <w:lang w:eastAsia="en-GB"/>
              </w:rPr>
              <w:t>for(k in 4:4){ dR[k]&lt;-d[k+4] }</w:t>
            </w:r>
          </w:p>
          <w:p w14:paraId="2F19CF2C" w14:textId="77777777" w:rsidR="008D6049" w:rsidRPr="003C77AA" w:rsidRDefault="008D6049" w:rsidP="0009438C">
            <w:pPr>
              <w:pStyle w:val="TableTextLeft"/>
              <w:rPr>
                <w:rFonts w:ascii="Arial" w:hAnsi="Arial" w:cs="Arial"/>
                <w:sz w:val="18"/>
                <w:szCs w:val="18"/>
                <w:lang w:eastAsia="en-GB"/>
              </w:rPr>
            </w:pPr>
            <w:r w:rsidRPr="003C77AA">
              <w:rPr>
                <w:rFonts w:ascii="Arial" w:hAnsi="Arial" w:cs="Arial"/>
                <w:sz w:val="18"/>
                <w:szCs w:val="18"/>
                <w:lang w:eastAsia="en-GB"/>
              </w:rPr>
              <w:lastRenderedPageBreak/>
              <w:t>for(k in 5:5){ dR[k]&lt;-d[k+8] }</w:t>
            </w:r>
          </w:p>
          <w:p w14:paraId="0C2D9385" w14:textId="77777777" w:rsidR="008D6049" w:rsidRPr="003C77AA" w:rsidRDefault="008D6049" w:rsidP="0009438C">
            <w:pPr>
              <w:pStyle w:val="TableTextLeft"/>
              <w:rPr>
                <w:rFonts w:ascii="Arial" w:hAnsi="Arial" w:cs="Arial"/>
                <w:sz w:val="18"/>
                <w:szCs w:val="18"/>
                <w:lang w:eastAsia="en-GB"/>
              </w:rPr>
            </w:pPr>
            <w:r w:rsidRPr="003C77AA">
              <w:rPr>
                <w:rFonts w:ascii="Arial" w:hAnsi="Arial" w:cs="Arial"/>
                <w:sz w:val="18"/>
                <w:szCs w:val="18"/>
                <w:lang w:eastAsia="en-GB"/>
              </w:rPr>
              <w:t xml:space="preserve">for (k in 1:5)  { </w:t>
            </w:r>
          </w:p>
          <w:p w14:paraId="4B810233" w14:textId="77777777" w:rsidR="008D6049" w:rsidRPr="003C77AA" w:rsidRDefault="008D6049" w:rsidP="0009438C">
            <w:pPr>
              <w:pStyle w:val="TableTextLeft"/>
              <w:rPr>
                <w:rFonts w:ascii="Arial" w:hAnsi="Arial" w:cs="Arial"/>
                <w:sz w:val="18"/>
                <w:szCs w:val="18"/>
                <w:lang w:eastAsia="en-GB"/>
              </w:rPr>
            </w:pPr>
            <w:r w:rsidRPr="003C77AA">
              <w:rPr>
                <w:rFonts w:ascii="Arial" w:hAnsi="Arial" w:cs="Arial"/>
                <w:sz w:val="18"/>
                <w:szCs w:val="18"/>
                <w:lang w:eastAsia="en-GB"/>
              </w:rPr>
              <w:t xml:space="preserve">  rk2[k]  &lt;- 5+1-rank(dR[],k)             # assumes events are “good”</w:t>
            </w:r>
          </w:p>
          <w:p w14:paraId="2F3E30CD" w14:textId="77777777" w:rsidR="008D6049" w:rsidRPr="003C77AA" w:rsidRDefault="008D6049" w:rsidP="0009438C">
            <w:pPr>
              <w:pStyle w:val="TableTextLeft"/>
              <w:rPr>
                <w:rFonts w:ascii="Arial" w:hAnsi="Arial" w:cs="Arial"/>
                <w:sz w:val="18"/>
                <w:szCs w:val="18"/>
                <w:lang w:eastAsia="en-GB"/>
              </w:rPr>
            </w:pPr>
            <w:r w:rsidRPr="003C77AA">
              <w:rPr>
                <w:rFonts w:ascii="Arial" w:hAnsi="Arial" w:cs="Arial"/>
                <w:sz w:val="18"/>
                <w:szCs w:val="18"/>
                <w:lang w:eastAsia="en-GB"/>
              </w:rPr>
              <w:t xml:space="preserve">  best2[k]  &lt;- equals(rk2[k],1)    # Smallest is best (i.e. rank 1)</w:t>
            </w:r>
          </w:p>
          <w:p w14:paraId="7FE2ECE1" w14:textId="77777777" w:rsidR="008D6049" w:rsidRPr="003C77AA" w:rsidRDefault="008D6049" w:rsidP="0009438C">
            <w:pPr>
              <w:pStyle w:val="TableTextLeft"/>
              <w:rPr>
                <w:rFonts w:ascii="Arial" w:hAnsi="Arial" w:cs="Arial"/>
                <w:sz w:val="18"/>
                <w:szCs w:val="18"/>
                <w:lang w:eastAsia="en-GB"/>
              </w:rPr>
            </w:pPr>
            <w:r w:rsidRPr="003C77AA">
              <w:rPr>
                <w:rFonts w:ascii="Arial" w:hAnsi="Arial" w:cs="Arial"/>
                <w:sz w:val="18"/>
                <w:szCs w:val="18"/>
                <w:lang w:eastAsia="en-GB"/>
              </w:rPr>
              <w:t xml:space="preserve">  # prob treat k is h-th best, prob[1,k]=best[k]</w:t>
            </w:r>
          </w:p>
          <w:p w14:paraId="3FA66DB9" w14:textId="77777777" w:rsidR="008D6049" w:rsidRPr="00F417FE" w:rsidRDefault="008D6049" w:rsidP="0009438C">
            <w:pPr>
              <w:pStyle w:val="TableTextLeft"/>
              <w:rPr>
                <w:rFonts w:ascii="Arial" w:hAnsi="Arial" w:cs="Arial"/>
                <w:sz w:val="18"/>
                <w:szCs w:val="18"/>
                <w:lang w:val="pt-BR" w:eastAsia="en-GB"/>
              </w:rPr>
            </w:pPr>
            <w:r w:rsidRPr="003C77AA">
              <w:rPr>
                <w:rFonts w:ascii="Arial" w:hAnsi="Arial" w:cs="Arial"/>
                <w:sz w:val="18"/>
                <w:szCs w:val="18"/>
                <w:lang w:eastAsia="en-GB"/>
              </w:rPr>
              <w:t xml:space="preserve">  </w:t>
            </w:r>
            <w:r w:rsidRPr="00F417FE">
              <w:rPr>
                <w:rFonts w:ascii="Arial" w:hAnsi="Arial" w:cs="Arial"/>
                <w:sz w:val="18"/>
                <w:szCs w:val="18"/>
                <w:lang w:val="pt-BR" w:eastAsia="en-GB"/>
              </w:rPr>
              <w:t>for (h in 1:5) { prob2[h,k] &lt;- equals(rk2[k],h) }</w:t>
            </w:r>
          </w:p>
          <w:p w14:paraId="6ECC20F4" w14:textId="77777777" w:rsidR="008D6049" w:rsidRPr="00F417FE" w:rsidRDefault="008D6049" w:rsidP="0009438C">
            <w:pPr>
              <w:pStyle w:val="TableTextLeft"/>
              <w:rPr>
                <w:rFonts w:ascii="Arial" w:hAnsi="Arial" w:cs="Arial"/>
                <w:sz w:val="18"/>
                <w:szCs w:val="18"/>
                <w:lang w:val="pt-BR" w:eastAsia="en-GB"/>
              </w:rPr>
            </w:pPr>
          </w:p>
          <w:p w14:paraId="28192D2C"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 *** PROGRAM ENDS</w:t>
            </w:r>
          </w:p>
          <w:p w14:paraId="68E6C6A0" w14:textId="77777777" w:rsidR="008D6049" w:rsidRPr="00961D08" w:rsidRDefault="008D6049" w:rsidP="0009438C">
            <w:pPr>
              <w:spacing w:before="40" w:after="20"/>
              <w:rPr>
                <w:rFonts w:ascii="Arial" w:hAnsi="Arial" w:cs="Arial"/>
                <w:b/>
                <w:sz w:val="18"/>
                <w:szCs w:val="18"/>
                <w:u w:val="single"/>
                <w:lang w:eastAsia="en-GB"/>
              </w:rPr>
            </w:pPr>
            <w:r w:rsidRPr="00961D08">
              <w:rPr>
                <w:rFonts w:ascii="Arial" w:hAnsi="Arial" w:cs="Arial"/>
                <w:b/>
                <w:sz w:val="18"/>
                <w:szCs w:val="18"/>
                <w:u w:val="single"/>
                <w:lang w:eastAsia="en-GB"/>
              </w:rPr>
              <w:t>Initial values for each chain</w:t>
            </w:r>
          </w:p>
          <w:p w14:paraId="785ED990" w14:textId="77777777" w:rsidR="008D6049" w:rsidRPr="00F417FE" w:rsidRDefault="008D6049" w:rsidP="0009438C">
            <w:pPr>
              <w:pStyle w:val="TableTextLeft"/>
              <w:rPr>
                <w:rFonts w:ascii="Arial" w:hAnsi="Arial" w:cs="Arial"/>
                <w:sz w:val="18"/>
                <w:szCs w:val="18"/>
                <w:lang w:val="fr-FR" w:eastAsia="en-GB"/>
              </w:rPr>
            </w:pPr>
            <w:r w:rsidRPr="00F417FE">
              <w:rPr>
                <w:rFonts w:ascii="Arial" w:hAnsi="Arial" w:cs="Arial"/>
                <w:sz w:val="18"/>
                <w:szCs w:val="18"/>
                <w:lang w:val="fr-FR" w:eastAsia="en-GB"/>
              </w:rPr>
              <w:t># chain 1</w:t>
            </w:r>
          </w:p>
          <w:p w14:paraId="69CD69AA" w14:textId="77777777" w:rsidR="008D6049" w:rsidRPr="0030494B" w:rsidRDefault="008D6049" w:rsidP="0009438C">
            <w:pPr>
              <w:pStyle w:val="TableTextLeft"/>
              <w:rPr>
                <w:rFonts w:ascii="Arial" w:hAnsi="Arial" w:cs="Arial"/>
                <w:sz w:val="18"/>
                <w:szCs w:val="18"/>
                <w:lang w:val="fr-FR" w:eastAsia="en-GB"/>
              </w:rPr>
            </w:pPr>
            <w:proofErr w:type="gramStart"/>
            <w:r w:rsidRPr="0030494B">
              <w:rPr>
                <w:rFonts w:ascii="Arial" w:hAnsi="Arial" w:cs="Arial"/>
                <w:sz w:val="18"/>
                <w:szCs w:val="18"/>
                <w:lang w:val="fr-FR" w:eastAsia="en-GB"/>
              </w:rPr>
              <w:t>list(</w:t>
            </w:r>
            <w:proofErr w:type="gramEnd"/>
            <w:r w:rsidRPr="0030494B">
              <w:rPr>
                <w:rFonts w:ascii="Arial" w:hAnsi="Arial" w:cs="Arial"/>
                <w:sz w:val="18"/>
                <w:szCs w:val="18"/>
                <w:lang w:val="fr-FR" w:eastAsia="en-GB"/>
              </w:rPr>
              <w:t>d=c(NA,0,0,0,0,   0,0,0,0,0,  0,0,0,0,0,    0),   sd=1,</w:t>
            </w:r>
          </w:p>
          <w:p w14:paraId="085B7E72" w14:textId="77777777" w:rsidR="008D6049" w:rsidRPr="00F417FE" w:rsidRDefault="008D6049" w:rsidP="0009438C">
            <w:pPr>
              <w:pStyle w:val="TableTextLeft"/>
              <w:rPr>
                <w:rFonts w:ascii="Arial" w:hAnsi="Arial" w:cs="Arial"/>
                <w:sz w:val="18"/>
                <w:szCs w:val="18"/>
                <w:lang w:val="de-DE" w:eastAsia="en-GB"/>
              </w:rPr>
            </w:pPr>
            <w:r w:rsidRPr="00F417FE">
              <w:rPr>
                <w:rFonts w:ascii="Arial" w:hAnsi="Arial" w:cs="Arial"/>
                <w:sz w:val="18"/>
                <w:szCs w:val="18"/>
                <w:lang w:val="de-DE" w:eastAsia="en-GB"/>
              </w:rPr>
              <w:t>mu=c(0,0,0,0,0,  0,0,0,0,0,   0,0,0,0,0,  0,0,0,0,0,   0,0,0,0,0,  0,0,0,0,0,   0,0,0,0))</w:t>
            </w:r>
          </w:p>
          <w:p w14:paraId="390E8D2B" w14:textId="77777777" w:rsidR="008D6049" w:rsidRPr="00F417FE" w:rsidRDefault="008D6049" w:rsidP="0009438C">
            <w:pPr>
              <w:pStyle w:val="TableTextLeft"/>
              <w:rPr>
                <w:rFonts w:ascii="Arial" w:hAnsi="Arial" w:cs="Arial"/>
                <w:sz w:val="18"/>
                <w:szCs w:val="18"/>
                <w:lang w:val="de-DE" w:eastAsia="en-GB"/>
              </w:rPr>
            </w:pPr>
            <w:r w:rsidRPr="00F417FE">
              <w:rPr>
                <w:rFonts w:ascii="Arial" w:hAnsi="Arial" w:cs="Arial"/>
                <w:sz w:val="18"/>
                <w:szCs w:val="18"/>
                <w:lang w:val="de-DE" w:eastAsia="en-GB"/>
              </w:rPr>
              <w:t># chain 2</w:t>
            </w:r>
          </w:p>
          <w:p w14:paraId="7E4A7579" w14:textId="77777777" w:rsidR="008D6049" w:rsidRPr="00F417FE" w:rsidRDefault="008D6049" w:rsidP="0009438C">
            <w:pPr>
              <w:pStyle w:val="TableTextLeft"/>
              <w:rPr>
                <w:rFonts w:ascii="Arial" w:hAnsi="Arial" w:cs="Arial"/>
                <w:sz w:val="18"/>
                <w:szCs w:val="18"/>
                <w:lang w:val="de-DE" w:eastAsia="en-GB"/>
              </w:rPr>
            </w:pPr>
            <w:r w:rsidRPr="00F417FE">
              <w:rPr>
                <w:rFonts w:ascii="Arial" w:hAnsi="Arial" w:cs="Arial"/>
                <w:sz w:val="18"/>
                <w:szCs w:val="18"/>
                <w:lang w:val="de-DE" w:eastAsia="en-GB"/>
              </w:rPr>
              <w:t>list(d=c(NA,0.1,-1,-0.2,1,    0.1,1,-0.5,-1,0.4,    -1,0.5,-0.6,0.7,0.6,  -0.3),  sd=0.5,</w:t>
            </w:r>
          </w:p>
          <w:p w14:paraId="09898E68" w14:textId="77777777" w:rsidR="008D6049" w:rsidRPr="00F417FE" w:rsidRDefault="008D6049" w:rsidP="0009438C">
            <w:pPr>
              <w:pStyle w:val="TableTextLeft"/>
              <w:rPr>
                <w:rFonts w:ascii="Arial" w:hAnsi="Arial" w:cs="Arial"/>
                <w:sz w:val="18"/>
                <w:szCs w:val="18"/>
                <w:lang w:val="de-DE" w:eastAsia="en-GB"/>
              </w:rPr>
            </w:pPr>
            <w:r w:rsidRPr="00F417FE">
              <w:rPr>
                <w:rFonts w:ascii="Arial" w:hAnsi="Arial" w:cs="Arial"/>
                <w:sz w:val="18"/>
                <w:szCs w:val="18"/>
                <w:lang w:val="de-DE" w:eastAsia="en-GB"/>
              </w:rPr>
              <w:t>mu=c(1,-1,-2,0,0,    -2,1,0,2,1,  0.1,1,-0.5,-1,0.4,    -1,0.5,-0.6,0.7,0.6,  -0.3,0.5,-0.8,1,-0.3,  -1,-1,0.7,-0.3,0.8,   0.7,-0.6,0.9,-0.3))</w:t>
            </w:r>
          </w:p>
        </w:tc>
      </w:tr>
      <w:tr w:rsidR="008D6049" w:rsidRPr="003D1DA3" w14:paraId="46B1CC45" w14:textId="77777777" w:rsidTr="0009438C">
        <w:trPr>
          <w:trHeight w:val="304"/>
        </w:trPr>
        <w:tc>
          <w:tcPr>
            <w:tcW w:w="9069" w:type="dxa"/>
            <w:shd w:val="clear" w:color="auto" w:fill="E6E6E6"/>
            <w:vAlign w:val="center"/>
          </w:tcPr>
          <w:p w14:paraId="26C71918" w14:textId="77777777" w:rsidR="008D6049" w:rsidRPr="00961D08" w:rsidRDefault="008D6049" w:rsidP="0009438C">
            <w:pPr>
              <w:pStyle w:val="TableTextLeft"/>
              <w:rPr>
                <w:rFonts w:ascii="Arial" w:hAnsi="Arial" w:cs="Arial"/>
                <w:b/>
                <w:sz w:val="18"/>
                <w:szCs w:val="18"/>
                <w:lang w:eastAsia="en-GB"/>
              </w:rPr>
            </w:pPr>
            <w:r w:rsidRPr="00961D08">
              <w:rPr>
                <w:rFonts w:ascii="Arial" w:hAnsi="Arial" w:cs="Arial"/>
                <w:b/>
                <w:sz w:val="18"/>
                <w:szCs w:val="18"/>
              </w:rPr>
              <w:lastRenderedPageBreak/>
              <w:t>FIXED EFFECTS MODEL</w:t>
            </w:r>
          </w:p>
          <w:p w14:paraId="3F1A7F2B"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Binomial likelihood, logit link, MTC</w:t>
            </w:r>
          </w:p>
          <w:p w14:paraId="768D591A"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Fixed effect model</w:t>
            </w:r>
          </w:p>
          <w:p w14:paraId="27A03B66"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model{                                                                      # *** PROGRAM STARTS</w:t>
            </w:r>
          </w:p>
          <w:p w14:paraId="491382C2"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for(i in 1:ns){                                                               # LOOP THROUGH STUDIES</w:t>
            </w:r>
          </w:p>
          <w:p w14:paraId="0C8C29FE"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mu[i] ~ dnorm(0,.0001)                                              # vague priors for all trial baselines</w:t>
            </w:r>
          </w:p>
          <w:p w14:paraId="78339CC2"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for (k in 1:na[i]) {                                                       # LOOP THROUGH ARMS</w:t>
            </w:r>
          </w:p>
          <w:p w14:paraId="6F11B41D"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r[i,k] ~ dbin(p[i,k],n[i,k])                                           # binomial likelihood</w:t>
            </w:r>
          </w:p>
          <w:p w14:paraId="15379D45"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logit(p[i,k]) &lt;- mu[i] + d[t[i,k]]-d[t[i,1]]                        # model for linear predictor</w:t>
            </w:r>
          </w:p>
          <w:p w14:paraId="119926BA"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rhat[i,k] &lt;- p[i,k] * n[i,k]                                            # expected value of the numerators</w:t>
            </w:r>
          </w:p>
          <w:p w14:paraId="3B6F6C10" w14:textId="77777777" w:rsidR="008D6049" w:rsidRPr="00F417FE" w:rsidRDefault="008D6049" w:rsidP="0009438C">
            <w:pPr>
              <w:pStyle w:val="TableTextLeft"/>
              <w:rPr>
                <w:rFonts w:ascii="Arial" w:hAnsi="Arial" w:cs="Arial"/>
                <w:sz w:val="18"/>
                <w:szCs w:val="18"/>
                <w:lang w:val="pt-BR" w:eastAsia="en-GB"/>
              </w:rPr>
            </w:pPr>
            <w:r w:rsidRPr="00961D08">
              <w:rPr>
                <w:rFonts w:ascii="Arial" w:hAnsi="Arial" w:cs="Arial"/>
                <w:sz w:val="18"/>
                <w:szCs w:val="18"/>
                <w:lang w:eastAsia="en-GB"/>
              </w:rPr>
              <w:t xml:space="preserve">    </w:t>
            </w:r>
            <w:r w:rsidRPr="00F417FE">
              <w:rPr>
                <w:rFonts w:ascii="Arial" w:hAnsi="Arial" w:cs="Arial"/>
                <w:sz w:val="18"/>
                <w:szCs w:val="18"/>
                <w:lang w:val="pt-BR" w:eastAsia="en-GB"/>
              </w:rPr>
              <w:t>dev[i,k] &lt;- 2 * (r[i,k] * (log(r[i,k])-log(rhat[i,k]))              #Deviance contribution</w:t>
            </w:r>
          </w:p>
          <w:p w14:paraId="3C916805" w14:textId="77777777" w:rsidR="008D6049" w:rsidRPr="00F417FE" w:rsidRDefault="008D6049" w:rsidP="0009438C">
            <w:pPr>
              <w:pStyle w:val="TableTextLeft"/>
              <w:rPr>
                <w:rFonts w:ascii="Arial" w:hAnsi="Arial" w:cs="Arial"/>
                <w:sz w:val="18"/>
                <w:szCs w:val="18"/>
                <w:lang w:val="pt-BR" w:eastAsia="en-GB"/>
              </w:rPr>
            </w:pPr>
            <w:r w:rsidRPr="00F417FE">
              <w:rPr>
                <w:rFonts w:ascii="Arial" w:hAnsi="Arial" w:cs="Arial"/>
                <w:sz w:val="18"/>
                <w:szCs w:val="18"/>
                <w:lang w:val="pt-BR" w:eastAsia="en-GB"/>
              </w:rPr>
              <w:t xml:space="preserve">        + (n[i,k]-r[i,k]) * (log(n[i,k]-r[i,k]) - log(n[i,k]-rhat[i,k])))</w:t>
            </w:r>
          </w:p>
          <w:p w14:paraId="31506939" w14:textId="77777777" w:rsidR="008D6049" w:rsidRPr="00961D08" w:rsidRDefault="008D6049" w:rsidP="0009438C">
            <w:pPr>
              <w:pStyle w:val="TableTextLeft"/>
              <w:rPr>
                <w:rFonts w:ascii="Arial" w:hAnsi="Arial" w:cs="Arial"/>
                <w:sz w:val="18"/>
                <w:szCs w:val="18"/>
                <w:lang w:eastAsia="en-GB"/>
              </w:rPr>
            </w:pPr>
            <w:r w:rsidRPr="00F417FE">
              <w:rPr>
                <w:rFonts w:ascii="Arial" w:hAnsi="Arial" w:cs="Arial"/>
                <w:sz w:val="18"/>
                <w:szCs w:val="18"/>
                <w:lang w:val="pt-BR" w:eastAsia="en-GB"/>
              </w:rPr>
              <w:t xml:space="preserve">  </w:t>
            </w:r>
            <w:r w:rsidRPr="00961D08">
              <w:rPr>
                <w:rFonts w:ascii="Arial" w:hAnsi="Arial" w:cs="Arial"/>
                <w:sz w:val="18"/>
                <w:szCs w:val="18"/>
                <w:lang w:eastAsia="en-GB"/>
              </w:rPr>
              <w:t>}</w:t>
            </w:r>
          </w:p>
          <w:p w14:paraId="74E18EA3"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resdev[i] &lt;- sum(dev[i,1:na[i]])                  # summed residual deviance contribution for this trial</w:t>
            </w:r>
          </w:p>
          <w:p w14:paraId="0C2A08BE" w14:textId="77777777" w:rsidR="008D6049" w:rsidRPr="00F417FE" w:rsidRDefault="008D6049" w:rsidP="0009438C">
            <w:pPr>
              <w:pStyle w:val="TableTextLeft"/>
              <w:rPr>
                <w:rFonts w:ascii="Arial" w:hAnsi="Arial" w:cs="Arial"/>
                <w:sz w:val="18"/>
                <w:szCs w:val="18"/>
                <w:lang w:val="pt-BR" w:eastAsia="en-GB"/>
              </w:rPr>
            </w:pPr>
            <w:r w:rsidRPr="00F417FE">
              <w:rPr>
                <w:rFonts w:ascii="Arial" w:hAnsi="Arial" w:cs="Arial"/>
                <w:sz w:val="18"/>
                <w:szCs w:val="18"/>
                <w:lang w:val="pt-BR" w:eastAsia="en-GB"/>
              </w:rPr>
              <w:t>}</w:t>
            </w:r>
          </w:p>
          <w:p w14:paraId="439E0883" w14:textId="77777777" w:rsidR="008D6049" w:rsidRPr="00F417FE" w:rsidRDefault="008D6049" w:rsidP="0009438C">
            <w:pPr>
              <w:pStyle w:val="TableTextLeft"/>
              <w:rPr>
                <w:rFonts w:ascii="Arial" w:hAnsi="Arial" w:cs="Arial"/>
                <w:sz w:val="18"/>
                <w:szCs w:val="18"/>
                <w:lang w:val="pt-BR" w:eastAsia="en-GB"/>
              </w:rPr>
            </w:pPr>
            <w:r w:rsidRPr="00F417FE">
              <w:rPr>
                <w:rFonts w:ascii="Arial" w:hAnsi="Arial" w:cs="Arial"/>
                <w:sz w:val="18"/>
                <w:szCs w:val="18"/>
                <w:lang w:val="pt-BR" w:eastAsia="en-GB"/>
              </w:rPr>
              <w:t>totresdev &lt;- sum(resdev[])                             #Total Residual Deviance</w:t>
            </w:r>
          </w:p>
          <w:p w14:paraId="20B958DE"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d[1]&lt;- 0                                                       # treatment effect is zero for reference treatment</w:t>
            </w:r>
          </w:p>
          <w:p w14:paraId="0192F6DF"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for (k in 2:nt)  { d[k] ~ dnorm(0,.0001) }           # vague priors for treatment effects</w:t>
            </w:r>
          </w:p>
          <w:p w14:paraId="7E1581A7" w14:textId="77777777" w:rsidR="008D6049" w:rsidRPr="00961D08" w:rsidRDefault="008D6049" w:rsidP="0009438C">
            <w:pPr>
              <w:pStyle w:val="TableTextLeft"/>
              <w:rPr>
                <w:rFonts w:ascii="Arial" w:hAnsi="Arial" w:cs="Arial"/>
                <w:sz w:val="18"/>
                <w:szCs w:val="18"/>
                <w:lang w:eastAsia="en-GB"/>
              </w:rPr>
            </w:pPr>
          </w:p>
          <w:p w14:paraId="1A1BF02A"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pairwise ORs and LORs for all possible pair-wise comparisons</w:t>
            </w:r>
          </w:p>
          <w:p w14:paraId="3CD92A17"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for (c in 1:(nt-1)) {  for (k in (c+1):nt) {</w:t>
            </w:r>
          </w:p>
          <w:p w14:paraId="72307BFC"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or[c,k] &lt;- exp(d[k] - d[c])</w:t>
            </w:r>
          </w:p>
          <w:p w14:paraId="49116543"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lor[c,k] &lt;- (d[k]-d[c])</w:t>
            </w:r>
          </w:p>
          <w:p w14:paraId="3B6698C7"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w:t>
            </w:r>
          </w:p>
          <w:p w14:paraId="69FFD12C"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w:t>
            </w:r>
          </w:p>
          <w:p w14:paraId="16087EBF"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ranking </w:t>
            </w:r>
          </w:p>
          <w:p w14:paraId="5EF31F3B"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for (k in 1:nt) {</w:t>
            </w:r>
          </w:p>
          <w:p w14:paraId="3001FCF7"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rk[k] &lt;- nt+1-rank(d[],k)                      # assumes events are “good”</w:t>
            </w:r>
          </w:p>
          <w:p w14:paraId="57526419"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xml:space="preserve">   best[k] &lt;- equals(rk[k],1)                    #calculate probability that treat k is best</w:t>
            </w:r>
          </w:p>
          <w:p w14:paraId="0ED70128"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w:t>
            </w:r>
          </w:p>
          <w:p w14:paraId="6954087C" w14:textId="77777777" w:rsidR="008D6049" w:rsidRPr="00961D08" w:rsidRDefault="008D6049" w:rsidP="0009438C">
            <w:pPr>
              <w:pStyle w:val="TableTextLeft"/>
              <w:rPr>
                <w:rFonts w:ascii="Arial" w:hAnsi="Arial" w:cs="Arial"/>
                <w:sz w:val="18"/>
                <w:szCs w:val="18"/>
                <w:lang w:eastAsia="en-GB"/>
              </w:rPr>
            </w:pPr>
            <w:r w:rsidRPr="00961D08">
              <w:rPr>
                <w:rFonts w:ascii="Arial" w:hAnsi="Arial" w:cs="Arial"/>
                <w:sz w:val="18"/>
                <w:szCs w:val="18"/>
                <w:lang w:eastAsia="en-GB"/>
              </w:rPr>
              <w:t>}                                                                                 # *** PROGRAM ENDS</w:t>
            </w:r>
          </w:p>
          <w:p w14:paraId="57D67CA6" w14:textId="77777777" w:rsidR="008D6049" w:rsidRPr="00961D08" w:rsidRDefault="008D6049" w:rsidP="0009438C">
            <w:pPr>
              <w:spacing w:before="40" w:after="20"/>
              <w:rPr>
                <w:rFonts w:ascii="Arial" w:hAnsi="Arial" w:cs="Arial"/>
                <w:b/>
                <w:sz w:val="18"/>
                <w:szCs w:val="18"/>
                <w:u w:val="single"/>
                <w:lang w:eastAsia="en-GB"/>
              </w:rPr>
            </w:pPr>
            <w:r w:rsidRPr="00961D08">
              <w:rPr>
                <w:rFonts w:ascii="Arial" w:hAnsi="Arial" w:cs="Arial"/>
                <w:b/>
                <w:sz w:val="18"/>
                <w:szCs w:val="18"/>
                <w:u w:val="single"/>
                <w:lang w:eastAsia="en-GB"/>
              </w:rPr>
              <w:t>Initial values for each chain</w:t>
            </w:r>
          </w:p>
          <w:p w14:paraId="5A78D2F5" w14:textId="77777777" w:rsidR="008D6049" w:rsidRPr="00F417FE" w:rsidRDefault="008D6049" w:rsidP="0009438C">
            <w:pPr>
              <w:pStyle w:val="TableTextLeft"/>
              <w:rPr>
                <w:rFonts w:ascii="Arial" w:hAnsi="Arial" w:cs="Arial"/>
                <w:sz w:val="18"/>
                <w:szCs w:val="18"/>
                <w:lang w:val="fr-FR" w:eastAsia="en-GB"/>
              </w:rPr>
            </w:pPr>
            <w:r w:rsidRPr="00F417FE">
              <w:rPr>
                <w:rFonts w:ascii="Arial" w:hAnsi="Arial" w:cs="Arial"/>
                <w:sz w:val="18"/>
                <w:szCs w:val="18"/>
                <w:lang w:val="fr-FR" w:eastAsia="en-GB"/>
              </w:rPr>
              <w:t># chain 1</w:t>
            </w:r>
          </w:p>
          <w:p w14:paraId="6841D4FF" w14:textId="77777777" w:rsidR="008D6049" w:rsidRPr="00F417FE" w:rsidRDefault="008D6049" w:rsidP="0009438C">
            <w:pPr>
              <w:pStyle w:val="TableTextLeft"/>
              <w:rPr>
                <w:rFonts w:ascii="Arial" w:hAnsi="Arial" w:cs="Arial"/>
                <w:sz w:val="18"/>
                <w:szCs w:val="18"/>
                <w:lang w:val="fr-FR" w:eastAsia="en-GB"/>
              </w:rPr>
            </w:pPr>
            <w:proofErr w:type="gramStart"/>
            <w:r w:rsidRPr="00F417FE">
              <w:rPr>
                <w:rFonts w:ascii="Arial" w:hAnsi="Arial" w:cs="Arial"/>
                <w:sz w:val="18"/>
                <w:szCs w:val="18"/>
                <w:lang w:val="fr-FR" w:eastAsia="en-GB"/>
              </w:rPr>
              <w:t>list(</w:t>
            </w:r>
            <w:proofErr w:type="gramEnd"/>
            <w:r w:rsidRPr="00F417FE">
              <w:rPr>
                <w:rFonts w:ascii="Arial" w:hAnsi="Arial" w:cs="Arial"/>
                <w:sz w:val="18"/>
                <w:szCs w:val="18"/>
                <w:lang w:val="fr-FR" w:eastAsia="en-GB"/>
              </w:rPr>
              <w:t>d=c(NA,0,0,0,0,   0,0,0,0,0,  0,0,0,0,0,    0),</w:t>
            </w:r>
          </w:p>
          <w:p w14:paraId="40952C3A" w14:textId="77777777" w:rsidR="008D6049" w:rsidRPr="0030494B" w:rsidRDefault="008D6049" w:rsidP="0009438C">
            <w:pPr>
              <w:pStyle w:val="TableTextLeft"/>
              <w:rPr>
                <w:rFonts w:ascii="Arial" w:hAnsi="Arial" w:cs="Arial"/>
                <w:sz w:val="18"/>
                <w:szCs w:val="18"/>
                <w:lang w:val="de-DE" w:eastAsia="en-GB"/>
              </w:rPr>
            </w:pPr>
            <w:r w:rsidRPr="0030494B">
              <w:rPr>
                <w:rFonts w:ascii="Arial" w:hAnsi="Arial" w:cs="Arial"/>
                <w:sz w:val="18"/>
                <w:szCs w:val="18"/>
                <w:lang w:val="de-DE" w:eastAsia="en-GB"/>
              </w:rPr>
              <w:t>mu=c(0,0,0,0,0,  0,0,0,0,0,   0,0,0,0,0,  0,0,0,0,0,   0,0,0,0,0,  0,0,0,0,0,   0,0,0,0))</w:t>
            </w:r>
          </w:p>
          <w:p w14:paraId="35CE94FF" w14:textId="77777777" w:rsidR="008D6049" w:rsidRPr="0030494B" w:rsidRDefault="008D6049" w:rsidP="0009438C">
            <w:pPr>
              <w:pStyle w:val="TableTextLeft"/>
              <w:rPr>
                <w:rFonts w:ascii="Arial" w:hAnsi="Arial" w:cs="Arial"/>
                <w:sz w:val="18"/>
                <w:szCs w:val="18"/>
                <w:lang w:val="de-DE" w:eastAsia="en-GB"/>
              </w:rPr>
            </w:pPr>
            <w:r w:rsidRPr="0030494B">
              <w:rPr>
                <w:rFonts w:ascii="Arial" w:hAnsi="Arial" w:cs="Arial"/>
                <w:sz w:val="18"/>
                <w:szCs w:val="18"/>
                <w:lang w:val="de-DE" w:eastAsia="en-GB"/>
              </w:rPr>
              <w:t># chain 2</w:t>
            </w:r>
          </w:p>
          <w:p w14:paraId="5136D201" w14:textId="77777777" w:rsidR="008D6049" w:rsidRPr="00F417FE" w:rsidRDefault="008D6049" w:rsidP="0009438C">
            <w:pPr>
              <w:pStyle w:val="TableTextLeft"/>
              <w:rPr>
                <w:rFonts w:ascii="Arial" w:hAnsi="Arial" w:cs="Arial"/>
                <w:sz w:val="18"/>
                <w:szCs w:val="18"/>
                <w:lang w:val="de-DE" w:eastAsia="en-GB"/>
              </w:rPr>
            </w:pPr>
            <w:r w:rsidRPr="00F417FE">
              <w:rPr>
                <w:rFonts w:ascii="Arial" w:hAnsi="Arial" w:cs="Arial"/>
                <w:sz w:val="18"/>
                <w:szCs w:val="18"/>
                <w:lang w:val="de-DE" w:eastAsia="en-GB"/>
              </w:rPr>
              <w:t>list(d=c(NA,0.1,-1,-0.2,1,    0.1,1,-0.5,-1,0.4,    -1,0.5,-0.6,0.7,0.6,  -0.3),</w:t>
            </w:r>
          </w:p>
          <w:p w14:paraId="3F234243" w14:textId="77777777" w:rsidR="008D6049" w:rsidRPr="00F417FE" w:rsidRDefault="008D6049" w:rsidP="0009438C">
            <w:pPr>
              <w:pStyle w:val="TableTextLeft"/>
              <w:rPr>
                <w:rFonts w:ascii="Arial" w:hAnsi="Arial" w:cs="Arial"/>
                <w:sz w:val="18"/>
                <w:szCs w:val="18"/>
                <w:lang w:val="de-DE" w:eastAsia="en-GB"/>
              </w:rPr>
            </w:pPr>
            <w:r w:rsidRPr="00F417FE">
              <w:rPr>
                <w:rFonts w:ascii="Arial" w:hAnsi="Arial" w:cs="Arial"/>
                <w:sz w:val="18"/>
                <w:szCs w:val="18"/>
                <w:lang w:val="de-DE" w:eastAsia="en-GB"/>
              </w:rPr>
              <w:t>mu=c(1,-1,-2,0,0,    -2,1,0,2,1,  0.1,1,-0.5,-1,0.4,    -1,0.5,-0.6,0.7,0.6,  -0.3,0.5,-0.8,1,-0.3,  -1,-1,0.7,-0.3,0.8,   0.7,-0.6,0.9,-0.3))</w:t>
            </w:r>
          </w:p>
        </w:tc>
      </w:tr>
    </w:tbl>
    <w:p w14:paraId="2DF65B4B" w14:textId="77777777" w:rsidR="008D6049" w:rsidRPr="000C2A2C" w:rsidRDefault="008D6049" w:rsidP="0009438C">
      <w:pPr>
        <w:pStyle w:val="Heading1"/>
        <w:spacing w:line="276" w:lineRule="auto"/>
        <w:rPr>
          <w:rFonts w:ascii="Arial" w:hAnsi="Arial" w:cs="Arial"/>
          <w:b/>
          <w:color w:val="auto"/>
          <w:sz w:val="24"/>
          <w:szCs w:val="24"/>
        </w:rPr>
      </w:pPr>
      <w:r w:rsidRPr="000C2A2C">
        <w:rPr>
          <w:rFonts w:ascii="Arial" w:hAnsi="Arial" w:cs="Arial"/>
          <w:b/>
          <w:color w:val="auto"/>
          <w:sz w:val="24"/>
          <w:szCs w:val="24"/>
        </w:rPr>
        <w:lastRenderedPageBreak/>
        <w:t xml:space="preserve">Appendix 4. Details of the inconsistency </w:t>
      </w:r>
      <w:r>
        <w:rPr>
          <w:rFonts w:ascii="Arial" w:hAnsi="Arial" w:cs="Arial"/>
          <w:b/>
          <w:color w:val="auto"/>
          <w:sz w:val="24"/>
          <w:szCs w:val="24"/>
        </w:rPr>
        <w:t>checks</w:t>
      </w:r>
      <w:r w:rsidRPr="000C2A2C">
        <w:rPr>
          <w:rFonts w:ascii="Arial" w:hAnsi="Arial" w:cs="Arial"/>
          <w:b/>
          <w:color w:val="auto"/>
          <w:sz w:val="24"/>
          <w:szCs w:val="24"/>
        </w:rPr>
        <w:t xml:space="preserve"> and WinBUGS codes for inconsistency models</w:t>
      </w:r>
    </w:p>
    <w:p w14:paraId="5F19191F" w14:textId="77777777" w:rsidR="008D6049" w:rsidRPr="000C2A2C" w:rsidRDefault="008D6049" w:rsidP="0009438C">
      <w:pPr>
        <w:spacing w:after="0"/>
        <w:rPr>
          <w:rFonts w:ascii="Arial" w:hAnsi="Arial" w:cs="Arial"/>
        </w:rPr>
      </w:pPr>
    </w:p>
    <w:p w14:paraId="60E5A209" w14:textId="77777777" w:rsidR="008D6049" w:rsidRPr="000C2A2C" w:rsidRDefault="008D6049" w:rsidP="0009438C">
      <w:pPr>
        <w:pStyle w:val="Heading2"/>
      </w:pPr>
      <w:r w:rsidRPr="000C2A2C">
        <w:t xml:space="preserve">Details of the inconsistency </w:t>
      </w:r>
      <w:r>
        <w:t>checks</w:t>
      </w:r>
    </w:p>
    <w:p w14:paraId="64862310" w14:textId="77777777" w:rsidR="008D6049" w:rsidRPr="000C2A2C" w:rsidRDefault="008D6049" w:rsidP="0009438C">
      <w:pPr>
        <w:spacing w:after="0" w:line="276" w:lineRule="auto"/>
        <w:rPr>
          <w:rFonts w:ascii="Arial" w:hAnsi="Arial" w:cs="Arial"/>
        </w:rPr>
      </w:pPr>
    </w:p>
    <w:p w14:paraId="08FBF6F4" w14:textId="12D856D9" w:rsidR="008D6049" w:rsidRPr="004E4D3E" w:rsidRDefault="008D6049" w:rsidP="0009438C">
      <w:pPr>
        <w:spacing w:after="0" w:line="360" w:lineRule="auto"/>
        <w:rPr>
          <w:rFonts w:ascii="Arial" w:hAnsi="Arial" w:cs="Arial"/>
        </w:rPr>
      </w:pPr>
      <w:r w:rsidRPr="000C2A2C">
        <w:rPr>
          <w:rFonts w:ascii="Arial" w:hAnsi="Arial" w:cs="Arial"/>
        </w:rPr>
        <w:t xml:space="preserve">The assumption of consistency between direct and indirect evidence was explored by comparing the fit of a </w:t>
      </w:r>
      <w:r>
        <w:rPr>
          <w:rFonts w:ascii="Arial" w:hAnsi="Arial" w:cs="Arial"/>
        </w:rPr>
        <w:t xml:space="preserve">‘base-case’ </w:t>
      </w:r>
      <w:r w:rsidRPr="000C2A2C">
        <w:rPr>
          <w:rFonts w:ascii="Arial" w:hAnsi="Arial" w:cs="Arial"/>
        </w:rPr>
        <w:t>model</w:t>
      </w:r>
      <w:r>
        <w:rPr>
          <w:rFonts w:ascii="Arial" w:hAnsi="Arial" w:cs="Arial"/>
        </w:rPr>
        <w:t xml:space="preserve"> (fixed or random effects)</w:t>
      </w:r>
      <w:r w:rsidRPr="000C2A2C">
        <w:rPr>
          <w:rFonts w:ascii="Arial" w:hAnsi="Arial" w:cs="Arial"/>
        </w:rPr>
        <w:t xml:space="preserve"> </w:t>
      </w:r>
      <w:r>
        <w:rPr>
          <w:rFonts w:ascii="Arial" w:hAnsi="Arial" w:cs="Arial"/>
        </w:rPr>
        <w:t xml:space="preserve">that </w:t>
      </w:r>
      <w:r w:rsidRPr="000C2A2C">
        <w:rPr>
          <w:rFonts w:ascii="Arial" w:hAnsi="Arial" w:cs="Arial"/>
        </w:rPr>
        <w:t>assum</w:t>
      </w:r>
      <w:r>
        <w:rPr>
          <w:rFonts w:ascii="Arial" w:hAnsi="Arial" w:cs="Arial"/>
        </w:rPr>
        <w:t>es</w:t>
      </w:r>
      <w:r w:rsidRPr="000C2A2C">
        <w:rPr>
          <w:rFonts w:ascii="Arial" w:hAnsi="Arial" w:cs="Arial"/>
        </w:rPr>
        <w:t xml:space="preserve"> consistency with a model which allowed for inconsistency</w:t>
      </w:r>
      <w:r w:rsidR="00380372">
        <w:rPr>
          <w:rFonts w:ascii="Arial" w:hAnsi="Arial" w:cs="Arial"/>
        </w:rPr>
        <w:t xml:space="preserve"> between direct an indirect evidence</w:t>
      </w:r>
      <w:r w:rsidRPr="000C2A2C">
        <w:rPr>
          <w:rFonts w:ascii="Arial" w:hAnsi="Arial" w:cs="Arial"/>
        </w:rPr>
        <w:t xml:space="preserve"> (also known as an unrelated mean effects model </w:t>
      </w:r>
      <w:r>
        <w:rPr>
          <w:rFonts w:ascii="Arial" w:hAnsi="Arial" w:cs="Arial"/>
          <w:noProof/>
        </w:rPr>
        <w:t>(Dias</w:t>
      </w:r>
      <w:r w:rsidRPr="00412E79">
        <w:rPr>
          <w:rFonts w:ascii="Arial" w:hAnsi="Arial" w:cs="Arial"/>
          <w:i/>
          <w:noProof/>
        </w:rPr>
        <w:t xml:space="preserve"> et al. </w:t>
      </w:r>
      <w:r>
        <w:rPr>
          <w:rFonts w:ascii="Arial" w:hAnsi="Arial" w:cs="Arial"/>
          <w:noProof/>
        </w:rPr>
        <w:t>2010; Dias</w:t>
      </w:r>
      <w:r w:rsidRPr="00412E79">
        <w:rPr>
          <w:rFonts w:ascii="Arial" w:hAnsi="Arial" w:cs="Arial"/>
          <w:i/>
          <w:noProof/>
        </w:rPr>
        <w:t xml:space="preserve"> et al. </w:t>
      </w:r>
      <w:r>
        <w:rPr>
          <w:rFonts w:ascii="Arial" w:hAnsi="Arial" w:cs="Arial"/>
          <w:noProof/>
        </w:rPr>
        <w:t>2013b)</w:t>
      </w:r>
      <w:r w:rsidRPr="000C2A2C">
        <w:rPr>
          <w:rFonts w:ascii="Arial" w:hAnsi="Arial" w:cs="Arial"/>
        </w:rPr>
        <w:t xml:space="preserve">. The latter is equivalent to having separate, unrelated meta-analyses for every pair-wise contrast while assuming a common between-study </w:t>
      </w:r>
      <w:r>
        <w:rPr>
          <w:rFonts w:ascii="Arial" w:hAnsi="Arial" w:cs="Arial"/>
        </w:rPr>
        <w:t>variance parameter</w:t>
      </w:r>
      <w:r w:rsidRPr="000C2A2C">
        <w:rPr>
          <w:rFonts w:ascii="Arial" w:hAnsi="Arial" w:cs="Arial"/>
        </w:rPr>
        <w:t xml:space="preserve"> across all comparisons in the case of random effects models. Improvement in model fit or a substantial reduction in heterogeneity in the inconsistency model compared with the NMA consistency model indicates evidence of inconsistency. Inconsistency can only be assessed when there are closed loops of direct evidence on 3 treatments that are informed by at least 3 distinct trials </w:t>
      </w:r>
      <w:r w:rsidRPr="000C2A2C">
        <w:rPr>
          <w:rFonts w:ascii="Arial" w:hAnsi="Arial" w:cs="Arial"/>
          <w:noProof/>
        </w:rPr>
        <w:t>(van Valkenhoef</w:t>
      </w:r>
      <w:r w:rsidRPr="000C2A2C">
        <w:rPr>
          <w:rFonts w:ascii="Arial" w:hAnsi="Arial" w:cs="Arial"/>
          <w:i/>
          <w:noProof/>
        </w:rPr>
        <w:t xml:space="preserve"> et al. </w:t>
      </w:r>
      <w:r w:rsidRPr="000C2A2C">
        <w:rPr>
          <w:rFonts w:ascii="Arial" w:hAnsi="Arial" w:cs="Arial"/>
          <w:noProof/>
        </w:rPr>
        <w:t>2016)</w:t>
      </w:r>
      <w:r w:rsidRPr="000C2A2C">
        <w:rPr>
          <w:rFonts w:ascii="Arial" w:hAnsi="Arial" w:cs="Arial"/>
        </w:rPr>
        <w:t>. Deviance plots, in which the posterior mean deviance of the individual data points in the inconsistency model were plotted against their posterior mean deviance in the consistency model, were inspected in order to identify studies which may have contributed to loops of evidence where inconsistency may be present. Further checks were conducted using a node-split approach i</w:t>
      </w:r>
      <w:r w:rsidRPr="004E4D3E">
        <w:rPr>
          <w:rFonts w:ascii="Arial" w:hAnsi="Arial" w:cs="Arial"/>
        </w:rPr>
        <w:t xml:space="preserve">mplemented in R using the </w:t>
      </w:r>
      <w:r w:rsidRPr="004E4D3E">
        <w:rPr>
          <w:rFonts w:ascii="Arial" w:hAnsi="Arial" w:cs="Arial"/>
          <w:i/>
        </w:rPr>
        <w:t>gemtc</w:t>
      </w:r>
      <w:r w:rsidRPr="004E4D3E">
        <w:rPr>
          <w:rFonts w:ascii="Arial" w:hAnsi="Arial" w:cs="Arial"/>
        </w:rPr>
        <w:t xml:space="preserve"> package in R. This method permits the direct and indirect evidence contributing to an estimate of a relative effect to be split and compared </w:t>
      </w:r>
      <w:r w:rsidRPr="004E4D3E">
        <w:rPr>
          <w:rFonts w:ascii="Arial" w:hAnsi="Arial" w:cs="Arial"/>
          <w:noProof/>
        </w:rPr>
        <w:t>(Dias</w:t>
      </w:r>
      <w:r w:rsidRPr="004E4D3E">
        <w:rPr>
          <w:rFonts w:ascii="Arial" w:hAnsi="Arial" w:cs="Arial"/>
          <w:i/>
          <w:noProof/>
        </w:rPr>
        <w:t xml:space="preserve"> et al. </w:t>
      </w:r>
      <w:r w:rsidRPr="004E4D3E">
        <w:rPr>
          <w:rFonts w:ascii="Arial" w:hAnsi="Arial" w:cs="Arial"/>
          <w:noProof/>
        </w:rPr>
        <w:t>2013b; van Valkenhoef and Kuiper, 2016)</w:t>
      </w:r>
      <w:r w:rsidRPr="004E4D3E">
        <w:rPr>
          <w:rFonts w:ascii="Arial" w:hAnsi="Arial" w:cs="Arial"/>
        </w:rPr>
        <w:t>.</w:t>
      </w:r>
    </w:p>
    <w:p w14:paraId="453DB5D3" w14:textId="77777777" w:rsidR="008D6049" w:rsidRPr="004E4D3E" w:rsidRDefault="008D6049" w:rsidP="0009438C">
      <w:pPr>
        <w:spacing w:after="0" w:line="360" w:lineRule="auto"/>
        <w:rPr>
          <w:rFonts w:ascii="Arial" w:hAnsi="Arial" w:cs="Arial"/>
        </w:rPr>
      </w:pPr>
    </w:p>
    <w:p w14:paraId="6B75288E" w14:textId="77777777" w:rsidR="008D6049" w:rsidRPr="004E4D3E" w:rsidRDefault="008D6049" w:rsidP="007F4C5C">
      <w:pPr>
        <w:spacing w:after="0" w:line="360" w:lineRule="auto"/>
        <w:rPr>
          <w:rFonts w:ascii="Arial" w:hAnsi="Arial" w:cs="Arial"/>
        </w:rPr>
      </w:pPr>
      <w:r w:rsidRPr="004E4D3E">
        <w:rPr>
          <w:rFonts w:ascii="Arial" w:hAnsi="Arial" w:cs="Arial"/>
        </w:rPr>
        <w:t>To apply the node splitting method to the two continuous outcomes (‘changes in PTSD symptom scores between baseline and treatment endpoint’ and ‘changes in PTSD symptom scores between baseline and 1-</w:t>
      </w:r>
      <w:r w:rsidR="00781EE1">
        <w:rPr>
          <w:rFonts w:ascii="Arial" w:hAnsi="Arial" w:cs="Arial"/>
        </w:rPr>
        <w:t>4</w:t>
      </w:r>
      <w:r w:rsidRPr="004E4D3E">
        <w:rPr>
          <w:rFonts w:ascii="Arial" w:hAnsi="Arial" w:cs="Arial"/>
        </w:rPr>
        <w:t xml:space="preserve"> month follow-up’) using the </w:t>
      </w:r>
      <w:r w:rsidRPr="004E4D3E">
        <w:rPr>
          <w:rFonts w:ascii="Arial" w:hAnsi="Arial" w:cs="Arial"/>
          <w:i/>
        </w:rPr>
        <w:t>gemtc</w:t>
      </w:r>
      <w:r w:rsidRPr="004E4D3E">
        <w:rPr>
          <w:rFonts w:ascii="Arial" w:hAnsi="Arial" w:cs="Arial"/>
        </w:rPr>
        <w:t xml:space="preserve"> package, data were inputted at contrast level, where the SMDs of the treatment in arm </w:t>
      </w:r>
      <w:r w:rsidRPr="004E4D3E">
        <w:rPr>
          <w:rFonts w:ascii="Arial" w:hAnsi="Arial" w:cs="Arial"/>
          <w:i/>
        </w:rPr>
        <w:t>k</w:t>
      </w:r>
      <w:r w:rsidRPr="004E4D3E">
        <w:rPr>
          <w:rFonts w:ascii="Arial" w:hAnsi="Arial" w:cs="Arial"/>
        </w:rPr>
        <w:t xml:space="preserve"> compared to the treatment in arm 1 for study </w:t>
      </w:r>
      <w:r w:rsidRPr="004E4D3E">
        <w:rPr>
          <w:rFonts w:ascii="Arial" w:hAnsi="Arial" w:cs="Arial"/>
          <w:i/>
        </w:rPr>
        <w:t>i</w:t>
      </w:r>
      <w:r w:rsidRPr="004E4D3E">
        <w:rPr>
          <w:rFonts w:ascii="Arial" w:hAnsi="Arial" w:cs="Arial"/>
        </w:rPr>
        <w:t xml:space="preserve"> were calculated as</w:t>
      </w:r>
    </w:p>
    <w:p w14:paraId="08A1C5AD" w14:textId="77777777" w:rsidR="008D6049" w:rsidRPr="004E4D3E" w:rsidRDefault="008D6049" w:rsidP="0009438C">
      <w:pPr>
        <w:spacing w:after="0" w:line="360" w:lineRule="auto"/>
        <w:rPr>
          <w:rFonts w:ascii="Arial" w:hAnsi="Arial" w:cs="Arial"/>
        </w:rPr>
      </w:pPr>
      <w:r w:rsidRPr="004E4D3E">
        <w:rPr>
          <w:rFonts w:ascii="Arial" w:hAnsi="Arial" w:cs="Arial"/>
        </w:rPr>
        <w:object w:dxaOrig="1740" w:dyaOrig="760" w14:anchorId="2E7439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35.5pt" o:ole="">
            <v:imagedata r:id="rId16" o:title=""/>
          </v:shape>
          <o:OLEObject Type="Embed" ProgID="Equation.DSMT4" ShapeID="_x0000_i1025" DrawAspect="Content" ObjectID="_1639530391" r:id="rId17"/>
        </w:object>
      </w:r>
      <w:r w:rsidRPr="004E4D3E">
        <w:rPr>
          <w:rFonts w:ascii="Arial" w:hAnsi="Arial" w:cs="Arial"/>
        </w:rPr>
        <w:t xml:space="preserve">, </w:t>
      </w:r>
      <w:r w:rsidRPr="004E4D3E">
        <w:rPr>
          <w:rFonts w:ascii="Arial" w:hAnsi="Arial" w:cs="Arial"/>
        </w:rPr>
        <w:object w:dxaOrig="7580" w:dyaOrig="2480" w14:anchorId="3BDF3F5F">
          <v:shape id="_x0000_i1026" type="#_x0000_t75" style="width:351pt;height:114.5pt" o:ole="">
            <v:imagedata r:id="rId18" o:title=""/>
          </v:shape>
          <o:OLEObject Type="Embed" ProgID="Equation.DSMT4" ShapeID="_x0000_i1026" DrawAspect="Content" ObjectID="_1639530392" r:id="rId19"/>
        </w:object>
      </w:r>
    </w:p>
    <w:p w14:paraId="41293B84" w14:textId="77777777" w:rsidR="008D6049" w:rsidRPr="004E4D3E" w:rsidRDefault="008D6049" w:rsidP="0009438C">
      <w:pPr>
        <w:spacing w:after="0" w:line="360" w:lineRule="auto"/>
        <w:rPr>
          <w:rFonts w:ascii="Arial" w:hAnsi="Arial" w:cs="Arial"/>
        </w:rPr>
      </w:pPr>
      <w:proofErr w:type="gramStart"/>
      <w:r w:rsidRPr="004E4D3E">
        <w:rPr>
          <w:rFonts w:ascii="Arial" w:hAnsi="Arial" w:cs="Arial"/>
        </w:rPr>
        <w:t>with</w:t>
      </w:r>
      <w:proofErr w:type="gramEnd"/>
      <w:r w:rsidRPr="004E4D3E">
        <w:rPr>
          <w:rFonts w:ascii="Arial" w:hAnsi="Arial" w:cs="Arial"/>
        </w:rPr>
        <w:t xml:space="preserve"> standard error </w:t>
      </w:r>
    </w:p>
    <w:p w14:paraId="65DCFD3C" w14:textId="77777777" w:rsidR="008D6049" w:rsidRPr="004E4D3E" w:rsidRDefault="008D6049" w:rsidP="0009438C">
      <w:pPr>
        <w:spacing w:after="0" w:line="360" w:lineRule="auto"/>
        <w:rPr>
          <w:rFonts w:ascii="Arial" w:hAnsi="Arial" w:cs="Arial"/>
        </w:rPr>
      </w:pPr>
      <w:r w:rsidRPr="004E4D3E">
        <w:rPr>
          <w:rFonts w:ascii="Arial" w:hAnsi="Arial" w:cs="Arial"/>
        </w:rPr>
        <w:object w:dxaOrig="7920" w:dyaOrig="2520" w14:anchorId="7E8EE62A">
          <v:shape id="_x0000_i1027" type="#_x0000_t75" style="width:314.5pt;height:101.5pt" o:ole="">
            <v:imagedata r:id="rId20" o:title=""/>
          </v:shape>
          <o:OLEObject Type="Embed" ProgID="Equation.DSMT4" ShapeID="_x0000_i1027" DrawAspect="Content" ObjectID="_1639530393" r:id="rId21"/>
        </w:object>
      </w:r>
    </w:p>
    <w:p w14:paraId="69EBCF2B" w14:textId="77777777" w:rsidR="008D6049" w:rsidRDefault="008D6049" w:rsidP="0009438C">
      <w:pPr>
        <w:spacing w:after="0" w:line="360" w:lineRule="auto"/>
        <w:rPr>
          <w:rFonts w:ascii="Arial" w:hAnsi="Arial" w:cs="Arial"/>
        </w:rPr>
      </w:pPr>
    </w:p>
    <w:p w14:paraId="1677A5CD" w14:textId="77777777" w:rsidR="008D6049" w:rsidRDefault="008D6049" w:rsidP="0009438C">
      <w:pPr>
        <w:spacing w:after="0" w:line="360" w:lineRule="auto"/>
        <w:rPr>
          <w:rFonts w:ascii="Arial" w:hAnsi="Arial" w:cs="Arial"/>
        </w:rPr>
      </w:pPr>
      <w:r w:rsidRPr="004E4D3E">
        <w:rPr>
          <w:rFonts w:ascii="Arial" w:hAnsi="Arial" w:cs="Arial"/>
        </w:rPr>
        <w:t xml:space="preserve">For trials with more than two arms, the </w:t>
      </w:r>
      <w:r w:rsidRPr="004E4D3E">
        <w:rPr>
          <w:rFonts w:ascii="Arial" w:hAnsi="Arial" w:cs="Arial"/>
          <w:i/>
        </w:rPr>
        <w:t>gemtc</w:t>
      </w:r>
      <w:r w:rsidRPr="004E4D3E">
        <w:rPr>
          <w:rFonts w:ascii="Arial" w:hAnsi="Arial" w:cs="Arial"/>
        </w:rPr>
        <w:t xml:space="preserve"> package requires specification of the standard error of the mean of the baseline arm, as this determines the covariance of the differences. On a standardized scale, this is ca</w:t>
      </w:r>
      <w:r>
        <w:rPr>
          <w:rFonts w:ascii="Arial" w:hAnsi="Arial" w:cs="Arial"/>
        </w:rPr>
        <w:t xml:space="preserve">lculated as </w:t>
      </w:r>
      <w:r>
        <w:rPr>
          <w:rFonts w:ascii="Arial" w:hAnsi="Arial" w:cs="Arial"/>
          <w:noProof/>
        </w:rPr>
        <w:t>(Dias</w:t>
      </w:r>
      <w:r w:rsidRPr="004E4D3E">
        <w:rPr>
          <w:rFonts w:ascii="Arial" w:hAnsi="Arial" w:cs="Arial"/>
          <w:i/>
          <w:noProof/>
        </w:rPr>
        <w:t xml:space="preserve"> et al. </w:t>
      </w:r>
      <w:r>
        <w:rPr>
          <w:rFonts w:ascii="Arial" w:hAnsi="Arial" w:cs="Arial"/>
          <w:noProof/>
        </w:rPr>
        <w:t>2018)</w:t>
      </w:r>
      <w:r w:rsidRPr="004E4D3E">
        <w:rPr>
          <w:rFonts w:ascii="Arial" w:hAnsi="Arial" w:cs="Arial"/>
        </w:rPr>
        <w:t>:</w:t>
      </w:r>
    </w:p>
    <w:p w14:paraId="072062A6" w14:textId="77777777" w:rsidR="008D6049" w:rsidRPr="004E4D3E" w:rsidRDefault="008D6049" w:rsidP="0009438C">
      <w:pPr>
        <w:spacing w:after="0" w:line="360" w:lineRule="auto"/>
        <w:rPr>
          <w:rFonts w:ascii="Arial" w:hAnsi="Arial" w:cs="Arial"/>
        </w:rPr>
      </w:pPr>
    </w:p>
    <w:p w14:paraId="00751E20" w14:textId="77777777" w:rsidR="008D6049" w:rsidRPr="004E4D3E" w:rsidRDefault="008D6049" w:rsidP="0009438C">
      <w:pPr>
        <w:spacing w:after="0" w:line="360" w:lineRule="auto"/>
        <w:jc w:val="center"/>
        <w:rPr>
          <w:rFonts w:ascii="Arial" w:hAnsi="Arial" w:cs="Arial"/>
        </w:rPr>
      </w:pPr>
      <w:r w:rsidRPr="004E4D3E">
        <w:rPr>
          <w:rFonts w:ascii="Arial" w:hAnsi="Arial" w:cs="Arial"/>
        </w:rPr>
        <w:object w:dxaOrig="2380" w:dyaOrig="740" w14:anchorId="4B20E479">
          <v:shape id="_x0000_i1028" type="#_x0000_t75" style="width:129.5pt;height:36.5pt" o:ole="">
            <v:imagedata r:id="rId22" o:title=""/>
          </v:shape>
          <o:OLEObject Type="Embed" ProgID="Equation.DSMT4" ShapeID="_x0000_i1028" DrawAspect="Content" ObjectID="_1639530394" r:id="rId23"/>
        </w:object>
      </w:r>
    </w:p>
    <w:p w14:paraId="28115E5C" w14:textId="77777777" w:rsidR="008D6049" w:rsidRDefault="008D6049" w:rsidP="0009438C">
      <w:pPr>
        <w:spacing w:after="0" w:line="360" w:lineRule="auto"/>
        <w:jc w:val="both"/>
        <w:rPr>
          <w:rFonts w:ascii="Arial" w:hAnsi="Arial" w:cs="Arial"/>
        </w:rPr>
      </w:pPr>
    </w:p>
    <w:p w14:paraId="3D5DB3C2" w14:textId="258367CF" w:rsidR="008D6049" w:rsidRDefault="008D6049" w:rsidP="007F4C5C">
      <w:pPr>
        <w:spacing w:after="0" w:line="360" w:lineRule="auto"/>
        <w:rPr>
          <w:rFonts w:ascii="Arial" w:hAnsi="Arial" w:cs="Arial"/>
        </w:rPr>
      </w:pPr>
      <w:r w:rsidRPr="004E4D3E">
        <w:rPr>
          <w:rFonts w:ascii="Arial" w:hAnsi="Arial" w:cs="Arial"/>
        </w:rPr>
        <w:t xml:space="preserve">To apply the node splitting method to the binary outcome (‘remission status at treatment endpoint’) using the </w:t>
      </w:r>
      <w:r w:rsidRPr="004E4D3E">
        <w:rPr>
          <w:rFonts w:ascii="Arial" w:hAnsi="Arial" w:cs="Arial"/>
          <w:i/>
        </w:rPr>
        <w:t>gemtc</w:t>
      </w:r>
      <w:r w:rsidRPr="004E4D3E">
        <w:rPr>
          <w:rFonts w:ascii="Arial" w:hAnsi="Arial" w:cs="Arial"/>
        </w:rPr>
        <w:t xml:space="preserve"> package, data were inputted at arm-level. However, in the node-spli</w:t>
      </w:r>
      <w:r w:rsidR="007F4C5C">
        <w:rPr>
          <w:rFonts w:ascii="Arial" w:hAnsi="Arial" w:cs="Arial"/>
        </w:rPr>
        <w:t>t model for the non-TF-CBT versuss w</w:t>
      </w:r>
      <w:r w:rsidRPr="004E4D3E">
        <w:rPr>
          <w:rFonts w:ascii="Arial" w:hAnsi="Arial" w:cs="Arial"/>
        </w:rPr>
        <w:t xml:space="preserve">aitlist comparison, results were unstable. Consequently, we ran the node-split model for this comparison with data inputted at contrast level so that 0.5 could be added to zero cells to stabilise results. The LORs of the treatment in arm </w:t>
      </w:r>
      <w:r w:rsidRPr="004E4D3E">
        <w:rPr>
          <w:rFonts w:ascii="Arial" w:hAnsi="Arial" w:cs="Arial"/>
          <w:i/>
        </w:rPr>
        <w:t>k</w:t>
      </w:r>
      <w:r w:rsidRPr="004E4D3E">
        <w:rPr>
          <w:rFonts w:ascii="Arial" w:hAnsi="Arial" w:cs="Arial"/>
        </w:rPr>
        <w:t xml:space="preserve"> relative to the treatment in arm 1 for study </w:t>
      </w:r>
      <w:r w:rsidRPr="004E4D3E">
        <w:rPr>
          <w:rFonts w:ascii="Arial" w:hAnsi="Arial" w:cs="Arial"/>
          <w:i/>
        </w:rPr>
        <w:t>i</w:t>
      </w:r>
      <w:r w:rsidRPr="004E4D3E">
        <w:rPr>
          <w:rFonts w:ascii="Arial" w:hAnsi="Arial" w:cs="Arial"/>
        </w:rPr>
        <w:t xml:space="preserve"> were calculated as</w:t>
      </w:r>
    </w:p>
    <w:p w14:paraId="4EC5F1A1" w14:textId="77777777" w:rsidR="008D6049" w:rsidRPr="004E4D3E" w:rsidRDefault="008D6049" w:rsidP="0009438C">
      <w:pPr>
        <w:spacing w:after="0" w:line="360" w:lineRule="auto"/>
        <w:jc w:val="both"/>
        <w:rPr>
          <w:rFonts w:ascii="Arial" w:hAnsi="Arial" w:cs="Arial"/>
        </w:rPr>
      </w:pPr>
    </w:p>
    <w:p w14:paraId="1AD38F0C" w14:textId="77777777" w:rsidR="008D6049" w:rsidRPr="004E4D3E" w:rsidRDefault="008D6049" w:rsidP="0009438C">
      <w:pPr>
        <w:spacing w:after="0" w:line="360" w:lineRule="auto"/>
        <w:rPr>
          <w:rFonts w:ascii="Arial" w:hAnsi="Arial" w:cs="Arial"/>
        </w:rPr>
      </w:pPr>
      <w:r w:rsidRPr="004E4D3E">
        <w:rPr>
          <w:rFonts w:ascii="Arial" w:hAnsi="Arial" w:cs="Arial"/>
          <w:position w:val="-74"/>
        </w:rPr>
        <w:object w:dxaOrig="7320" w:dyaOrig="1600" w14:anchorId="47E9E2AE">
          <v:shape id="_x0000_i1029" type="#_x0000_t75" style="width:366pt;height:80pt" o:ole="">
            <v:imagedata r:id="rId24" o:title=""/>
          </v:shape>
          <o:OLEObject Type="Embed" ProgID="Equation.DSMT4" ShapeID="_x0000_i1029" DrawAspect="Content" ObjectID="_1639530395" r:id="rId25"/>
        </w:object>
      </w:r>
    </w:p>
    <w:p w14:paraId="412385DE" w14:textId="77777777" w:rsidR="008D6049" w:rsidRDefault="008D6049" w:rsidP="0009438C">
      <w:pPr>
        <w:spacing w:after="0" w:line="360" w:lineRule="auto"/>
        <w:rPr>
          <w:rFonts w:ascii="Arial" w:hAnsi="Arial" w:cs="Arial"/>
        </w:rPr>
      </w:pPr>
    </w:p>
    <w:p w14:paraId="0AD36C92" w14:textId="77777777" w:rsidR="008D6049" w:rsidRPr="004E4D3E" w:rsidRDefault="008D6049" w:rsidP="0009438C">
      <w:pPr>
        <w:spacing w:after="0" w:line="360" w:lineRule="auto"/>
        <w:rPr>
          <w:rFonts w:ascii="Arial" w:hAnsi="Arial" w:cs="Arial"/>
        </w:rPr>
      </w:pPr>
      <w:proofErr w:type="gramStart"/>
      <w:r w:rsidRPr="004E4D3E">
        <w:rPr>
          <w:rFonts w:ascii="Arial" w:hAnsi="Arial" w:cs="Arial"/>
        </w:rPr>
        <w:t>with</w:t>
      </w:r>
      <w:proofErr w:type="gramEnd"/>
      <w:r w:rsidRPr="004E4D3E">
        <w:rPr>
          <w:rFonts w:ascii="Arial" w:hAnsi="Arial" w:cs="Arial"/>
        </w:rPr>
        <w:t xml:space="preserve"> standard error </w:t>
      </w:r>
    </w:p>
    <w:p w14:paraId="6BF8C520" w14:textId="77777777" w:rsidR="008D6049" w:rsidRDefault="008D6049" w:rsidP="0009438C">
      <w:pPr>
        <w:spacing w:after="0" w:line="360" w:lineRule="auto"/>
        <w:rPr>
          <w:rFonts w:ascii="Arial" w:hAnsi="Arial" w:cs="Arial"/>
        </w:rPr>
      </w:pPr>
    </w:p>
    <w:p w14:paraId="41AF3D48" w14:textId="77777777" w:rsidR="008D6049" w:rsidRPr="004E4D3E" w:rsidRDefault="008D6049" w:rsidP="0009438C">
      <w:pPr>
        <w:spacing w:after="0" w:line="360" w:lineRule="auto"/>
        <w:rPr>
          <w:rFonts w:ascii="Arial" w:hAnsi="Arial" w:cs="Arial"/>
        </w:rPr>
      </w:pPr>
      <w:r w:rsidRPr="004E4D3E">
        <w:rPr>
          <w:rFonts w:ascii="Arial" w:hAnsi="Arial" w:cs="Arial"/>
          <w:position w:val="-72"/>
        </w:rPr>
        <w:object w:dxaOrig="9360" w:dyaOrig="1560" w14:anchorId="72A9F630">
          <v:shape id="_x0000_i1030" type="#_x0000_t75" style="width:469pt;height:79.5pt" o:ole="">
            <v:imagedata r:id="rId26" o:title=""/>
          </v:shape>
          <o:OLEObject Type="Embed" ProgID="Equation.DSMT4" ShapeID="_x0000_i1030" DrawAspect="Content" ObjectID="_1639530396" r:id="rId27"/>
        </w:object>
      </w:r>
    </w:p>
    <w:p w14:paraId="7ACED948" w14:textId="77777777" w:rsidR="008D6049" w:rsidRDefault="008D6049" w:rsidP="00C62787">
      <w:pPr>
        <w:spacing w:after="0" w:line="360" w:lineRule="auto"/>
        <w:rPr>
          <w:rFonts w:ascii="Arial" w:hAnsi="Arial" w:cs="Arial"/>
        </w:rPr>
      </w:pPr>
      <w:proofErr w:type="gramStart"/>
      <w:r w:rsidRPr="004E4D3E">
        <w:rPr>
          <w:rFonts w:ascii="Arial" w:hAnsi="Arial" w:cs="Arial"/>
        </w:rPr>
        <w:t>where</w:t>
      </w:r>
      <w:proofErr w:type="gramEnd"/>
      <w:r w:rsidRPr="004E4D3E">
        <w:rPr>
          <w:rFonts w:ascii="Arial" w:hAnsi="Arial" w:cs="Arial"/>
        </w:rPr>
        <w:t xml:space="preserve"> </w:t>
      </w:r>
      <w:r w:rsidRPr="004E4D3E">
        <w:rPr>
          <w:rFonts w:ascii="Arial" w:hAnsi="Arial" w:cs="Arial"/>
          <w:i/>
        </w:rPr>
        <w:t>a</w:t>
      </w:r>
      <w:r w:rsidRPr="004E4D3E">
        <w:rPr>
          <w:rFonts w:ascii="Arial" w:hAnsi="Arial" w:cs="Arial"/>
          <w:i/>
          <w:vertAlign w:val="subscript"/>
        </w:rPr>
        <w:t>ik</w:t>
      </w:r>
      <w:r w:rsidRPr="004E4D3E">
        <w:rPr>
          <w:rFonts w:ascii="Arial" w:hAnsi="Arial" w:cs="Arial"/>
        </w:rPr>
        <w:t xml:space="preserve"> and </w:t>
      </w:r>
      <w:r w:rsidRPr="004E4D3E">
        <w:rPr>
          <w:rFonts w:ascii="Arial" w:hAnsi="Arial" w:cs="Arial"/>
          <w:i/>
        </w:rPr>
        <w:t>b</w:t>
      </w:r>
      <w:r w:rsidRPr="004E4D3E">
        <w:rPr>
          <w:rFonts w:ascii="Arial" w:hAnsi="Arial" w:cs="Arial"/>
          <w:i/>
          <w:vertAlign w:val="subscript"/>
        </w:rPr>
        <w:t>ik</w:t>
      </w:r>
      <w:r w:rsidRPr="004E4D3E">
        <w:rPr>
          <w:rFonts w:ascii="Arial" w:hAnsi="Arial" w:cs="Arial"/>
        </w:rPr>
        <w:t xml:space="preserve"> are the numbers of patients who received the treatment in arm k and achieved and did not achieve remission at treatment endpoint, respectively, and </w:t>
      </w:r>
      <w:r w:rsidRPr="004E4D3E">
        <w:rPr>
          <w:rFonts w:ascii="Arial" w:hAnsi="Arial" w:cs="Arial"/>
          <w:i/>
        </w:rPr>
        <w:t>c</w:t>
      </w:r>
      <w:r w:rsidRPr="004E4D3E">
        <w:rPr>
          <w:rFonts w:ascii="Arial" w:hAnsi="Arial" w:cs="Arial"/>
          <w:i/>
          <w:vertAlign w:val="subscript"/>
        </w:rPr>
        <w:t>i1</w:t>
      </w:r>
      <w:r w:rsidRPr="004E4D3E">
        <w:rPr>
          <w:rFonts w:ascii="Arial" w:hAnsi="Arial" w:cs="Arial"/>
        </w:rPr>
        <w:t xml:space="preserve"> and </w:t>
      </w:r>
      <w:r w:rsidRPr="004E4D3E">
        <w:rPr>
          <w:rFonts w:ascii="Arial" w:hAnsi="Arial" w:cs="Arial"/>
          <w:i/>
        </w:rPr>
        <w:t>d</w:t>
      </w:r>
      <w:r w:rsidRPr="004E4D3E">
        <w:rPr>
          <w:rFonts w:ascii="Arial" w:hAnsi="Arial" w:cs="Arial"/>
          <w:i/>
          <w:vertAlign w:val="subscript"/>
        </w:rPr>
        <w:t>i1</w:t>
      </w:r>
      <w:r w:rsidRPr="004E4D3E">
        <w:rPr>
          <w:rFonts w:ascii="Arial" w:hAnsi="Arial" w:cs="Arial"/>
        </w:rPr>
        <w:t xml:space="preserve"> are the numbers of patients who received the treatment in arm 1 and achieved and did not </w:t>
      </w:r>
      <w:r w:rsidRPr="004E4D3E">
        <w:rPr>
          <w:rFonts w:ascii="Arial" w:hAnsi="Arial" w:cs="Arial"/>
        </w:rPr>
        <w:lastRenderedPageBreak/>
        <w:t>achieve remission at treatment endpoint, respectively. For trials with more than two arms, the standard error of the log odds of the baseline arm was calculated as</w:t>
      </w:r>
    </w:p>
    <w:p w14:paraId="6C728F19" w14:textId="77777777" w:rsidR="008D6049" w:rsidRPr="004E4D3E" w:rsidRDefault="008D6049" w:rsidP="0009438C">
      <w:pPr>
        <w:spacing w:after="0" w:line="360" w:lineRule="auto"/>
        <w:jc w:val="both"/>
        <w:rPr>
          <w:rFonts w:ascii="Arial" w:hAnsi="Arial" w:cs="Arial"/>
        </w:rPr>
      </w:pPr>
    </w:p>
    <w:p w14:paraId="01E89A50" w14:textId="77777777" w:rsidR="008D6049" w:rsidRPr="004E4D3E" w:rsidRDefault="008D6049" w:rsidP="0009438C">
      <w:pPr>
        <w:spacing w:after="0" w:line="360" w:lineRule="auto"/>
        <w:jc w:val="both"/>
        <w:rPr>
          <w:rFonts w:ascii="Arial" w:hAnsi="Arial" w:cs="Arial"/>
        </w:rPr>
      </w:pPr>
      <w:r w:rsidRPr="004E4D3E">
        <w:rPr>
          <w:rFonts w:ascii="Arial" w:hAnsi="Arial" w:cs="Arial"/>
          <w:noProof/>
          <w:lang w:eastAsia="en-GB"/>
        </w:rPr>
        <w:drawing>
          <wp:inline distT="0" distB="0" distL="0" distR="0" wp14:anchorId="7D568C7D" wp14:editId="0F1C2B85">
            <wp:extent cx="3923665" cy="1022523"/>
            <wp:effectExtent l="0" t="0" r="0" b="635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1578" cy="1029797"/>
                    </a:xfrm>
                    <a:prstGeom prst="rect">
                      <a:avLst/>
                    </a:prstGeom>
                    <a:noFill/>
                  </pic:spPr>
                </pic:pic>
              </a:graphicData>
            </a:graphic>
          </wp:inline>
        </w:drawing>
      </w:r>
    </w:p>
    <w:p w14:paraId="537495A6" w14:textId="77777777" w:rsidR="008D6049" w:rsidRPr="000C2A2C" w:rsidRDefault="008D6049" w:rsidP="0009438C">
      <w:pPr>
        <w:spacing w:after="0" w:line="480" w:lineRule="auto"/>
        <w:rPr>
          <w:rFonts w:ascii="Arial" w:hAnsi="Arial" w:cs="Arial"/>
        </w:rPr>
      </w:pPr>
    </w:p>
    <w:p w14:paraId="3A9DF00D" w14:textId="77777777" w:rsidR="008D6049" w:rsidRPr="00E23CCE" w:rsidRDefault="008D6049" w:rsidP="0009438C">
      <w:pPr>
        <w:spacing w:after="0"/>
        <w:rPr>
          <w:rFonts w:ascii="Arial" w:hAnsi="Arial" w:cs="Arial"/>
          <w:color w:val="FF0000"/>
        </w:rPr>
      </w:pPr>
    </w:p>
    <w:p w14:paraId="580EFF08" w14:textId="77777777" w:rsidR="008D6049" w:rsidRDefault="008D6049" w:rsidP="0009438C">
      <w:pPr>
        <w:pStyle w:val="Heading2"/>
      </w:pPr>
      <w:r w:rsidRPr="00963729">
        <w:t>WinBUGS</w:t>
      </w:r>
      <w:r w:rsidRPr="00AE5611">
        <w:t xml:space="preserve"> code for inconsistency random effects models on changes in PTSD symptom scores</w:t>
      </w:r>
      <w:r>
        <w:t xml:space="preserve"> [Dias </w:t>
      </w:r>
      <w:r w:rsidRPr="001D5F67">
        <w:rPr>
          <w:i/>
        </w:rPr>
        <w:t>et al.</w:t>
      </w:r>
      <w:r w:rsidRPr="00AE5611">
        <w:t xml:space="preserve"> 2013b]</w:t>
      </w:r>
    </w:p>
    <w:tbl>
      <w:tblPr>
        <w:tblW w:w="9069" w:type="dxa"/>
        <w:tblBorders>
          <w:top w:val="single" w:sz="6" w:space="0" w:color="FFFFFF"/>
          <w:bottom w:val="single" w:sz="6" w:space="0" w:color="FFFFFF"/>
          <w:insideH w:val="single" w:sz="6" w:space="0" w:color="FFFFFF"/>
          <w:insideV w:val="single" w:sz="6" w:space="0" w:color="FFFFFF"/>
        </w:tblBorders>
        <w:shd w:val="clear" w:color="auto" w:fill="E6E6E6"/>
        <w:tblLook w:val="04A0" w:firstRow="1" w:lastRow="0" w:firstColumn="1" w:lastColumn="0" w:noHBand="0" w:noVBand="1"/>
      </w:tblPr>
      <w:tblGrid>
        <w:gridCol w:w="9069"/>
      </w:tblGrid>
      <w:tr w:rsidR="008D6049" w:rsidRPr="00E23CCE" w14:paraId="0092D055" w14:textId="77777777" w:rsidTr="0009438C">
        <w:tc>
          <w:tcPr>
            <w:tcW w:w="9069" w:type="dxa"/>
            <w:tcBorders>
              <w:bottom w:val="single" w:sz="6" w:space="0" w:color="FFFFFF"/>
            </w:tcBorders>
            <w:shd w:val="clear" w:color="auto" w:fill="B7E3CB"/>
            <w:vAlign w:val="center"/>
          </w:tcPr>
          <w:p w14:paraId="525ACDB7" w14:textId="77777777" w:rsidR="008D6049" w:rsidRPr="00AE5611" w:rsidRDefault="008D6049" w:rsidP="0009438C">
            <w:pPr>
              <w:spacing w:before="40" w:after="20"/>
              <w:rPr>
                <w:rFonts w:ascii="Arial" w:hAnsi="Arial" w:cs="Arial"/>
                <w:b/>
                <w:sz w:val="18"/>
                <w:szCs w:val="18"/>
              </w:rPr>
            </w:pPr>
            <w:r w:rsidRPr="00AE5611">
              <w:rPr>
                <w:rFonts w:ascii="Arial" w:hAnsi="Arial" w:cs="Arial"/>
                <w:b/>
                <w:sz w:val="18"/>
                <w:szCs w:val="18"/>
              </w:rPr>
              <w:t>Normal likelihood, identity link: SMD with arm-based means</w:t>
            </w:r>
          </w:p>
        </w:tc>
      </w:tr>
      <w:tr w:rsidR="008D6049" w:rsidRPr="00E23CCE" w14:paraId="15800514" w14:textId="77777777" w:rsidTr="0009438C">
        <w:trPr>
          <w:trHeight w:val="269"/>
        </w:trPr>
        <w:tc>
          <w:tcPr>
            <w:tcW w:w="9069" w:type="dxa"/>
            <w:shd w:val="clear" w:color="auto" w:fill="E6E6E6"/>
          </w:tcPr>
          <w:p w14:paraId="1B4F011B"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xml:space="preserve"># Normal likelihood, identity link: SMD with arm-based means; </w:t>
            </w:r>
          </w:p>
          <w:p w14:paraId="40EA3370"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output as log Odds Ratios</w:t>
            </w:r>
          </w:p>
          <w:p w14:paraId="73C431BA"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Random effects model for multi-arm trials</w:t>
            </w:r>
          </w:p>
          <w:p w14:paraId="48B4B397"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model{                               # *** PROGRAM STARTS</w:t>
            </w:r>
          </w:p>
          <w:p w14:paraId="575A8DFB"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for(i in 1:ns){                      # LOOP THROUGH STUDIES</w:t>
            </w:r>
          </w:p>
          <w:p w14:paraId="4805C620"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xml:space="preserve">  delta[i,1] &lt;- 0                    # treatment effect is zero for control arm</w:t>
            </w:r>
          </w:p>
          <w:p w14:paraId="208EA1B4"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xml:space="preserve">  mu[i] ~ dnorm(0,.0001)             # vague priors for all trial baselines</w:t>
            </w:r>
          </w:p>
          <w:p w14:paraId="1ADE3555"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xml:space="preserve"> }</w:t>
            </w:r>
          </w:p>
          <w:p w14:paraId="59B0C788"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CONTINUOUS DATA AS ARM MEANS</w:t>
            </w:r>
          </w:p>
          <w:p w14:paraId="6DE39B73"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xml:space="preserve">for(i in 1:ns){ </w:t>
            </w:r>
          </w:p>
          <w:p w14:paraId="4FCF6BF5"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xml:space="preserve">  # calculate pooled.sd and adjustment for SMD</w:t>
            </w:r>
          </w:p>
          <w:p w14:paraId="636D8678" w14:textId="77777777" w:rsidR="008D6049" w:rsidRPr="00F417FE" w:rsidRDefault="008D6049" w:rsidP="0009438C">
            <w:pPr>
              <w:spacing w:before="40" w:after="20"/>
              <w:rPr>
                <w:rFonts w:ascii="Arial" w:hAnsi="Arial" w:cs="Arial"/>
                <w:sz w:val="18"/>
                <w:szCs w:val="18"/>
                <w:lang w:val="pt-BR" w:eastAsia="en-GB"/>
              </w:rPr>
            </w:pPr>
            <w:r w:rsidRPr="00AE5611">
              <w:rPr>
                <w:rFonts w:ascii="Arial" w:hAnsi="Arial" w:cs="Arial"/>
                <w:sz w:val="18"/>
                <w:szCs w:val="18"/>
                <w:lang w:eastAsia="en-GB"/>
              </w:rPr>
              <w:t xml:space="preserve">  </w:t>
            </w:r>
            <w:r w:rsidRPr="00F417FE">
              <w:rPr>
                <w:rFonts w:ascii="Arial" w:hAnsi="Arial" w:cs="Arial"/>
                <w:sz w:val="18"/>
                <w:szCs w:val="18"/>
                <w:lang w:val="pt-BR" w:eastAsia="en-GB"/>
              </w:rPr>
              <w:t xml:space="preserve">df[i] &lt;- sum(n[i,1:na[i]]) - na[i] </w:t>
            </w:r>
            <w:r w:rsidRPr="00F417FE">
              <w:rPr>
                <w:rFonts w:ascii="Arial" w:hAnsi="Arial" w:cs="Arial"/>
                <w:sz w:val="18"/>
                <w:szCs w:val="18"/>
                <w:lang w:val="pt-BR" w:eastAsia="en-GB"/>
              </w:rPr>
              <w:tab/>
            </w:r>
            <w:r w:rsidRPr="00F417FE">
              <w:rPr>
                <w:rFonts w:ascii="Arial" w:hAnsi="Arial" w:cs="Arial"/>
                <w:sz w:val="18"/>
                <w:szCs w:val="18"/>
                <w:lang w:val="pt-BR" w:eastAsia="en-GB"/>
              </w:rPr>
              <w:tab/>
              <w:t># denominator for pooled.var</w:t>
            </w:r>
          </w:p>
          <w:p w14:paraId="7BCC9C15" w14:textId="77777777" w:rsidR="008D6049" w:rsidRPr="00F417FE" w:rsidRDefault="008D6049" w:rsidP="0009438C">
            <w:pPr>
              <w:spacing w:before="40" w:after="20"/>
              <w:rPr>
                <w:rFonts w:ascii="Arial" w:hAnsi="Arial" w:cs="Arial"/>
                <w:sz w:val="18"/>
                <w:szCs w:val="18"/>
                <w:lang w:val="pt-BR" w:eastAsia="en-GB"/>
              </w:rPr>
            </w:pPr>
            <w:r w:rsidRPr="00F417FE">
              <w:rPr>
                <w:rFonts w:ascii="Arial" w:hAnsi="Arial" w:cs="Arial"/>
                <w:sz w:val="18"/>
                <w:szCs w:val="18"/>
                <w:lang w:val="pt-BR" w:eastAsia="en-GB"/>
              </w:rPr>
              <w:t xml:space="preserve">  Pooled.var[i] &lt;- sum(nvar[i,1:na[i]])/df[i]</w:t>
            </w:r>
          </w:p>
          <w:p w14:paraId="738CC072" w14:textId="77777777" w:rsidR="008D6049" w:rsidRPr="00AE5611" w:rsidRDefault="008D6049" w:rsidP="0009438C">
            <w:pPr>
              <w:spacing w:before="40" w:after="20"/>
              <w:rPr>
                <w:rFonts w:ascii="Arial" w:hAnsi="Arial" w:cs="Arial"/>
                <w:sz w:val="18"/>
                <w:szCs w:val="18"/>
                <w:lang w:eastAsia="en-GB"/>
              </w:rPr>
            </w:pPr>
            <w:r w:rsidRPr="00F417FE">
              <w:rPr>
                <w:rFonts w:ascii="Arial" w:hAnsi="Arial" w:cs="Arial"/>
                <w:sz w:val="18"/>
                <w:szCs w:val="18"/>
                <w:lang w:val="pt-BR" w:eastAsia="en-GB"/>
              </w:rPr>
              <w:t xml:space="preserve">  </w:t>
            </w:r>
            <w:r w:rsidRPr="00AE5611">
              <w:rPr>
                <w:rFonts w:ascii="Arial" w:hAnsi="Arial" w:cs="Arial"/>
                <w:sz w:val="18"/>
                <w:szCs w:val="18"/>
                <w:lang w:eastAsia="en-GB"/>
              </w:rPr>
              <w:t xml:space="preserve">Pooled.sd[i] &lt;- sqrt(Pooled.var[i]) </w:t>
            </w:r>
            <w:r w:rsidRPr="00AE5611">
              <w:rPr>
                <w:rFonts w:ascii="Arial" w:hAnsi="Arial" w:cs="Arial"/>
                <w:sz w:val="18"/>
                <w:szCs w:val="18"/>
                <w:lang w:eastAsia="en-GB"/>
              </w:rPr>
              <w:tab/>
              <w:t xml:space="preserve"># pooled sd for study i, for SMD  </w:t>
            </w:r>
          </w:p>
          <w:p w14:paraId="79BFC820"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xml:space="preserve">#  H[i] &lt;- 1 - 3/(4*df[i]-1)          </w:t>
            </w:r>
            <w:r w:rsidRPr="00AE5611">
              <w:rPr>
                <w:rFonts w:ascii="Arial" w:hAnsi="Arial" w:cs="Arial"/>
                <w:sz w:val="18"/>
                <w:szCs w:val="18"/>
                <w:lang w:eastAsia="en-GB"/>
              </w:rPr>
              <w:tab/>
              <w:t># use Hedges' g</w:t>
            </w:r>
          </w:p>
          <w:p w14:paraId="4D6D776C"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xml:space="preserve">  H[i] &lt;- 1                          </w:t>
            </w:r>
            <w:r w:rsidRPr="00AE5611">
              <w:rPr>
                <w:rFonts w:ascii="Arial" w:hAnsi="Arial" w:cs="Arial"/>
                <w:sz w:val="18"/>
                <w:szCs w:val="18"/>
                <w:lang w:eastAsia="en-GB"/>
              </w:rPr>
              <w:tab/>
            </w:r>
            <w:r w:rsidRPr="00AE5611">
              <w:rPr>
                <w:rFonts w:ascii="Arial" w:hAnsi="Arial" w:cs="Arial"/>
                <w:sz w:val="18"/>
                <w:szCs w:val="18"/>
                <w:lang w:eastAsia="en-GB"/>
              </w:rPr>
              <w:tab/>
              <w:t># use Cohen's d (ie no adjustment)</w:t>
            </w:r>
          </w:p>
          <w:p w14:paraId="7B8B578D" w14:textId="77777777" w:rsidR="008D6049" w:rsidRPr="00F417FE" w:rsidRDefault="008D6049" w:rsidP="0009438C">
            <w:pPr>
              <w:spacing w:before="40" w:after="20"/>
              <w:rPr>
                <w:rFonts w:ascii="Arial" w:hAnsi="Arial" w:cs="Arial"/>
                <w:sz w:val="18"/>
                <w:szCs w:val="18"/>
                <w:lang w:val="pt-BR" w:eastAsia="en-GB"/>
              </w:rPr>
            </w:pPr>
            <w:r w:rsidRPr="00AE5611">
              <w:rPr>
                <w:rFonts w:ascii="Arial" w:hAnsi="Arial" w:cs="Arial"/>
                <w:sz w:val="18"/>
                <w:szCs w:val="18"/>
                <w:lang w:eastAsia="en-GB"/>
              </w:rPr>
              <w:t xml:space="preserve">  </w:t>
            </w:r>
            <w:r w:rsidRPr="00F417FE">
              <w:rPr>
                <w:rFonts w:ascii="Arial" w:hAnsi="Arial" w:cs="Arial"/>
                <w:sz w:val="18"/>
                <w:szCs w:val="18"/>
                <w:lang w:val="pt-BR" w:eastAsia="en-GB"/>
              </w:rPr>
              <w:t xml:space="preserve">for (k in 1:na[i]){ </w:t>
            </w:r>
          </w:p>
          <w:p w14:paraId="2BAABCF3" w14:textId="77777777" w:rsidR="008D6049" w:rsidRPr="00F417FE" w:rsidRDefault="008D6049" w:rsidP="0009438C">
            <w:pPr>
              <w:spacing w:before="40" w:after="20"/>
              <w:rPr>
                <w:rFonts w:ascii="Arial" w:hAnsi="Arial" w:cs="Arial"/>
                <w:sz w:val="18"/>
                <w:szCs w:val="18"/>
                <w:lang w:val="pt-BR" w:eastAsia="en-GB"/>
              </w:rPr>
            </w:pPr>
            <w:r w:rsidRPr="00F417FE">
              <w:rPr>
                <w:rFonts w:ascii="Arial" w:hAnsi="Arial" w:cs="Arial"/>
                <w:sz w:val="18"/>
                <w:szCs w:val="18"/>
                <w:lang w:val="pt-BR" w:eastAsia="en-GB"/>
              </w:rPr>
              <w:t xml:space="preserve">    se[i,k] &lt;- sd[i,k]/sqrt(n[i,k])</w:t>
            </w:r>
          </w:p>
          <w:p w14:paraId="501F9283" w14:textId="77777777" w:rsidR="008D6049" w:rsidRPr="00AE5611" w:rsidRDefault="008D6049" w:rsidP="0009438C">
            <w:pPr>
              <w:spacing w:before="40" w:after="20"/>
              <w:rPr>
                <w:rFonts w:ascii="Arial" w:hAnsi="Arial" w:cs="Arial"/>
                <w:sz w:val="18"/>
                <w:szCs w:val="18"/>
                <w:lang w:eastAsia="en-GB"/>
              </w:rPr>
            </w:pPr>
            <w:r w:rsidRPr="00F417FE">
              <w:rPr>
                <w:rFonts w:ascii="Arial" w:hAnsi="Arial" w:cs="Arial"/>
                <w:sz w:val="18"/>
                <w:szCs w:val="18"/>
                <w:lang w:val="pt-BR" w:eastAsia="en-GB"/>
              </w:rPr>
              <w:t xml:space="preserve">    </w:t>
            </w:r>
            <w:r w:rsidRPr="00AE5611">
              <w:rPr>
                <w:rFonts w:ascii="Arial" w:hAnsi="Arial" w:cs="Arial"/>
                <w:sz w:val="18"/>
                <w:szCs w:val="18"/>
                <w:lang w:eastAsia="en-GB"/>
              </w:rPr>
              <w:t xml:space="preserve">var[i,k] &lt;- pow(se[i,k],2)       </w:t>
            </w:r>
            <w:r w:rsidRPr="00AE5611">
              <w:rPr>
                <w:rFonts w:ascii="Arial" w:hAnsi="Arial" w:cs="Arial"/>
                <w:sz w:val="18"/>
                <w:szCs w:val="18"/>
                <w:lang w:eastAsia="en-GB"/>
              </w:rPr>
              <w:tab/>
            </w:r>
            <w:r w:rsidRPr="00AE5611">
              <w:rPr>
                <w:rFonts w:ascii="Arial" w:hAnsi="Arial" w:cs="Arial"/>
                <w:sz w:val="18"/>
                <w:szCs w:val="18"/>
                <w:lang w:eastAsia="en-GB"/>
              </w:rPr>
              <w:tab/>
              <w:t># calculate variances</w:t>
            </w:r>
          </w:p>
          <w:p w14:paraId="66449C6E"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xml:space="preserve">    prec[i,k] &lt;- 1/var[i,k]          </w:t>
            </w:r>
            <w:r w:rsidRPr="00AE5611">
              <w:rPr>
                <w:rFonts w:ascii="Arial" w:hAnsi="Arial" w:cs="Arial"/>
                <w:sz w:val="18"/>
                <w:szCs w:val="18"/>
                <w:lang w:eastAsia="en-GB"/>
              </w:rPr>
              <w:tab/>
            </w:r>
            <w:r w:rsidRPr="00AE5611">
              <w:rPr>
                <w:rFonts w:ascii="Arial" w:hAnsi="Arial" w:cs="Arial"/>
                <w:sz w:val="18"/>
                <w:szCs w:val="18"/>
                <w:lang w:eastAsia="en-GB"/>
              </w:rPr>
              <w:tab/>
              <w:t># set precisions</w:t>
            </w:r>
          </w:p>
          <w:p w14:paraId="713216ED"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xml:space="preserve">    y[i,k] ~ dnorm(phi[i,k], prec[i,k]) </w:t>
            </w:r>
            <w:r w:rsidRPr="00AE5611">
              <w:rPr>
                <w:rFonts w:ascii="Arial" w:hAnsi="Arial" w:cs="Arial"/>
                <w:sz w:val="18"/>
                <w:szCs w:val="18"/>
                <w:lang w:eastAsia="en-GB"/>
              </w:rPr>
              <w:tab/>
              <w:t># normal likelihood</w:t>
            </w:r>
          </w:p>
          <w:p w14:paraId="29A682AD"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xml:space="preserve">    phi[i,k] &lt;- theta[i,k] * (Pooled.sd[i]/H[i]) </w:t>
            </w:r>
            <w:r w:rsidRPr="00AE5611">
              <w:rPr>
                <w:rFonts w:ascii="Arial" w:hAnsi="Arial" w:cs="Arial"/>
                <w:sz w:val="18"/>
                <w:szCs w:val="18"/>
                <w:lang w:eastAsia="en-GB"/>
              </w:rPr>
              <w:tab/>
              <w:t># theta is standardised mean</w:t>
            </w:r>
          </w:p>
          <w:p w14:paraId="73EFF4FF"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xml:space="preserve">    theta[i,k] &lt;- mu[i] + delta[i,k] </w:t>
            </w:r>
            <w:r w:rsidRPr="00AE5611">
              <w:rPr>
                <w:rFonts w:ascii="Arial" w:hAnsi="Arial" w:cs="Arial"/>
                <w:sz w:val="18"/>
                <w:szCs w:val="18"/>
                <w:lang w:eastAsia="en-GB"/>
              </w:rPr>
              <w:tab/>
            </w:r>
            <w:r w:rsidRPr="00AE5611">
              <w:rPr>
                <w:rFonts w:ascii="Arial" w:hAnsi="Arial" w:cs="Arial"/>
                <w:sz w:val="18"/>
                <w:szCs w:val="18"/>
                <w:lang w:eastAsia="en-GB"/>
              </w:rPr>
              <w:tab/>
              <w:t># model for linear predictor, delta is SMD</w:t>
            </w:r>
          </w:p>
          <w:p w14:paraId="5796C5C8"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xml:space="preserve">    dev[i,k] &lt;- (y[i,k]-phi[i,k])*(y[i,k]-phi[i,k])*prec[i,k]</w:t>
            </w:r>
          </w:p>
          <w:p w14:paraId="4E2E8044"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xml:space="preserve">    nvar[i,k] &lt;- (n[i,k]-1) * pow(sd[i,k],2) </w:t>
            </w:r>
            <w:r w:rsidRPr="00AE5611">
              <w:rPr>
                <w:rFonts w:ascii="Arial" w:hAnsi="Arial" w:cs="Arial"/>
                <w:sz w:val="18"/>
                <w:szCs w:val="18"/>
                <w:lang w:eastAsia="en-GB"/>
              </w:rPr>
              <w:tab/>
              <w:t># for pooled.sd</w:t>
            </w:r>
          </w:p>
          <w:p w14:paraId="68FB9F25"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xml:space="preserve">   }</w:t>
            </w:r>
          </w:p>
          <w:p w14:paraId="1815449B"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xml:space="preserve">  # summed residual deviance contribution for this trial</w:t>
            </w:r>
          </w:p>
          <w:p w14:paraId="02F5B2F2" w14:textId="77777777" w:rsidR="008D6049" w:rsidRPr="00F417FE" w:rsidRDefault="008D6049" w:rsidP="0009438C">
            <w:pPr>
              <w:spacing w:before="40" w:after="20"/>
              <w:rPr>
                <w:rFonts w:ascii="Arial" w:hAnsi="Arial" w:cs="Arial"/>
                <w:sz w:val="18"/>
                <w:szCs w:val="18"/>
                <w:lang w:val="pt-BR" w:eastAsia="en-GB"/>
              </w:rPr>
            </w:pPr>
            <w:r w:rsidRPr="00AE5611">
              <w:rPr>
                <w:rFonts w:ascii="Arial" w:hAnsi="Arial" w:cs="Arial"/>
                <w:sz w:val="18"/>
                <w:szCs w:val="18"/>
                <w:lang w:eastAsia="en-GB"/>
              </w:rPr>
              <w:t xml:space="preserve">  </w:t>
            </w:r>
            <w:r w:rsidRPr="00F417FE">
              <w:rPr>
                <w:rFonts w:ascii="Arial" w:hAnsi="Arial" w:cs="Arial"/>
                <w:sz w:val="18"/>
                <w:szCs w:val="18"/>
                <w:lang w:val="pt-BR" w:eastAsia="en-GB"/>
              </w:rPr>
              <w:t xml:space="preserve">resdev[i] &lt;- sum(dev[i,1:na[i]])    </w:t>
            </w:r>
          </w:p>
          <w:p w14:paraId="26DEB014" w14:textId="77777777" w:rsidR="008D6049" w:rsidRPr="00AE5611" w:rsidRDefault="008D6049" w:rsidP="0009438C">
            <w:pPr>
              <w:spacing w:before="40" w:after="20"/>
              <w:rPr>
                <w:rFonts w:ascii="Arial" w:hAnsi="Arial" w:cs="Arial"/>
                <w:sz w:val="18"/>
                <w:szCs w:val="18"/>
                <w:lang w:eastAsia="en-GB"/>
              </w:rPr>
            </w:pPr>
            <w:r w:rsidRPr="00F417FE">
              <w:rPr>
                <w:rFonts w:ascii="Arial" w:hAnsi="Arial" w:cs="Arial"/>
                <w:sz w:val="18"/>
                <w:szCs w:val="18"/>
                <w:lang w:val="pt-BR" w:eastAsia="en-GB"/>
              </w:rPr>
              <w:t xml:space="preserve"> </w:t>
            </w:r>
            <w:r w:rsidRPr="00AE5611">
              <w:rPr>
                <w:rFonts w:ascii="Arial" w:hAnsi="Arial" w:cs="Arial"/>
                <w:sz w:val="18"/>
                <w:szCs w:val="18"/>
                <w:lang w:eastAsia="en-GB"/>
              </w:rPr>
              <w:t>}</w:t>
            </w:r>
          </w:p>
          <w:p w14:paraId="4815B1A7"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RE MODEL</w:t>
            </w:r>
          </w:p>
          <w:p w14:paraId="034D41F7"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xml:space="preserve">for(i in 1:ns){                       # LOOP THROUGH ALL STUDIES </w:t>
            </w:r>
          </w:p>
          <w:p w14:paraId="45E86298"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xml:space="preserve">  for (k in 2:na[i]){                 # LOOP THROUGH ARMS</w:t>
            </w:r>
          </w:p>
          <w:p w14:paraId="7F1B2E18"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xml:space="preserve">    # trial-specific RE distributions</w:t>
            </w:r>
          </w:p>
          <w:p w14:paraId="50C44D7F"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xml:space="preserve">    delta[i,k] ~ dnorm(d[t[i,1],t[i,k]], tau)   </w:t>
            </w:r>
          </w:p>
          <w:p w14:paraId="15DDE7DE"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xml:space="preserve"> }</w:t>
            </w:r>
          </w:p>
          <w:p w14:paraId="7D14E43F"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lastRenderedPageBreak/>
              <w:t>}</w:t>
            </w:r>
          </w:p>
          <w:p w14:paraId="2585325C"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w:t>
            </w:r>
          </w:p>
          <w:p w14:paraId="01E9B570"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totresdev &lt;- sum(resdev[])            # Total Residual Deviance (all data)</w:t>
            </w:r>
          </w:p>
          <w:p w14:paraId="7DE23E22"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Priors distributions</w:t>
            </w:r>
          </w:p>
          <w:p w14:paraId="6B76A440"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sdev ~ dunif(0,5)                     # vague prior for between-trial SD</w:t>
            </w:r>
          </w:p>
          <w:p w14:paraId="41880C6F"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tau &lt;- pow(sdev,-2)                   # between-trial precision</w:t>
            </w:r>
          </w:p>
          <w:p w14:paraId="1B51C86E" w14:textId="77777777" w:rsidR="008D6049" w:rsidRPr="00AE5611" w:rsidRDefault="008D6049" w:rsidP="0009438C">
            <w:pPr>
              <w:spacing w:before="40" w:after="20"/>
              <w:rPr>
                <w:rFonts w:ascii="Arial" w:hAnsi="Arial" w:cs="Arial"/>
                <w:sz w:val="18"/>
                <w:szCs w:val="18"/>
                <w:lang w:eastAsia="en-GB"/>
              </w:rPr>
            </w:pPr>
          </w:p>
          <w:p w14:paraId="2B82F017"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for (c in 1:(nt-1)){</w:t>
            </w:r>
          </w:p>
          <w:p w14:paraId="59416ACF"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xml:space="preserve">       for (k in (c+1):nt){</w:t>
            </w:r>
          </w:p>
          <w:p w14:paraId="3DAB79D7"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xml:space="preserve">            d[c,k] ~ dnorm(0,.0001)</w:t>
            </w:r>
            <w:r w:rsidRPr="00AE5611">
              <w:rPr>
                <w:rFonts w:ascii="Arial" w:hAnsi="Arial" w:cs="Arial"/>
                <w:sz w:val="18"/>
                <w:szCs w:val="18"/>
                <w:lang w:eastAsia="en-GB"/>
              </w:rPr>
              <w:tab/>
            </w:r>
            <w:r w:rsidRPr="00AE5611">
              <w:rPr>
                <w:rFonts w:ascii="Arial" w:hAnsi="Arial" w:cs="Arial"/>
                <w:sz w:val="18"/>
                <w:szCs w:val="18"/>
                <w:lang w:eastAsia="en-GB"/>
              </w:rPr>
              <w:tab/>
              <w:t># priors for all mean trt effects</w:t>
            </w:r>
          </w:p>
          <w:p w14:paraId="766E037F"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xml:space="preserve">       }</w:t>
            </w:r>
          </w:p>
          <w:p w14:paraId="75890988"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w:t>
            </w:r>
          </w:p>
          <w:p w14:paraId="253FA3EA" w14:textId="77777777" w:rsidR="008D6049" w:rsidRPr="00AE5611" w:rsidRDefault="008D6049" w:rsidP="0009438C">
            <w:pPr>
              <w:spacing w:before="40" w:after="20"/>
              <w:rPr>
                <w:rFonts w:ascii="Arial" w:hAnsi="Arial" w:cs="Arial"/>
                <w:sz w:val="18"/>
                <w:szCs w:val="18"/>
                <w:lang w:eastAsia="en-GB"/>
              </w:rPr>
            </w:pPr>
            <w:r w:rsidRPr="00AE5611">
              <w:rPr>
                <w:rFonts w:ascii="Arial" w:hAnsi="Arial" w:cs="Arial"/>
                <w:sz w:val="18"/>
                <w:szCs w:val="18"/>
                <w:lang w:eastAsia="en-GB"/>
              </w:rPr>
              <w:t>}                                   # *** PROGRAM ENDS</w:t>
            </w:r>
          </w:p>
        </w:tc>
      </w:tr>
    </w:tbl>
    <w:p w14:paraId="6B4F852A" w14:textId="77777777" w:rsidR="008D6049" w:rsidRPr="00465EF2" w:rsidRDefault="008D6049" w:rsidP="0009438C">
      <w:pPr>
        <w:pStyle w:val="BodyTextNum"/>
        <w:spacing w:before="0"/>
        <w:rPr>
          <w:rFonts w:ascii="Arial" w:hAnsi="Arial" w:cs="Arial"/>
        </w:rPr>
      </w:pPr>
    </w:p>
    <w:p w14:paraId="64B47F3C" w14:textId="77777777" w:rsidR="008D6049" w:rsidRPr="00465EF2" w:rsidRDefault="008D6049" w:rsidP="0009438C">
      <w:pPr>
        <w:pStyle w:val="BodyTextNum"/>
        <w:spacing w:before="0"/>
        <w:rPr>
          <w:rFonts w:ascii="Arial" w:hAnsi="Arial" w:cs="Arial"/>
        </w:rPr>
      </w:pPr>
    </w:p>
    <w:p w14:paraId="7B821F0C" w14:textId="77777777" w:rsidR="008D6049" w:rsidRDefault="008D6049" w:rsidP="0009438C">
      <w:pPr>
        <w:pStyle w:val="Heading2"/>
      </w:pPr>
      <w:r>
        <w:t>WinBUGS</w:t>
      </w:r>
      <w:r w:rsidRPr="00AE5611">
        <w:t xml:space="preserve"> code for inconsistency random effects</w:t>
      </w:r>
      <w:r>
        <w:t xml:space="preserve"> model</w:t>
      </w:r>
      <w:r w:rsidRPr="00AE5611">
        <w:t xml:space="preserve"> on </w:t>
      </w:r>
      <w:r>
        <w:t xml:space="preserve">dichotomous remission [Dias </w:t>
      </w:r>
      <w:r w:rsidRPr="001D5F67">
        <w:rPr>
          <w:i/>
        </w:rPr>
        <w:t>et al.</w:t>
      </w:r>
      <w:r w:rsidRPr="00AE5611">
        <w:t xml:space="preserve"> 2013b]</w:t>
      </w:r>
    </w:p>
    <w:tbl>
      <w:tblPr>
        <w:tblW w:w="9069" w:type="dxa"/>
        <w:tblBorders>
          <w:top w:val="single" w:sz="6" w:space="0" w:color="FFFFFF"/>
          <w:bottom w:val="single" w:sz="6" w:space="0" w:color="FFFFFF"/>
          <w:insideH w:val="single" w:sz="6" w:space="0" w:color="FFFFFF"/>
          <w:insideV w:val="single" w:sz="6" w:space="0" w:color="FFFFFF"/>
        </w:tblBorders>
        <w:shd w:val="clear" w:color="auto" w:fill="E6E6E6"/>
        <w:tblLook w:val="04A0" w:firstRow="1" w:lastRow="0" w:firstColumn="1" w:lastColumn="0" w:noHBand="0" w:noVBand="1"/>
      </w:tblPr>
      <w:tblGrid>
        <w:gridCol w:w="9069"/>
      </w:tblGrid>
      <w:tr w:rsidR="008D6049" w:rsidRPr="00E23CCE" w14:paraId="4D36B4B7" w14:textId="77777777" w:rsidTr="0009438C">
        <w:tc>
          <w:tcPr>
            <w:tcW w:w="9069" w:type="dxa"/>
            <w:tcBorders>
              <w:bottom w:val="single" w:sz="6" w:space="0" w:color="FFFFFF"/>
            </w:tcBorders>
            <w:shd w:val="clear" w:color="auto" w:fill="B7E3CB"/>
            <w:vAlign w:val="center"/>
          </w:tcPr>
          <w:p w14:paraId="49EE1209" w14:textId="77777777" w:rsidR="008D6049" w:rsidRPr="00AE5611" w:rsidRDefault="008D6049" w:rsidP="0009438C">
            <w:pPr>
              <w:spacing w:before="40" w:after="20"/>
              <w:rPr>
                <w:rFonts w:ascii="Arial" w:hAnsi="Arial" w:cs="Arial"/>
                <w:b/>
                <w:sz w:val="18"/>
                <w:szCs w:val="18"/>
              </w:rPr>
            </w:pPr>
            <w:r w:rsidRPr="00963729">
              <w:rPr>
                <w:rFonts w:ascii="Arial" w:hAnsi="Arial" w:cs="Arial"/>
                <w:b/>
                <w:sz w:val="18"/>
                <w:szCs w:val="18"/>
              </w:rPr>
              <w:t>Binomial likelihood, logit link</w:t>
            </w:r>
          </w:p>
        </w:tc>
      </w:tr>
      <w:tr w:rsidR="008D6049" w:rsidRPr="00E23CCE" w14:paraId="406CB3B3" w14:textId="77777777" w:rsidTr="0009438C">
        <w:trPr>
          <w:trHeight w:val="269"/>
        </w:trPr>
        <w:tc>
          <w:tcPr>
            <w:tcW w:w="9069" w:type="dxa"/>
            <w:shd w:val="clear" w:color="auto" w:fill="E6E6E6"/>
          </w:tcPr>
          <w:p w14:paraId="46BFBB54" w14:textId="77777777" w:rsidR="008D6049" w:rsidRPr="00963729" w:rsidRDefault="008D6049" w:rsidP="0009438C">
            <w:pPr>
              <w:spacing w:before="40" w:after="20"/>
              <w:rPr>
                <w:rFonts w:ascii="Arial" w:hAnsi="Arial" w:cs="Arial"/>
                <w:sz w:val="18"/>
                <w:szCs w:val="18"/>
                <w:lang w:eastAsia="en-GB"/>
              </w:rPr>
            </w:pPr>
            <w:r w:rsidRPr="00963729">
              <w:rPr>
                <w:rFonts w:ascii="Arial" w:hAnsi="Arial" w:cs="Arial"/>
                <w:sz w:val="18"/>
                <w:szCs w:val="18"/>
                <w:lang w:eastAsia="en-GB"/>
              </w:rPr>
              <w:t># Binomial likelihood, logit link</w:t>
            </w:r>
          </w:p>
          <w:p w14:paraId="4482601B" w14:textId="77777777" w:rsidR="008D6049" w:rsidRPr="00963729" w:rsidRDefault="008D6049" w:rsidP="0009438C">
            <w:pPr>
              <w:spacing w:before="40" w:after="20"/>
              <w:rPr>
                <w:rFonts w:ascii="Arial" w:hAnsi="Arial" w:cs="Arial"/>
                <w:sz w:val="18"/>
                <w:szCs w:val="18"/>
                <w:lang w:eastAsia="en-GB"/>
              </w:rPr>
            </w:pPr>
            <w:r w:rsidRPr="00963729">
              <w:rPr>
                <w:rFonts w:ascii="Arial" w:hAnsi="Arial" w:cs="Arial"/>
                <w:sz w:val="18"/>
                <w:szCs w:val="18"/>
                <w:lang w:eastAsia="en-GB"/>
              </w:rPr>
              <w:t># Random effect model, multi-arm trials</w:t>
            </w:r>
          </w:p>
          <w:p w14:paraId="58ADB670" w14:textId="77777777" w:rsidR="008D6049" w:rsidRPr="00963729" w:rsidRDefault="008D6049" w:rsidP="0009438C">
            <w:pPr>
              <w:spacing w:before="40" w:after="20"/>
              <w:rPr>
                <w:rFonts w:ascii="Arial" w:hAnsi="Arial" w:cs="Arial"/>
                <w:sz w:val="18"/>
                <w:szCs w:val="18"/>
                <w:lang w:eastAsia="en-GB"/>
              </w:rPr>
            </w:pPr>
            <w:r w:rsidRPr="00963729">
              <w:rPr>
                <w:rFonts w:ascii="Arial" w:hAnsi="Arial" w:cs="Arial"/>
                <w:sz w:val="18"/>
                <w:szCs w:val="18"/>
                <w:lang w:eastAsia="en-GB"/>
              </w:rPr>
              <w:t>model{                           # *** PROGRAM STARTS</w:t>
            </w:r>
          </w:p>
          <w:p w14:paraId="1B3CBD3B" w14:textId="77777777" w:rsidR="008D6049" w:rsidRPr="00963729" w:rsidRDefault="008D6049" w:rsidP="0009438C">
            <w:pPr>
              <w:spacing w:before="40" w:after="20"/>
              <w:rPr>
                <w:rFonts w:ascii="Arial" w:hAnsi="Arial" w:cs="Arial"/>
                <w:sz w:val="18"/>
                <w:szCs w:val="18"/>
                <w:lang w:eastAsia="en-GB"/>
              </w:rPr>
            </w:pPr>
            <w:r w:rsidRPr="00963729">
              <w:rPr>
                <w:rFonts w:ascii="Arial" w:hAnsi="Arial" w:cs="Arial"/>
                <w:sz w:val="18"/>
                <w:szCs w:val="18"/>
                <w:lang w:eastAsia="en-GB"/>
              </w:rPr>
              <w:t>for(i in 1:ns){                  # LOOP THROUGH STUDIES</w:t>
            </w:r>
          </w:p>
          <w:p w14:paraId="04345269" w14:textId="77777777" w:rsidR="008D6049" w:rsidRPr="00963729" w:rsidRDefault="008D6049" w:rsidP="0009438C">
            <w:pPr>
              <w:spacing w:before="40" w:after="20"/>
              <w:rPr>
                <w:rFonts w:ascii="Arial" w:hAnsi="Arial" w:cs="Arial"/>
                <w:sz w:val="18"/>
                <w:szCs w:val="18"/>
                <w:lang w:eastAsia="en-GB"/>
              </w:rPr>
            </w:pPr>
            <w:r w:rsidRPr="00963729">
              <w:rPr>
                <w:rFonts w:ascii="Arial" w:hAnsi="Arial" w:cs="Arial"/>
                <w:sz w:val="18"/>
                <w:szCs w:val="18"/>
                <w:lang w:eastAsia="en-GB"/>
              </w:rPr>
              <w:t xml:space="preserve">  delta[i,1] &lt;- 0                # treatment effect is zero for control arm</w:t>
            </w:r>
          </w:p>
          <w:p w14:paraId="664A2EAE" w14:textId="77777777" w:rsidR="008D6049" w:rsidRPr="00963729" w:rsidRDefault="008D6049" w:rsidP="0009438C">
            <w:pPr>
              <w:spacing w:before="40" w:after="20"/>
              <w:rPr>
                <w:rFonts w:ascii="Arial" w:hAnsi="Arial" w:cs="Arial"/>
                <w:sz w:val="18"/>
                <w:szCs w:val="18"/>
                <w:lang w:eastAsia="en-GB"/>
              </w:rPr>
            </w:pPr>
            <w:r w:rsidRPr="00963729">
              <w:rPr>
                <w:rFonts w:ascii="Arial" w:hAnsi="Arial" w:cs="Arial"/>
                <w:sz w:val="18"/>
                <w:szCs w:val="18"/>
                <w:lang w:eastAsia="en-GB"/>
              </w:rPr>
              <w:t xml:space="preserve">  mu[i] ~ dnorm(0,.0001)         # vague priors for all trial baselines</w:t>
            </w:r>
          </w:p>
          <w:p w14:paraId="46EDAD51" w14:textId="77777777" w:rsidR="008D6049" w:rsidRPr="00963729" w:rsidRDefault="008D6049" w:rsidP="0009438C">
            <w:pPr>
              <w:spacing w:before="40" w:after="20"/>
              <w:rPr>
                <w:rFonts w:ascii="Arial" w:hAnsi="Arial" w:cs="Arial"/>
                <w:sz w:val="18"/>
                <w:szCs w:val="18"/>
                <w:lang w:eastAsia="en-GB"/>
              </w:rPr>
            </w:pPr>
            <w:r w:rsidRPr="00963729">
              <w:rPr>
                <w:rFonts w:ascii="Arial" w:hAnsi="Arial" w:cs="Arial"/>
                <w:sz w:val="18"/>
                <w:szCs w:val="18"/>
                <w:lang w:eastAsia="en-GB"/>
              </w:rPr>
              <w:t xml:space="preserve">  for (k in 1:na[i]) {           </w:t>
            </w:r>
            <w:r w:rsidRPr="00963729">
              <w:rPr>
                <w:rFonts w:ascii="Arial" w:hAnsi="Arial" w:cs="Arial"/>
                <w:sz w:val="18"/>
                <w:szCs w:val="18"/>
                <w:lang w:eastAsia="en-GB"/>
              </w:rPr>
              <w:tab/>
            </w:r>
            <w:r w:rsidRPr="00963729">
              <w:rPr>
                <w:rFonts w:ascii="Arial" w:hAnsi="Arial" w:cs="Arial"/>
                <w:sz w:val="18"/>
                <w:szCs w:val="18"/>
                <w:lang w:eastAsia="en-GB"/>
              </w:rPr>
              <w:tab/>
              <w:t># LOOP THROUGH ARMS</w:t>
            </w:r>
          </w:p>
          <w:p w14:paraId="271EC9AE" w14:textId="77777777" w:rsidR="008D6049" w:rsidRPr="00963729" w:rsidRDefault="008D6049" w:rsidP="0009438C">
            <w:pPr>
              <w:spacing w:before="40" w:after="20"/>
              <w:rPr>
                <w:rFonts w:ascii="Arial" w:hAnsi="Arial" w:cs="Arial"/>
                <w:sz w:val="18"/>
                <w:szCs w:val="18"/>
                <w:lang w:eastAsia="en-GB"/>
              </w:rPr>
            </w:pPr>
            <w:r w:rsidRPr="00963729">
              <w:rPr>
                <w:rFonts w:ascii="Arial" w:hAnsi="Arial" w:cs="Arial"/>
                <w:sz w:val="18"/>
                <w:szCs w:val="18"/>
                <w:lang w:eastAsia="en-GB"/>
              </w:rPr>
              <w:t xml:space="preserve">    r[i,k] ~ dbin(p[i,k],n[i,k])      </w:t>
            </w:r>
            <w:r w:rsidRPr="00963729">
              <w:rPr>
                <w:rFonts w:ascii="Arial" w:hAnsi="Arial" w:cs="Arial"/>
                <w:sz w:val="18"/>
                <w:szCs w:val="18"/>
                <w:lang w:eastAsia="en-GB"/>
              </w:rPr>
              <w:tab/>
              <w:t># binomial likelihood</w:t>
            </w:r>
          </w:p>
          <w:p w14:paraId="632BD61A" w14:textId="77777777" w:rsidR="008D6049" w:rsidRPr="00963729" w:rsidRDefault="008D6049" w:rsidP="0009438C">
            <w:pPr>
              <w:spacing w:before="40" w:after="20"/>
              <w:rPr>
                <w:rFonts w:ascii="Arial" w:hAnsi="Arial" w:cs="Arial"/>
                <w:sz w:val="18"/>
                <w:szCs w:val="18"/>
                <w:lang w:eastAsia="en-GB"/>
              </w:rPr>
            </w:pPr>
            <w:r w:rsidRPr="00963729">
              <w:rPr>
                <w:rFonts w:ascii="Arial" w:hAnsi="Arial" w:cs="Arial"/>
                <w:sz w:val="18"/>
                <w:szCs w:val="18"/>
                <w:lang w:eastAsia="en-GB"/>
              </w:rPr>
              <w:t xml:space="preserve">    logit(p[i,k]) &lt;- mu[i] + delta[i,k]      # model for linear predictor</w:t>
            </w:r>
          </w:p>
          <w:p w14:paraId="23C17EA3" w14:textId="77777777" w:rsidR="008D6049" w:rsidRPr="00963729" w:rsidRDefault="008D6049" w:rsidP="0009438C">
            <w:pPr>
              <w:spacing w:before="40" w:after="20"/>
              <w:rPr>
                <w:rFonts w:ascii="Arial" w:hAnsi="Arial" w:cs="Arial"/>
                <w:sz w:val="18"/>
                <w:szCs w:val="18"/>
                <w:lang w:eastAsia="en-GB"/>
              </w:rPr>
            </w:pPr>
            <w:r w:rsidRPr="00963729">
              <w:rPr>
                <w:rFonts w:ascii="Arial" w:hAnsi="Arial" w:cs="Arial"/>
                <w:sz w:val="18"/>
                <w:szCs w:val="18"/>
                <w:lang w:eastAsia="en-GB"/>
              </w:rPr>
              <w:t xml:space="preserve">     rhat[i,k] &lt;- p[i,k] * n[i,k]            # expected value of the numerators</w:t>
            </w:r>
          </w:p>
          <w:p w14:paraId="5123E8DD" w14:textId="77777777" w:rsidR="008D6049" w:rsidRPr="00F417FE" w:rsidRDefault="008D6049" w:rsidP="0009438C">
            <w:pPr>
              <w:spacing w:before="40" w:after="20"/>
              <w:rPr>
                <w:rFonts w:ascii="Arial" w:hAnsi="Arial" w:cs="Arial"/>
                <w:sz w:val="18"/>
                <w:szCs w:val="18"/>
                <w:lang w:val="pt-BR" w:eastAsia="en-GB"/>
              </w:rPr>
            </w:pPr>
            <w:r w:rsidRPr="00963729">
              <w:rPr>
                <w:rFonts w:ascii="Arial" w:hAnsi="Arial" w:cs="Arial"/>
                <w:sz w:val="18"/>
                <w:szCs w:val="18"/>
                <w:lang w:eastAsia="en-GB"/>
              </w:rPr>
              <w:t xml:space="preserve">     </w:t>
            </w:r>
            <w:r w:rsidRPr="00F417FE">
              <w:rPr>
                <w:rFonts w:ascii="Arial" w:hAnsi="Arial" w:cs="Arial"/>
                <w:sz w:val="18"/>
                <w:szCs w:val="18"/>
                <w:lang w:val="pt-BR" w:eastAsia="en-GB"/>
              </w:rPr>
              <w:t>dev[i,k] &lt;- 2 * (r[i,k] * (log(r[i,k])-log(rhat[i,k]))       #Deviance contribution</w:t>
            </w:r>
          </w:p>
          <w:p w14:paraId="69A94238" w14:textId="77777777" w:rsidR="008D6049" w:rsidRPr="00F417FE" w:rsidRDefault="008D6049" w:rsidP="0009438C">
            <w:pPr>
              <w:spacing w:before="40" w:after="20"/>
              <w:rPr>
                <w:rFonts w:ascii="Arial" w:hAnsi="Arial" w:cs="Arial"/>
                <w:sz w:val="18"/>
                <w:szCs w:val="18"/>
                <w:lang w:val="pt-BR" w:eastAsia="en-GB"/>
              </w:rPr>
            </w:pPr>
            <w:r w:rsidRPr="00F417FE">
              <w:rPr>
                <w:rFonts w:ascii="Arial" w:hAnsi="Arial" w:cs="Arial"/>
                <w:sz w:val="18"/>
                <w:szCs w:val="18"/>
                <w:lang w:val="pt-BR" w:eastAsia="en-GB"/>
              </w:rPr>
              <w:t xml:space="preserve">         + (n[i,k]-r[i,k]) * (log(n[i,k]-r[i,k]) - log(n[i,k]-rhat[i,k])))</w:t>
            </w:r>
          </w:p>
          <w:p w14:paraId="1D5E59AE" w14:textId="77777777" w:rsidR="008D6049" w:rsidRPr="00963729" w:rsidRDefault="008D6049" w:rsidP="0009438C">
            <w:pPr>
              <w:spacing w:before="40" w:after="20"/>
              <w:rPr>
                <w:rFonts w:ascii="Arial" w:hAnsi="Arial" w:cs="Arial"/>
                <w:sz w:val="18"/>
                <w:szCs w:val="18"/>
                <w:lang w:eastAsia="en-GB"/>
              </w:rPr>
            </w:pPr>
            <w:r w:rsidRPr="00F417FE">
              <w:rPr>
                <w:rFonts w:ascii="Arial" w:hAnsi="Arial" w:cs="Arial"/>
                <w:sz w:val="18"/>
                <w:szCs w:val="18"/>
                <w:lang w:val="pt-BR" w:eastAsia="en-GB"/>
              </w:rPr>
              <w:t xml:space="preserve">  </w:t>
            </w:r>
            <w:r w:rsidRPr="00963729">
              <w:rPr>
                <w:rFonts w:ascii="Arial" w:hAnsi="Arial" w:cs="Arial"/>
                <w:sz w:val="18"/>
                <w:szCs w:val="18"/>
                <w:lang w:eastAsia="en-GB"/>
              </w:rPr>
              <w:t>}</w:t>
            </w:r>
          </w:p>
          <w:p w14:paraId="47A31AF0" w14:textId="77777777" w:rsidR="008D6049" w:rsidRPr="00963729" w:rsidRDefault="008D6049" w:rsidP="0009438C">
            <w:pPr>
              <w:spacing w:before="40" w:after="20"/>
              <w:rPr>
                <w:rFonts w:ascii="Arial" w:hAnsi="Arial" w:cs="Arial"/>
                <w:sz w:val="18"/>
                <w:szCs w:val="18"/>
                <w:lang w:eastAsia="en-GB"/>
              </w:rPr>
            </w:pPr>
            <w:r w:rsidRPr="00963729">
              <w:rPr>
                <w:rFonts w:ascii="Arial" w:hAnsi="Arial" w:cs="Arial"/>
                <w:sz w:val="18"/>
                <w:szCs w:val="18"/>
                <w:lang w:eastAsia="en-GB"/>
              </w:rPr>
              <w:t xml:space="preserve">  resdev[i] &lt;- sum(dev[i,1:na[i]])          </w:t>
            </w:r>
            <w:r w:rsidRPr="00963729">
              <w:rPr>
                <w:rFonts w:ascii="Arial" w:hAnsi="Arial" w:cs="Arial"/>
                <w:sz w:val="18"/>
                <w:szCs w:val="18"/>
                <w:lang w:eastAsia="en-GB"/>
              </w:rPr>
              <w:tab/>
              <w:t># summed residual deviance contribution for this trial</w:t>
            </w:r>
          </w:p>
          <w:p w14:paraId="574D41E7" w14:textId="77777777" w:rsidR="008D6049" w:rsidRPr="00963729" w:rsidRDefault="008D6049" w:rsidP="0009438C">
            <w:pPr>
              <w:spacing w:before="40" w:after="20"/>
              <w:rPr>
                <w:rFonts w:ascii="Arial" w:hAnsi="Arial" w:cs="Arial"/>
                <w:sz w:val="18"/>
                <w:szCs w:val="18"/>
                <w:lang w:eastAsia="en-GB"/>
              </w:rPr>
            </w:pPr>
            <w:r w:rsidRPr="00963729">
              <w:rPr>
                <w:rFonts w:ascii="Arial" w:hAnsi="Arial" w:cs="Arial"/>
                <w:sz w:val="18"/>
                <w:szCs w:val="18"/>
                <w:lang w:eastAsia="en-GB"/>
              </w:rPr>
              <w:t xml:space="preserve">  for (k in 2:na[i]) {                            # LOOP THROUGH ARMS</w:t>
            </w:r>
          </w:p>
          <w:p w14:paraId="49E61728" w14:textId="77777777" w:rsidR="008D6049" w:rsidRPr="00963729" w:rsidRDefault="008D6049" w:rsidP="0009438C">
            <w:pPr>
              <w:spacing w:before="40" w:after="20"/>
              <w:rPr>
                <w:rFonts w:ascii="Arial" w:hAnsi="Arial" w:cs="Arial"/>
                <w:sz w:val="18"/>
                <w:szCs w:val="18"/>
                <w:lang w:eastAsia="en-GB"/>
              </w:rPr>
            </w:pPr>
            <w:r w:rsidRPr="00963729">
              <w:rPr>
                <w:rFonts w:ascii="Arial" w:hAnsi="Arial" w:cs="Arial"/>
                <w:sz w:val="18"/>
                <w:szCs w:val="18"/>
                <w:lang w:eastAsia="en-GB"/>
              </w:rPr>
              <w:t xml:space="preserve">     delta[i,k] ~ dnorm(d[t[i,1],t[i,k]],tau)     # trial-specific LOR distributions</w:t>
            </w:r>
          </w:p>
          <w:p w14:paraId="1B132403" w14:textId="77777777" w:rsidR="008D6049" w:rsidRPr="00F417FE" w:rsidRDefault="008D6049" w:rsidP="0009438C">
            <w:pPr>
              <w:spacing w:before="40" w:after="20"/>
              <w:rPr>
                <w:rFonts w:ascii="Arial" w:hAnsi="Arial" w:cs="Arial"/>
                <w:sz w:val="18"/>
                <w:szCs w:val="18"/>
                <w:lang w:val="pt-BR" w:eastAsia="en-GB"/>
              </w:rPr>
            </w:pPr>
            <w:r w:rsidRPr="00963729">
              <w:rPr>
                <w:rFonts w:ascii="Arial" w:hAnsi="Arial" w:cs="Arial"/>
                <w:sz w:val="18"/>
                <w:szCs w:val="18"/>
                <w:lang w:eastAsia="en-GB"/>
              </w:rPr>
              <w:t xml:space="preserve">   </w:t>
            </w:r>
            <w:r w:rsidRPr="00F417FE">
              <w:rPr>
                <w:rFonts w:ascii="Arial" w:hAnsi="Arial" w:cs="Arial"/>
                <w:sz w:val="18"/>
                <w:szCs w:val="18"/>
                <w:lang w:val="pt-BR" w:eastAsia="en-GB"/>
              </w:rPr>
              <w:t>}</w:t>
            </w:r>
          </w:p>
          <w:p w14:paraId="48594FB2" w14:textId="77777777" w:rsidR="008D6049" w:rsidRPr="00F417FE" w:rsidRDefault="008D6049" w:rsidP="0009438C">
            <w:pPr>
              <w:spacing w:before="40" w:after="20"/>
              <w:rPr>
                <w:rFonts w:ascii="Arial" w:hAnsi="Arial" w:cs="Arial"/>
                <w:sz w:val="18"/>
                <w:szCs w:val="18"/>
                <w:lang w:val="pt-BR" w:eastAsia="en-GB"/>
              </w:rPr>
            </w:pPr>
            <w:r w:rsidRPr="00F417FE">
              <w:rPr>
                <w:rFonts w:ascii="Arial" w:hAnsi="Arial" w:cs="Arial"/>
                <w:sz w:val="18"/>
                <w:szCs w:val="18"/>
                <w:lang w:val="pt-BR" w:eastAsia="en-GB"/>
              </w:rPr>
              <w:t>}</w:t>
            </w:r>
          </w:p>
          <w:p w14:paraId="255339E1" w14:textId="77777777" w:rsidR="008D6049" w:rsidRPr="00F417FE" w:rsidRDefault="008D6049" w:rsidP="0009438C">
            <w:pPr>
              <w:spacing w:before="40" w:after="20"/>
              <w:rPr>
                <w:rFonts w:ascii="Arial" w:hAnsi="Arial" w:cs="Arial"/>
                <w:sz w:val="18"/>
                <w:szCs w:val="18"/>
                <w:lang w:val="pt-BR" w:eastAsia="en-GB"/>
              </w:rPr>
            </w:pPr>
            <w:r w:rsidRPr="00F417FE">
              <w:rPr>
                <w:rFonts w:ascii="Arial" w:hAnsi="Arial" w:cs="Arial"/>
                <w:sz w:val="18"/>
                <w:szCs w:val="18"/>
                <w:lang w:val="pt-BR" w:eastAsia="en-GB"/>
              </w:rPr>
              <w:t>totresdev &lt;- sum(resdev[])                        # Total Residual Deviance</w:t>
            </w:r>
          </w:p>
          <w:p w14:paraId="04E03AE4" w14:textId="77777777" w:rsidR="008D6049" w:rsidRPr="00F417FE" w:rsidRDefault="008D6049" w:rsidP="0009438C">
            <w:pPr>
              <w:spacing w:before="40" w:after="20"/>
              <w:rPr>
                <w:rFonts w:ascii="Arial" w:hAnsi="Arial" w:cs="Arial"/>
                <w:sz w:val="18"/>
                <w:szCs w:val="18"/>
                <w:lang w:val="pt-BR" w:eastAsia="en-GB"/>
              </w:rPr>
            </w:pPr>
          </w:p>
          <w:p w14:paraId="2940019D" w14:textId="77777777" w:rsidR="008D6049" w:rsidRPr="00F417FE" w:rsidRDefault="008D6049" w:rsidP="0009438C">
            <w:pPr>
              <w:spacing w:before="40" w:after="20"/>
              <w:rPr>
                <w:rFonts w:ascii="Arial" w:hAnsi="Arial" w:cs="Arial"/>
                <w:sz w:val="18"/>
                <w:szCs w:val="18"/>
                <w:lang w:val="pt-BR" w:eastAsia="en-GB"/>
              </w:rPr>
            </w:pPr>
            <w:r w:rsidRPr="00F417FE">
              <w:rPr>
                <w:rFonts w:ascii="Arial" w:hAnsi="Arial" w:cs="Arial"/>
                <w:sz w:val="18"/>
                <w:szCs w:val="18"/>
                <w:lang w:val="pt-BR" w:eastAsia="en-GB"/>
              </w:rPr>
              <w:t>sd ~ dunif(0,5)</w:t>
            </w:r>
          </w:p>
          <w:p w14:paraId="178AB423" w14:textId="77777777" w:rsidR="008D6049" w:rsidRPr="00F417FE" w:rsidRDefault="008D6049" w:rsidP="0009438C">
            <w:pPr>
              <w:spacing w:before="40" w:after="20"/>
              <w:rPr>
                <w:rFonts w:ascii="Arial" w:hAnsi="Arial" w:cs="Arial"/>
                <w:sz w:val="18"/>
                <w:szCs w:val="18"/>
                <w:lang w:val="pt-BR" w:eastAsia="en-GB"/>
              </w:rPr>
            </w:pPr>
            <w:r w:rsidRPr="00F417FE">
              <w:rPr>
                <w:rFonts w:ascii="Arial" w:hAnsi="Arial" w:cs="Arial"/>
                <w:sz w:val="18"/>
                <w:szCs w:val="18"/>
                <w:lang w:val="pt-BR" w:eastAsia="en-GB"/>
              </w:rPr>
              <w:t>tau &lt;- pow(sd,-2)</w:t>
            </w:r>
          </w:p>
          <w:p w14:paraId="3F2D5CDC" w14:textId="77777777" w:rsidR="008D6049" w:rsidRPr="00F417FE" w:rsidRDefault="008D6049" w:rsidP="0009438C">
            <w:pPr>
              <w:spacing w:before="40" w:after="20"/>
              <w:rPr>
                <w:rFonts w:ascii="Arial" w:hAnsi="Arial" w:cs="Arial"/>
                <w:sz w:val="18"/>
                <w:szCs w:val="18"/>
                <w:lang w:val="pt-BR" w:eastAsia="en-GB"/>
              </w:rPr>
            </w:pPr>
          </w:p>
          <w:p w14:paraId="4A503BF6" w14:textId="77777777" w:rsidR="008D6049" w:rsidRPr="00963729" w:rsidRDefault="008D6049" w:rsidP="0009438C">
            <w:pPr>
              <w:spacing w:before="40" w:after="20"/>
              <w:rPr>
                <w:rFonts w:ascii="Arial" w:hAnsi="Arial" w:cs="Arial"/>
                <w:sz w:val="18"/>
                <w:szCs w:val="18"/>
                <w:lang w:eastAsia="en-GB"/>
              </w:rPr>
            </w:pPr>
            <w:r w:rsidRPr="00963729">
              <w:rPr>
                <w:rFonts w:ascii="Arial" w:hAnsi="Arial" w:cs="Arial"/>
                <w:sz w:val="18"/>
                <w:szCs w:val="18"/>
                <w:lang w:eastAsia="en-GB"/>
              </w:rPr>
              <w:t># pairwise LORs for all possible pair-wise comparisons</w:t>
            </w:r>
          </w:p>
          <w:p w14:paraId="0319369F" w14:textId="77777777" w:rsidR="008D6049" w:rsidRPr="00963729" w:rsidRDefault="008D6049" w:rsidP="0009438C">
            <w:pPr>
              <w:spacing w:before="40" w:after="20"/>
              <w:rPr>
                <w:rFonts w:ascii="Arial" w:hAnsi="Arial" w:cs="Arial"/>
                <w:sz w:val="18"/>
                <w:szCs w:val="18"/>
                <w:lang w:eastAsia="en-GB"/>
              </w:rPr>
            </w:pPr>
            <w:r w:rsidRPr="00963729">
              <w:rPr>
                <w:rFonts w:ascii="Arial" w:hAnsi="Arial" w:cs="Arial"/>
                <w:sz w:val="18"/>
                <w:szCs w:val="18"/>
                <w:lang w:eastAsia="en-GB"/>
              </w:rPr>
              <w:t>for (c in 1:(nt-1)){</w:t>
            </w:r>
          </w:p>
          <w:p w14:paraId="7951149A" w14:textId="77777777" w:rsidR="008D6049" w:rsidRPr="00963729" w:rsidRDefault="008D6049" w:rsidP="0009438C">
            <w:pPr>
              <w:spacing w:before="40" w:after="20"/>
              <w:rPr>
                <w:rFonts w:ascii="Arial" w:hAnsi="Arial" w:cs="Arial"/>
                <w:sz w:val="18"/>
                <w:szCs w:val="18"/>
                <w:lang w:eastAsia="en-GB"/>
              </w:rPr>
            </w:pPr>
            <w:r w:rsidRPr="00963729">
              <w:rPr>
                <w:rFonts w:ascii="Arial" w:hAnsi="Arial" w:cs="Arial"/>
                <w:sz w:val="18"/>
                <w:szCs w:val="18"/>
                <w:lang w:eastAsia="en-GB"/>
              </w:rPr>
              <w:t xml:space="preserve">       for (k in (c+1):nt){</w:t>
            </w:r>
          </w:p>
          <w:p w14:paraId="3690438C" w14:textId="77777777" w:rsidR="008D6049" w:rsidRPr="00963729" w:rsidRDefault="008D6049" w:rsidP="0009438C">
            <w:pPr>
              <w:spacing w:before="40" w:after="20"/>
              <w:rPr>
                <w:rFonts w:ascii="Arial" w:hAnsi="Arial" w:cs="Arial"/>
                <w:sz w:val="18"/>
                <w:szCs w:val="18"/>
                <w:lang w:eastAsia="en-GB"/>
              </w:rPr>
            </w:pPr>
            <w:r w:rsidRPr="00963729">
              <w:rPr>
                <w:rFonts w:ascii="Arial" w:hAnsi="Arial" w:cs="Arial"/>
                <w:sz w:val="18"/>
                <w:szCs w:val="18"/>
                <w:lang w:eastAsia="en-GB"/>
              </w:rPr>
              <w:t xml:space="preserve">            d[c,k] ~ dnorm(0,.0001)</w:t>
            </w:r>
            <w:r w:rsidRPr="00963729">
              <w:rPr>
                <w:rFonts w:ascii="Arial" w:hAnsi="Arial" w:cs="Arial"/>
                <w:sz w:val="18"/>
                <w:szCs w:val="18"/>
                <w:lang w:eastAsia="en-GB"/>
              </w:rPr>
              <w:tab/>
              <w:t># priors for all mean trt effects</w:t>
            </w:r>
          </w:p>
          <w:p w14:paraId="577C161E" w14:textId="77777777" w:rsidR="008D6049" w:rsidRPr="00963729" w:rsidRDefault="008D6049" w:rsidP="0009438C">
            <w:pPr>
              <w:spacing w:before="40" w:after="20"/>
              <w:rPr>
                <w:rFonts w:ascii="Arial" w:hAnsi="Arial" w:cs="Arial"/>
                <w:sz w:val="18"/>
                <w:szCs w:val="18"/>
                <w:lang w:eastAsia="en-GB"/>
              </w:rPr>
            </w:pPr>
            <w:r w:rsidRPr="00963729">
              <w:rPr>
                <w:rFonts w:ascii="Arial" w:hAnsi="Arial" w:cs="Arial"/>
                <w:sz w:val="18"/>
                <w:szCs w:val="18"/>
                <w:lang w:eastAsia="en-GB"/>
              </w:rPr>
              <w:t xml:space="preserve">       }</w:t>
            </w:r>
          </w:p>
          <w:p w14:paraId="4E6968F2" w14:textId="77777777" w:rsidR="008D6049" w:rsidRPr="00963729" w:rsidRDefault="008D6049" w:rsidP="0009438C">
            <w:pPr>
              <w:spacing w:before="40" w:after="20"/>
              <w:rPr>
                <w:rFonts w:ascii="Arial" w:hAnsi="Arial" w:cs="Arial"/>
                <w:sz w:val="18"/>
                <w:szCs w:val="18"/>
                <w:lang w:eastAsia="en-GB"/>
              </w:rPr>
            </w:pPr>
            <w:r w:rsidRPr="00963729">
              <w:rPr>
                <w:rFonts w:ascii="Arial" w:hAnsi="Arial" w:cs="Arial"/>
                <w:sz w:val="18"/>
                <w:szCs w:val="18"/>
                <w:lang w:eastAsia="en-GB"/>
              </w:rPr>
              <w:t>}</w:t>
            </w:r>
          </w:p>
          <w:p w14:paraId="3CEBE2E8" w14:textId="77777777" w:rsidR="008D6049" w:rsidRPr="00AE5611" w:rsidRDefault="008D6049" w:rsidP="0009438C">
            <w:pPr>
              <w:spacing w:before="40" w:after="20"/>
              <w:rPr>
                <w:rFonts w:ascii="Arial" w:hAnsi="Arial" w:cs="Arial"/>
                <w:sz w:val="18"/>
                <w:szCs w:val="18"/>
                <w:lang w:eastAsia="en-GB"/>
              </w:rPr>
            </w:pPr>
            <w:r w:rsidRPr="00963729">
              <w:rPr>
                <w:rFonts w:ascii="Arial" w:hAnsi="Arial" w:cs="Arial"/>
                <w:sz w:val="18"/>
                <w:szCs w:val="18"/>
                <w:lang w:eastAsia="en-GB"/>
              </w:rPr>
              <w:t xml:space="preserve">}                                   </w:t>
            </w:r>
            <w:r w:rsidRPr="00963729">
              <w:rPr>
                <w:rFonts w:ascii="Arial" w:hAnsi="Arial" w:cs="Arial"/>
                <w:sz w:val="18"/>
                <w:szCs w:val="18"/>
                <w:lang w:eastAsia="en-GB"/>
              </w:rPr>
              <w:tab/>
              <w:t xml:space="preserve"> # *** PROGRAM ENDS</w:t>
            </w:r>
          </w:p>
        </w:tc>
      </w:tr>
    </w:tbl>
    <w:p w14:paraId="2536B691" w14:textId="77777777" w:rsidR="008D6049" w:rsidRPr="00E23CCE" w:rsidRDefault="008D6049" w:rsidP="0009438C">
      <w:pPr>
        <w:rPr>
          <w:color w:val="FF0000"/>
        </w:rPr>
        <w:sectPr w:rsidR="008D6049" w:rsidRPr="00E23CCE" w:rsidSect="0009438C">
          <w:pgSz w:w="11906" w:h="16838"/>
          <w:pgMar w:top="1440" w:right="1440" w:bottom="1440" w:left="1440" w:header="709" w:footer="709" w:gutter="0"/>
          <w:cols w:space="708"/>
          <w:docGrid w:linePitch="360"/>
        </w:sectPr>
      </w:pPr>
    </w:p>
    <w:p w14:paraId="3F0698AA" w14:textId="77777777" w:rsidR="008D6049" w:rsidRPr="000827F6" w:rsidRDefault="008D6049" w:rsidP="0009438C">
      <w:pPr>
        <w:pStyle w:val="Heading1"/>
        <w:rPr>
          <w:rFonts w:ascii="Arial" w:hAnsi="Arial" w:cs="Arial"/>
          <w:b/>
          <w:color w:val="auto"/>
          <w:sz w:val="24"/>
          <w:szCs w:val="24"/>
        </w:rPr>
      </w:pPr>
      <w:r w:rsidRPr="000827F6">
        <w:rPr>
          <w:rFonts w:ascii="Arial" w:hAnsi="Arial" w:cs="Arial"/>
          <w:b/>
          <w:color w:val="auto"/>
          <w:sz w:val="24"/>
          <w:szCs w:val="24"/>
        </w:rPr>
        <w:lastRenderedPageBreak/>
        <w:t>Appendix 5: Characteristics of studies included in the network meta-analysis, and full references</w:t>
      </w:r>
    </w:p>
    <w:p w14:paraId="7B1B903D" w14:textId="77777777" w:rsidR="008D6049" w:rsidRDefault="008D6049" w:rsidP="0009438C"/>
    <w:p w14:paraId="6B79763C" w14:textId="77777777" w:rsidR="0027661E" w:rsidRPr="000827F6" w:rsidRDefault="0027661E" w:rsidP="0027661E">
      <w:pPr>
        <w:pStyle w:val="Heading2"/>
      </w:pPr>
      <w:r>
        <w:t>Trauma-focused CBT</w:t>
      </w:r>
    </w:p>
    <w:tbl>
      <w:tblPr>
        <w:tblW w:w="144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Look w:val="04A0" w:firstRow="1" w:lastRow="0" w:firstColumn="1" w:lastColumn="0" w:noHBand="0" w:noVBand="1"/>
      </w:tblPr>
      <w:tblGrid>
        <w:gridCol w:w="434"/>
        <w:gridCol w:w="1286"/>
        <w:gridCol w:w="1532"/>
        <w:gridCol w:w="1575"/>
        <w:gridCol w:w="2971"/>
        <w:gridCol w:w="561"/>
        <w:gridCol w:w="3402"/>
        <w:gridCol w:w="2691"/>
      </w:tblGrid>
      <w:tr w:rsidR="00697E05" w:rsidRPr="000827F6" w14:paraId="4A5CEA3C" w14:textId="77777777" w:rsidTr="00697E05">
        <w:trPr>
          <w:tblHeader/>
        </w:trPr>
        <w:tc>
          <w:tcPr>
            <w:tcW w:w="5000" w:type="pct"/>
            <w:gridSpan w:val="8"/>
            <w:shd w:val="clear" w:color="auto" w:fill="92D050"/>
          </w:tcPr>
          <w:p w14:paraId="2DB9C23A" w14:textId="77777777" w:rsidR="00697E05" w:rsidRPr="000827F6" w:rsidRDefault="00697E05" w:rsidP="0009438C">
            <w:pPr>
              <w:pStyle w:val="TableHeadingLeft"/>
              <w:rPr>
                <w:rFonts w:ascii="Arial" w:hAnsi="Arial" w:cs="Arial"/>
                <w:color w:val="auto"/>
                <w:sz w:val="18"/>
                <w:szCs w:val="18"/>
              </w:rPr>
            </w:pPr>
            <w:r>
              <w:rPr>
                <w:rFonts w:ascii="Arial" w:hAnsi="Arial" w:cs="Arial"/>
                <w:color w:val="auto"/>
                <w:sz w:val="18"/>
                <w:szCs w:val="18"/>
              </w:rPr>
              <w:t>Trauma-focused CBT</w:t>
            </w:r>
          </w:p>
        </w:tc>
      </w:tr>
      <w:tr w:rsidR="008D6049" w:rsidRPr="000827F6" w14:paraId="2727599B" w14:textId="77777777" w:rsidTr="0009438C">
        <w:trPr>
          <w:tblHeader/>
        </w:trPr>
        <w:tc>
          <w:tcPr>
            <w:tcW w:w="150" w:type="pct"/>
            <w:shd w:val="clear" w:color="auto" w:fill="92D050"/>
          </w:tcPr>
          <w:p w14:paraId="6992DE5B" w14:textId="77777777" w:rsidR="008D6049" w:rsidRPr="000827F6" w:rsidRDefault="008D6049" w:rsidP="0009438C">
            <w:pPr>
              <w:pStyle w:val="TableHeadingLeft"/>
              <w:rPr>
                <w:rFonts w:ascii="Arial" w:hAnsi="Arial" w:cs="Arial"/>
                <w:color w:val="auto"/>
                <w:sz w:val="18"/>
                <w:szCs w:val="18"/>
              </w:rPr>
            </w:pPr>
          </w:p>
        </w:tc>
        <w:tc>
          <w:tcPr>
            <w:tcW w:w="445" w:type="pct"/>
            <w:shd w:val="clear" w:color="auto" w:fill="92D050"/>
            <w:vAlign w:val="bottom"/>
            <w:hideMark/>
          </w:tcPr>
          <w:p w14:paraId="42692BBD" w14:textId="77777777" w:rsidR="008D6049" w:rsidRPr="000827F6" w:rsidRDefault="008D6049" w:rsidP="0009438C">
            <w:pPr>
              <w:pStyle w:val="TableHeadingLeft"/>
              <w:rPr>
                <w:rFonts w:ascii="Arial" w:hAnsi="Arial" w:cs="Arial"/>
                <w:color w:val="auto"/>
                <w:sz w:val="18"/>
                <w:szCs w:val="18"/>
              </w:rPr>
            </w:pPr>
            <w:r w:rsidRPr="000827F6">
              <w:rPr>
                <w:rFonts w:ascii="Arial" w:hAnsi="Arial" w:cs="Arial"/>
                <w:color w:val="auto"/>
                <w:sz w:val="18"/>
                <w:szCs w:val="18"/>
              </w:rPr>
              <w:t>Study ID</w:t>
            </w:r>
          </w:p>
        </w:tc>
        <w:tc>
          <w:tcPr>
            <w:tcW w:w="530" w:type="pct"/>
            <w:shd w:val="clear" w:color="auto" w:fill="92D050"/>
            <w:vAlign w:val="bottom"/>
            <w:hideMark/>
          </w:tcPr>
          <w:p w14:paraId="57BFD3F7" w14:textId="77777777" w:rsidR="004C104F" w:rsidRPr="000827F6" w:rsidRDefault="00760FFE" w:rsidP="0009438C">
            <w:pPr>
              <w:pStyle w:val="TableHeadingLeft"/>
              <w:rPr>
                <w:rFonts w:ascii="Arial" w:hAnsi="Arial" w:cs="Arial"/>
                <w:color w:val="auto"/>
                <w:sz w:val="18"/>
                <w:szCs w:val="18"/>
              </w:rPr>
            </w:pPr>
            <w:r>
              <w:rPr>
                <w:rFonts w:ascii="Arial" w:hAnsi="Arial" w:cs="Arial"/>
                <w:color w:val="auto"/>
                <w:sz w:val="18"/>
                <w:szCs w:val="18"/>
              </w:rPr>
              <w:t>NMA node: i</w:t>
            </w:r>
            <w:r w:rsidR="008D6049" w:rsidRPr="000827F6">
              <w:rPr>
                <w:rFonts w:ascii="Arial" w:hAnsi="Arial" w:cs="Arial"/>
                <w:color w:val="auto"/>
                <w:sz w:val="18"/>
                <w:szCs w:val="18"/>
              </w:rPr>
              <w:t>ntervention</w:t>
            </w:r>
          </w:p>
        </w:tc>
        <w:tc>
          <w:tcPr>
            <w:tcW w:w="545" w:type="pct"/>
            <w:shd w:val="clear" w:color="auto" w:fill="92D050"/>
            <w:vAlign w:val="bottom"/>
            <w:hideMark/>
          </w:tcPr>
          <w:p w14:paraId="7533908E" w14:textId="77777777" w:rsidR="008D6049" w:rsidRPr="000827F6" w:rsidRDefault="008D6049" w:rsidP="0009438C">
            <w:pPr>
              <w:pStyle w:val="TableHeadingLeft"/>
              <w:rPr>
                <w:rFonts w:ascii="Arial" w:hAnsi="Arial" w:cs="Arial"/>
                <w:color w:val="auto"/>
                <w:sz w:val="18"/>
                <w:szCs w:val="18"/>
              </w:rPr>
            </w:pPr>
            <w:r w:rsidRPr="000827F6">
              <w:rPr>
                <w:rFonts w:ascii="Arial" w:hAnsi="Arial" w:cs="Arial"/>
                <w:color w:val="auto"/>
                <w:sz w:val="18"/>
                <w:szCs w:val="18"/>
              </w:rPr>
              <w:t>PTSD details</w:t>
            </w:r>
          </w:p>
        </w:tc>
        <w:tc>
          <w:tcPr>
            <w:tcW w:w="1028" w:type="pct"/>
            <w:shd w:val="clear" w:color="auto" w:fill="92D050"/>
            <w:vAlign w:val="bottom"/>
            <w:hideMark/>
          </w:tcPr>
          <w:p w14:paraId="563D9205" w14:textId="77777777" w:rsidR="008D6049" w:rsidRPr="000827F6" w:rsidRDefault="008D6049" w:rsidP="0009438C">
            <w:pPr>
              <w:pStyle w:val="TableHeadingLeft"/>
              <w:rPr>
                <w:rFonts w:ascii="Arial" w:hAnsi="Arial" w:cs="Arial"/>
                <w:color w:val="auto"/>
                <w:sz w:val="18"/>
                <w:szCs w:val="18"/>
              </w:rPr>
            </w:pPr>
            <w:r w:rsidRPr="000827F6">
              <w:rPr>
                <w:rFonts w:ascii="Arial" w:hAnsi="Arial" w:cs="Arial"/>
                <w:color w:val="auto"/>
                <w:sz w:val="18"/>
                <w:szCs w:val="18"/>
              </w:rPr>
              <w:t>Trauma type</w:t>
            </w:r>
          </w:p>
        </w:tc>
        <w:tc>
          <w:tcPr>
            <w:tcW w:w="194" w:type="pct"/>
            <w:shd w:val="clear" w:color="auto" w:fill="92D050"/>
            <w:vAlign w:val="bottom"/>
            <w:hideMark/>
          </w:tcPr>
          <w:p w14:paraId="13179C2A" w14:textId="77777777" w:rsidR="008D6049" w:rsidRPr="000827F6" w:rsidRDefault="008D6049" w:rsidP="0009438C">
            <w:pPr>
              <w:pStyle w:val="TableHeadingLeft"/>
              <w:rPr>
                <w:rFonts w:ascii="Arial" w:hAnsi="Arial" w:cs="Arial"/>
                <w:color w:val="auto"/>
                <w:sz w:val="18"/>
                <w:szCs w:val="18"/>
              </w:rPr>
            </w:pPr>
            <w:r w:rsidRPr="000827F6">
              <w:rPr>
                <w:rFonts w:ascii="Arial" w:hAnsi="Arial" w:cs="Arial"/>
                <w:color w:val="auto"/>
                <w:sz w:val="18"/>
                <w:szCs w:val="18"/>
              </w:rPr>
              <w:t>N</w:t>
            </w:r>
          </w:p>
        </w:tc>
        <w:tc>
          <w:tcPr>
            <w:tcW w:w="1177" w:type="pct"/>
            <w:shd w:val="clear" w:color="auto" w:fill="92D050"/>
            <w:vAlign w:val="bottom"/>
            <w:hideMark/>
          </w:tcPr>
          <w:p w14:paraId="0BCEC2A4" w14:textId="77777777" w:rsidR="008D6049" w:rsidRPr="000827F6" w:rsidRDefault="008D6049" w:rsidP="0009438C">
            <w:pPr>
              <w:pStyle w:val="TableHeadingLeft"/>
              <w:rPr>
                <w:rFonts w:ascii="Arial" w:hAnsi="Arial" w:cs="Arial"/>
                <w:color w:val="auto"/>
                <w:sz w:val="18"/>
                <w:szCs w:val="18"/>
              </w:rPr>
            </w:pPr>
            <w:r w:rsidRPr="000827F6">
              <w:rPr>
                <w:rFonts w:ascii="Arial" w:hAnsi="Arial" w:cs="Arial"/>
                <w:color w:val="auto"/>
                <w:sz w:val="18"/>
                <w:szCs w:val="18"/>
              </w:rPr>
              <w:t>Demographics</w:t>
            </w:r>
          </w:p>
        </w:tc>
        <w:tc>
          <w:tcPr>
            <w:tcW w:w="931" w:type="pct"/>
            <w:shd w:val="clear" w:color="auto" w:fill="92D050"/>
            <w:vAlign w:val="bottom"/>
            <w:hideMark/>
          </w:tcPr>
          <w:p w14:paraId="160DB6B7" w14:textId="77777777" w:rsidR="008D6049" w:rsidRPr="000827F6" w:rsidRDefault="008D6049" w:rsidP="0009438C">
            <w:pPr>
              <w:pStyle w:val="TableHeadingLeft"/>
              <w:rPr>
                <w:rFonts w:ascii="Arial" w:hAnsi="Arial" w:cs="Arial"/>
                <w:color w:val="auto"/>
                <w:sz w:val="18"/>
                <w:szCs w:val="18"/>
              </w:rPr>
            </w:pPr>
            <w:r w:rsidRPr="000827F6">
              <w:rPr>
                <w:rFonts w:ascii="Arial" w:hAnsi="Arial" w:cs="Arial"/>
                <w:color w:val="auto"/>
                <w:sz w:val="18"/>
                <w:szCs w:val="18"/>
              </w:rPr>
              <w:t>Reference</w:t>
            </w:r>
          </w:p>
        </w:tc>
      </w:tr>
      <w:tr w:rsidR="008D6049" w:rsidRPr="000827F6" w14:paraId="3903BAE6" w14:textId="77777777" w:rsidTr="0009438C">
        <w:tc>
          <w:tcPr>
            <w:tcW w:w="150" w:type="pct"/>
            <w:shd w:val="clear" w:color="auto" w:fill="E6E6E6"/>
          </w:tcPr>
          <w:p w14:paraId="2BA561F5" w14:textId="77777777" w:rsidR="008D6049" w:rsidRPr="000827F6" w:rsidRDefault="00697E05" w:rsidP="0009438C">
            <w:pPr>
              <w:pStyle w:val="TableTextLeft"/>
              <w:rPr>
                <w:rFonts w:ascii="Arial" w:hAnsi="Arial" w:cs="Arial"/>
                <w:sz w:val="18"/>
                <w:szCs w:val="18"/>
              </w:rPr>
            </w:pPr>
            <w:r>
              <w:rPr>
                <w:rFonts w:ascii="Arial" w:hAnsi="Arial" w:cs="Arial"/>
                <w:sz w:val="18"/>
                <w:szCs w:val="18"/>
              </w:rPr>
              <w:t>1</w:t>
            </w:r>
          </w:p>
        </w:tc>
        <w:tc>
          <w:tcPr>
            <w:tcW w:w="445" w:type="pct"/>
            <w:shd w:val="clear" w:color="auto" w:fill="E6E6E6"/>
          </w:tcPr>
          <w:p w14:paraId="02ABB4E5"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Alghamdi 2015</w:t>
            </w:r>
          </w:p>
        </w:tc>
        <w:tc>
          <w:tcPr>
            <w:tcW w:w="530" w:type="pct"/>
            <w:shd w:val="clear" w:color="auto" w:fill="E6E6E6"/>
          </w:tcPr>
          <w:p w14:paraId="10477436"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Narrative exposure therapy (NET)</w:t>
            </w:r>
          </w:p>
          <w:p w14:paraId="2041E5E2" w14:textId="77777777" w:rsidR="008D6049" w:rsidRDefault="008D6049" w:rsidP="0009438C">
            <w:pPr>
              <w:pStyle w:val="TableTextLeft"/>
              <w:rPr>
                <w:rFonts w:ascii="Arial" w:hAnsi="Arial" w:cs="Arial"/>
                <w:sz w:val="18"/>
                <w:szCs w:val="18"/>
              </w:rPr>
            </w:pPr>
          </w:p>
          <w:p w14:paraId="1B1CC44E" w14:textId="77777777" w:rsidR="008D6049" w:rsidRPr="000827F6" w:rsidRDefault="008D6049" w:rsidP="0009438C">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39A39677"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53D01A90"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Being an emergency responder in a traumatic event (Firefighters exposed to traumatic events: 9% for one time, 18% for 2-3 times and 74%for over 3 times)</w:t>
            </w:r>
          </w:p>
        </w:tc>
        <w:tc>
          <w:tcPr>
            <w:tcW w:w="194" w:type="pct"/>
            <w:shd w:val="clear" w:color="auto" w:fill="E6E6E6"/>
          </w:tcPr>
          <w:p w14:paraId="7197DD27"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34</w:t>
            </w:r>
          </w:p>
        </w:tc>
        <w:tc>
          <w:tcPr>
            <w:tcW w:w="1177" w:type="pct"/>
            <w:shd w:val="clear" w:color="auto" w:fill="E6E6E6"/>
          </w:tcPr>
          <w:p w14:paraId="6A0C0F03"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22-41 (30.4)</w:t>
            </w:r>
          </w:p>
          <w:p w14:paraId="6BA8CB04"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0</w:t>
            </w:r>
            <w:r w:rsidRPr="000827F6">
              <w:rPr>
                <w:rFonts w:ascii="Arial" w:hAnsi="Arial" w:cs="Arial"/>
                <w:sz w:val="18"/>
                <w:szCs w:val="18"/>
              </w:rPr>
              <w:br/>
              <w:t>BME (% non-white): NR</w:t>
            </w:r>
            <w:r w:rsidRPr="000827F6">
              <w:rPr>
                <w:rFonts w:ascii="Arial" w:hAnsi="Arial" w:cs="Arial"/>
                <w:sz w:val="18"/>
                <w:szCs w:val="18"/>
              </w:rPr>
              <w:br/>
              <w:t>Country: Japan</w:t>
            </w:r>
            <w:r w:rsidRPr="000827F6">
              <w:rPr>
                <w:rFonts w:ascii="Arial" w:hAnsi="Arial" w:cs="Arial"/>
                <w:sz w:val="18"/>
                <w:szCs w:val="18"/>
              </w:rPr>
              <w:br/>
              <w:t>Coexisting conditions: NR</w:t>
            </w:r>
          </w:p>
          <w:p w14:paraId="45814BFE"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0C4D2CB6"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Multiple</w:t>
            </w:r>
          </w:p>
          <w:p w14:paraId="07B90901" w14:textId="77777777" w:rsidR="0060512B" w:rsidRPr="000827F6" w:rsidRDefault="0060512B">
            <w:pPr>
              <w:pStyle w:val="TableTextLeft"/>
              <w:rPr>
                <w:rFonts w:ascii="Arial" w:hAnsi="Arial" w:cs="Arial"/>
                <w:sz w:val="18"/>
                <w:szCs w:val="18"/>
              </w:rPr>
            </w:pPr>
            <w:r>
              <w:rPr>
                <w:rFonts w:ascii="Arial" w:hAnsi="Arial" w:cs="Arial"/>
                <w:sz w:val="18"/>
                <w:szCs w:val="18"/>
              </w:rPr>
              <w:t xml:space="preserve">ITT or completer </w:t>
            </w:r>
            <w:r w:rsidR="006D61E1">
              <w:rPr>
                <w:rFonts w:ascii="Arial" w:hAnsi="Arial" w:cs="Arial"/>
                <w:sz w:val="18"/>
                <w:szCs w:val="18"/>
              </w:rPr>
              <w:t xml:space="preserve">continuous </w:t>
            </w:r>
            <w:r>
              <w:rPr>
                <w:rFonts w:ascii="Arial" w:hAnsi="Arial" w:cs="Arial"/>
                <w:sz w:val="18"/>
                <w:szCs w:val="18"/>
              </w:rPr>
              <w:t>data: ITT</w:t>
            </w:r>
          </w:p>
        </w:tc>
        <w:tc>
          <w:tcPr>
            <w:tcW w:w="931" w:type="pct"/>
            <w:shd w:val="clear" w:color="auto" w:fill="E6E6E6"/>
          </w:tcPr>
          <w:p w14:paraId="609B1865" w14:textId="77777777" w:rsidR="008D6049" w:rsidRPr="000827F6" w:rsidRDefault="008D6049" w:rsidP="0009438C">
            <w:pPr>
              <w:pStyle w:val="TableTextLeft"/>
              <w:rPr>
                <w:rFonts w:ascii="Arial" w:hAnsi="Arial" w:cs="Arial"/>
                <w:sz w:val="18"/>
                <w:szCs w:val="18"/>
              </w:rPr>
            </w:pPr>
            <w:r w:rsidRPr="00205443">
              <w:rPr>
                <w:rFonts w:ascii="Arial" w:hAnsi="Arial" w:cs="Arial"/>
                <w:sz w:val="18"/>
                <w:szCs w:val="18"/>
              </w:rPr>
              <w:t>Alghamdi M, Hunt N and Thomas S (2015) The effectiveness of Narrative Exposure Therapy with traumatised firefighters in Saudi Arabia: A randomized controlled study. Behaviour Research and Therapy 66, 64-71</w:t>
            </w:r>
          </w:p>
        </w:tc>
      </w:tr>
      <w:tr w:rsidR="008D6049" w:rsidRPr="000827F6" w14:paraId="60AA1CC4" w14:textId="77777777" w:rsidTr="0009438C">
        <w:tc>
          <w:tcPr>
            <w:tcW w:w="150" w:type="pct"/>
            <w:shd w:val="clear" w:color="auto" w:fill="E6E6E6"/>
          </w:tcPr>
          <w:p w14:paraId="5F25EC15" w14:textId="77777777" w:rsidR="008D6049" w:rsidRPr="000827F6" w:rsidRDefault="00697E05" w:rsidP="0009438C">
            <w:pPr>
              <w:pStyle w:val="TableTextLeft"/>
              <w:rPr>
                <w:rFonts w:ascii="Arial" w:hAnsi="Arial" w:cs="Arial"/>
                <w:sz w:val="18"/>
                <w:szCs w:val="18"/>
              </w:rPr>
            </w:pPr>
            <w:r>
              <w:rPr>
                <w:rFonts w:ascii="Arial" w:hAnsi="Arial" w:cs="Arial"/>
                <w:sz w:val="18"/>
                <w:szCs w:val="18"/>
              </w:rPr>
              <w:t>2</w:t>
            </w:r>
          </w:p>
        </w:tc>
        <w:tc>
          <w:tcPr>
            <w:tcW w:w="445" w:type="pct"/>
            <w:shd w:val="clear" w:color="auto" w:fill="E6E6E6"/>
          </w:tcPr>
          <w:p w14:paraId="4CDEDC5C" w14:textId="77777777" w:rsidR="008D6049" w:rsidRPr="009375DF" w:rsidRDefault="008D6049" w:rsidP="0009438C">
            <w:pPr>
              <w:pStyle w:val="TableTextLeft"/>
              <w:rPr>
                <w:rFonts w:ascii="Arial" w:hAnsi="Arial" w:cs="Arial"/>
                <w:sz w:val="18"/>
                <w:szCs w:val="18"/>
              </w:rPr>
            </w:pPr>
            <w:r w:rsidRPr="009375DF">
              <w:rPr>
                <w:rFonts w:ascii="Arial" w:hAnsi="Arial" w:cs="Arial"/>
                <w:sz w:val="18"/>
                <w:szCs w:val="18"/>
              </w:rPr>
              <w:t>Blanchard 2002/2003/2004</w:t>
            </w:r>
          </w:p>
        </w:tc>
        <w:tc>
          <w:tcPr>
            <w:tcW w:w="530" w:type="pct"/>
            <w:shd w:val="clear" w:color="auto" w:fill="E6E6E6"/>
          </w:tcPr>
          <w:p w14:paraId="1CB8A37E" w14:textId="77777777" w:rsidR="008D6049" w:rsidRPr="009375DF" w:rsidRDefault="008D6049" w:rsidP="0009438C">
            <w:pPr>
              <w:pStyle w:val="TableTextLeft"/>
              <w:rPr>
                <w:rFonts w:ascii="Arial" w:hAnsi="Arial" w:cs="Arial"/>
                <w:sz w:val="18"/>
                <w:szCs w:val="18"/>
              </w:rPr>
            </w:pPr>
            <w:r w:rsidRPr="009375DF">
              <w:rPr>
                <w:rFonts w:ascii="Arial" w:hAnsi="Arial" w:cs="Arial"/>
                <w:sz w:val="18"/>
                <w:szCs w:val="18"/>
              </w:rPr>
              <w:t>Trauma-focused CBT: CBT individual</w:t>
            </w:r>
          </w:p>
          <w:p w14:paraId="7264EC17" w14:textId="77777777" w:rsidR="008D6049" w:rsidRPr="009375DF" w:rsidRDefault="008D6049" w:rsidP="0009438C">
            <w:pPr>
              <w:pStyle w:val="TableTextLeft"/>
              <w:rPr>
                <w:rFonts w:ascii="Arial" w:hAnsi="Arial" w:cs="Arial"/>
                <w:sz w:val="18"/>
                <w:szCs w:val="18"/>
              </w:rPr>
            </w:pPr>
          </w:p>
          <w:p w14:paraId="24C22DF6" w14:textId="77777777" w:rsidR="008D6049" w:rsidRDefault="008D6049" w:rsidP="0009438C">
            <w:pPr>
              <w:pStyle w:val="TableTextLeft"/>
              <w:rPr>
                <w:rFonts w:ascii="Arial" w:hAnsi="Arial" w:cs="Arial"/>
                <w:sz w:val="18"/>
                <w:szCs w:val="18"/>
              </w:rPr>
            </w:pPr>
            <w:r w:rsidRPr="009375DF">
              <w:rPr>
                <w:rFonts w:ascii="Arial" w:hAnsi="Arial" w:cs="Arial"/>
                <w:sz w:val="18"/>
                <w:szCs w:val="18"/>
              </w:rPr>
              <w:t>Counselling:</w:t>
            </w:r>
            <w:r w:rsidRPr="009375DF">
              <w:t xml:space="preserve"> </w:t>
            </w:r>
            <w:r w:rsidRPr="009375DF">
              <w:rPr>
                <w:rFonts w:ascii="Arial" w:hAnsi="Arial" w:cs="Arial"/>
                <w:sz w:val="18"/>
                <w:szCs w:val="18"/>
              </w:rPr>
              <w:t>Supportive counselling</w:t>
            </w:r>
          </w:p>
          <w:p w14:paraId="4869F6BB" w14:textId="77777777" w:rsidR="008D6049" w:rsidRDefault="008D6049" w:rsidP="0009438C">
            <w:pPr>
              <w:pStyle w:val="TableTextLeft"/>
              <w:rPr>
                <w:rFonts w:ascii="Arial" w:hAnsi="Arial" w:cs="Arial"/>
                <w:sz w:val="18"/>
                <w:szCs w:val="18"/>
              </w:rPr>
            </w:pPr>
          </w:p>
          <w:p w14:paraId="242B3EE6" w14:textId="77777777" w:rsidR="008D6049" w:rsidRPr="009375DF" w:rsidRDefault="008D6049" w:rsidP="0009438C">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2A18C4AA" w14:textId="77777777" w:rsidR="008D6049" w:rsidRPr="009375DF" w:rsidRDefault="008D6049" w:rsidP="0009438C">
            <w:pPr>
              <w:pStyle w:val="TableTextLeft"/>
              <w:rPr>
                <w:rFonts w:ascii="Arial" w:hAnsi="Arial" w:cs="Arial"/>
                <w:sz w:val="18"/>
                <w:szCs w:val="18"/>
              </w:rPr>
            </w:pPr>
            <w:r w:rsidRPr="009375DF">
              <w:rPr>
                <w:rFonts w:ascii="Arial" w:hAnsi="Arial" w:cs="Arial"/>
                <w:sz w:val="18"/>
                <w:szCs w:val="18"/>
              </w:rPr>
              <w:t>PTSD diagnosis according to ICD/DSM criteria (including self-report of diagnosis)</w:t>
            </w:r>
          </w:p>
        </w:tc>
        <w:tc>
          <w:tcPr>
            <w:tcW w:w="1028" w:type="pct"/>
            <w:shd w:val="clear" w:color="auto" w:fill="E6E6E6"/>
          </w:tcPr>
          <w:p w14:paraId="133D6FB3"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Motor Vehicle Collisions (Not reported in details)</w:t>
            </w:r>
          </w:p>
        </w:tc>
        <w:tc>
          <w:tcPr>
            <w:tcW w:w="194" w:type="pct"/>
            <w:shd w:val="clear" w:color="auto" w:fill="E6E6E6"/>
          </w:tcPr>
          <w:p w14:paraId="36F2D382"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98</w:t>
            </w:r>
          </w:p>
        </w:tc>
        <w:tc>
          <w:tcPr>
            <w:tcW w:w="1177" w:type="pct"/>
            <w:shd w:val="clear" w:color="auto" w:fill="E6E6E6"/>
          </w:tcPr>
          <w:p w14:paraId="1CA905E2"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(39.7)</w:t>
            </w:r>
          </w:p>
          <w:p w14:paraId="1B5378E9"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73</w:t>
            </w:r>
            <w:r w:rsidRPr="000827F6">
              <w:rPr>
                <w:rFonts w:ascii="Arial" w:hAnsi="Arial" w:cs="Arial"/>
                <w:sz w:val="18"/>
                <w:szCs w:val="18"/>
              </w:rPr>
              <w:br/>
              <w:t>BME (% non-white): 10</w:t>
            </w:r>
            <w:r w:rsidRPr="000827F6">
              <w:rPr>
                <w:rFonts w:ascii="Arial" w:hAnsi="Arial" w:cs="Arial"/>
                <w:sz w:val="18"/>
                <w:szCs w:val="18"/>
              </w:rPr>
              <w:br/>
              <w:t>Country: US</w:t>
            </w:r>
            <w:r w:rsidRPr="000827F6">
              <w:rPr>
                <w:rFonts w:ascii="Arial" w:hAnsi="Arial" w:cs="Arial"/>
                <w:sz w:val="18"/>
                <w:szCs w:val="18"/>
              </w:rPr>
              <w:br/>
              <w:t>Coexisting conditions: 49% major depressive disorder (MDD); 35% generalized anxiety disorder (GAD)</w:t>
            </w:r>
          </w:p>
          <w:p w14:paraId="6C5232E5"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28777A7F"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Single</w:t>
            </w:r>
          </w:p>
          <w:p w14:paraId="0AA324FE" w14:textId="77777777" w:rsidR="0060512B" w:rsidRPr="000827F6" w:rsidRDefault="0060512B">
            <w:pPr>
              <w:pStyle w:val="TableTextLeft"/>
              <w:rPr>
                <w:rFonts w:ascii="Arial" w:hAnsi="Arial" w:cs="Arial"/>
                <w:sz w:val="18"/>
                <w:szCs w:val="18"/>
              </w:rPr>
            </w:pPr>
            <w:r>
              <w:rPr>
                <w:rFonts w:ascii="Arial" w:hAnsi="Arial" w:cs="Arial"/>
                <w:sz w:val="18"/>
                <w:szCs w:val="18"/>
              </w:rPr>
              <w:t xml:space="preserve">ITT or completer </w:t>
            </w:r>
            <w:r w:rsidR="006D61E1">
              <w:rPr>
                <w:rFonts w:ascii="Arial" w:hAnsi="Arial" w:cs="Arial"/>
                <w:sz w:val="18"/>
                <w:szCs w:val="18"/>
              </w:rPr>
              <w:t xml:space="preserve">continuous </w:t>
            </w:r>
            <w:r w:rsidR="00956D29">
              <w:rPr>
                <w:rFonts w:ascii="Arial" w:hAnsi="Arial" w:cs="Arial"/>
                <w:sz w:val="18"/>
                <w:szCs w:val="18"/>
              </w:rPr>
              <w:t>data</w:t>
            </w:r>
            <w:r>
              <w:rPr>
                <w:rFonts w:ascii="Arial" w:hAnsi="Arial" w:cs="Arial"/>
                <w:sz w:val="18"/>
                <w:szCs w:val="18"/>
              </w:rPr>
              <w:t>: completer</w:t>
            </w:r>
          </w:p>
        </w:tc>
        <w:tc>
          <w:tcPr>
            <w:tcW w:w="931" w:type="pct"/>
            <w:shd w:val="clear" w:color="auto" w:fill="E6E6E6"/>
          </w:tcPr>
          <w:p w14:paraId="2FCEE95C" w14:textId="77777777" w:rsidR="008D6049" w:rsidRDefault="008D6049" w:rsidP="0009438C">
            <w:pPr>
              <w:pStyle w:val="TableTextLeft"/>
              <w:rPr>
                <w:rFonts w:ascii="Arial" w:hAnsi="Arial" w:cs="Arial"/>
                <w:sz w:val="18"/>
                <w:szCs w:val="18"/>
              </w:rPr>
            </w:pPr>
            <w:r w:rsidRPr="00DA206B">
              <w:rPr>
                <w:rFonts w:ascii="Arial" w:hAnsi="Arial" w:cs="Arial"/>
                <w:sz w:val="18"/>
                <w:szCs w:val="18"/>
              </w:rPr>
              <w:t>Blanchard EB (2002) Treatment-related changes in cardiovascular reactivity to trauma cues in motor vehicle accident-related PTSD. Behaviour Therapy 33, 417-426</w:t>
            </w:r>
          </w:p>
          <w:p w14:paraId="2FDB3408" w14:textId="77777777" w:rsidR="008D6049" w:rsidRPr="00DA206B" w:rsidRDefault="008D6049" w:rsidP="0009438C">
            <w:pPr>
              <w:pStyle w:val="TableTextLeft"/>
              <w:rPr>
                <w:rFonts w:ascii="Arial" w:hAnsi="Arial" w:cs="Arial"/>
                <w:sz w:val="18"/>
                <w:szCs w:val="18"/>
              </w:rPr>
            </w:pPr>
          </w:p>
          <w:p w14:paraId="0767E6EF" w14:textId="77777777" w:rsidR="008D6049" w:rsidRDefault="008D6049" w:rsidP="0009438C">
            <w:pPr>
              <w:pStyle w:val="TableTextLeft"/>
              <w:rPr>
                <w:rFonts w:ascii="Arial" w:hAnsi="Arial" w:cs="Arial"/>
                <w:sz w:val="18"/>
                <w:szCs w:val="18"/>
              </w:rPr>
            </w:pPr>
            <w:r w:rsidRPr="00DA206B">
              <w:rPr>
                <w:rFonts w:ascii="Arial" w:hAnsi="Arial" w:cs="Arial"/>
                <w:sz w:val="18"/>
                <w:szCs w:val="18"/>
              </w:rPr>
              <w:t>Blanchard EB, Hickling EJ, Devineni T, et al. (2003) A controlled evaluation of cognitive behaviorial therapy for posttraumatic stress in motor vehicle accident survivors. Behaviour Research &amp; Therapy 41, 79-96</w:t>
            </w:r>
          </w:p>
          <w:p w14:paraId="38131200" w14:textId="77777777" w:rsidR="008D6049" w:rsidRPr="00DA206B" w:rsidRDefault="008D6049" w:rsidP="0009438C">
            <w:pPr>
              <w:pStyle w:val="TableTextLeft"/>
              <w:rPr>
                <w:rFonts w:ascii="Arial" w:hAnsi="Arial" w:cs="Arial"/>
                <w:sz w:val="18"/>
                <w:szCs w:val="18"/>
              </w:rPr>
            </w:pPr>
          </w:p>
          <w:p w14:paraId="4EA66629" w14:textId="77777777" w:rsidR="008D6049" w:rsidRPr="000827F6" w:rsidRDefault="008D6049" w:rsidP="0009438C">
            <w:pPr>
              <w:pStyle w:val="TableTextLeft"/>
              <w:rPr>
                <w:rFonts w:ascii="Arial" w:hAnsi="Arial" w:cs="Arial"/>
                <w:sz w:val="18"/>
                <w:szCs w:val="18"/>
              </w:rPr>
            </w:pPr>
            <w:r w:rsidRPr="00DA206B">
              <w:rPr>
                <w:rFonts w:ascii="Arial" w:hAnsi="Arial" w:cs="Arial"/>
                <w:sz w:val="18"/>
                <w:szCs w:val="18"/>
              </w:rPr>
              <w:t xml:space="preserve">Blanchard EB, Hickling EJ, Malta LS, et al. (2004) One-and two-year prospective follow-up of cognitive behavior </w:t>
            </w:r>
            <w:r w:rsidRPr="00DA206B">
              <w:rPr>
                <w:rFonts w:ascii="Arial" w:hAnsi="Arial" w:cs="Arial"/>
                <w:sz w:val="18"/>
                <w:szCs w:val="18"/>
              </w:rPr>
              <w:lastRenderedPageBreak/>
              <w:t>therapy or supportive psychotherapy. Behaviour research and therapy 42(7), 745-59</w:t>
            </w:r>
          </w:p>
        </w:tc>
      </w:tr>
      <w:tr w:rsidR="008D6049" w:rsidRPr="000827F6" w14:paraId="0B79FE36" w14:textId="77777777" w:rsidTr="0009438C">
        <w:tc>
          <w:tcPr>
            <w:tcW w:w="150" w:type="pct"/>
            <w:shd w:val="clear" w:color="auto" w:fill="E6E6E6"/>
          </w:tcPr>
          <w:p w14:paraId="791E7E4A" w14:textId="77777777" w:rsidR="008D6049" w:rsidRPr="000827F6" w:rsidRDefault="00697E05" w:rsidP="0009438C">
            <w:pPr>
              <w:pStyle w:val="TableTextLeft"/>
              <w:rPr>
                <w:rFonts w:ascii="Arial" w:hAnsi="Arial" w:cs="Arial"/>
                <w:sz w:val="18"/>
                <w:szCs w:val="18"/>
              </w:rPr>
            </w:pPr>
            <w:r>
              <w:rPr>
                <w:rFonts w:ascii="Arial" w:hAnsi="Arial" w:cs="Arial"/>
                <w:sz w:val="18"/>
                <w:szCs w:val="18"/>
              </w:rPr>
              <w:lastRenderedPageBreak/>
              <w:t>3</w:t>
            </w:r>
          </w:p>
        </w:tc>
        <w:tc>
          <w:tcPr>
            <w:tcW w:w="445" w:type="pct"/>
            <w:shd w:val="clear" w:color="auto" w:fill="E6E6E6"/>
          </w:tcPr>
          <w:p w14:paraId="21DFDD16"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Bolton 2014a</w:t>
            </w:r>
          </w:p>
        </w:tc>
        <w:tc>
          <w:tcPr>
            <w:tcW w:w="530" w:type="pct"/>
            <w:shd w:val="clear" w:color="auto" w:fill="E6E6E6"/>
          </w:tcPr>
          <w:p w14:paraId="243166BE"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Cognitive processing therapy</w:t>
            </w:r>
          </w:p>
          <w:p w14:paraId="163F4105" w14:textId="77777777" w:rsidR="008D6049" w:rsidRDefault="008D6049" w:rsidP="0009438C">
            <w:pPr>
              <w:pStyle w:val="TableTextLeft"/>
              <w:rPr>
                <w:rFonts w:ascii="Arial" w:hAnsi="Arial" w:cs="Arial"/>
                <w:sz w:val="18"/>
                <w:szCs w:val="18"/>
              </w:rPr>
            </w:pPr>
          </w:p>
          <w:p w14:paraId="13AE26EC" w14:textId="77777777" w:rsidR="008D6049" w:rsidRPr="000827F6" w:rsidRDefault="008D6049" w:rsidP="0009438C">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1B17F7DD"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018CA1BF"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Witnessing war as a civilian- ‘Survivor of systematic violence’ (defined as experiencing and/or witnessing physical torture [44% experienced personally; 45% witnessed], imprisonment where torture and other abuse were frequent [58% experienced personally; 52% witnessed], gas attacks [16% experienced personally; 15% witnessed] and/or other military attacks [71% experienced personally; 60% witnessed])</w:t>
            </w:r>
          </w:p>
        </w:tc>
        <w:tc>
          <w:tcPr>
            <w:tcW w:w="194" w:type="pct"/>
            <w:shd w:val="clear" w:color="auto" w:fill="E6E6E6"/>
          </w:tcPr>
          <w:p w14:paraId="0B25C24E"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167</w:t>
            </w:r>
          </w:p>
        </w:tc>
        <w:tc>
          <w:tcPr>
            <w:tcW w:w="1177" w:type="pct"/>
            <w:shd w:val="clear" w:color="auto" w:fill="E6E6E6"/>
          </w:tcPr>
          <w:p w14:paraId="429BDA5E"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(41.8)</w:t>
            </w:r>
          </w:p>
          <w:p w14:paraId="701517AF"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59</w:t>
            </w:r>
            <w:r w:rsidRPr="000827F6">
              <w:rPr>
                <w:rFonts w:ascii="Arial" w:hAnsi="Arial" w:cs="Arial"/>
                <w:sz w:val="18"/>
                <w:szCs w:val="18"/>
              </w:rPr>
              <w:br/>
              <w:t>BME (% non-white): NR</w:t>
            </w:r>
            <w:r w:rsidRPr="000827F6">
              <w:rPr>
                <w:rFonts w:ascii="Arial" w:hAnsi="Arial" w:cs="Arial"/>
                <w:sz w:val="18"/>
                <w:szCs w:val="18"/>
              </w:rPr>
              <w:br/>
              <w:t>Country: Iraq</w:t>
            </w:r>
            <w:r w:rsidRPr="000827F6">
              <w:rPr>
                <w:rFonts w:ascii="Arial" w:hAnsi="Arial" w:cs="Arial"/>
                <w:sz w:val="18"/>
                <w:szCs w:val="18"/>
              </w:rPr>
              <w:br/>
              <w:t>Coexisting conditions: Significant depression symptomatology was an inclusion criterion</w:t>
            </w:r>
          </w:p>
          <w:p w14:paraId="743A7A53"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0273B5C5"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Multiple</w:t>
            </w:r>
          </w:p>
          <w:p w14:paraId="2C110489" w14:textId="77777777" w:rsidR="0060512B" w:rsidRPr="000827F6" w:rsidRDefault="0060512B">
            <w:pPr>
              <w:pStyle w:val="TableTextLeft"/>
              <w:rPr>
                <w:rFonts w:ascii="Arial" w:hAnsi="Arial" w:cs="Arial"/>
                <w:sz w:val="18"/>
                <w:szCs w:val="18"/>
              </w:rPr>
            </w:pPr>
            <w:r>
              <w:rPr>
                <w:rFonts w:ascii="Arial" w:hAnsi="Arial" w:cs="Arial"/>
                <w:sz w:val="18"/>
                <w:szCs w:val="18"/>
              </w:rPr>
              <w:t xml:space="preserve">ITT or completer </w:t>
            </w:r>
            <w:r w:rsidR="00956D29">
              <w:rPr>
                <w:rFonts w:ascii="Arial" w:hAnsi="Arial" w:cs="Arial"/>
                <w:sz w:val="18"/>
                <w:szCs w:val="18"/>
              </w:rPr>
              <w:t xml:space="preserve">continuous </w:t>
            </w:r>
            <w:r>
              <w:rPr>
                <w:rFonts w:ascii="Arial" w:hAnsi="Arial" w:cs="Arial"/>
                <w:sz w:val="18"/>
                <w:szCs w:val="18"/>
              </w:rPr>
              <w:t>data: ITT</w:t>
            </w:r>
          </w:p>
        </w:tc>
        <w:tc>
          <w:tcPr>
            <w:tcW w:w="931" w:type="pct"/>
            <w:shd w:val="clear" w:color="auto" w:fill="E6E6E6"/>
          </w:tcPr>
          <w:p w14:paraId="23E7B791" w14:textId="77777777" w:rsidR="008D6049" w:rsidRPr="000827F6" w:rsidRDefault="008D6049" w:rsidP="0009438C">
            <w:pPr>
              <w:pStyle w:val="TableTextLeft"/>
              <w:rPr>
                <w:rFonts w:ascii="Arial" w:hAnsi="Arial" w:cs="Arial"/>
                <w:sz w:val="18"/>
                <w:szCs w:val="18"/>
              </w:rPr>
            </w:pPr>
            <w:r w:rsidRPr="00F417FE">
              <w:rPr>
                <w:rFonts w:ascii="Arial" w:hAnsi="Arial" w:cs="Arial"/>
                <w:sz w:val="18"/>
                <w:szCs w:val="18"/>
                <w:lang w:val="it-IT"/>
              </w:rPr>
              <w:t xml:space="preserve">Bolton P, Bass JK, Zangana GA, et al. </w:t>
            </w:r>
            <w:r w:rsidRPr="00DA206B">
              <w:rPr>
                <w:rFonts w:ascii="Arial" w:hAnsi="Arial" w:cs="Arial"/>
                <w:sz w:val="18"/>
                <w:szCs w:val="18"/>
              </w:rPr>
              <w:t>(2014) A randomized controlled trial of mental health interventions for survivors of systematic violence in Kurdistan, Northern Iraq. BMC psychiatry 14(1), 360</w:t>
            </w:r>
          </w:p>
        </w:tc>
      </w:tr>
      <w:tr w:rsidR="008D6049" w:rsidRPr="000827F6" w14:paraId="2D03AC80" w14:textId="77777777" w:rsidTr="0009438C">
        <w:tc>
          <w:tcPr>
            <w:tcW w:w="150" w:type="pct"/>
            <w:shd w:val="clear" w:color="auto" w:fill="E6E6E6"/>
          </w:tcPr>
          <w:p w14:paraId="621A0A7F" w14:textId="77777777" w:rsidR="008D6049" w:rsidRPr="000827F6" w:rsidRDefault="00697E05" w:rsidP="0009438C">
            <w:pPr>
              <w:pStyle w:val="TableTextLeft"/>
              <w:rPr>
                <w:rFonts w:ascii="Arial" w:hAnsi="Arial" w:cs="Arial"/>
                <w:sz w:val="18"/>
                <w:szCs w:val="18"/>
              </w:rPr>
            </w:pPr>
            <w:r>
              <w:rPr>
                <w:rFonts w:ascii="Arial" w:hAnsi="Arial" w:cs="Arial"/>
                <w:sz w:val="18"/>
                <w:szCs w:val="18"/>
              </w:rPr>
              <w:t>4</w:t>
            </w:r>
          </w:p>
        </w:tc>
        <w:tc>
          <w:tcPr>
            <w:tcW w:w="445" w:type="pct"/>
            <w:shd w:val="clear" w:color="auto" w:fill="E6E6E6"/>
          </w:tcPr>
          <w:p w14:paraId="1C11A2C6"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Bryant 2003a</w:t>
            </w:r>
          </w:p>
        </w:tc>
        <w:tc>
          <w:tcPr>
            <w:tcW w:w="530" w:type="pct"/>
            <w:shd w:val="clear" w:color="auto" w:fill="E6E6E6"/>
          </w:tcPr>
          <w:p w14:paraId="6B9E4A56"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Exposure therapy/prolonged exposure (PE)</w:t>
            </w:r>
          </w:p>
          <w:p w14:paraId="3296BF3A" w14:textId="77777777" w:rsidR="008D6049" w:rsidRDefault="008D6049" w:rsidP="0009438C">
            <w:pPr>
              <w:pStyle w:val="TableTextLeft"/>
              <w:rPr>
                <w:rFonts w:ascii="Arial" w:hAnsi="Arial" w:cs="Arial"/>
                <w:sz w:val="18"/>
                <w:szCs w:val="18"/>
              </w:rPr>
            </w:pPr>
          </w:p>
          <w:p w14:paraId="5C32E2D2" w14:textId="77777777" w:rsidR="008D6049" w:rsidRPr="000827F6" w:rsidRDefault="008D6049" w:rsidP="0009438C">
            <w:pPr>
              <w:pStyle w:val="TableTextLeft"/>
              <w:rPr>
                <w:rFonts w:ascii="Arial" w:hAnsi="Arial" w:cs="Arial"/>
                <w:sz w:val="18"/>
                <w:szCs w:val="18"/>
              </w:rPr>
            </w:pPr>
            <w:r>
              <w:rPr>
                <w:rFonts w:ascii="Arial" w:hAnsi="Arial" w:cs="Arial"/>
                <w:sz w:val="18"/>
                <w:szCs w:val="18"/>
              </w:rPr>
              <w:t>Counselling: Supportive counselling</w:t>
            </w:r>
          </w:p>
        </w:tc>
        <w:tc>
          <w:tcPr>
            <w:tcW w:w="545" w:type="pct"/>
            <w:shd w:val="clear" w:color="auto" w:fill="E6E6E6"/>
          </w:tcPr>
          <w:p w14:paraId="27346875"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20982600"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Exposure to non-sexual violence - Non-sexual assault (53%); motor vehicle accident (47%)</w:t>
            </w:r>
          </w:p>
        </w:tc>
        <w:tc>
          <w:tcPr>
            <w:tcW w:w="194" w:type="pct"/>
            <w:shd w:val="clear" w:color="auto" w:fill="E6E6E6"/>
          </w:tcPr>
          <w:p w14:paraId="07F68B25"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58</w:t>
            </w:r>
          </w:p>
        </w:tc>
        <w:tc>
          <w:tcPr>
            <w:tcW w:w="1177" w:type="pct"/>
            <w:shd w:val="clear" w:color="auto" w:fill="E6E6E6"/>
          </w:tcPr>
          <w:p w14:paraId="1844C650"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(35.2)</w:t>
            </w:r>
          </w:p>
          <w:p w14:paraId="2178A390"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52</w:t>
            </w:r>
            <w:r w:rsidRPr="000827F6">
              <w:rPr>
                <w:rFonts w:ascii="Arial" w:hAnsi="Arial" w:cs="Arial"/>
                <w:sz w:val="18"/>
                <w:szCs w:val="18"/>
              </w:rPr>
              <w:br/>
              <w:t xml:space="preserve">BME (% non-white): NR </w:t>
            </w:r>
            <w:r w:rsidRPr="000827F6">
              <w:rPr>
                <w:rFonts w:ascii="Arial" w:hAnsi="Arial" w:cs="Arial"/>
                <w:sz w:val="18"/>
                <w:szCs w:val="18"/>
              </w:rPr>
              <w:br/>
              <w:t xml:space="preserve">Country: </w:t>
            </w:r>
            <w:r w:rsidRPr="000827F6">
              <w:rPr>
                <w:rFonts w:ascii="Arial" w:hAnsi="Arial" w:cs="Arial"/>
                <w:sz w:val="18"/>
                <w:szCs w:val="18"/>
              </w:rPr>
              <w:br/>
              <w:t>Coexisting conditions: NR</w:t>
            </w:r>
          </w:p>
          <w:p w14:paraId="2C277D24"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01F89FE7"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Single</w:t>
            </w:r>
          </w:p>
          <w:p w14:paraId="3A1B21E2" w14:textId="77777777" w:rsidR="0060512B" w:rsidRPr="000827F6" w:rsidRDefault="0060512B">
            <w:pPr>
              <w:pStyle w:val="TableTextLeft"/>
              <w:rPr>
                <w:rFonts w:ascii="Arial" w:hAnsi="Arial" w:cs="Arial"/>
                <w:sz w:val="18"/>
                <w:szCs w:val="18"/>
              </w:rPr>
            </w:pPr>
            <w:r>
              <w:rPr>
                <w:rFonts w:ascii="Arial" w:hAnsi="Arial" w:cs="Arial"/>
                <w:sz w:val="18"/>
                <w:szCs w:val="18"/>
              </w:rPr>
              <w:t xml:space="preserve">ITT or completer </w:t>
            </w:r>
            <w:r w:rsidR="00956D29">
              <w:rPr>
                <w:rFonts w:ascii="Arial" w:hAnsi="Arial" w:cs="Arial"/>
                <w:sz w:val="18"/>
                <w:szCs w:val="18"/>
              </w:rPr>
              <w:t xml:space="preserve">continuous </w:t>
            </w:r>
            <w:r>
              <w:rPr>
                <w:rFonts w:ascii="Arial" w:hAnsi="Arial" w:cs="Arial"/>
                <w:sz w:val="18"/>
                <w:szCs w:val="18"/>
              </w:rPr>
              <w:t>data: ITT</w:t>
            </w:r>
          </w:p>
        </w:tc>
        <w:tc>
          <w:tcPr>
            <w:tcW w:w="931" w:type="pct"/>
            <w:shd w:val="clear" w:color="auto" w:fill="E6E6E6"/>
          </w:tcPr>
          <w:p w14:paraId="3DEFA116" w14:textId="77777777" w:rsidR="008D6049" w:rsidRPr="000827F6" w:rsidRDefault="008D6049" w:rsidP="0009438C">
            <w:pPr>
              <w:pStyle w:val="TableTextLeft"/>
              <w:rPr>
                <w:rFonts w:ascii="Arial" w:hAnsi="Arial" w:cs="Arial"/>
                <w:sz w:val="18"/>
                <w:szCs w:val="18"/>
              </w:rPr>
            </w:pPr>
            <w:r w:rsidRPr="00F417FE">
              <w:rPr>
                <w:rFonts w:ascii="Arial" w:hAnsi="Arial" w:cs="Arial"/>
                <w:sz w:val="18"/>
                <w:szCs w:val="18"/>
                <w:lang w:val="fr-FR"/>
              </w:rPr>
              <w:t xml:space="preserve">Bryant RA, Moulds ML, Guthrie RM, et al. </w:t>
            </w:r>
            <w:r w:rsidRPr="00A750A0">
              <w:rPr>
                <w:rFonts w:ascii="Arial" w:hAnsi="Arial" w:cs="Arial"/>
                <w:sz w:val="18"/>
                <w:szCs w:val="18"/>
              </w:rPr>
              <w:t>(2003) Imaginal exposure alone and imaginal exposure with cognitive restructuring in treatment of posttraumatic stress disorder.Journal of Consulting and Clinical Psychology 71(4), 706-712</w:t>
            </w:r>
          </w:p>
        </w:tc>
      </w:tr>
      <w:tr w:rsidR="008D6049" w:rsidRPr="000827F6" w14:paraId="0CF68D6F" w14:textId="77777777" w:rsidTr="0009438C">
        <w:tc>
          <w:tcPr>
            <w:tcW w:w="150" w:type="pct"/>
            <w:shd w:val="clear" w:color="auto" w:fill="E6E6E6"/>
          </w:tcPr>
          <w:p w14:paraId="00FD665F" w14:textId="77777777" w:rsidR="008D6049" w:rsidRPr="000827F6" w:rsidRDefault="00697E05" w:rsidP="0009438C">
            <w:pPr>
              <w:pStyle w:val="TableTextLeft"/>
              <w:rPr>
                <w:rFonts w:ascii="Arial" w:hAnsi="Arial" w:cs="Arial"/>
                <w:sz w:val="18"/>
                <w:szCs w:val="18"/>
              </w:rPr>
            </w:pPr>
            <w:r>
              <w:rPr>
                <w:rFonts w:ascii="Arial" w:hAnsi="Arial" w:cs="Arial"/>
                <w:sz w:val="18"/>
                <w:szCs w:val="18"/>
              </w:rPr>
              <w:t>5</w:t>
            </w:r>
          </w:p>
        </w:tc>
        <w:tc>
          <w:tcPr>
            <w:tcW w:w="445" w:type="pct"/>
            <w:shd w:val="clear" w:color="auto" w:fill="E6E6E6"/>
          </w:tcPr>
          <w:p w14:paraId="144D0303"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Buhmann 2016</w:t>
            </w:r>
          </w:p>
        </w:tc>
        <w:tc>
          <w:tcPr>
            <w:tcW w:w="530" w:type="pct"/>
            <w:shd w:val="clear" w:color="auto" w:fill="E6E6E6"/>
          </w:tcPr>
          <w:p w14:paraId="69793BEB"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Cognitive therapy</w:t>
            </w:r>
          </w:p>
          <w:p w14:paraId="6AFC83B1" w14:textId="77777777" w:rsidR="008D6049" w:rsidRDefault="008D6049" w:rsidP="0009438C">
            <w:pPr>
              <w:pStyle w:val="TableTextLeft"/>
              <w:rPr>
                <w:rFonts w:ascii="Arial" w:hAnsi="Arial" w:cs="Arial"/>
                <w:sz w:val="18"/>
                <w:szCs w:val="18"/>
              </w:rPr>
            </w:pPr>
          </w:p>
          <w:p w14:paraId="7455133C" w14:textId="77777777" w:rsidR="008D6049" w:rsidRDefault="008D6049" w:rsidP="0009438C">
            <w:pPr>
              <w:pStyle w:val="TableTextLeft"/>
              <w:rPr>
                <w:rFonts w:ascii="Arial" w:hAnsi="Arial" w:cs="Arial"/>
                <w:sz w:val="18"/>
                <w:szCs w:val="18"/>
              </w:rPr>
            </w:pPr>
            <w:r>
              <w:rPr>
                <w:rFonts w:ascii="Arial" w:hAnsi="Arial" w:cs="Arial"/>
                <w:sz w:val="18"/>
                <w:szCs w:val="18"/>
              </w:rPr>
              <w:t>T</w:t>
            </w:r>
            <w:r w:rsidRPr="009375DF">
              <w:rPr>
                <w:rFonts w:ascii="Arial" w:hAnsi="Arial" w:cs="Arial"/>
                <w:sz w:val="18"/>
                <w:szCs w:val="18"/>
              </w:rPr>
              <w:t xml:space="preserve">rauma-focused CBT </w:t>
            </w:r>
            <w:r>
              <w:rPr>
                <w:rFonts w:ascii="Arial" w:hAnsi="Arial" w:cs="Arial"/>
                <w:sz w:val="18"/>
                <w:szCs w:val="18"/>
              </w:rPr>
              <w:t xml:space="preserve">+ SSRI: Cognitive </w:t>
            </w:r>
            <w:r>
              <w:rPr>
                <w:rFonts w:ascii="Arial" w:hAnsi="Arial" w:cs="Arial"/>
                <w:sz w:val="18"/>
                <w:szCs w:val="18"/>
              </w:rPr>
              <w:lastRenderedPageBreak/>
              <w:t>therapy + sertraline</w:t>
            </w:r>
          </w:p>
          <w:p w14:paraId="7ECFE166" w14:textId="77777777" w:rsidR="008D6049" w:rsidRDefault="008D6049" w:rsidP="0009438C">
            <w:pPr>
              <w:pStyle w:val="TableTextLeft"/>
              <w:rPr>
                <w:rFonts w:ascii="Arial" w:hAnsi="Arial" w:cs="Arial"/>
                <w:sz w:val="18"/>
                <w:szCs w:val="18"/>
              </w:rPr>
            </w:pPr>
          </w:p>
          <w:p w14:paraId="080708F5" w14:textId="77777777" w:rsidR="008D6049" w:rsidRDefault="008D6049" w:rsidP="0009438C">
            <w:pPr>
              <w:pStyle w:val="TableTextLeft"/>
              <w:rPr>
                <w:rFonts w:ascii="Arial" w:hAnsi="Arial" w:cs="Arial"/>
                <w:sz w:val="18"/>
                <w:szCs w:val="18"/>
              </w:rPr>
            </w:pPr>
            <w:r>
              <w:rPr>
                <w:rFonts w:ascii="Arial" w:hAnsi="Arial" w:cs="Arial"/>
                <w:sz w:val="18"/>
                <w:szCs w:val="18"/>
              </w:rPr>
              <w:t>SSRI: sertraline</w:t>
            </w:r>
          </w:p>
          <w:p w14:paraId="10EF5F12" w14:textId="77777777" w:rsidR="008D6049" w:rsidRDefault="008D6049" w:rsidP="0009438C">
            <w:pPr>
              <w:pStyle w:val="TableTextLeft"/>
              <w:rPr>
                <w:rFonts w:ascii="Arial" w:hAnsi="Arial" w:cs="Arial"/>
                <w:sz w:val="18"/>
                <w:szCs w:val="18"/>
              </w:rPr>
            </w:pPr>
          </w:p>
          <w:p w14:paraId="4A1EF4A1" w14:textId="77777777" w:rsidR="008D6049" w:rsidRPr="000827F6" w:rsidRDefault="008D6049" w:rsidP="0009438C">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209B9C15"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lastRenderedPageBreak/>
              <w:t>PTSD diagnosis according to ICD/DSM criteria (including self-report of diagnosis)</w:t>
            </w:r>
          </w:p>
        </w:tc>
        <w:tc>
          <w:tcPr>
            <w:tcW w:w="1028" w:type="pct"/>
            <w:shd w:val="clear" w:color="auto" w:fill="E6E6E6"/>
          </w:tcPr>
          <w:p w14:paraId="0CBF9212" w14:textId="77777777" w:rsidR="008D6049" w:rsidRPr="00F417FE" w:rsidRDefault="008D6049" w:rsidP="0009438C">
            <w:pPr>
              <w:pStyle w:val="TableTextLeft"/>
              <w:rPr>
                <w:rFonts w:ascii="Arial" w:hAnsi="Arial" w:cs="Arial"/>
                <w:sz w:val="18"/>
                <w:szCs w:val="18"/>
                <w:lang w:val="fr-FR"/>
              </w:rPr>
            </w:pPr>
            <w:r w:rsidRPr="00F417FE">
              <w:rPr>
                <w:rFonts w:ascii="Arial" w:hAnsi="Arial" w:cs="Arial"/>
                <w:sz w:val="18"/>
                <w:szCs w:val="18"/>
                <w:lang w:val="fr-FR"/>
              </w:rPr>
              <w:t>Mixed - 43% torture; 28% refugee camp; 63% Danish asylum centre; 24% ex-combatant</w:t>
            </w:r>
          </w:p>
        </w:tc>
        <w:tc>
          <w:tcPr>
            <w:tcW w:w="194" w:type="pct"/>
            <w:shd w:val="clear" w:color="auto" w:fill="E6E6E6"/>
          </w:tcPr>
          <w:p w14:paraId="2C53781C"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280</w:t>
            </w:r>
          </w:p>
        </w:tc>
        <w:tc>
          <w:tcPr>
            <w:tcW w:w="1177" w:type="pct"/>
            <w:shd w:val="clear" w:color="auto" w:fill="E6E6E6"/>
          </w:tcPr>
          <w:p w14:paraId="19338D29"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(45)</w:t>
            </w:r>
          </w:p>
          <w:p w14:paraId="69BB2034"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41</w:t>
            </w:r>
            <w:r w:rsidRPr="000827F6">
              <w:rPr>
                <w:rFonts w:ascii="Arial" w:hAnsi="Arial" w:cs="Arial"/>
                <w:sz w:val="18"/>
                <w:szCs w:val="18"/>
              </w:rPr>
              <w:br/>
              <w:t>BME (% non-white): NR</w:t>
            </w:r>
            <w:r w:rsidRPr="000827F6">
              <w:rPr>
                <w:rFonts w:ascii="Arial" w:hAnsi="Arial" w:cs="Arial"/>
                <w:sz w:val="18"/>
                <w:szCs w:val="18"/>
              </w:rPr>
              <w:br/>
              <w:t>Country: Denmark</w:t>
            </w:r>
            <w:r w:rsidRPr="000827F6">
              <w:rPr>
                <w:rFonts w:ascii="Arial" w:hAnsi="Arial" w:cs="Arial"/>
                <w:sz w:val="18"/>
                <w:szCs w:val="18"/>
              </w:rPr>
              <w:br/>
              <w:t xml:space="preserve">Coexisting conditions: Patients were not excluded solely based on psychotic symptoms (9% psychotic during treatment). 94% depression according </w:t>
            </w:r>
            <w:r w:rsidRPr="000827F6">
              <w:rPr>
                <w:rFonts w:ascii="Arial" w:hAnsi="Arial" w:cs="Arial"/>
                <w:sz w:val="18"/>
                <w:szCs w:val="18"/>
              </w:rPr>
              <w:lastRenderedPageBreak/>
              <w:t>to ICD-10. 27% Personality change after catastrophic events (ICD-10 code F62.0). 25% report traumatic brain injury</w:t>
            </w:r>
          </w:p>
          <w:p w14:paraId="4ACF6194"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10DF39D1"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Multiple</w:t>
            </w:r>
          </w:p>
          <w:p w14:paraId="5EB9D29A" w14:textId="77777777" w:rsidR="0060512B" w:rsidRPr="000827F6" w:rsidRDefault="0060512B">
            <w:pPr>
              <w:pStyle w:val="TableTextLeft"/>
              <w:rPr>
                <w:rFonts w:ascii="Arial" w:hAnsi="Arial" w:cs="Arial"/>
                <w:sz w:val="18"/>
                <w:szCs w:val="18"/>
              </w:rPr>
            </w:pPr>
            <w:r>
              <w:rPr>
                <w:rFonts w:ascii="Arial" w:hAnsi="Arial" w:cs="Arial"/>
                <w:sz w:val="18"/>
                <w:szCs w:val="18"/>
              </w:rPr>
              <w:t xml:space="preserve">ITT or completer </w:t>
            </w:r>
            <w:r w:rsidR="00956D29">
              <w:rPr>
                <w:rFonts w:ascii="Arial" w:hAnsi="Arial" w:cs="Arial"/>
                <w:sz w:val="18"/>
                <w:szCs w:val="18"/>
              </w:rPr>
              <w:t xml:space="preserve">continuous </w:t>
            </w:r>
            <w:r>
              <w:rPr>
                <w:rFonts w:ascii="Arial" w:hAnsi="Arial" w:cs="Arial"/>
                <w:sz w:val="18"/>
                <w:szCs w:val="18"/>
              </w:rPr>
              <w:t>data</w:t>
            </w:r>
            <w:r w:rsidR="00956D29">
              <w:rPr>
                <w:rFonts w:ascii="Arial" w:hAnsi="Arial" w:cs="Arial"/>
                <w:sz w:val="18"/>
                <w:szCs w:val="18"/>
              </w:rPr>
              <w:t>: m</w:t>
            </w:r>
            <w:r>
              <w:rPr>
                <w:rFonts w:ascii="Arial" w:hAnsi="Arial" w:cs="Arial"/>
                <w:sz w:val="18"/>
                <w:szCs w:val="18"/>
              </w:rPr>
              <w:t>odified ITT</w:t>
            </w:r>
          </w:p>
        </w:tc>
        <w:tc>
          <w:tcPr>
            <w:tcW w:w="931" w:type="pct"/>
            <w:shd w:val="clear" w:color="auto" w:fill="E6E6E6"/>
          </w:tcPr>
          <w:p w14:paraId="19D14952" w14:textId="77777777" w:rsidR="008D6049" w:rsidRPr="000827F6" w:rsidRDefault="008D6049" w:rsidP="0009438C">
            <w:pPr>
              <w:pStyle w:val="TableTextLeft"/>
              <w:rPr>
                <w:rFonts w:ascii="Arial" w:hAnsi="Arial" w:cs="Arial"/>
                <w:sz w:val="18"/>
                <w:szCs w:val="18"/>
              </w:rPr>
            </w:pPr>
            <w:r w:rsidRPr="000D7B3B">
              <w:rPr>
                <w:rFonts w:ascii="Arial" w:hAnsi="Arial" w:cs="Arial"/>
                <w:sz w:val="18"/>
                <w:szCs w:val="18"/>
              </w:rPr>
              <w:lastRenderedPageBreak/>
              <w:t xml:space="preserve">Buhmann CB, Nordentoft M, Ekstroem M, et al. (2016) The effect of flexible cognitive–behavioural therapy and medical treatment, including antidepressants on post-traumatic stress disorder and depression in traumatised </w:t>
            </w:r>
            <w:r w:rsidRPr="000D7B3B">
              <w:rPr>
                <w:rFonts w:ascii="Arial" w:hAnsi="Arial" w:cs="Arial"/>
                <w:sz w:val="18"/>
                <w:szCs w:val="18"/>
              </w:rPr>
              <w:lastRenderedPageBreak/>
              <w:t>refugees: pragmatic randomised controlled clinical trial. The British Journal of Psychiatry 208(3), 252-9</w:t>
            </w:r>
          </w:p>
        </w:tc>
      </w:tr>
      <w:tr w:rsidR="008D6049" w:rsidRPr="000827F6" w14:paraId="34A2FCFC" w14:textId="77777777" w:rsidTr="0009438C">
        <w:tc>
          <w:tcPr>
            <w:tcW w:w="150" w:type="pct"/>
            <w:shd w:val="clear" w:color="auto" w:fill="E6E6E6"/>
          </w:tcPr>
          <w:p w14:paraId="699C891A" w14:textId="77777777" w:rsidR="008D6049" w:rsidRPr="000827F6" w:rsidRDefault="00697E05" w:rsidP="0009438C">
            <w:pPr>
              <w:pStyle w:val="TableTextLeft"/>
              <w:rPr>
                <w:rFonts w:ascii="Arial" w:hAnsi="Arial" w:cs="Arial"/>
                <w:sz w:val="18"/>
                <w:szCs w:val="18"/>
              </w:rPr>
            </w:pPr>
            <w:r>
              <w:rPr>
                <w:rFonts w:ascii="Arial" w:hAnsi="Arial" w:cs="Arial"/>
                <w:sz w:val="18"/>
                <w:szCs w:val="18"/>
              </w:rPr>
              <w:lastRenderedPageBreak/>
              <w:t>6</w:t>
            </w:r>
          </w:p>
        </w:tc>
        <w:tc>
          <w:tcPr>
            <w:tcW w:w="445" w:type="pct"/>
            <w:shd w:val="clear" w:color="auto" w:fill="E6E6E6"/>
          </w:tcPr>
          <w:p w14:paraId="3544A9F9"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Capezzani 2013</w:t>
            </w:r>
          </w:p>
        </w:tc>
        <w:tc>
          <w:tcPr>
            <w:tcW w:w="530" w:type="pct"/>
            <w:shd w:val="clear" w:color="auto" w:fill="E6E6E6"/>
          </w:tcPr>
          <w:p w14:paraId="26399524"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CBT individual</w:t>
            </w:r>
          </w:p>
          <w:p w14:paraId="0A1B5E33" w14:textId="77777777" w:rsidR="008D6049" w:rsidRDefault="008D6049" w:rsidP="0009438C">
            <w:pPr>
              <w:pStyle w:val="TableTextLeft"/>
              <w:rPr>
                <w:rFonts w:ascii="Arial" w:hAnsi="Arial" w:cs="Arial"/>
                <w:sz w:val="18"/>
                <w:szCs w:val="18"/>
              </w:rPr>
            </w:pPr>
          </w:p>
          <w:p w14:paraId="56F96F04" w14:textId="77777777" w:rsidR="008D6049" w:rsidRPr="000827F6" w:rsidRDefault="008D6049" w:rsidP="0009438C">
            <w:pPr>
              <w:pStyle w:val="TableTextLeft"/>
              <w:rPr>
                <w:rFonts w:ascii="Arial" w:hAnsi="Arial" w:cs="Arial"/>
                <w:sz w:val="18"/>
                <w:szCs w:val="18"/>
              </w:rPr>
            </w:pPr>
            <w:r>
              <w:rPr>
                <w:rFonts w:ascii="Arial" w:hAnsi="Arial" w:cs="Arial"/>
                <w:sz w:val="18"/>
                <w:szCs w:val="18"/>
              </w:rPr>
              <w:t>EMDR: EMDR</w:t>
            </w:r>
          </w:p>
        </w:tc>
        <w:tc>
          <w:tcPr>
            <w:tcW w:w="545" w:type="pct"/>
            <w:shd w:val="clear" w:color="auto" w:fill="E6E6E6"/>
          </w:tcPr>
          <w:p w14:paraId="3A24D7E7"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327B7E87"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Diagnosis of life-threatening condition - Participants in follow-up treatment for cancer (breast, colon, uterus, thyroid, melanoma, lung, stomach)</w:t>
            </w:r>
          </w:p>
        </w:tc>
        <w:tc>
          <w:tcPr>
            <w:tcW w:w="194" w:type="pct"/>
            <w:shd w:val="clear" w:color="auto" w:fill="E6E6E6"/>
          </w:tcPr>
          <w:p w14:paraId="46B1D111"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21</w:t>
            </w:r>
          </w:p>
        </w:tc>
        <w:tc>
          <w:tcPr>
            <w:tcW w:w="1177" w:type="pct"/>
            <w:shd w:val="clear" w:color="auto" w:fill="E6E6E6"/>
          </w:tcPr>
          <w:p w14:paraId="2EAE52B7"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 xml:space="preserve">Age range (mean): NR (51.7) </w:t>
            </w:r>
          </w:p>
          <w:p w14:paraId="70A812A4"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90</w:t>
            </w:r>
            <w:r w:rsidRPr="000827F6">
              <w:rPr>
                <w:rFonts w:ascii="Arial" w:hAnsi="Arial" w:cs="Arial"/>
                <w:sz w:val="18"/>
                <w:szCs w:val="18"/>
              </w:rPr>
              <w:br/>
              <w:t>BME (% non-white): NR</w:t>
            </w:r>
            <w:r w:rsidRPr="000827F6">
              <w:rPr>
                <w:rFonts w:ascii="Arial" w:hAnsi="Arial" w:cs="Arial"/>
                <w:sz w:val="18"/>
                <w:szCs w:val="18"/>
              </w:rPr>
              <w:br/>
              <w:t>Country: Italy</w:t>
            </w:r>
            <w:r w:rsidRPr="000827F6">
              <w:rPr>
                <w:rFonts w:ascii="Arial" w:hAnsi="Arial" w:cs="Arial"/>
                <w:sz w:val="18"/>
                <w:szCs w:val="18"/>
              </w:rPr>
              <w:br/>
              <w:t>Coexisting conditions: NR</w:t>
            </w:r>
          </w:p>
          <w:p w14:paraId="7AE00773"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7F8AB9F0"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Single</w:t>
            </w:r>
          </w:p>
          <w:p w14:paraId="080C3370" w14:textId="77777777" w:rsidR="000B65D1" w:rsidRPr="000827F6" w:rsidRDefault="000B65D1">
            <w:pPr>
              <w:pStyle w:val="TableTextLeft"/>
              <w:rPr>
                <w:rFonts w:ascii="Arial" w:hAnsi="Arial" w:cs="Arial"/>
                <w:sz w:val="18"/>
                <w:szCs w:val="18"/>
              </w:rPr>
            </w:pPr>
            <w:r>
              <w:rPr>
                <w:rFonts w:ascii="Arial" w:hAnsi="Arial" w:cs="Arial"/>
                <w:sz w:val="18"/>
                <w:szCs w:val="18"/>
              </w:rPr>
              <w:t xml:space="preserve">ITT or completer </w:t>
            </w:r>
            <w:r w:rsidR="00956D29">
              <w:rPr>
                <w:rFonts w:ascii="Arial" w:hAnsi="Arial" w:cs="Arial"/>
                <w:sz w:val="18"/>
                <w:szCs w:val="18"/>
              </w:rPr>
              <w:t xml:space="preserve">continuous </w:t>
            </w:r>
            <w:r>
              <w:rPr>
                <w:rFonts w:ascii="Arial" w:hAnsi="Arial" w:cs="Arial"/>
                <w:sz w:val="18"/>
                <w:szCs w:val="18"/>
              </w:rPr>
              <w:t>data: ITT</w:t>
            </w:r>
          </w:p>
        </w:tc>
        <w:tc>
          <w:tcPr>
            <w:tcW w:w="931" w:type="pct"/>
            <w:shd w:val="clear" w:color="auto" w:fill="E6E6E6"/>
          </w:tcPr>
          <w:p w14:paraId="571DFDEB" w14:textId="77777777" w:rsidR="008D6049" w:rsidRPr="000827F6" w:rsidRDefault="008D6049" w:rsidP="0009438C">
            <w:pPr>
              <w:pStyle w:val="TableTextLeft"/>
              <w:rPr>
                <w:rFonts w:ascii="Arial" w:hAnsi="Arial" w:cs="Arial"/>
                <w:sz w:val="18"/>
                <w:szCs w:val="18"/>
              </w:rPr>
            </w:pPr>
            <w:r w:rsidRPr="00F417FE">
              <w:rPr>
                <w:rFonts w:ascii="Arial" w:hAnsi="Arial" w:cs="Arial"/>
                <w:sz w:val="18"/>
                <w:szCs w:val="18"/>
                <w:lang w:val="it-IT"/>
              </w:rPr>
              <w:t xml:space="preserve">Capezzani L, Ostacoli L, Cavallo M, et al. </w:t>
            </w:r>
            <w:r w:rsidRPr="00753B0C">
              <w:rPr>
                <w:rFonts w:ascii="Arial" w:hAnsi="Arial" w:cs="Arial"/>
                <w:sz w:val="18"/>
                <w:szCs w:val="18"/>
              </w:rPr>
              <w:t>(2013) EMDR and CBT for cancer patients: Comparative study of effects on PTSD, anxiety, and depression. Journal of EMDR Practice and Research 7(3), 134-43</w:t>
            </w:r>
          </w:p>
        </w:tc>
      </w:tr>
      <w:tr w:rsidR="008D6049" w:rsidRPr="000827F6" w14:paraId="63EBCF44" w14:textId="77777777" w:rsidTr="0009438C">
        <w:tc>
          <w:tcPr>
            <w:tcW w:w="150" w:type="pct"/>
            <w:shd w:val="clear" w:color="auto" w:fill="E6E6E6"/>
          </w:tcPr>
          <w:p w14:paraId="6BD01680" w14:textId="77777777" w:rsidR="008D6049" w:rsidRPr="000827F6" w:rsidRDefault="00697E05" w:rsidP="0009438C">
            <w:pPr>
              <w:pStyle w:val="TableTextLeft"/>
              <w:rPr>
                <w:rFonts w:ascii="Arial" w:hAnsi="Arial" w:cs="Arial"/>
                <w:sz w:val="18"/>
                <w:szCs w:val="18"/>
              </w:rPr>
            </w:pPr>
            <w:r>
              <w:rPr>
                <w:rFonts w:ascii="Arial" w:hAnsi="Arial" w:cs="Arial"/>
                <w:sz w:val="18"/>
                <w:szCs w:val="18"/>
              </w:rPr>
              <w:t>7</w:t>
            </w:r>
          </w:p>
        </w:tc>
        <w:tc>
          <w:tcPr>
            <w:tcW w:w="445" w:type="pct"/>
            <w:shd w:val="clear" w:color="auto" w:fill="E6E6E6"/>
          </w:tcPr>
          <w:p w14:paraId="28FC2D3B"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Castillo 2016</w:t>
            </w:r>
          </w:p>
        </w:tc>
        <w:tc>
          <w:tcPr>
            <w:tcW w:w="530" w:type="pct"/>
            <w:shd w:val="clear" w:color="auto" w:fill="E6E6E6"/>
          </w:tcPr>
          <w:p w14:paraId="6D5FE64E"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Imaginal exposure</w:t>
            </w:r>
          </w:p>
          <w:p w14:paraId="13132F2E" w14:textId="77777777" w:rsidR="008D6049" w:rsidRDefault="008D6049" w:rsidP="0009438C">
            <w:pPr>
              <w:pStyle w:val="TableTextLeft"/>
              <w:rPr>
                <w:rFonts w:ascii="Arial" w:hAnsi="Arial" w:cs="Arial"/>
                <w:sz w:val="18"/>
                <w:szCs w:val="18"/>
              </w:rPr>
            </w:pPr>
          </w:p>
          <w:p w14:paraId="6205C077" w14:textId="77777777" w:rsidR="008D6049" w:rsidRPr="000827F6" w:rsidRDefault="008D6049" w:rsidP="0009438C">
            <w:pPr>
              <w:pStyle w:val="TableTextLeft"/>
              <w:rPr>
                <w:rFonts w:ascii="Arial" w:hAnsi="Arial" w:cs="Arial"/>
                <w:sz w:val="18"/>
                <w:szCs w:val="18"/>
              </w:rPr>
            </w:pPr>
            <w:r>
              <w:rPr>
                <w:rFonts w:ascii="Arial" w:hAnsi="Arial" w:cs="Arial"/>
                <w:sz w:val="18"/>
                <w:szCs w:val="18"/>
              </w:rPr>
              <w:t>Counselling: Supportive counselling</w:t>
            </w:r>
          </w:p>
        </w:tc>
        <w:tc>
          <w:tcPr>
            <w:tcW w:w="545" w:type="pct"/>
            <w:shd w:val="clear" w:color="auto" w:fill="E6E6E6"/>
          </w:tcPr>
          <w:p w14:paraId="11B57D62"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7A97DE82"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Military combat - OEF (Afghanistan)/OIF (Iraq) service members (served active duty after September 11th 2001)</w:t>
            </w:r>
          </w:p>
        </w:tc>
        <w:tc>
          <w:tcPr>
            <w:tcW w:w="194" w:type="pct"/>
            <w:shd w:val="clear" w:color="auto" w:fill="E6E6E6"/>
          </w:tcPr>
          <w:p w14:paraId="2F400D20"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86</w:t>
            </w:r>
          </w:p>
        </w:tc>
        <w:tc>
          <w:tcPr>
            <w:tcW w:w="1177" w:type="pct"/>
            <w:shd w:val="clear" w:color="auto" w:fill="E6E6E6"/>
          </w:tcPr>
          <w:p w14:paraId="47444DAE"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(35.9)</w:t>
            </w:r>
          </w:p>
          <w:p w14:paraId="2264E9E0"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100</w:t>
            </w:r>
            <w:r w:rsidRPr="000827F6">
              <w:rPr>
                <w:rFonts w:ascii="Arial" w:hAnsi="Arial" w:cs="Arial"/>
                <w:sz w:val="18"/>
                <w:szCs w:val="18"/>
              </w:rPr>
              <w:br/>
              <w:t>BME (% non-white): 69</w:t>
            </w:r>
            <w:r w:rsidRPr="000827F6">
              <w:rPr>
                <w:rFonts w:ascii="Arial" w:hAnsi="Arial" w:cs="Arial"/>
                <w:sz w:val="18"/>
                <w:szCs w:val="18"/>
              </w:rPr>
              <w:br/>
              <w:t>Country: US</w:t>
            </w:r>
            <w:r w:rsidRPr="000827F6">
              <w:rPr>
                <w:rFonts w:ascii="Arial" w:hAnsi="Arial" w:cs="Arial"/>
                <w:sz w:val="18"/>
                <w:szCs w:val="18"/>
              </w:rPr>
              <w:br/>
              <w:t>Coexisting conditions: 62% mood disorder; 60% anxiety disorder; 3% substance use/abuse</w:t>
            </w:r>
          </w:p>
          <w:p w14:paraId="146CEBCD"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70% 8–17 trauma types; 66% ≥25 trauma incidents</w:t>
            </w:r>
          </w:p>
          <w:p w14:paraId="319EDE82"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Multiple</w:t>
            </w:r>
          </w:p>
          <w:p w14:paraId="36CADC32" w14:textId="77777777" w:rsidR="000B65D1" w:rsidRPr="000827F6" w:rsidRDefault="00956D29">
            <w:pPr>
              <w:pStyle w:val="TableTextLeft"/>
              <w:rPr>
                <w:rFonts w:ascii="Arial" w:hAnsi="Arial" w:cs="Arial"/>
                <w:sz w:val="18"/>
                <w:szCs w:val="18"/>
              </w:rPr>
            </w:pPr>
            <w:r>
              <w:rPr>
                <w:rFonts w:ascii="Arial" w:hAnsi="Arial" w:cs="Arial"/>
                <w:sz w:val="18"/>
                <w:szCs w:val="18"/>
              </w:rPr>
              <w:lastRenderedPageBreak/>
              <w:t>ITT or completer continuous data: m</w:t>
            </w:r>
            <w:r w:rsidR="000B65D1">
              <w:rPr>
                <w:rFonts w:ascii="Arial" w:hAnsi="Arial" w:cs="Arial"/>
                <w:sz w:val="18"/>
                <w:szCs w:val="18"/>
              </w:rPr>
              <w:t>odified ITT</w:t>
            </w:r>
          </w:p>
        </w:tc>
        <w:tc>
          <w:tcPr>
            <w:tcW w:w="931" w:type="pct"/>
            <w:shd w:val="clear" w:color="auto" w:fill="E6E6E6"/>
          </w:tcPr>
          <w:p w14:paraId="1F6E4222" w14:textId="77777777" w:rsidR="008D6049" w:rsidRPr="000827F6" w:rsidRDefault="008D6049" w:rsidP="0009438C">
            <w:pPr>
              <w:pStyle w:val="TableTextLeft"/>
              <w:rPr>
                <w:rFonts w:ascii="Arial" w:hAnsi="Arial" w:cs="Arial"/>
                <w:sz w:val="18"/>
                <w:szCs w:val="18"/>
              </w:rPr>
            </w:pPr>
            <w:r w:rsidRPr="00F417FE">
              <w:rPr>
                <w:rFonts w:ascii="Arial" w:hAnsi="Arial" w:cs="Arial"/>
                <w:sz w:val="18"/>
                <w:szCs w:val="18"/>
                <w:lang w:val="it-IT"/>
              </w:rPr>
              <w:lastRenderedPageBreak/>
              <w:t xml:space="preserve">Castillo DT, Chee CL, Nason E, et al. </w:t>
            </w:r>
            <w:r w:rsidRPr="000C4E3E">
              <w:rPr>
                <w:rFonts w:ascii="Arial" w:hAnsi="Arial" w:cs="Arial"/>
                <w:sz w:val="18"/>
                <w:szCs w:val="18"/>
              </w:rPr>
              <w:t>(2016) Group-delivered cognitive/exposure therapy for PTSD in women veterans: A randomized controlled trial. Psychological trauma: theory, research, practice, and policy 8(3), 404</w:t>
            </w:r>
          </w:p>
        </w:tc>
      </w:tr>
      <w:tr w:rsidR="008D6049" w:rsidRPr="000827F6" w14:paraId="1D8CC7C5" w14:textId="77777777" w:rsidTr="0009438C">
        <w:tc>
          <w:tcPr>
            <w:tcW w:w="150" w:type="pct"/>
            <w:shd w:val="clear" w:color="auto" w:fill="E6E6E6"/>
          </w:tcPr>
          <w:p w14:paraId="687B5764" w14:textId="77777777" w:rsidR="008D6049" w:rsidRPr="000827F6" w:rsidRDefault="002E5DDF" w:rsidP="0009438C">
            <w:pPr>
              <w:pStyle w:val="TableTextLeft"/>
              <w:rPr>
                <w:rFonts w:ascii="Arial" w:hAnsi="Arial" w:cs="Arial"/>
                <w:sz w:val="18"/>
                <w:szCs w:val="18"/>
              </w:rPr>
            </w:pPr>
            <w:r>
              <w:rPr>
                <w:rFonts w:ascii="Arial" w:hAnsi="Arial" w:cs="Arial"/>
                <w:sz w:val="18"/>
                <w:szCs w:val="18"/>
              </w:rPr>
              <w:t>8</w:t>
            </w:r>
          </w:p>
        </w:tc>
        <w:tc>
          <w:tcPr>
            <w:tcW w:w="445" w:type="pct"/>
            <w:shd w:val="clear" w:color="auto" w:fill="E6E6E6"/>
          </w:tcPr>
          <w:p w14:paraId="5ED4828D"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Chambers 2014</w:t>
            </w:r>
          </w:p>
        </w:tc>
        <w:tc>
          <w:tcPr>
            <w:tcW w:w="530" w:type="pct"/>
            <w:shd w:val="clear" w:color="auto" w:fill="E6E6E6"/>
          </w:tcPr>
          <w:p w14:paraId="19A1324B"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CBT individual</w:t>
            </w:r>
          </w:p>
          <w:p w14:paraId="58131D45" w14:textId="77777777" w:rsidR="008D6049" w:rsidRDefault="008D6049" w:rsidP="0009438C">
            <w:pPr>
              <w:pStyle w:val="TableTextLeft"/>
              <w:rPr>
                <w:rFonts w:ascii="Arial" w:hAnsi="Arial" w:cs="Arial"/>
                <w:sz w:val="18"/>
                <w:szCs w:val="18"/>
              </w:rPr>
            </w:pPr>
          </w:p>
          <w:p w14:paraId="7056B87B" w14:textId="77777777" w:rsidR="008D6049" w:rsidRPr="000827F6" w:rsidRDefault="008D6049" w:rsidP="0009438C">
            <w:pPr>
              <w:pStyle w:val="TableTextLeft"/>
              <w:rPr>
                <w:rFonts w:ascii="Arial" w:hAnsi="Arial" w:cs="Arial"/>
                <w:sz w:val="18"/>
                <w:szCs w:val="18"/>
              </w:rPr>
            </w:pPr>
            <w:r>
              <w:rPr>
                <w:rFonts w:ascii="Arial" w:hAnsi="Arial" w:cs="Arial"/>
                <w:sz w:val="18"/>
                <w:szCs w:val="18"/>
              </w:rPr>
              <w:t>Psychoeducation: single psychoeducational phonecall</w:t>
            </w:r>
          </w:p>
        </w:tc>
        <w:tc>
          <w:tcPr>
            <w:tcW w:w="545" w:type="pct"/>
            <w:shd w:val="clear" w:color="auto" w:fill="E6E6E6"/>
          </w:tcPr>
          <w:p w14:paraId="49F02D69"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1E0AF02F"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Unintentional injury/illness/medical emergency - Caregivers of patients with cancer (breast (31%), colorectal (9%), prostate (9%), hematologic (8%), lung (8%), and gynaecologic (7%))</w:t>
            </w:r>
          </w:p>
        </w:tc>
        <w:tc>
          <w:tcPr>
            <w:tcW w:w="194" w:type="pct"/>
            <w:shd w:val="clear" w:color="auto" w:fill="E6E6E6"/>
          </w:tcPr>
          <w:p w14:paraId="24AD0927"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690</w:t>
            </w:r>
          </w:p>
        </w:tc>
        <w:tc>
          <w:tcPr>
            <w:tcW w:w="1177" w:type="pct"/>
            <w:shd w:val="clear" w:color="auto" w:fill="E6E6E6"/>
          </w:tcPr>
          <w:p w14:paraId="1D44DAFC"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(52.5)</w:t>
            </w:r>
          </w:p>
          <w:p w14:paraId="7591C9C3"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88</w:t>
            </w:r>
            <w:r w:rsidRPr="000827F6">
              <w:rPr>
                <w:rFonts w:ascii="Arial" w:hAnsi="Arial" w:cs="Arial"/>
                <w:sz w:val="18"/>
                <w:szCs w:val="18"/>
              </w:rPr>
              <w:br/>
              <w:t>BME (% non-white): NR</w:t>
            </w:r>
            <w:r w:rsidRPr="000827F6">
              <w:rPr>
                <w:rFonts w:ascii="Arial" w:hAnsi="Arial" w:cs="Arial"/>
                <w:sz w:val="18"/>
                <w:szCs w:val="18"/>
              </w:rPr>
              <w:br/>
              <w:t>Country: Australia</w:t>
            </w:r>
            <w:r w:rsidRPr="000827F6">
              <w:rPr>
                <w:rFonts w:ascii="Arial" w:hAnsi="Arial" w:cs="Arial"/>
                <w:sz w:val="18"/>
                <w:szCs w:val="18"/>
              </w:rPr>
              <w:br/>
              <w:t>Coexisting conditions: NR</w:t>
            </w:r>
          </w:p>
          <w:p w14:paraId="74F64455"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26A872E2"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Single</w:t>
            </w:r>
          </w:p>
          <w:p w14:paraId="274C0146" w14:textId="77777777" w:rsidR="000B65D1" w:rsidRPr="000827F6" w:rsidRDefault="000B65D1">
            <w:pPr>
              <w:pStyle w:val="TableTextLeft"/>
              <w:rPr>
                <w:rFonts w:ascii="Arial" w:hAnsi="Arial" w:cs="Arial"/>
                <w:sz w:val="18"/>
                <w:szCs w:val="18"/>
              </w:rPr>
            </w:pPr>
            <w:r>
              <w:rPr>
                <w:rFonts w:ascii="Arial" w:hAnsi="Arial" w:cs="Arial"/>
                <w:sz w:val="18"/>
                <w:szCs w:val="18"/>
              </w:rPr>
              <w:t xml:space="preserve">ITT or completer </w:t>
            </w:r>
            <w:r w:rsidR="00956D29">
              <w:rPr>
                <w:rFonts w:ascii="Arial" w:hAnsi="Arial" w:cs="Arial"/>
                <w:sz w:val="18"/>
                <w:szCs w:val="18"/>
              </w:rPr>
              <w:t xml:space="preserve">continuous </w:t>
            </w:r>
            <w:r>
              <w:rPr>
                <w:rFonts w:ascii="Arial" w:hAnsi="Arial" w:cs="Arial"/>
                <w:sz w:val="18"/>
                <w:szCs w:val="18"/>
              </w:rPr>
              <w:t xml:space="preserve">data: </w:t>
            </w:r>
            <w:r w:rsidR="00011DD7">
              <w:rPr>
                <w:rFonts w:ascii="Arial" w:hAnsi="Arial" w:cs="Arial"/>
                <w:sz w:val="18"/>
                <w:szCs w:val="18"/>
              </w:rPr>
              <w:t>completer</w:t>
            </w:r>
          </w:p>
        </w:tc>
        <w:tc>
          <w:tcPr>
            <w:tcW w:w="931" w:type="pct"/>
            <w:shd w:val="clear" w:color="auto" w:fill="E6E6E6"/>
          </w:tcPr>
          <w:p w14:paraId="29D9A49C" w14:textId="77777777" w:rsidR="008D6049" w:rsidRPr="000827F6" w:rsidRDefault="008D6049" w:rsidP="0009438C">
            <w:pPr>
              <w:pStyle w:val="TableTextLeft"/>
              <w:rPr>
                <w:rFonts w:ascii="Arial" w:hAnsi="Arial" w:cs="Arial"/>
                <w:sz w:val="18"/>
                <w:szCs w:val="18"/>
              </w:rPr>
            </w:pPr>
            <w:r w:rsidRPr="000C4E3E">
              <w:rPr>
                <w:rFonts w:ascii="Arial" w:hAnsi="Arial" w:cs="Arial"/>
                <w:sz w:val="18"/>
                <w:szCs w:val="18"/>
              </w:rPr>
              <w:t>Chambers SK, Girgis A, Occhipinti S, et al. (2014) A randomized trial comparing two low-intensity psychological interventions for distressed patients with cancer and their caregivers. InOncology nursing forum 41(4), p.E257</w:t>
            </w:r>
          </w:p>
        </w:tc>
      </w:tr>
      <w:tr w:rsidR="008D6049" w:rsidRPr="000827F6" w14:paraId="7AB35F23" w14:textId="77777777" w:rsidTr="0009438C">
        <w:tc>
          <w:tcPr>
            <w:tcW w:w="150" w:type="pct"/>
            <w:shd w:val="clear" w:color="auto" w:fill="E6E6E6"/>
          </w:tcPr>
          <w:p w14:paraId="3CD894E7" w14:textId="77777777" w:rsidR="008D6049" w:rsidRPr="000827F6" w:rsidRDefault="002E5DDF" w:rsidP="0009438C">
            <w:pPr>
              <w:pStyle w:val="TableTextLeft"/>
              <w:rPr>
                <w:rFonts w:ascii="Arial" w:hAnsi="Arial" w:cs="Arial"/>
                <w:sz w:val="18"/>
                <w:szCs w:val="18"/>
              </w:rPr>
            </w:pPr>
            <w:r>
              <w:rPr>
                <w:rFonts w:ascii="Arial" w:hAnsi="Arial" w:cs="Arial"/>
                <w:sz w:val="18"/>
                <w:szCs w:val="18"/>
              </w:rPr>
              <w:t>9</w:t>
            </w:r>
          </w:p>
        </w:tc>
        <w:tc>
          <w:tcPr>
            <w:tcW w:w="445" w:type="pct"/>
            <w:shd w:val="clear" w:color="auto" w:fill="E6E6E6"/>
          </w:tcPr>
          <w:p w14:paraId="5BD52E91"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Chard 2005</w:t>
            </w:r>
          </w:p>
        </w:tc>
        <w:tc>
          <w:tcPr>
            <w:tcW w:w="530" w:type="pct"/>
            <w:shd w:val="clear" w:color="auto" w:fill="E6E6E6"/>
          </w:tcPr>
          <w:p w14:paraId="1C6869EA"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Cognitive processing therapy</w:t>
            </w:r>
          </w:p>
          <w:p w14:paraId="6CB3E56F" w14:textId="77777777" w:rsidR="008D6049" w:rsidRDefault="008D6049" w:rsidP="0009438C">
            <w:pPr>
              <w:pStyle w:val="TableTextLeft"/>
              <w:rPr>
                <w:rFonts w:ascii="Arial" w:hAnsi="Arial" w:cs="Arial"/>
                <w:sz w:val="18"/>
                <w:szCs w:val="18"/>
              </w:rPr>
            </w:pPr>
          </w:p>
          <w:p w14:paraId="4C75D2B4" w14:textId="77777777" w:rsidR="008D6049" w:rsidRPr="000827F6" w:rsidRDefault="008D6049" w:rsidP="0009438C">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5F211523"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1334C013"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Childhood sexual abuse - Average age at onset of abuse was 6.4 years (SD=2.78); 21% indicated 1-5 incidents of abuse, 12% reported 6-10 incidents, and 10% reported 11-30 incidents; 57% reported &gt;100 abuse incidents</w:t>
            </w:r>
          </w:p>
        </w:tc>
        <w:tc>
          <w:tcPr>
            <w:tcW w:w="194" w:type="pct"/>
            <w:shd w:val="clear" w:color="auto" w:fill="E6E6E6"/>
          </w:tcPr>
          <w:p w14:paraId="69B96301"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71</w:t>
            </w:r>
          </w:p>
        </w:tc>
        <w:tc>
          <w:tcPr>
            <w:tcW w:w="1177" w:type="pct"/>
            <w:shd w:val="clear" w:color="auto" w:fill="E6E6E6"/>
          </w:tcPr>
          <w:p w14:paraId="08180FDC"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18-56 (32.8)</w:t>
            </w:r>
          </w:p>
          <w:p w14:paraId="1E250D04"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100</w:t>
            </w:r>
            <w:r w:rsidRPr="000827F6">
              <w:rPr>
                <w:rFonts w:ascii="Arial" w:hAnsi="Arial" w:cs="Arial"/>
                <w:sz w:val="18"/>
                <w:szCs w:val="18"/>
              </w:rPr>
              <w:br/>
              <w:t>BME (% non-white): 19</w:t>
            </w:r>
            <w:r w:rsidRPr="000827F6">
              <w:rPr>
                <w:rFonts w:ascii="Arial" w:hAnsi="Arial" w:cs="Arial"/>
                <w:sz w:val="18"/>
                <w:szCs w:val="18"/>
              </w:rPr>
              <w:br/>
              <w:t>Country: US</w:t>
            </w:r>
            <w:r w:rsidRPr="000827F6">
              <w:rPr>
                <w:rFonts w:ascii="Arial" w:hAnsi="Arial" w:cs="Arial"/>
                <w:sz w:val="18"/>
                <w:szCs w:val="18"/>
              </w:rPr>
              <w:br/>
              <w:t xml:space="preserve">Coexisting conditions:  </w:t>
            </w:r>
          </w:p>
          <w:p w14:paraId="0E711EBC"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62% mood disorder; 60% anxiety disorder; 3% substance use/abuse</w:t>
            </w:r>
          </w:p>
          <w:p w14:paraId="24B4C254"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Multiple</w:t>
            </w:r>
          </w:p>
          <w:p w14:paraId="458FD48D" w14:textId="77777777" w:rsidR="000B65D1" w:rsidRPr="000827F6" w:rsidRDefault="000B65D1">
            <w:pPr>
              <w:pStyle w:val="TableTextLeft"/>
              <w:rPr>
                <w:rFonts w:ascii="Arial" w:hAnsi="Arial" w:cs="Arial"/>
                <w:sz w:val="18"/>
                <w:szCs w:val="18"/>
              </w:rPr>
            </w:pPr>
            <w:r>
              <w:rPr>
                <w:rFonts w:ascii="Arial" w:hAnsi="Arial" w:cs="Arial"/>
                <w:sz w:val="18"/>
                <w:szCs w:val="18"/>
              </w:rPr>
              <w:t xml:space="preserve">ITT or completer </w:t>
            </w:r>
            <w:r w:rsidR="00956D29">
              <w:rPr>
                <w:rFonts w:ascii="Arial" w:hAnsi="Arial" w:cs="Arial"/>
                <w:sz w:val="18"/>
                <w:szCs w:val="18"/>
              </w:rPr>
              <w:t xml:space="preserve">continuous </w:t>
            </w:r>
            <w:r>
              <w:rPr>
                <w:rFonts w:ascii="Arial" w:hAnsi="Arial" w:cs="Arial"/>
                <w:sz w:val="18"/>
                <w:szCs w:val="18"/>
              </w:rPr>
              <w:t xml:space="preserve">data: </w:t>
            </w:r>
            <w:r w:rsidR="00011DD7">
              <w:rPr>
                <w:rFonts w:ascii="Arial" w:hAnsi="Arial" w:cs="Arial"/>
                <w:sz w:val="18"/>
                <w:szCs w:val="18"/>
              </w:rPr>
              <w:t>completer</w:t>
            </w:r>
          </w:p>
        </w:tc>
        <w:tc>
          <w:tcPr>
            <w:tcW w:w="931" w:type="pct"/>
            <w:shd w:val="clear" w:color="auto" w:fill="E6E6E6"/>
          </w:tcPr>
          <w:p w14:paraId="39D9FC5D" w14:textId="77777777" w:rsidR="008D6049" w:rsidRPr="000827F6" w:rsidRDefault="008D6049" w:rsidP="0009438C">
            <w:pPr>
              <w:pStyle w:val="TableTextLeft"/>
              <w:rPr>
                <w:rFonts w:ascii="Arial" w:hAnsi="Arial" w:cs="Arial"/>
                <w:sz w:val="18"/>
                <w:szCs w:val="18"/>
              </w:rPr>
            </w:pPr>
            <w:r w:rsidRPr="00354E17">
              <w:rPr>
                <w:rFonts w:ascii="Arial" w:hAnsi="Arial" w:cs="Arial"/>
                <w:sz w:val="18"/>
                <w:szCs w:val="18"/>
              </w:rPr>
              <w:t>Chard KM (2005) An evaluation of cognitive processing therapy for the treatment of posttraumatic stress disorder related to childhood sexual abuse. Journal of consulting and clinical psychology 73(5), 965</w:t>
            </w:r>
          </w:p>
        </w:tc>
      </w:tr>
      <w:tr w:rsidR="008D6049" w:rsidRPr="000827F6" w14:paraId="6454B523" w14:textId="77777777" w:rsidTr="0009438C">
        <w:tc>
          <w:tcPr>
            <w:tcW w:w="150" w:type="pct"/>
            <w:shd w:val="clear" w:color="auto" w:fill="E6E6E6"/>
          </w:tcPr>
          <w:p w14:paraId="4E55BC5F" w14:textId="77777777" w:rsidR="008D6049" w:rsidRPr="000827F6" w:rsidRDefault="002E5DDF" w:rsidP="0009438C">
            <w:pPr>
              <w:pStyle w:val="TableTextLeft"/>
              <w:rPr>
                <w:rFonts w:ascii="Arial" w:hAnsi="Arial" w:cs="Arial"/>
                <w:sz w:val="18"/>
                <w:szCs w:val="18"/>
              </w:rPr>
            </w:pPr>
            <w:r>
              <w:rPr>
                <w:rFonts w:ascii="Arial" w:hAnsi="Arial" w:cs="Arial"/>
                <w:sz w:val="18"/>
                <w:szCs w:val="18"/>
              </w:rPr>
              <w:t>10</w:t>
            </w:r>
          </w:p>
        </w:tc>
        <w:tc>
          <w:tcPr>
            <w:tcW w:w="445" w:type="pct"/>
            <w:shd w:val="clear" w:color="auto" w:fill="E6E6E6"/>
          </w:tcPr>
          <w:p w14:paraId="4A286FB0"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Cloitre 2002</w:t>
            </w:r>
          </w:p>
        </w:tc>
        <w:tc>
          <w:tcPr>
            <w:tcW w:w="530" w:type="pct"/>
            <w:shd w:val="clear" w:color="auto" w:fill="E6E6E6"/>
          </w:tcPr>
          <w:p w14:paraId="0C51915A"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Exposure therapy/prolonged exposure (PE)</w:t>
            </w:r>
          </w:p>
          <w:p w14:paraId="3041D814" w14:textId="77777777" w:rsidR="008D6049" w:rsidRDefault="008D6049" w:rsidP="0009438C">
            <w:pPr>
              <w:pStyle w:val="TableTextLeft"/>
              <w:rPr>
                <w:rFonts w:ascii="Arial" w:hAnsi="Arial" w:cs="Arial"/>
                <w:sz w:val="18"/>
                <w:szCs w:val="18"/>
              </w:rPr>
            </w:pPr>
          </w:p>
          <w:p w14:paraId="690B3B73" w14:textId="77777777" w:rsidR="008D6049" w:rsidRPr="000827F6" w:rsidRDefault="008D6049" w:rsidP="0009438C">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6EF48FDA"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373F9FAC"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Childhood sexual abuse - 48% had experienced both sexual and physical abuse, 39% had experienced sexual abuse only, and 13% had experienced physical abuse only</w:t>
            </w:r>
          </w:p>
        </w:tc>
        <w:tc>
          <w:tcPr>
            <w:tcW w:w="194" w:type="pct"/>
            <w:shd w:val="clear" w:color="auto" w:fill="E6E6E6"/>
          </w:tcPr>
          <w:p w14:paraId="1EDD5E88"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58</w:t>
            </w:r>
          </w:p>
        </w:tc>
        <w:tc>
          <w:tcPr>
            <w:tcW w:w="1177" w:type="pct"/>
            <w:shd w:val="clear" w:color="auto" w:fill="E6E6E6"/>
          </w:tcPr>
          <w:p w14:paraId="2D80411A"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(34)</w:t>
            </w:r>
          </w:p>
          <w:p w14:paraId="2C4E570A"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100</w:t>
            </w:r>
            <w:r w:rsidRPr="000827F6">
              <w:rPr>
                <w:rFonts w:ascii="Arial" w:hAnsi="Arial" w:cs="Arial"/>
                <w:sz w:val="18"/>
                <w:szCs w:val="18"/>
              </w:rPr>
              <w:br/>
              <w:t xml:space="preserve">BME (% non-white): 54 </w:t>
            </w:r>
            <w:r w:rsidRPr="000827F6">
              <w:rPr>
                <w:rFonts w:ascii="Arial" w:hAnsi="Arial" w:cs="Arial"/>
                <w:sz w:val="18"/>
                <w:szCs w:val="18"/>
              </w:rPr>
              <w:br/>
              <w:t>Country: US</w:t>
            </w:r>
            <w:r w:rsidRPr="000827F6">
              <w:rPr>
                <w:rFonts w:ascii="Arial" w:hAnsi="Arial" w:cs="Arial"/>
                <w:sz w:val="18"/>
                <w:szCs w:val="18"/>
              </w:rPr>
              <w:br/>
              <w:t>Coexisting conditions: 45% current major depression; 79% anxiety disorder (generalized anxiety disorder [GAD] the most common [48%])</w:t>
            </w:r>
          </w:p>
          <w:p w14:paraId="546DF73E"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lastRenderedPageBreak/>
              <w:t>Lifetime experience of trauma (mean number of prior traumas/% with previous trauma): NR</w:t>
            </w:r>
          </w:p>
          <w:p w14:paraId="19B2F2D9"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Multiple</w:t>
            </w:r>
          </w:p>
          <w:p w14:paraId="011B22D6" w14:textId="77777777" w:rsidR="000B65D1" w:rsidRPr="000827F6" w:rsidRDefault="000B65D1">
            <w:pPr>
              <w:pStyle w:val="TableTextLeft"/>
              <w:rPr>
                <w:rFonts w:ascii="Arial" w:hAnsi="Arial" w:cs="Arial"/>
                <w:sz w:val="18"/>
                <w:szCs w:val="18"/>
              </w:rPr>
            </w:pPr>
            <w:r>
              <w:rPr>
                <w:rFonts w:ascii="Arial" w:hAnsi="Arial" w:cs="Arial"/>
                <w:sz w:val="18"/>
                <w:szCs w:val="18"/>
              </w:rPr>
              <w:t xml:space="preserve">ITT or completer </w:t>
            </w:r>
            <w:r w:rsidR="00956D29">
              <w:rPr>
                <w:rFonts w:ascii="Arial" w:hAnsi="Arial" w:cs="Arial"/>
                <w:sz w:val="18"/>
                <w:szCs w:val="18"/>
              </w:rPr>
              <w:t xml:space="preserve">continuous </w:t>
            </w:r>
            <w:r>
              <w:rPr>
                <w:rFonts w:ascii="Arial" w:hAnsi="Arial" w:cs="Arial"/>
                <w:sz w:val="18"/>
                <w:szCs w:val="18"/>
              </w:rPr>
              <w:t xml:space="preserve">data: </w:t>
            </w:r>
            <w:r w:rsidR="005568A9">
              <w:rPr>
                <w:rFonts w:ascii="Arial" w:hAnsi="Arial" w:cs="Arial"/>
                <w:sz w:val="18"/>
                <w:szCs w:val="18"/>
              </w:rPr>
              <w:t>completer</w:t>
            </w:r>
          </w:p>
        </w:tc>
        <w:tc>
          <w:tcPr>
            <w:tcW w:w="931" w:type="pct"/>
            <w:shd w:val="clear" w:color="auto" w:fill="E6E6E6"/>
          </w:tcPr>
          <w:p w14:paraId="09142178" w14:textId="77777777" w:rsidR="008D6049" w:rsidRPr="000827F6" w:rsidRDefault="008D6049" w:rsidP="0009438C">
            <w:pPr>
              <w:pStyle w:val="TableTextLeft"/>
              <w:rPr>
                <w:rFonts w:ascii="Arial" w:hAnsi="Arial" w:cs="Arial"/>
                <w:sz w:val="18"/>
                <w:szCs w:val="18"/>
              </w:rPr>
            </w:pPr>
            <w:r w:rsidRPr="00F947AD">
              <w:rPr>
                <w:rFonts w:ascii="Arial" w:hAnsi="Arial" w:cs="Arial"/>
                <w:sz w:val="18"/>
                <w:szCs w:val="18"/>
              </w:rPr>
              <w:lastRenderedPageBreak/>
              <w:t xml:space="preserve">Cloitre M, Koenen KC, Cohen LR and Han H (2002) Skills training in affective and interpersonal regulation followed by exposure: a phase-based treatment for PTSD related to childhood abuse. Journal of consulting </w:t>
            </w:r>
            <w:r w:rsidRPr="00F947AD">
              <w:rPr>
                <w:rFonts w:ascii="Arial" w:hAnsi="Arial" w:cs="Arial"/>
                <w:sz w:val="18"/>
                <w:szCs w:val="18"/>
              </w:rPr>
              <w:lastRenderedPageBreak/>
              <w:t>and clinical psychology 70(5), 1067</w:t>
            </w:r>
          </w:p>
        </w:tc>
      </w:tr>
      <w:tr w:rsidR="008D6049" w:rsidRPr="000827F6" w14:paraId="2EDC8570" w14:textId="77777777" w:rsidTr="0009438C">
        <w:tc>
          <w:tcPr>
            <w:tcW w:w="150" w:type="pct"/>
            <w:shd w:val="clear" w:color="auto" w:fill="E6E6E6"/>
          </w:tcPr>
          <w:p w14:paraId="20B5DC11" w14:textId="77777777" w:rsidR="008D6049" w:rsidRPr="000827F6" w:rsidRDefault="002E5DDF" w:rsidP="0009438C">
            <w:pPr>
              <w:pStyle w:val="TableTextLeft"/>
              <w:rPr>
                <w:rFonts w:ascii="Arial" w:hAnsi="Arial" w:cs="Arial"/>
                <w:sz w:val="18"/>
                <w:szCs w:val="18"/>
              </w:rPr>
            </w:pPr>
            <w:r>
              <w:rPr>
                <w:rFonts w:ascii="Arial" w:hAnsi="Arial" w:cs="Arial"/>
                <w:sz w:val="18"/>
                <w:szCs w:val="18"/>
              </w:rPr>
              <w:lastRenderedPageBreak/>
              <w:t>11</w:t>
            </w:r>
          </w:p>
        </w:tc>
        <w:tc>
          <w:tcPr>
            <w:tcW w:w="445" w:type="pct"/>
            <w:shd w:val="clear" w:color="auto" w:fill="E6E6E6"/>
          </w:tcPr>
          <w:p w14:paraId="7BC839F6"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Cloitre 2010</w:t>
            </w:r>
          </w:p>
        </w:tc>
        <w:tc>
          <w:tcPr>
            <w:tcW w:w="530" w:type="pct"/>
            <w:shd w:val="clear" w:color="auto" w:fill="E6E6E6"/>
          </w:tcPr>
          <w:p w14:paraId="4B647EA3"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Exposure therapy/prolonged exposure (PE)</w:t>
            </w:r>
          </w:p>
          <w:p w14:paraId="695B1F2F" w14:textId="77777777" w:rsidR="008D6049" w:rsidRDefault="008D6049" w:rsidP="0009438C">
            <w:pPr>
              <w:pStyle w:val="TableTextLeft"/>
              <w:rPr>
                <w:rFonts w:ascii="Arial" w:hAnsi="Arial" w:cs="Arial"/>
                <w:sz w:val="18"/>
                <w:szCs w:val="18"/>
              </w:rPr>
            </w:pPr>
          </w:p>
          <w:p w14:paraId="67C84475" w14:textId="77777777" w:rsidR="008D6049" w:rsidRPr="000827F6" w:rsidRDefault="008D6049" w:rsidP="0009438C">
            <w:pPr>
              <w:pStyle w:val="TableTextLeft"/>
              <w:rPr>
                <w:rFonts w:ascii="Arial" w:hAnsi="Arial" w:cs="Arial"/>
                <w:sz w:val="18"/>
                <w:szCs w:val="18"/>
              </w:rPr>
            </w:pPr>
            <w:r>
              <w:rPr>
                <w:rFonts w:ascii="Arial" w:hAnsi="Arial" w:cs="Arial"/>
                <w:sz w:val="18"/>
                <w:szCs w:val="18"/>
              </w:rPr>
              <w:t>Counselling: Supportive counselling</w:t>
            </w:r>
          </w:p>
        </w:tc>
        <w:tc>
          <w:tcPr>
            <w:tcW w:w="545" w:type="pct"/>
            <w:shd w:val="clear" w:color="auto" w:fill="E6E6E6"/>
          </w:tcPr>
          <w:p w14:paraId="08F73C69"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0FD53DF2"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Childhood sexual abuse - Childhood sexual abuse (90%), childhood physical abuse (79%), emotional abuse or neglect (82%)</w:t>
            </w:r>
          </w:p>
        </w:tc>
        <w:tc>
          <w:tcPr>
            <w:tcW w:w="194" w:type="pct"/>
            <w:shd w:val="clear" w:color="auto" w:fill="E6E6E6"/>
          </w:tcPr>
          <w:p w14:paraId="02B6306E"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71</w:t>
            </w:r>
          </w:p>
        </w:tc>
        <w:tc>
          <w:tcPr>
            <w:tcW w:w="1177" w:type="pct"/>
            <w:shd w:val="clear" w:color="auto" w:fill="E6E6E6"/>
          </w:tcPr>
          <w:p w14:paraId="226C9254"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(35.3)</w:t>
            </w:r>
          </w:p>
          <w:p w14:paraId="3A3653FF"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100</w:t>
            </w:r>
            <w:r w:rsidRPr="000827F6">
              <w:rPr>
                <w:rFonts w:ascii="Arial" w:hAnsi="Arial" w:cs="Arial"/>
                <w:sz w:val="18"/>
                <w:szCs w:val="18"/>
              </w:rPr>
              <w:br/>
              <w:t>BME (% non-white): 63</w:t>
            </w:r>
            <w:r w:rsidRPr="000827F6">
              <w:rPr>
                <w:rFonts w:ascii="Arial" w:hAnsi="Arial" w:cs="Arial"/>
                <w:sz w:val="18"/>
                <w:szCs w:val="18"/>
              </w:rPr>
              <w:br/>
              <w:t>Country: US</w:t>
            </w:r>
            <w:r w:rsidRPr="000827F6">
              <w:rPr>
                <w:rFonts w:ascii="Arial" w:hAnsi="Arial" w:cs="Arial"/>
                <w:sz w:val="18"/>
                <w:szCs w:val="18"/>
              </w:rPr>
              <w:br/>
              <w:t>Coexisting conditions: Current Axis I comorbidity: 89% ≥1; 62% ≥2; 30% ≥3; 20% ≥4</w:t>
            </w:r>
          </w:p>
          <w:p w14:paraId="51411FF3"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Mean number of lifetime traumas: 6.57 (SD=1.17). Experience of trauma as an adult: Domestic violence (63%); sexual assault (49%); physical assault (24%); other interpersonal victimization (61%)</w:t>
            </w:r>
          </w:p>
          <w:p w14:paraId="4A737D9A"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Multiple</w:t>
            </w:r>
          </w:p>
          <w:p w14:paraId="4BA64BFF" w14:textId="77777777" w:rsidR="000B65D1" w:rsidRPr="000827F6" w:rsidRDefault="000B65D1">
            <w:pPr>
              <w:pStyle w:val="TableTextLeft"/>
              <w:rPr>
                <w:rFonts w:ascii="Arial" w:hAnsi="Arial" w:cs="Arial"/>
                <w:sz w:val="18"/>
                <w:szCs w:val="18"/>
              </w:rPr>
            </w:pPr>
            <w:r>
              <w:rPr>
                <w:rFonts w:ascii="Arial" w:hAnsi="Arial" w:cs="Arial"/>
                <w:sz w:val="18"/>
                <w:szCs w:val="18"/>
              </w:rPr>
              <w:t xml:space="preserve">ITT or completer </w:t>
            </w:r>
            <w:r w:rsidR="00956D29">
              <w:rPr>
                <w:rFonts w:ascii="Arial" w:hAnsi="Arial" w:cs="Arial"/>
                <w:sz w:val="18"/>
                <w:szCs w:val="18"/>
              </w:rPr>
              <w:t xml:space="preserve">continuous </w:t>
            </w:r>
            <w:r>
              <w:rPr>
                <w:rFonts w:ascii="Arial" w:hAnsi="Arial" w:cs="Arial"/>
                <w:sz w:val="18"/>
                <w:szCs w:val="18"/>
              </w:rPr>
              <w:t>data: ITT</w:t>
            </w:r>
          </w:p>
        </w:tc>
        <w:tc>
          <w:tcPr>
            <w:tcW w:w="931" w:type="pct"/>
            <w:shd w:val="clear" w:color="auto" w:fill="E6E6E6"/>
          </w:tcPr>
          <w:p w14:paraId="45BE4150" w14:textId="77777777" w:rsidR="008D6049" w:rsidRPr="000827F6" w:rsidRDefault="008D6049" w:rsidP="0009438C">
            <w:pPr>
              <w:pStyle w:val="TableTextLeft"/>
              <w:rPr>
                <w:rFonts w:ascii="Arial" w:hAnsi="Arial" w:cs="Arial"/>
                <w:sz w:val="18"/>
                <w:szCs w:val="18"/>
              </w:rPr>
            </w:pPr>
            <w:r w:rsidRPr="0094182A">
              <w:rPr>
                <w:rFonts w:ascii="Arial" w:hAnsi="Arial" w:cs="Arial"/>
                <w:sz w:val="18"/>
                <w:szCs w:val="18"/>
              </w:rPr>
              <w:t>Cloitre M, Stovall-McClough KC, Nooner K, et al. (2010) Treatment for PTSD related to childhood abuse: A randomized controlled trial. American journal of psychiatry 167(8), 915-24</w:t>
            </w:r>
          </w:p>
        </w:tc>
      </w:tr>
      <w:tr w:rsidR="008D6049" w:rsidRPr="000827F6" w14:paraId="66F5BE4A" w14:textId="77777777" w:rsidTr="0009438C">
        <w:tc>
          <w:tcPr>
            <w:tcW w:w="150" w:type="pct"/>
            <w:shd w:val="clear" w:color="auto" w:fill="E6E6E6"/>
          </w:tcPr>
          <w:p w14:paraId="5CF7D853" w14:textId="77777777" w:rsidR="008D6049" w:rsidRPr="000827F6" w:rsidRDefault="002E5DDF" w:rsidP="0009438C">
            <w:pPr>
              <w:pStyle w:val="TableTextLeft"/>
              <w:rPr>
                <w:rFonts w:ascii="Arial" w:hAnsi="Arial" w:cs="Arial"/>
                <w:sz w:val="18"/>
                <w:szCs w:val="18"/>
              </w:rPr>
            </w:pPr>
            <w:r>
              <w:rPr>
                <w:rFonts w:ascii="Arial" w:hAnsi="Arial" w:cs="Arial"/>
                <w:sz w:val="18"/>
                <w:szCs w:val="18"/>
              </w:rPr>
              <w:t>12</w:t>
            </w:r>
          </w:p>
        </w:tc>
        <w:tc>
          <w:tcPr>
            <w:tcW w:w="445" w:type="pct"/>
            <w:shd w:val="clear" w:color="auto" w:fill="E6E6E6"/>
          </w:tcPr>
          <w:p w14:paraId="2B32E2A9"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Cottraux 2008</w:t>
            </w:r>
          </w:p>
        </w:tc>
        <w:tc>
          <w:tcPr>
            <w:tcW w:w="530" w:type="pct"/>
            <w:shd w:val="clear" w:color="auto" w:fill="E6E6E6"/>
          </w:tcPr>
          <w:p w14:paraId="5A2E468F"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Exposure therapy/prolonged exposure (PE)</w:t>
            </w:r>
          </w:p>
          <w:p w14:paraId="3C55BBA2" w14:textId="77777777" w:rsidR="008D6049" w:rsidRDefault="008D6049" w:rsidP="0009438C">
            <w:pPr>
              <w:pStyle w:val="TableTextLeft"/>
              <w:rPr>
                <w:rFonts w:ascii="Arial" w:hAnsi="Arial" w:cs="Arial"/>
                <w:sz w:val="18"/>
                <w:szCs w:val="18"/>
              </w:rPr>
            </w:pPr>
          </w:p>
          <w:p w14:paraId="400C0DF8" w14:textId="77777777" w:rsidR="008D6049" w:rsidRPr="000827F6" w:rsidRDefault="008D6049" w:rsidP="0009438C">
            <w:pPr>
              <w:pStyle w:val="TableTextLeft"/>
              <w:rPr>
                <w:rFonts w:ascii="Arial" w:hAnsi="Arial" w:cs="Arial"/>
                <w:sz w:val="18"/>
                <w:szCs w:val="18"/>
              </w:rPr>
            </w:pPr>
            <w:r>
              <w:rPr>
                <w:rFonts w:ascii="Arial" w:hAnsi="Arial" w:cs="Arial"/>
                <w:sz w:val="18"/>
                <w:szCs w:val="18"/>
              </w:rPr>
              <w:t>Counselling: Supportive counselling</w:t>
            </w:r>
          </w:p>
        </w:tc>
        <w:tc>
          <w:tcPr>
            <w:tcW w:w="545" w:type="pct"/>
            <w:shd w:val="clear" w:color="auto" w:fill="E6E6E6"/>
          </w:tcPr>
          <w:p w14:paraId="2980ADF3"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489E085C"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Mixed - Car accidents (33%); physical assault victims (26%); rape (8%); miscellaneous experiences (8%); family violence (7%); witnessed extreme violence (7%); incest (5%); witnessed the death of a close relative (3%); painful and complicated surgery (2%)</w:t>
            </w:r>
          </w:p>
        </w:tc>
        <w:tc>
          <w:tcPr>
            <w:tcW w:w="194" w:type="pct"/>
            <w:shd w:val="clear" w:color="auto" w:fill="E6E6E6"/>
          </w:tcPr>
          <w:p w14:paraId="71B39D64"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60</w:t>
            </w:r>
          </w:p>
        </w:tc>
        <w:tc>
          <w:tcPr>
            <w:tcW w:w="1177" w:type="pct"/>
            <w:shd w:val="clear" w:color="auto" w:fill="E6E6E6"/>
          </w:tcPr>
          <w:p w14:paraId="12A9FBB8"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(39)</w:t>
            </w:r>
          </w:p>
          <w:p w14:paraId="1E2A7506"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70</w:t>
            </w:r>
            <w:r w:rsidRPr="000827F6">
              <w:rPr>
                <w:rFonts w:ascii="Arial" w:hAnsi="Arial" w:cs="Arial"/>
                <w:sz w:val="18"/>
                <w:szCs w:val="18"/>
              </w:rPr>
              <w:br/>
              <w:t>BME (% non-white): NR</w:t>
            </w:r>
            <w:r w:rsidRPr="000827F6">
              <w:rPr>
                <w:rFonts w:ascii="Arial" w:hAnsi="Arial" w:cs="Arial"/>
                <w:sz w:val="18"/>
                <w:szCs w:val="18"/>
              </w:rPr>
              <w:br/>
              <w:t>Country: France</w:t>
            </w:r>
            <w:r w:rsidRPr="000827F6">
              <w:rPr>
                <w:rFonts w:ascii="Arial" w:hAnsi="Arial" w:cs="Arial"/>
                <w:sz w:val="18"/>
                <w:szCs w:val="18"/>
              </w:rPr>
              <w:br/>
              <w:t>Coexisting conditions: NR</w:t>
            </w:r>
          </w:p>
          <w:p w14:paraId="5DD81CFA"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Mean number of traumatic episodes: 1.78 (0.9)</w:t>
            </w:r>
          </w:p>
          <w:p w14:paraId="46DC8CB2"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Single</w:t>
            </w:r>
          </w:p>
          <w:p w14:paraId="160E5565" w14:textId="77777777" w:rsidR="000B65D1" w:rsidRPr="000827F6" w:rsidRDefault="000B65D1">
            <w:pPr>
              <w:pStyle w:val="TableTextLeft"/>
              <w:rPr>
                <w:rFonts w:ascii="Arial" w:hAnsi="Arial" w:cs="Arial"/>
                <w:sz w:val="18"/>
                <w:szCs w:val="18"/>
              </w:rPr>
            </w:pPr>
            <w:r>
              <w:rPr>
                <w:rFonts w:ascii="Arial" w:hAnsi="Arial" w:cs="Arial"/>
                <w:sz w:val="18"/>
                <w:szCs w:val="18"/>
              </w:rPr>
              <w:lastRenderedPageBreak/>
              <w:t xml:space="preserve">ITT or </w:t>
            </w:r>
            <w:r w:rsidR="005568A9">
              <w:rPr>
                <w:rFonts w:ascii="Arial" w:hAnsi="Arial" w:cs="Arial"/>
                <w:sz w:val="18"/>
                <w:szCs w:val="18"/>
              </w:rPr>
              <w:t xml:space="preserve">completer </w:t>
            </w:r>
            <w:r w:rsidR="00956D29">
              <w:rPr>
                <w:rFonts w:ascii="Arial" w:hAnsi="Arial" w:cs="Arial"/>
                <w:sz w:val="18"/>
                <w:szCs w:val="18"/>
              </w:rPr>
              <w:t xml:space="preserve">continuous </w:t>
            </w:r>
            <w:r w:rsidR="005568A9">
              <w:rPr>
                <w:rFonts w:ascii="Arial" w:hAnsi="Arial" w:cs="Arial"/>
                <w:sz w:val="18"/>
                <w:szCs w:val="18"/>
              </w:rPr>
              <w:t>data: completer</w:t>
            </w:r>
          </w:p>
        </w:tc>
        <w:tc>
          <w:tcPr>
            <w:tcW w:w="931" w:type="pct"/>
            <w:shd w:val="clear" w:color="auto" w:fill="E6E6E6"/>
          </w:tcPr>
          <w:p w14:paraId="3EEEB72B" w14:textId="77777777" w:rsidR="008D6049" w:rsidRPr="000827F6" w:rsidRDefault="008D6049" w:rsidP="0009438C">
            <w:pPr>
              <w:pStyle w:val="TableTextLeft"/>
              <w:rPr>
                <w:rFonts w:ascii="Arial" w:hAnsi="Arial" w:cs="Arial"/>
                <w:sz w:val="18"/>
                <w:szCs w:val="18"/>
              </w:rPr>
            </w:pPr>
            <w:r w:rsidRPr="00F417FE">
              <w:rPr>
                <w:rFonts w:ascii="Arial" w:hAnsi="Arial" w:cs="Arial"/>
                <w:sz w:val="18"/>
                <w:szCs w:val="18"/>
                <w:lang w:val="fr-FR"/>
              </w:rPr>
              <w:lastRenderedPageBreak/>
              <w:t xml:space="preserve">Cottraux J, Note I, Yao SN, et al. </w:t>
            </w:r>
            <w:r w:rsidRPr="0094182A">
              <w:rPr>
                <w:rFonts w:ascii="Arial" w:hAnsi="Arial" w:cs="Arial"/>
                <w:sz w:val="18"/>
                <w:szCs w:val="18"/>
              </w:rPr>
              <w:t>(2008) Randomized controlled comparison of cognitive behavior therapy with Rogerian supportive therapy in chronic post-traumatic stress disorder: A 2-year follow-up. Psychotherapy and psychosomatics 77(2), 101-10</w:t>
            </w:r>
          </w:p>
        </w:tc>
      </w:tr>
      <w:tr w:rsidR="008D6049" w:rsidRPr="000827F6" w14:paraId="4032DF4F" w14:textId="77777777" w:rsidTr="0009438C">
        <w:tc>
          <w:tcPr>
            <w:tcW w:w="150" w:type="pct"/>
            <w:shd w:val="clear" w:color="auto" w:fill="E6E6E6"/>
          </w:tcPr>
          <w:p w14:paraId="7C921CA2" w14:textId="77777777" w:rsidR="008D6049" w:rsidRPr="000827F6" w:rsidRDefault="002E5DDF" w:rsidP="0009438C">
            <w:pPr>
              <w:pStyle w:val="TableTextLeft"/>
              <w:rPr>
                <w:rFonts w:ascii="Arial" w:hAnsi="Arial" w:cs="Arial"/>
                <w:sz w:val="18"/>
                <w:szCs w:val="18"/>
              </w:rPr>
            </w:pPr>
            <w:r>
              <w:rPr>
                <w:rFonts w:ascii="Arial" w:hAnsi="Arial" w:cs="Arial"/>
                <w:sz w:val="18"/>
                <w:szCs w:val="18"/>
              </w:rPr>
              <w:t>13</w:t>
            </w:r>
          </w:p>
        </w:tc>
        <w:tc>
          <w:tcPr>
            <w:tcW w:w="445" w:type="pct"/>
            <w:shd w:val="clear" w:color="auto" w:fill="E6E6E6"/>
          </w:tcPr>
          <w:p w14:paraId="0C616772"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Difede 2007b</w:t>
            </w:r>
          </w:p>
        </w:tc>
        <w:tc>
          <w:tcPr>
            <w:tcW w:w="530" w:type="pct"/>
            <w:shd w:val="clear" w:color="auto" w:fill="E6E6E6"/>
          </w:tcPr>
          <w:p w14:paraId="0FCA25CE"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Exposure therapy/prolonged exposure (PE)</w:t>
            </w:r>
          </w:p>
          <w:p w14:paraId="59191BD0" w14:textId="77777777" w:rsidR="008D6049" w:rsidRDefault="008D6049" w:rsidP="0009438C">
            <w:pPr>
              <w:pStyle w:val="TableTextLeft"/>
              <w:rPr>
                <w:rFonts w:ascii="Arial" w:hAnsi="Arial" w:cs="Arial"/>
                <w:sz w:val="18"/>
                <w:szCs w:val="18"/>
              </w:rPr>
            </w:pPr>
          </w:p>
          <w:p w14:paraId="334CDB72" w14:textId="77777777" w:rsidR="008D6049" w:rsidRPr="000827F6" w:rsidRDefault="008D6049" w:rsidP="0009438C">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268B78EF"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4FAB3E77"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Terrorist attacks - Disaster workers exposed to the World Trade Centre attack and/or its aftermath</w:t>
            </w:r>
          </w:p>
        </w:tc>
        <w:tc>
          <w:tcPr>
            <w:tcW w:w="194" w:type="pct"/>
            <w:shd w:val="clear" w:color="auto" w:fill="E6E6E6"/>
          </w:tcPr>
          <w:p w14:paraId="77884CAB"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31</w:t>
            </w:r>
          </w:p>
        </w:tc>
        <w:tc>
          <w:tcPr>
            <w:tcW w:w="1177" w:type="pct"/>
            <w:shd w:val="clear" w:color="auto" w:fill="E6E6E6"/>
          </w:tcPr>
          <w:p w14:paraId="42F23C79"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(45.77)</w:t>
            </w:r>
          </w:p>
          <w:p w14:paraId="6206CDA4"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3</w:t>
            </w:r>
            <w:r w:rsidRPr="000827F6">
              <w:rPr>
                <w:rFonts w:ascii="Arial" w:hAnsi="Arial" w:cs="Arial"/>
                <w:sz w:val="18"/>
                <w:szCs w:val="18"/>
              </w:rPr>
              <w:br/>
              <w:t>BME (% non-white): 23</w:t>
            </w:r>
            <w:r w:rsidRPr="000827F6">
              <w:rPr>
                <w:rFonts w:ascii="Arial" w:hAnsi="Arial" w:cs="Arial"/>
                <w:sz w:val="18"/>
                <w:szCs w:val="18"/>
              </w:rPr>
              <w:br/>
              <w:t>Country: US</w:t>
            </w:r>
            <w:r w:rsidRPr="000827F6">
              <w:rPr>
                <w:rFonts w:ascii="Arial" w:hAnsi="Arial" w:cs="Arial"/>
                <w:sz w:val="18"/>
                <w:szCs w:val="18"/>
              </w:rPr>
              <w:br/>
              <w:t>Coexisting conditions: NR</w:t>
            </w:r>
          </w:p>
          <w:p w14:paraId="3A0BE4B2"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67% had trauma history</w:t>
            </w:r>
          </w:p>
          <w:p w14:paraId="75514B84"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Single</w:t>
            </w:r>
          </w:p>
          <w:p w14:paraId="4ACAF266" w14:textId="77777777" w:rsidR="000B65D1" w:rsidRPr="000827F6" w:rsidRDefault="000B65D1">
            <w:pPr>
              <w:pStyle w:val="TableTextLeft"/>
              <w:rPr>
                <w:rFonts w:ascii="Arial" w:hAnsi="Arial" w:cs="Arial"/>
                <w:sz w:val="18"/>
                <w:szCs w:val="18"/>
              </w:rPr>
            </w:pPr>
            <w:r>
              <w:rPr>
                <w:rFonts w:ascii="Arial" w:hAnsi="Arial" w:cs="Arial"/>
                <w:sz w:val="18"/>
                <w:szCs w:val="18"/>
              </w:rPr>
              <w:t xml:space="preserve">ITT or completer </w:t>
            </w:r>
            <w:r w:rsidR="00956D29">
              <w:rPr>
                <w:rFonts w:ascii="Arial" w:hAnsi="Arial" w:cs="Arial"/>
                <w:sz w:val="18"/>
                <w:szCs w:val="18"/>
              </w:rPr>
              <w:t xml:space="preserve">continuous </w:t>
            </w:r>
            <w:r>
              <w:rPr>
                <w:rFonts w:ascii="Arial" w:hAnsi="Arial" w:cs="Arial"/>
                <w:sz w:val="18"/>
                <w:szCs w:val="18"/>
              </w:rPr>
              <w:t>data: ITT</w:t>
            </w:r>
          </w:p>
        </w:tc>
        <w:tc>
          <w:tcPr>
            <w:tcW w:w="931" w:type="pct"/>
            <w:shd w:val="clear" w:color="auto" w:fill="E6E6E6"/>
          </w:tcPr>
          <w:p w14:paraId="66C21F2D" w14:textId="77777777" w:rsidR="008D6049" w:rsidRPr="000827F6" w:rsidRDefault="008D6049" w:rsidP="0009438C">
            <w:pPr>
              <w:pStyle w:val="TableTextLeft"/>
              <w:rPr>
                <w:rFonts w:ascii="Arial" w:hAnsi="Arial" w:cs="Arial"/>
                <w:sz w:val="18"/>
                <w:szCs w:val="18"/>
              </w:rPr>
            </w:pPr>
            <w:r w:rsidRPr="00D76D95">
              <w:rPr>
                <w:rFonts w:ascii="Arial" w:hAnsi="Arial" w:cs="Arial"/>
                <w:sz w:val="18"/>
                <w:szCs w:val="18"/>
              </w:rPr>
              <w:t>Difede J, Malta LS, Best S, et al. (2007) A randomized controlled clinical treatment trial for World Trade Center attack-related PTSD in disaster workers. The Journal of nervous and mental disease 195(10), 861-5</w:t>
            </w:r>
          </w:p>
        </w:tc>
      </w:tr>
      <w:tr w:rsidR="008D6049" w:rsidRPr="000827F6" w14:paraId="42013BC1" w14:textId="77777777" w:rsidTr="0009438C">
        <w:tc>
          <w:tcPr>
            <w:tcW w:w="150" w:type="pct"/>
            <w:shd w:val="clear" w:color="auto" w:fill="E6E6E6"/>
          </w:tcPr>
          <w:p w14:paraId="7AADAAFE" w14:textId="77777777" w:rsidR="008D6049" w:rsidRPr="000827F6" w:rsidRDefault="002E5DDF" w:rsidP="0009438C">
            <w:pPr>
              <w:pStyle w:val="TableTextLeft"/>
              <w:rPr>
                <w:rFonts w:ascii="Arial" w:hAnsi="Arial" w:cs="Arial"/>
                <w:sz w:val="18"/>
                <w:szCs w:val="18"/>
              </w:rPr>
            </w:pPr>
            <w:r>
              <w:rPr>
                <w:rFonts w:ascii="Arial" w:hAnsi="Arial" w:cs="Arial"/>
                <w:sz w:val="18"/>
                <w:szCs w:val="18"/>
              </w:rPr>
              <w:t>14</w:t>
            </w:r>
          </w:p>
        </w:tc>
        <w:tc>
          <w:tcPr>
            <w:tcW w:w="445" w:type="pct"/>
            <w:shd w:val="clear" w:color="auto" w:fill="E6E6E6"/>
          </w:tcPr>
          <w:p w14:paraId="7385D58C"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Dunne 2012</w:t>
            </w:r>
          </w:p>
        </w:tc>
        <w:tc>
          <w:tcPr>
            <w:tcW w:w="530" w:type="pct"/>
            <w:shd w:val="clear" w:color="auto" w:fill="E6E6E6"/>
          </w:tcPr>
          <w:p w14:paraId="705E3EB0"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CBT individual</w:t>
            </w:r>
          </w:p>
          <w:p w14:paraId="6A97D641" w14:textId="77777777" w:rsidR="008D6049" w:rsidRDefault="008D6049" w:rsidP="0009438C">
            <w:pPr>
              <w:pStyle w:val="TableTextLeft"/>
              <w:rPr>
                <w:rFonts w:ascii="Arial" w:hAnsi="Arial" w:cs="Arial"/>
                <w:sz w:val="18"/>
                <w:szCs w:val="18"/>
              </w:rPr>
            </w:pPr>
          </w:p>
          <w:p w14:paraId="5E03603E" w14:textId="77777777" w:rsidR="008D6049" w:rsidRPr="000827F6" w:rsidRDefault="008D6049" w:rsidP="0009438C">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42900231"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29B0D936"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Motor Vehicle Collisions (Participants were diagnosed with chronic Whiplash-associated disorders, grade II or III)</w:t>
            </w:r>
          </w:p>
        </w:tc>
        <w:tc>
          <w:tcPr>
            <w:tcW w:w="194" w:type="pct"/>
            <w:shd w:val="clear" w:color="auto" w:fill="E6E6E6"/>
          </w:tcPr>
          <w:p w14:paraId="0089A411"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26</w:t>
            </w:r>
          </w:p>
        </w:tc>
        <w:tc>
          <w:tcPr>
            <w:tcW w:w="1177" w:type="pct"/>
            <w:shd w:val="clear" w:color="auto" w:fill="E6E6E6"/>
          </w:tcPr>
          <w:p w14:paraId="3B67E389"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20-49 (32.5)</w:t>
            </w:r>
          </w:p>
          <w:p w14:paraId="1B90E3ED"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50</w:t>
            </w:r>
            <w:r w:rsidRPr="000827F6">
              <w:rPr>
                <w:rFonts w:ascii="Arial" w:hAnsi="Arial" w:cs="Arial"/>
                <w:sz w:val="18"/>
                <w:szCs w:val="18"/>
              </w:rPr>
              <w:br/>
              <w:t>BME (% non-white): 27</w:t>
            </w:r>
            <w:r w:rsidRPr="000827F6">
              <w:rPr>
                <w:rFonts w:ascii="Arial" w:hAnsi="Arial" w:cs="Arial"/>
                <w:sz w:val="18"/>
                <w:szCs w:val="18"/>
              </w:rPr>
              <w:br/>
              <w:t>Country: Australia</w:t>
            </w:r>
            <w:r w:rsidRPr="000827F6">
              <w:rPr>
                <w:rFonts w:ascii="Arial" w:hAnsi="Arial" w:cs="Arial"/>
                <w:sz w:val="18"/>
                <w:szCs w:val="18"/>
              </w:rPr>
              <w:br/>
              <w:t>Coexisting conditions: 54% met the DSM-IV criteria for comorbid depression and 31% met the criteria for current alcohol use disorder</w:t>
            </w:r>
          </w:p>
          <w:p w14:paraId="2084C248"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201E0D10"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Single</w:t>
            </w:r>
          </w:p>
          <w:p w14:paraId="3BE7EE89" w14:textId="77777777" w:rsidR="000B65D1" w:rsidRPr="000827F6" w:rsidRDefault="000B65D1">
            <w:pPr>
              <w:pStyle w:val="TableTextLeft"/>
              <w:rPr>
                <w:rFonts w:ascii="Arial" w:hAnsi="Arial" w:cs="Arial"/>
                <w:sz w:val="18"/>
                <w:szCs w:val="18"/>
              </w:rPr>
            </w:pPr>
            <w:r>
              <w:rPr>
                <w:rFonts w:ascii="Arial" w:hAnsi="Arial" w:cs="Arial"/>
                <w:sz w:val="18"/>
                <w:szCs w:val="18"/>
              </w:rPr>
              <w:t xml:space="preserve">ITT or completer </w:t>
            </w:r>
            <w:r w:rsidR="00956D29">
              <w:rPr>
                <w:rFonts w:ascii="Arial" w:hAnsi="Arial" w:cs="Arial"/>
                <w:sz w:val="18"/>
                <w:szCs w:val="18"/>
              </w:rPr>
              <w:t xml:space="preserve">continuous </w:t>
            </w:r>
            <w:r>
              <w:rPr>
                <w:rFonts w:ascii="Arial" w:hAnsi="Arial" w:cs="Arial"/>
                <w:sz w:val="18"/>
                <w:szCs w:val="18"/>
              </w:rPr>
              <w:t xml:space="preserve">data: </w:t>
            </w:r>
            <w:r w:rsidR="005568A9">
              <w:rPr>
                <w:rFonts w:ascii="Arial" w:hAnsi="Arial" w:cs="Arial"/>
                <w:sz w:val="18"/>
                <w:szCs w:val="18"/>
              </w:rPr>
              <w:t>completer</w:t>
            </w:r>
          </w:p>
        </w:tc>
        <w:tc>
          <w:tcPr>
            <w:tcW w:w="931" w:type="pct"/>
            <w:shd w:val="clear" w:color="auto" w:fill="E6E6E6"/>
          </w:tcPr>
          <w:p w14:paraId="4BB6E1CC" w14:textId="77777777" w:rsidR="008D6049" w:rsidRPr="000827F6" w:rsidRDefault="008D6049" w:rsidP="0009438C">
            <w:pPr>
              <w:pStyle w:val="TableTextLeft"/>
              <w:rPr>
                <w:rFonts w:ascii="Arial" w:hAnsi="Arial" w:cs="Arial"/>
                <w:sz w:val="18"/>
                <w:szCs w:val="18"/>
              </w:rPr>
            </w:pPr>
            <w:r w:rsidRPr="00E51272">
              <w:rPr>
                <w:rFonts w:ascii="Arial" w:hAnsi="Arial" w:cs="Arial"/>
                <w:sz w:val="18"/>
                <w:szCs w:val="18"/>
              </w:rPr>
              <w:t>Dunne RL, Kenardy J and Sterling M (2012) A randomized controlled trial of cognitive-behavioral therapy for the treatment of PTSD in the context of chronic whiplash. The Clinical journal of pain 28(9), 755-65</w:t>
            </w:r>
          </w:p>
        </w:tc>
      </w:tr>
      <w:tr w:rsidR="008D6049" w:rsidRPr="000827F6" w14:paraId="00D01306" w14:textId="77777777" w:rsidTr="0009438C">
        <w:tc>
          <w:tcPr>
            <w:tcW w:w="150" w:type="pct"/>
            <w:shd w:val="clear" w:color="auto" w:fill="E6E6E6"/>
          </w:tcPr>
          <w:p w14:paraId="445E437D" w14:textId="77777777" w:rsidR="008D6049" w:rsidRPr="000827F6" w:rsidRDefault="002E5DDF" w:rsidP="0009438C">
            <w:pPr>
              <w:pStyle w:val="TableTextLeft"/>
              <w:rPr>
                <w:rFonts w:ascii="Arial" w:hAnsi="Arial" w:cs="Arial"/>
                <w:sz w:val="18"/>
                <w:szCs w:val="18"/>
              </w:rPr>
            </w:pPr>
            <w:r>
              <w:rPr>
                <w:rFonts w:ascii="Arial" w:hAnsi="Arial" w:cs="Arial"/>
                <w:sz w:val="18"/>
                <w:szCs w:val="18"/>
              </w:rPr>
              <w:t>15</w:t>
            </w:r>
          </w:p>
        </w:tc>
        <w:tc>
          <w:tcPr>
            <w:tcW w:w="445" w:type="pct"/>
            <w:shd w:val="clear" w:color="auto" w:fill="E6E6E6"/>
          </w:tcPr>
          <w:p w14:paraId="6F4FED38"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Echiverri-Cohen 2016</w:t>
            </w:r>
          </w:p>
        </w:tc>
        <w:tc>
          <w:tcPr>
            <w:tcW w:w="530" w:type="pct"/>
            <w:shd w:val="clear" w:color="auto" w:fill="E6E6E6"/>
          </w:tcPr>
          <w:p w14:paraId="684C833D"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Exposure therapy/prolonged exposure (PE)</w:t>
            </w:r>
          </w:p>
          <w:p w14:paraId="5A53ABC7" w14:textId="77777777" w:rsidR="008D6049" w:rsidRDefault="008D6049" w:rsidP="0009438C">
            <w:pPr>
              <w:pStyle w:val="TableTextLeft"/>
              <w:rPr>
                <w:rFonts w:ascii="Arial" w:hAnsi="Arial" w:cs="Arial"/>
                <w:sz w:val="18"/>
                <w:szCs w:val="18"/>
              </w:rPr>
            </w:pPr>
          </w:p>
          <w:p w14:paraId="56F1CB5B" w14:textId="77777777" w:rsidR="008D6049" w:rsidRPr="000827F6" w:rsidRDefault="008D6049" w:rsidP="0009438C">
            <w:pPr>
              <w:pStyle w:val="TableTextLeft"/>
              <w:rPr>
                <w:rFonts w:ascii="Arial" w:hAnsi="Arial" w:cs="Arial"/>
                <w:sz w:val="18"/>
                <w:szCs w:val="18"/>
              </w:rPr>
            </w:pPr>
            <w:r>
              <w:rPr>
                <w:rFonts w:ascii="Arial" w:hAnsi="Arial" w:cs="Arial"/>
                <w:sz w:val="18"/>
                <w:szCs w:val="18"/>
              </w:rPr>
              <w:t>SSRI: sertraline</w:t>
            </w:r>
          </w:p>
        </w:tc>
        <w:tc>
          <w:tcPr>
            <w:tcW w:w="545" w:type="pct"/>
            <w:shd w:val="clear" w:color="auto" w:fill="E6E6E6"/>
          </w:tcPr>
          <w:p w14:paraId="151348A3"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1FD6623E"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Mixed - Sexual assault (31%); physical assault (27%); child sexual assault (22%); child physical assault (8%); motor vehicle accident (6%); natural disaster (4%); death of loved one (2%)</w:t>
            </w:r>
          </w:p>
        </w:tc>
        <w:tc>
          <w:tcPr>
            <w:tcW w:w="194" w:type="pct"/>
            <w:shd w:val="clear" w:color="auto" w:fill="E6E6E6"/>
          </w:tcPr>
          <w:p w14:paraId="7E83B3DE"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49</w:t>
            </w:r>
          </w:p>
        </w:tc>
        <w:tc>
          <w:tcPr>
            <w:tcW w:w="1177" w:type="pct"/>
            <w:shd w:val="clear" w:color="auto" w:fill="E6E6E6"/>
          </w:tcPr>
          <w:p w14:paraId="1D985991"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(37.7)</w:t>
            </w:r>
          </w:p>
          <w:p w14:paraId="78B0C459"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75</w:t>
            </w:r>
            <w:r w:rsidRPr="000827F6">
              <w:rPr>
                <w:rFonts w:ascii="Arial" w:hAnsi="Arial" w:cs="Arial"/>
                <w:sz w:val="18"/>
                <w:szCs w:val="18"/>
              </w:rPr>
              <w:br/>
              <w:t>BME (% non-white): 33</w:t>
            </w:r>
            <w:r w:rsidRPr="000827F6">
              <w:rPr>
                <w:rFonts w:ascii="Arial" w:hAnsi="Arial" w:cs="Arial"/>
                <w:sz w:val="18"/>
                <w:szCs w:val="18"/>
              </w:rPr>
              <w:br/>
              <w:t>Country: US</w:t>
            </w:r>
            <w:r w:rsidRPr="000827F6">
              <w:rPr>
                <w:rFonts w:ascii="Arial" w:hAnsi="Arial" w:cs="Arial"/>
                <w:sz w:val="18"/>
                <w:szCs w:val="18"/>
              </w:rPr>
              <w:br/>
              <w:t>Coexisting conditions: NR</w:t>
            </w:r>
          </w:p>
          <w:p w14:paraId="30697EC6"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lastRenderedPageBreak/>
              <w:t>Lifetime experience of trauma (mean number of prior traumas/% with previous trauma): NR</w:t>
            </w:r>
          </w:p>
          <w:p w14:paraId="5A312FE5"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Unclear</w:t>
            </w:r>
          </w:p>
          <w:p w14:paraId="2C074659" w14:textId="77777777" w:rsidR="000B65D1" w:rsidRPr="000827F6" w:rsidRDefault="000B65D1">
            <w:pPr>
              <w:pStyle w:val="TableTextLeft"/>
              <w:rPr>
                <w:rFonts w:ascii="Arial" w:hAnsi="Arial" w:cs="Arial"/>
                <w:sz w:val="18"/>
                <w:szCs w:val="18"/>
              </w:rPr>
            </w:pPr>
            <w:r>
              <w:rPr>
                <w:rFonts w:ascii="Arial" w:hAnsi="Arial" w:cs="Arial"/>
                <w:sz w:val="18"/>
                <w:szCs w:val="18"/>
              </w:rPr>
              <w:t>ITT o</w:t>
            </w:r>
            <w:r w:rsidR="005568A9">
              <w:rPr>
                <w:rFonts w:ascii="Arial" w:hAnsi="Arial" w:cs="Arial"/>
                <w:sz w:val="18"/>
                <w:szCs w:val="18"/>
              </w:rPr>
              <w:t xml:space="preserve">r completer </w:t>
            </w:r>
            <w:r w:rsidR="00956D29">
              <w:rPr>
                <w:rFonts w:ascii="Arial" w:hAnsi="Arial" w:cs="Arial"/>
                <w:sz w:val="18"/>
                <w:szCs w:val="18"/>
              </w:rPr>
              <w:t xml:space="preserve">continuous </w:t>
            </w:r>
            <w:r w:rsidR="005568A9">
              <w:rPr>
                <w:rFonts w:ascii="Arial" w:hAnsi="Arial" w:cs="Arial"/>
                <w:sz w:val="18"/>
                <w:szCs w:val="18"/>
              </w:rPr>
              <w:t xml:space="preserve">data: </w:t>
            </w:r>
            <w:r>
              <w:rPr>
                <w:rFonts w:ascii="Arial" w:hAnsi="Arial" w:cs="Arial"/>
                <w:sz w:val="18"/>
                <w:szCs w:val="18"/>
              </w:rPr>
              <w:t>ITT</w:t>
            </w:r>
          </w:p>
        </w:tc>
        <w:tc>
          <w:tcPr>
            <w:tcW w:w="931" w:type="pct"/>
            <w:shd w:val="clear" w:color="auto" w:fill="E6E6E6"/>
          </w:tcPr>
          <w:p w14:paraId="2E229C39" w14:textId="77777777" w:rsidR="008D6049" w:rsidRPr="000827F6" w:rsidRDefault="008D6049" w:rsidP="0009438C">
            <w:pPr>
              <w:pStyle w:val="TableTextLeft"/>
              <w:rPr>
                <w:rFonts w:ascii="Arial" w:hAnsi="Arial" w:cs="Arial"/>
                <w:sz w:val="18"/>
                <w:szCs w:val="18"/>
              </w:rPr>
            </w:pPr>
            <w:r w:rsidRPr="003B0FBA">
              <w:rPr>
                <w:rFonts w:ascii="Arial" w:hAnsi="Arial" w:cs="Arial"/>
                <w:sz w:val="18"/>
                <w:szCs w:val="18"/>
              </w:rPr>
              <w:lastRenderedPageBreak/>
              <w:t xml:space="preserve">Echiverri-Cohen A, Zoellner LA, Gallop R, et al. (2016) Changes in temporal attention inhibition following prolonged exposure and sertraline in the treatment of PTSD. Journal of </w:t>
            </w:r>
            <w:r w:rsidRPr="003B0FBA">
              <w:rPr>
                <w:rFonts w:ascii="Arial" w:hAnsi="Arial" w:cs="Arial"/>
                <w:sz w:val="18"/>
                <w:szCs w:val="18"/>
              </w:rPr>
              <w:lastRenderedPageBreak/>
              <w:t>consulting and clinical psychology 84(5), 415</w:t>
            </w:r>
          </w:p>
        </w:tc>
      </w:tr>
      <w:tr w:rsidR="008D6049" w:rsidRPr="000827F6" w14:paraId="607D04ED" w14:textId="77777777" w:rsidTr="0009438C">
        <w:tc>
          <w:tcPr>
            <w:tcW w:w="150" w:type="pct"/>
            <w:shd w:val="clear" w:color="auto" w:fill="E6E6E6"/>
          </w:tcPr>
          <w:p w14:paraId="49767843" w14:textId="77777777" w:rsidR="008D6049" w:rsidRPr="000827F6" w:rsidRDefault="002E5DDF" w:rsidP="0009438C">
            <w:pPr>
              <w:pStyle w:val="TableTextLeft"/>
              <w:rPr>
                <w:rFonts w:ascii="Arial" w:hAnsi="Arial" w:cs="Arial"/>
                <w:sz w:val="18"/>
                <w:szCs w:val="18"/>
              </w:rPr>
            </w:pPr>
            <w:r>
              <w:rPr>
                <w:rFonts w:ascii="Arial" w:hAnsi="Arial" w:cs="Arial"/>
                <w:sz w:val="18"/>
                <w:szCs w:val="18"/>
              </w:rPr>
              <w:lastRenderedPageBreak/>
              <w:t>16</w:t>
            </w:r>
          </w:p>
        </w:tc>
        <w:tc>
          <w:tcPr>
            <w:tcW w:w="445" w:type="pct"/>
            <w:shd w:val="clear" w:color="auto" w:fill="E6E6E6"/>
          </w:tcPr>
          <w:p w14:paraId="60F08D30"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Ehlers 2003</w:t>
            </w:r>
          </w:p>
        </w:tc>
        <w:tc>
          <w:tcPr>
            <w:tcW w:w="530" w:type="pct"/>
            <w:shd w:val="clear" w:color="auto" w:fill="E6E6E6"/>
          </w:tcPr>
          <w:p w14:paraId="0765507E"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Cognitive therapy</w:t>
            </w:r>
          </w:p>
          <w:p w14:paraId="54CDB462" w14:textId="77777777" w:rsidR="008D6049" w:rsidRDefault="008D6049" w:rsidP="0009438C">
            <w:pPr>
              <w:pStyle w:val="TableTextLeft"/>
              <w:rPr>
                <w:rFonts w:ascii="Arial" w:hAnsi="Arial" w:cs="Arial"/>
                <w:sz w:val="18"/>
                <w:szCs w:val="18"/>
              </w:rPr>
            </w:pPr>
          </w:p>
          <w:p w14:paraId="728DFFCC" w14:textId="77777777" w:rsidR="008D6049" w:rsidRDefault="008D6049" w:rsidP="0009438C">
            <w:pPr>
              <w:pStyle w:val="TableTextLeft"/>
              <w:rPr>
                <w:rFonts w:ascii="Arial" w:hAnsi="Arial" w:cs="Arial"/>
                <w:sz w:val="18"/>
                <w:szCs w:val="18"/>
              </w:rPr>
            </w:pPr>
            <w:r>
              <w:rPr>
                <w:rFonts w:ascii="Arial" w:hAnsi="Arial" w:cs="Arial"/>
                <w:sz w:val="18"/>
                <w:szCs w:val="18"/>
              </w:rPr>
              <w:t>Self-help (without support): Cognitive bibliotherapy</w:t>
            </w:r>
          </w:p>
          <w:p w14:paraId="4C9B1A0A" w14:textId="77777777" w:rsidR="008D6049" w:rsidRDefault="008D6049" w:rsidP="0009438C">
            <w:pPr>
              <w:pStyle w:val="TableTextLeft"/>
              <w:rPr>
                <w:rFonts w:ascii="Arial" w:hAnsi="Arial" w:cs="Arial"/>
                <w:sz w:val="18"/>
                <w:szCs w:val="18"/>
              </w:rPr>
            </w:pPr>
          </w:p>
          <w:p w14:paraId="7542BEE2" w14:textId="77777777" w:rsidR="008D6049" w:rsidRPr="000827F6" w:rsidRDefault="008D6049" w:rsidP="0009438C">
            <w:pPr>
              <w:pStyle w:val="TableTextLeft"/>
              <w:rPr>
                <w:rFonts w:ascii="Arial" w:hAnsi="Arial" w:cs="Arial"/>
                <w:sz w:val="18"/>
                <w:szCs w:val="18"/>
              </w:rPr>
            </w:pPr>
            <w:r>
              <w:rPr>
                <w:rFonts w:ascii="Arial" w:hAnsi="Arial" w:cs="Arial"/>
                <w:sz w:val="18"/>
                <w:szCs w:val="18"/>
              </w:rPr>
              <w:t xml:space="preserve">Waitlist </w:t>
            </w:r>
          </w:p>
        </w:tc>
        <w:tc>
          <w:tcPr>
            <w:tcW w:w="545" w:type="pct"/>
            <w:shd w:val="clear" w:color="auto" w:fill="E6E6E6"/>
          </w:tcPr>
          <w:p w14:paraId="1CA1C85C"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05902666"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Motor Vehicle Collisions (Involvement in a MVC that required A &amp; E attendance)</w:t>
            </w:r>
          </w:p>
        </w:tc>
        <w:tc>
          <w:tcPr>
            <w:tcW w:w="194" w:type="pct"/>
            <w:shd w:val="clear" w:color="auto" w:fill="E6E6E6"/>
          </w:tcPr>
          <w:p w14:paraId="061DDAA5"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85</w:t>
            </w:r>
          </w:p>
        </w:tc>
        <w:tc>
          <w:tcPr>
            <w:tcW w:w="1177" w:type="pct"/>
            <w:shd w:val="clear" w:color="auto" w:fill="E6E6E6"/>
          </w:tcPr>
          <w:p w14:paraId="42599946"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18-65 (NR)</w:t>
            </w:r>
          </w:p>
          <w:p w14:paraId="0259E827"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NR</w:t>
            </w:r>
            <w:r w:rsidRPr="000827F6">
              <w:rPr>
                <w:rFonts w:ascii="Arial" w:hAnsi="Arial" w:cs="Arial"/>
                <w:sz w:val="18"/>
                <w:szCs w:val="18"/>
              </w:rPr>
              <w:br/>
              <w:t>BME (% non-white): NR</w:t>
            </w:r>
            <w:r w:rsidRPr="000827F6">
              <w:rPr>
                <w:rFonts w:ascii="Arial" w:hAnsi="Arial" w:cs="Arial"/>
                <w:sz w:val="18"/>
                <w:szCs w:val="18"/>
              </w:rPr>
              <w:br/>
              <w:t>Country: UK</w:t>
            </w:r>
            <w:r w:rsidRPr="000827F6">
              <w:rPr>
                <w:rFonts w:ascii="Arial" w:hAnsi="Arial" w:cs="Arial"/>
                <w:sz w:val="18"/>
                <w:szCs w:val="18"/>
              </w:rPr>
              <w:br/>
              <w:t>Coexisting conditions: NR</w:t>
            </w:r>
          </w:p>
          <w:p w14:paraId="4E2BCBDA"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01384012"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Single</w:t>
            </w:r>
          </w:p>
          <w:p w14:paraId="65FE9CCC" w14:textId="77777777" w:rsidR="000B65D1" w:rsidRPr="000827F6" w:rsidRDefault="000B65D1">
            <w:pPr>
              <w:pStyle w:val="TableTextLeft"/>
              <w:rPr>
                <w:rFonts w:ascii="Arial" w:hAnsi="Arial" w:cs="Arial"/>
                <w:sz w:val="18"/>
                <w:szCs w:val="18"/>
              </w:rPr>
            </w:pPr>
            <w:r>
              <w:rPr>
                <w:rFonts w:ascii="Arial" w:hAnsi="Arial" w:cs="Arial"/>
                <w:sz w:val="18"/>
                <w:szCs w:val="18"/>
              </w:rPr>
              <w:t>ITT or</w:t>
            </w:r>
            <w:r w:rsidR="00AC2423">
              <w:rPr>
                <w:rFonts w:ascii="Arial" w:hAnsi="Arial" w:cs="Arial"/>
                <w:sz w:val="18"/>
                <w:szCs w:val="18"/>
              </w:rPr>
              <w:t xml:space="preserve"> completer </w:t>
            </w:r>
            <w:r w:rsidR="00956D29">
              <w:rPr>
                <w:rFonts w:ascii="Arial" w:hAnsi="Arial" w:cs="Arial"/>
                <w:sz w:val="18"/>
                <w:szCs w:val="18"/>
              </w:rPr>
              <w:t xml:space="preserve">continuous </w:t>
            </w:r>
            <w:r w:rsidR="00AC2423">
              <w:rPr>
                <w:rFonts w:ascii="Arial" w:hAnsi="Arial" w:cs="Arial"/>
                <w:sz w:val="18"/>
                <w:szCs w:val="18"/>
              </w:rPr>
              <w:t>data: NA (only dichotomous data used)</w:t>
            </w:r>
          </w:p>
        </w:tc>
        <w:tc>
          <w:tcPr>
            <w:tcW w:w="931" w:type="pct"/>
            <w:shd w:val="clear" w:color="auto" w:fill="E6E6E6"/>
          </w:tcPr>
          <w:p w14:paraId="73D22908" w14:textId="77777777" w:rsidR="008D6049" w:rsidRPr="000827F6" w:rsidRDefault="008D6049" w:rsidP="0009438C">
            <w:pPr>
              <w:pStyle w:val="TableTextLeft"/>
              <w:rPr>
                <w:rFonts w:ascii="Arial" w:hAnsi="Arial" w:cs="Arial"/>
                <w:sz w:val="18"/>
                <w:szCs w:val="18"/>
              </w:rPr>
            </w:pPr>
            <w:r w:rsidRPr="00F417FE">
              <w:rPr>
                <w:rFonts w:ascii="Arial" w:hAnsi="Arial" w:cs="Arial"/>
                <w:sz w:val="18"/>
                <w:szCs w:val="18"/>
                <w:lang w:val="de-DE"/>
              </w:rPr>
              <w:t xml:space="preserve">Ehlers A, Clark DM, Hackmann A, et al. </w:t>
            </w:r>
            <w:r w:rsidRPr="00482ED3">
              <w:rPr>
                <w:rFonts w:ascii="Arial" w:hAnsi="Arial" w:cs="Arial"/>
                <w:sz w:val="18"/>
                <w:szCs w:val="18"/>
              </w:rPr>
              <w:t>(2003) A randomized controlled trial of cognitive therapy, a self-help booklet, and repeated assessments as early interventions for posttraumatic stress disorder. Arch.Gen.Psychiatry 60(10), 1024-1032</w:t>
            </w:r>
          </w:p>
        </w:tc>
      </w:tr>
      <w:tr w:rsidR="008D6049" w:rsidRPr="000827F6" w14:paraId="1A1EAF5B" w14:textId="77777777" w:rsidTr="0009438C">
        <w:tc>
          <w:tcPr>
            <w:tcW w:w="150" w:type="pct"/>
            <w:shd w:val="clear" w:color="auto" w:fill="E6E6E6"/>
          </w:tcPr>
          <w:p w14:paraId="3732DD07" w14:textId="77777777" w:rsidR="008D6049" w:rsidRPr="000827F6" w:rsidRDefault="002E5DDF" w:rsidP="0009438C">
            <w:pPr>
              <w:pStyle w:val="TableTextLeft"/>
              <w:rPr>
                <w:rFonts w:ascii="Arial" w:hAnsi="Arial" w:cs="Arial"/>
                <w:sz w:val="18"/>
                <w:szCs w:val="18"/>
              </w:rPr>
            </w:pPr>
            <w:r>
              <w:rPr>
                <w:rFonts w:ascii="Arial" w:hAnsi="Arial" w:cs="Arial"/>
                <w:sz w:val="18"/>
                <w:szCs w:val="18"/>
              </w:rPr>
              <w:t>17</w:t>
            </w:r>
          </w:p>
        </w:tc>
        <w:tc>
          <w:tcPr>
            <w:tcW w:w="445" w:type="pct"/>
            <w:shd w:val="clear" w:color="auto" w:fill="E6E6E6"/>
          </w:tcPr>
          <w:p w14:paraId="355622B8"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Ehlers 2005</w:t>
            </w:r>
          </w:p>
        </w:tc>
        <w:tc>
          <w:tcPr>
            <w:tcW w:w="530" w:type="pct"/>
            <w:shd w:val="clear" w:color="auto" w:fill="E6E6E6"/>
          </w:tcPr>
          <w:p w14:paraId="447ECA21"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Cognitive therapy</w:t>
            </w:r>
          </w:p>
          <w:p w14:paraId="4F1D334C" w14:textId="77777777" w:rsidR="008D6049" w:rsidRDefault="008D6049" w:rsidP="0009438C">
            <w:pPr>
              <w:pStyle w:val="TableTextLeft"/>
              <w:rPr>
                <w:rFonts w:ascii="Arial" w:hAnsi="Arial" w:cs="Arial"/>
                <w:sz w:val="18"/>
                <w:szCs w:val="18"/>
              </w:rPr>
            </w:pPr>
          </w:p>
          <w:p w14:paraId="2E45C640" w14:textId="77777777" w:rsidR="008D6049" w:rsidRPr="000827F6" w:rsidRDefault="008D6049" w:rsidP="0009438C">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45D33E58"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540B9F8B"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Mixed - Accident (54%), assault (32%), witnessing death (14%)</w:t>
            </w:r>
          </w:p>
        </w:tc>
        <w:tc>
          <w:tcPr>
            <w:tcW w:w="194" w:type="pct"/>
            <w:shd w:val="clear" w:color="auto" w:fill="E6E6E6"/>
          </w:tcPr>
          <w:p w14:paraId="5CF46EB6"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28</w:t>
            </w:r>
          </w:p>
        </w:tc>
        <w:tc>
          <w:tcPr>
            <w:tcW w:w="1177" w:type="pct"/>
            <w:shd w:val="clear" w:color="auto" w:fill="E6E6E6"/>
          </w:tcPr>
          <w:p w14:paraId="28482671"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 xml:space="preserve">Age range (mean): NR (36.6) </w:t>
            </w:r>
          </w:p>
          <w:p w14:paraId="72F78D39"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 xml:space="preserve">Gender (% female): 54 </w:t>
            </w:r>
            <w:r w:rsidRPr="000827F6">
              <w:rPr>
                <w:rFonts w:ascii="Arial" w:hAnsi="Arial" w:cs="Arial"/>
                <w:sz w:val="18"/>
                <w:szCs w:val="18"/>
              </w:rPr>
              <w:br/>
              <w:t>BME (% non-white): 4</w:t>
            </w:r>
            <w:r w:rsidRPr="000827F6">
              <w:rPr>
                <w:rFonts w:ascii="Arial" w:hAnsi="Arial" w:cs="Arial"/>
                <w:sz w:val="18"/>
                <w:szCs w:val="18"/>
              </w:rPr>
              <w:br/>
              <w:t>Country: UK</w:t>
            </w:r>
            <w:r w:rsidRPr="000827F6">
              <w:rPr>
                <w:rFonts w:ascii="Arial" w:hAnsi="Arial" w:cs="Arial"/>
                <w:sz w:val="18"/>
                <w:szCs w:val="18"/>
              </w:rPr>
              <w:br/>
              <w:t>Coexisting conditions: 39% current major depression; 21% comorbid anxiety disorders</w:t>
            </w:r>
          </w:p>
          <w:p w14:paraId="1DF1AB2F"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Half of the participants reported an earlier trauma meeting the A criterion of DSM-IV (but these events were not addressed in treatment)</w:t>
            </w:r>
          </w:p>
          <w:p w14:paraId="5B40FE11"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Single</w:t>
            </w:r>
          </w:p>
          <w:p w14:paraId="675FC3C4" w14:textId="77777777" w:rsidR="000B65D1" w:rsidRPr="000827F6" w:rsidRDefault="000B65D1">
            <w:pPr>
              <w:pStyle w:val="TableTextLeft"/>
              <w:rPr>
                <w:rFonts w:ascii="Arial" w:hAnsi="Arial" w:cs="Arial"/>
                <w:sz w:val="18"/>
                <w:szCs w:val="18"/>
              </w:rPr>
            </w:pPr>
            <w:r>
              <w:rPr>
                <w:rFonts w:ascii="Arial" w:hAnsi="Arial" w:cs="Arial"/>
                <w:sz w:val="18"/>
                <w:szCs w:val="18"/>
              </w:rPr>
              <w:t xml:space="preserve">ITT or completer </w:t>
            </w:r>
            <w:r w:rsidR="00956D29">
              <w:rPr>
                <w:rFonts w:ascii="Arial" w:hAnsi="Arial" w:cs="Arial"/>
                <w:sz w:val="18"/>
                <w:szCs w:val="18"/>
              </w:rPr>
              <w:t xml:space="preserve">continuous </w:t>
            </w:r>
            <w:r>
              <w:rPr>
                <w:rFonts w:ascii="Arial" w:hAnsi="Arial" w:cs="Arial"/>
                <w:sz w:val="18"/>
                <w:szCs w:val="18"/>
              </w:rPr>
              <w:t>data: ITT</w:t>
            </w:r>
          </w:p>
        </w:tc>
        <w:tc>
          <w:tcPr>
            <w:tcW w:w="931" w:type="pct"/>
            <w:shd w:val="clear" w:color="auto" w:fill="E6E6E6"/>
          </w:tcPr>
          <w:p w14:paraId="5FE61E21" w14:textId="77777777" w:rsidR="008D6049" w:rsidRPr="000827F6" w:rsidRDefault="008D6049" w:rsidP="0009438C">
            <w:pPr>
              <w:pStyle w:val="TableTextLeft"/>
              <w:rPr>
                <w:rFonts w:ascii="Arial" w:hAnsi="Arial" w:cs="Arial"/>
                <w:sz w:val="18"/>
                <w:szCs w:val="18"/>
              </w:rPr>
            </w:pPr>
            <w:r w:rsidRPr="00F417FE">
              <w:rPr>
                <w:rFonts w:ascii="Arial" w:hAnsi="Arial" w:cs="Arial"/>
                <w:sz w:val="18"/>
                <w:szCs w:val="18"/>
                <w:lang w:val="de-DE"/>
              </w:rPr>
              <w:t xml:space="preserve">Ehlers A, Clark DM, Hackmann A, et al. </w:t>
            </w:r>
            <w:r w:rsidRPr="00482ED3">
              <w:rPr>
                <w:rFonts w:ascii="Arial" w:hAnsi="Arial" w:cs="Arial"/>
                <w:sz w:val="18"/>
                <w:szCs w:val="18"/>
              </w:rPr>
              <w:t>(2005) Cognitive therapy for post-traumatic stress disorder: development and evaluation. Behaviour research and therapy 43(4), 413-31</w:t>
            </w:r>
          </w:p>
        </w:tc>
      </w:tr>
      <w:tr w:rsidR="008D6049" w:rsidRPr="000827F6" w14:paraId="490614E0" w14:textId="77777777" w:rsidTr="0009438C">
        <w:tc>
          <w:tcPr>
            <w:tcW w:w="150" w:type="pct"/>
            <w:shd w:val="clear" w:color="auto" w:fill="E6E6E6"/>
          </w:tcPr>
          <w:p w14:paraId="263A07F5" w14:textId="77777777" w:rsidR="008D6049" w:rsidRPr="000827F6" w:rsidRDefault="002E5DDF" w:rsidP="0009438C">
            <w:pPr>
              <w:pStyle w:val="TableTextLeft"/>
              <w:rPr>
                <w:rFonts w:ascii="Arial" w:hAnsi="Arial" w:cs="Arial"/>
                <w:sz w:val="18"/>
                <w:szCs w:val="18"/>
              </w:rPr>
            </w:pPr>
            <w:r>
              <w:rPr>
                <w:rFonts w:ascii="Arial" w:hAnsi="Arial" w:cs="Arial"/>
                <w:sz w:val="18"/>
                <w:szCs w:val="18"/>
              </w:rPr>
              <w:lastRenderedPageBreak/>
              <w:t>18</w:t>
            </w:r>
          </w:p>
        </w:tc>
        <w:tc>
          <w:tcPr>
            <w:tcW w:w="445" w:type="pct"/>
            <w:shd w:val="clear" w:color="auto" w:fill="E6E6E6"/>
          </w:tcPr>
          <w:p w14:paraId="1B5009F0"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Ehlers 2014</w:t>
            </w:r>
          </w:p>
        </w:tc>
        <w:tc>
          <w:tcPr>
            <w:tcW w:w="530" w:type="pct"/>
            <w:shd w:val="clear" w:color="auto" w:fill="E6E6E6"/>
          </w:tcPr>
          <w:p w14:paraId="6899FE0C"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Cognitive therapy</w:t>
            </w:r>
          </w:p>
          <w:p w14:paraId="76B40599" w14:textId="77777777" w:rsidR="008D6049" w:rsidRDefault="008D6049" w:rsidP="0009438C">
            <w:pPr>
              <w:pStyle w:val="TableTextLeft"/>
              <w:rPr>
                <w:rFonts w:ascii="Arial" w:hAnsi="Arial" w:cs="Arial"/>
                <w:sz w:val="18"/>
                <w:szCs w:val="18"/>
              </w:rPr>
            </w:pPr>
          </w:p>
          <w:p w14:paraId="7347A65B" w14:textId="77777777" w:rsidR="008D6049" w:rsidRDefault="008D6049" w:rsidP="0009438C">
            <w:pPr>
              <w:pStyle w:val="TableTextLeft"/>
              <w:rPr>
                <w:rFonts w:ascii="Arial" w:hAnsi="Arial" w:cs="Arial"/>
                <w:sz w:val="18"/>
                <w:szCs w:val="18"/>
              </w:rPr>
            </w:pPr>
            <w:r>
              <w:rPr>
                <w:rFonts w:ascii="Arial" w:hAnsi="Arial" w:cs="Arial"/>
                <w:sz w:val="18"/>
                <w:szCs w:val="18"/>
              </w:rPr>
              <w:t>Counselling: supportive counselling</w:t>
            </w:r>
          </w:p>
          <w:p w14:paraId="1EC5E0EE" w14:textId="77777777" w:rsidR="008D6049" w:rsidRDefault="008D6049" w:rsidP="0009438C">
            <w:pPr>
              <w:pStyle w:val="TableTextLeft"/>
              <w:rPr>
                <w:rFonts w:ascii="Arial" w:hAnsi="Arial" w:cs="Arial"/>
                <w:sz w:val="18"/>
                <w:szCs w:val="18"/>
              </w:rPr>
            </w:pPr>
          </w:p>
          <w:p w14:paraId="2852C548" w14:textId="77777777" w:rsidR="008D6049" w:rsidRPr="000827F6" w:rsidRDefault="008D6049" w:rsidP="0009438C">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0A672530"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320A6799"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Mixed - Interpersonal violence (36%); Accidents/disaster (38%); Death/harm to others (8%); Other (18%)</w:t>
            </w:r>
          </w:p>
        </w:tc>
        <w:tc>
          <w:tcPr>
            <w:tcW w:w="194" w:type="pct"/>
            <w:shd w:val="clear" w:color="auto" w:fill="E6E6E6"/>
          </w:tcPr>
          <w:p w14:paraId="54352528"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91</w:t>
            </w:r>
          </w:p>
        </w:tc>
        <w:tc>
          <w:tcPr>
            <w:tcW w:w="1177" w:type="pct"/>
            <w:shd w:val="clear" w:color="auto" w:fill="E6E6E6"/>
          </w:tcPr>
          <w:p w14:paraId="15DF61CD"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 xml:space="preserve">Age range (mean): </w:t>
            </w:r>
            <w:r w:rsidR="006931D2">
              <w:rPr>
                <w:rFonts w:ascii="Arial" w:hAnsi="Arial" w:cs="Arial"/>
                <w:sz w:val="18"/>
                <w:szCs w:val="18"/>
              </w:rPr>
              <w:t>NR (38.7)</w:t>
            </w:r>
          </w:p>
          <w:p w14:paraId="35B7A906"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 xml:space="preserve">Gender (% female): </w:t>
            </w:r>
            <w:r w:rsidR="006931D2">
              <w:rPr>
                <w:rFonts w:ascii="Arial" w:hAnsi="Arial" w:cs="Arial"/>
                <w:sz w:val="18"/>
                <w:szCs w:val="18"/>
              </w:rPr>
              <w:t>58</w:t>
            </w:r>
            <w:r w:rsidRPr="000827F6">
              <w:rPr>
                <w:rFonts w:ascii="Arial" w:hAnsi="Arial" w:cs="Arial"/>
                <w:sz w:val="18"/>
                <w:szCs w:val="18"/>
              </w:rPr>
              <w:br/>
              <w:t xml:space="preserve">BME (% non-white): </w:t>
            </w:r>
            <w:r w:rsidR="006931D2">
              <w:rPr>
                <w:rFonts w:ascii="Arial" w:hAnsi="Arial" w:cs="Arial"/>
                <w:sz w:val="18"/>
                <w:szCs w:val="18"/>
              </w:rPr>
              <w:t>31</w:t>
            </w:r>
            <w:r w:rsidRPr="000827F6">
              <w:rPr>
                <w:rFonts w:ascii="Arial" w:hAnsi="Arial" w:cs="Arial"/>
                <w:sz w:val="18"/>
                <w:szCs w:val="18"/>
              </w:rPr>
              <w:br/>
              <w:t xml:space="preserve">Country: </w:t>
            </w:r>
            <w:r w:rsidR="006931D2">
              <w:rPr>
                <w:rFonts w:ascii="Arial" w:hAnsi="Arial" w:cs="Arial"/>
                <w:sz w:val="18"/>
                <w:szCs w:val="18"/>
              </w:rPr>
              <w:t>UK</w:t>
            </w:r>
            <w:r w:rsidRPr="000827F6">
              <w:rPr>
                <w:rFonts w:ascii="Arial" w:hAnsi="Arial" w:cs="Arial"/>
                <w:sz w:val="18"/>
                <w:szCs w:val="18"/>
              </w:rPr>
              <w:br/>
              <w:t xml:space="preserve">Coexisting conditions: </w:t>
            </w:r>
            <w:r w:rsidR="006931D2" w:rsidRPr="006931D2">
              <w:rPr>
                <w:rFonts w:ascii="Arial" w:hAnsi="Arial" w:cs="Arial"/>
                <w:sz w:val="18"/>
                <w:szCs w:val="18"/>
              </w:rPr>
              <w:t>Depressive disorder (35%); anxiety disorder (30%); substance abuse (15%); Axis II disorder (19%)</w:t>
            </w:r>
          </w:p>
          <w:p w14:paraId="61DC23D1"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 xml:space="preserve">Lifetime experience of trauma (mean number of prior traumas/% with previous trauma): </w:t>
            </w:r>
            <w:r w:rsidR="006931D2" w:rsidRPr="006931D2">
              <w:rPr>
                <w:rFonts w:ascii="Arial" w:hAnsi="Arial" w:cs="Arial"/>
                <w:sz w:val="18"/>
                <w:szCs w:val="18"/>
              </w:rPr>
              <w:t>70% history of other trauma; 10% reported history of childhood abuse</w:t>
            </w:r>
          </w:p>
          <w:p w14:paraId="5557048E" w14:textId="77777777" w:rsidR="008D6049" w:rsidRDefault="008D6049" w:rsidP="0009438C">
            <w:pPr>
              <w:pStyle w:val="TableTextLeft"/>
              <w:rPr>
                <w:rFonts w:ascii="Arial" w:hAnsi="Arial" w:cs="Arial"/>
                <w:sz w:val="18"/>
                <w:szCs w:val="18"/>
              </w:rPr>
            </w:pPr>
            <w:r w:rsidRPr="000827F6">
              <w:rPr>
                <w:rFonts w:ascii="Arial" w:hAnsi="Arial" w:cs="Arial"/>
                <w:sz w:val="18"/>
                <w:szCs w:val="18"/>
              </w:rPr>
              <w:t xml:space="preserve">Single or multiple incident index trauma: </w:t>
            </w:r>
            <w:r w:rsidR="006931D2">
              <w:rPr>
                <w:rFonts w:ascii="Arial" w:hAnsi="Arial" w:cs="Arial"/>
                <w:sz w:val="18"/>
                <w:szCs w:val="18"/>
              </w:rPr>
              <w:t>Unclear</w:t>
            </w:r>
          </w:p>
          <w:p w14:paraId="0656B08E" w14:textId="77777777" w:rsidR="000B65D1" w:rsidRPr="000827F6" w:rsidRDefault="000B65D1">
            <w:pPr>
              <w:pStyle w:val="TableTextLeft"/>
              <w:rPr>
                <w:rFonts w:ascii="Arial" w:hAnsi="Arial" w:cs="Arial"/>
                <w:sz w:val="18"/>
                <w:szCs w:val="18"/>
              </w:rPr>
            </w:pPr>
            <w:r>
              <w:rPr>
                <w:rFonts w:ascii="Arial" w:hAnsi="Arial" w:cs="Arial"/>
                <w:sz w:val="18"/>
                <w:szCs w:val="18"/>
              </w:rPr>
              <w:t>ITT o</w:t>
            </w:r>
            <w:r w:rsidR="005C0196">
              <w:rPr>
                <w:rFonts w:ascii="Arial" w:hAnsi="Arial" w:cs="Arial"/>
                <w:sz w:val="18"/>
                <w:szCs w:val="18"/>
              </w:rPr>
              <w:t xml:space="preserve">r completer </w:t>
            </w:r>
            <w:r w:rsidR="00E20636">
              <w:rPr>
                <w:rFonts w:ascii="Arial" w:hAnsi="Arial" w:cs="Arial"/>
                <w:sz w:val="18"/>
                <w:szCs w:val="18"/>
                <w:lang w:val="en-US"/>
              </w:rPr>
              <w:t xml:space="preserve">continuous </w:t>
            </w:r>
            <w:r w:rsidR="005C0196">
              <w:rPr>
                <w:rFonts w:ascii="Arial" w:hAnsi="Arial" w:cs="Arial"/>
                <w:sz w:val="18"/>
                <w:szCs w:val="18"/>
              </w:rPr>
              <w:t xml:space="preserve">data: </w:t>
            </w:r>
            <w:r>
              <w:rPr>
                <w:rFonts w:ascii="Arial" w:hAnsi="Arial" w:cs="Arial"/>
                <w:sz w:val="18"/>
                <w:szCs w:val="18"/>
              </w:rPr>
              <w:t>ITT</w:t>
            </w:r>
          </w:p>
        </w:tc>
        <w:tc>
          <w:tcPr>
            <w:tcW w:w="931" w:type="pct"/>
            <w:shd w:val="clear" w:color="auto" w:fill="E6E6E6"/>
          </w:tcPr>
          <w:p w14:paraId="46BFD974" w14:textId="77777777" w:rsidR="008D6049" w:rsidRPr="000827F6" w:rsidRDefault="008D6049" w:rsidP="0009438C">
            <w:pPr>
              <w:pStyle w:val="TableTextLeft"/>
              <w:rPr>
                <w:rFonts w:ascii="Arial" w:hAnsi="Arial" w:cs="Arial"/>
                <w:sz w:val="18"/>
                <w:szCs w:val="18"/>
              </w:rPr>
            </w:pPr>
            <w:r w:rsidRPr="00AA6116">
              <w:rPr>
                <w:rFonts w:ascii="Arial" w:hAnsi="Arial" w:cs="Arial"/>
                <w:sz w:val="18"/>
                <w:szCs w:val="18"/>
              </w:rPr>
              <w:t>Ehlers A, Hackmann A, Grey N, et al. (2014) A randomized controlled trial of 7-day intensive and standard weekly cognitive therapy for PTSD and emotion-focused supportive therapy. American Journal of Psychiatry 171(3), 294-304</w:t>
            </w:r>
          </w:p>
        </w:tc>
      </w:tr>
      <w:tr w:rsidR="008D6049" w:rsidRPr="000827F6" w14:paraId="6FC6C1C9" w14:textId="77777777" w:rsidTr="0009438C">
        <w:tc>
          <w:tcPr>
            <w:tcW w:w="150" w:type="pct"/>
            <w:shd w:val="clear" w:color="auto" w:fill="E6E6E6"/>
          </w:tcPr>
          <w:p w14:paraId="095BB822" w14:textId="77777777" w:rsidR="008D6049" w:rsidRPr="000827F6" w:rsidRDefault="002E5DDF" w:rsidP="0009438C">
            <w:pPr>
              <w:pStyle w:val="TableTextLeft"/>
              <w:rPr>
                <w:rFonts w:ascii="Arial" w:hAnsi="Arial" w:cs="Arial"/>
                <w:sz w:val="18"/>
                <w:szCs w:val="18"/>
              </w:rPr>
            </w:pPr>
            <w:r>
              <w:rPr>
                <w:rFonts w:ascii="Arial" w:hAnsi="Arial" w:cs="Arial"/>
                <w:sz w:val="18"/>
                <w:szCs w:val="18"/>
              </w:rPr>
              <w:t>19</w:t>
            </w:r>
          </w:p>
        </w:tc>
        <w:tc>
          <w:tcPr>
            <w:tcW w:w="445" w:type="pct"/>
            <w:shd w:val="clear" w:color="auto" w:fill="E6E6E6"/>
          </w:tcPr>
          <w:p w14:paraId="1EB3B344"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Falsetti 2008</w:t>
            </w:r>
          </w:p>
        </w:tc>
        <w:tc>
          <w:tcPr>
            <w:tcW w:w="530" w:type="pct"/>
            <w:shd w:val="clear" w:color="auto" w:fill="E6E6E6"/>
          </w:tcPr>
          <w:p w14:paraId="6EF0F30B"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Exposure therapy/prolonged exposure (PE)</w:t>
            </w:r>
          </w:p>
          <w:p w14:paraId="2CA8E7CE" w14:textId="77777777" w:rsidR="008D6049" w:rsidRDefault="008D6049" w:rsidP="0009438C">
            <w:pPr>
              <w:pStyle w:val="TableTextLeft"/>
              <w:rPr>
                <w:rFonts w:ascii="Arial" w:hAnsi="Arial" w:cs="Arial"/>
                <w:sz w:val="18"/>
                <w:szCs w:val="18"/>
              </w:rPr>
            </w:pPr>
          </w:p>
          <w:p w14:paraId="66D19895" w14:textId="77777777" w:rsidR="008D6049" w:rsidRPr="000827F6" w:rsidRDefault="008D6049" w:rsidP="0009438C">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11D788AA"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14A290E4"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Mixed - A mean of 6 traumatic events reported (SD=2.03, range=2–10). The most frequently reported traumatic events included unwanted or forced sexual contact (76%), physical assault without a weapon (71%), unwanted sexual contact before age 18 (69%), natural disaster (65%), and physical assault with a weapon (58%). Physical injury during a traumatic event was reported by 97% of the participants.</w:t>
            </w:r>
          </w:p>
        </w:tc>
        <w:tc>
          <w:tcPr>
            <w:tcW w:w="194" w:type="pct"/>
            <w:shd w:val="clear" w:color="auto" w:fill="E6E6E6"/>
          </w:tcPr>
          <w:p w14:paraId="3B9D37F8"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60</w:t>
            </w:r>
          </w:p>
        </w:tc>
        <w:tc>
          <w:tcPr>
            <w:tcW w:w="1177" w:type="pct"/>
            <w:shd w:val="clear" w:color="auto" w:fill="E6E6E6"/>
          </w:tcPr>
          <w:p w14:paraId="19790754"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(35)</w:t>
            </w:r>
          </w:p>
          <w:p w14:paraId="531ADA03"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100</w:t>
            </w:r>
            <w:r w:rsidRPr="000827F6">
              <w:rPr>
                <w:rFonts w:ascii="Arial" w:hAnsi="Arial" w:cs="Arial"/>
                <w:sz w:val="18"/>
                <w:szCs w:val="18"/>
              </w:rPr>
              <w:br/>
              <w:t>BME (% non-white): 31</w:t>
            </w:r>
            <w:r w:rsidRPr="000827F6">
              <w:rPr>
                <w:rFonts w:ascii="Arial" w:hAnsi="Arial" w:cs="Arial"/>
                <w:sz w:val="18"/>
                <w:szCs w:val="18"/>
              </w:rPr>
              <w:br/>
              <w:t>Country: US</w:t>
            </w:r>
            <w:r w:rsidRPr="000827F6">
              <w:rPr>
                <w:rFonts w:ascii="Arial" w:hAnsi="Arial" w:cs="Arial"/>
                <w:sz w:val="18"/>
                <w:szCs w:val="18"/>
              </w:rPr>
              <w:br/>
              <w:t>Coexisting conditions: 100% panic attacks (inclusion criterion). 89% met DSM-IV criteria for panic disorder (based on ADIS-R)</w:t>
            </w:r>
          </w:p>
          <w:p w14:paraId="482A7D48" w14:textId="77777777" w:rsidR="008D6049"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 trauma: Multiple</w:t>
            </w:r>
          </w:p>
          <w:p w14:paraId="211504FB" w14:textId="77777777" w:rsidR="000B65D1" w:rsidRPr="000827F6" w:rsidRDefault="000B65D1">
            <w:pPr>
              <w:pStyle w:val="TableTextLeft"/>
              <w:rPr>
                <w:rFonts w:ascii="Arial" w:hAnsi="Arial" w:cs="Arial"/>
                <w:sz w:val="18"/>
                <w:szCs w:val="18"/>
              </w:rPr>
            </w:pPr>
            <w:r>
              <w:rPr>
                <w:rFonts w:ascii="Arial" w:hAnsi="Arial" w:cs="Arial"/>
                <w:sz w:val="18"/>
                <w:szCs w:val="18"/>
              </w:rPr>
              <w:t xml:space="preserve">ITT or completer </w:t>
            </w:r>
            <w:r w:rsidR="00E20636">
              <w:rPr>
                <w:rFonts w:ascii="Arial" w:hAnsi="Arial" w:cs="Arial"/>
                <w:sz w:val="18"/>
                <w:szCs w:val="18"/>
              </w:rPr>
              <w:t xml:space="preserve">continuous </w:t>
            </w:r>
            <w:r>
              <w:rPr>
                <w:rFonts w:ascii="Arial" w:hAnsi="Arial" w:cs="Arial"/>
                <w:sz w:val="18"/>
                <w:szCs w:val="18"/>
              </w:rPr>
              <w:t xml:space="preserve">data: </w:t>
            </w:r>
            <w:r w:rsidR="00E20636">
              <w:rPr>
                <w:rFonts w:ascii="Arial" w:hAnsi="Arial" w:cs="Arial"/>
                <w:sz w:val="18"/>
                <w:szCs w:val="18"/>
              </w:rPr>
              <w:t>m</w:t>
            </w:r>
            <w:r>
              <w:rPr>
                <w:rFonts w:ascii="Arial" w:hAnsi="Arial" w:cs="Arial"/>
                <w:sz w:val="18"/>
                <w:szCs w:val="18"/>
              </w:rPr>
              <w:t>odified ITT</w:t>
            </w:r>
          </w:p>
        </w:tc>
        <w:tc>
          <w:tcPr>
            <w:tcW w:w="931" w:type="pct"/>
            <w:shd w:val="clear" w:color="auto" w:fill="E6E6E6"/>
          </w:tcPr>
          <w:p w14:paraId="3E6CD226" w14:textId="77777777" w:rsidR="008D6049" w:rsidRPr="000827F6" w:rsidRDefault="008D6049" w:rsidP="0009438C">
            <w:pPr>
              <w:pStyle w:val="TableTextLeft"/>
              <w:rPr>
                <w:rFonts w:ascii="Arial" w:hAnsi="Arial" w:cs="Arial"/>
                <w:sz w:val="18"/>
                <w:szCs w:val="18"/>
              </w:rPr>
            </w:pPr>
            <w:r w:rsidRPr="00AA6116">
              <w:rPr>
                <w:rFonts w:ascii="Arial" w:hAnsi="Arial" w:cs="Arial"/>
                <w:sz w:val="18"/>
                <w:szCs w:val="18"/>
              </w:rPr>
              <w:t xml:space="preserve">Falsetti SA, Resnick HS and Davis JL (2008) Multiple channel exposure therapy for </w:t>
            </w:r>
            <w:proofErr w:type="gramStart"/>
            <w:r w:rsidRPr="00AA6116">
              <w:rPr>
                <w:rFonts w:ascii="Arial" w:hAnsi="Arial" w:cs="Arial"/>
                <w:sz w:val="18"/>
                <w:szCs w:val="18"/>
              </w:rPr>
              <w:t>women  with</w:t>
            </w:r>
            <w:proofErr w:type="gramEnd"/>
            <w:r w:rsidRPr="00AA6116">
              <w:rPr>
                <w:rFonts w:ascii="Arial" w:hAnsi="Arial" w:cs="Arial"/>
                <w:sz w:val="18"/>
                <w:szCs w:val="18"/>
              </w:rPr>
              <w:t xml:space="preserve"> PTSD and comorbid panic attacks. Cognitive Behaviour Therapy 37(2), 117-30</w:t>
            </w:r>
          </w:p>
        </w:tc>
      </w:tr>
      <w:tr w:rsidR="008D6049" w:rsidRPr="000827F6" w14:paraId="0E697ADA" w14:textId="77777777" w:rsidTr="0009438C">
        <w:tc>
          <w:tcPr>
            <w:tcW w:w="150" w:type="pct"/>
            <w:shd w:val="clear" w:color="auto" w:fill="E6E6E6"/>
          </w:tcPr>
          <w:p w14:paraId="37052EE3" w14:textId="77777777" w:rsidR="008D6049" w:rsidRPr="000827F6" w:rsidRDefault="002E5DDF" w:rsidP="0009438C">
            <w:pPr>
              <w:pStyle w:val="TableTextLeft"/>
              <w:rPr>
                <w:rFonts w:ascii="Arial" w:hAnsi="Arial" w:cs="Arial"/>
                <w:sz w:val="18"/>
                <w:szCs w:val="18"/>
              </w:rPr>
            </w:pPr>
            <w:r>
              <w:rPr>
                <w:rFonts w:ascii="Arial" w:hAnsi="Arial" w:cs="Arial"/>
                <w:sz w:val="18"/>
                <w:szCs w:val="18"/>
              </w:rPr>
              <w:t>20</w:t>
            </w:r>
          </w:p>
        </w:tc>
        <w:tc>
          <w:tcPr>
            <w:tcW w:w="445" w:type="pct"/>
            <w:shd w:val="clear" w:color="auto" w:fill="E6E6E6"/>
          </w:tcPr>
          <w:p w14:paraId="5CE47F79"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Fecteau 1999</w:t>
            </w:r>
          </w:p>
        </w:tc>
        <w:tc>
          <w:tcPr>
            <w:tcW w:w="530" w:type="pct"/>
            <w:shd w:val="clear" w:color="auto" w:fill="E6E6E6"/>
          </w:tcPr>
          <w:p w14:paraId="44FB29F6"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Brief individual CBT</w:t>
            </w:r>
          </w:p>
          <w:p w14:paraId="72859682" w14:textId="77777777" w:rsidR="008D6049" w:rsidRDefault="008D6049" w:rsidP="0009438C">
            <w:pPr>
              <w:pStyle w:val="TableTextLeft"/>
              <w:rPr>
                <w:rFonts w:ascii="Arial" w:hAnsi="Arial" w:cs="Arial"/>
                <w:sz w:val="18"/>
                <w:szCs w:val="18"/>
              </w:rPr>
            </w:pPr>
          </w:p>
          <w:p w14:paraId="09EBF8C2" w14:textId="77777777" w:rsidR="008D6049" w:rsidRPr="000827F6" w:rsidRDefault="008D6049" w:rsidP="0009438C">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3CB2E3F2"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35DFA0F8"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Motor Vehicle Collisions (Motor vehicle accidents resulting in physical injury)</w:t>
            </w:r>
          </w:p>
        </w:tc>
        <w:tc>
          <w:tcPr>
            <w:tcW w:w="194" w:type="pct"/>
            <w:shd w:val="clear" w:color="auto" w:fill="E6E6E6"/>
          </w:tcPr>
          <w:p w14:paraId="5F2F0CB4"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24</w:t>
            </w:r>
          </w:p>
        </w:tc>
        <w:tc>
          <w:tcPr>
            <w:tcW w:w="1177" w:type="pct"/>
            <w:shd w:val="clear" w:color="auto" w:fill="E6E6E6"/>
          </w:tcPr>
          <w:p w14:paraId="2B074197"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25-63 (41.3)</w:t>
            </w:r>
          </w:p>
          <w:p w14:paraId="506BFC6B"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70</w:t>
            </w:r>
            <w:r w:rsidRPr="000827F6">
              <w:rPr>
                <w:rFonts w:ascii="Arial" w:hAnsi="Arial" w:cs="Arial"/>
                <w:sz w:val="18"/>
                <w:szCs w:val="18"/>
              </w:rPr>
              <w:br/>
              <w:t xml:space="preserve">BME (% non-white): NR </w:t>
            </w:r>
            <w:r w:rsidRPr="000827F6">
              <w:rPr>
                <w:rFonts w:ascii="Arial" w:hAnsi="Arial" w:cs="Arial"/>
                <w:sz w:val="18"/>
                <w:szCs w:val="18"/>
              </w:rPr>
              <w:br/>
              <w:t>Country: Canada</w:t>
            </w:r>
            <w:r w:rsidRPr="000827F6">
              <w:rPr>
                <w:rFonts w:ascii="Arial" w:hAnsi="Arial" w:cs="Arial"/>
                <w:sz w:val="18"/>
                <w:szCs w:val="18"/>
              </w:rPr>
              <w:br/>
              <w:t>Coexisting conditions: 85% had ongoing pain and physical complaints from their MVC</w:t>
            </w:r>
          </w:p>
          <w:p w14:paraId="59BF8869"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lastRenderedPageBreak/>
              <w:t>Lifetime experience of trauma (mean number of prior traumas/% with previous trauma): NR</w:t>
            </w:r>
          </w:p>
          <w:p w14:paraId="23E1016F"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Single</w:t>
            </w:r>
          </w:p>
          <w:p w14:paraId="0A00B846" w14:textId="77777777" w:rsidR="000B65D1" w:rsidRPr="000827F6" w:rsidRDefault="000B65D1">
            <w:pPr>
              <w:pStyle w:val="TableTextLeft"/>
              <w:rPr>
                <w:rFonts w:ascii="Arial" w:hAnsi="Arial" w:cs="Arial"/>
                <w:sz w:val="18"/>
                <w:szCs w:val="18"/>
              </w:rPr>
            </w:pPr>
            <w:r>
              <w:rPr>
                <w:rFonts w:ascii="Arial" w:hAnsi="Arial" w:cs="Arial"/>
                <w:sz w:val="18"/>
                <w:szCs w:val="18"/>
              </w:rPr>
              <w:t xml:space="preserve">ITT or completer </w:t>
            </w:r>
            <w:r w:rsidR="00E20636">
              <w:rPr>
                <w:rFonts w:ascii="Arial" w:hAnsi="Arial" w:cs="Arial"/>
                <w:sz w:val="18"/>
                <w:szCs w:val="18"/>
              </w:rPr>
              <w:t xml:space="preserve">continuous </w:t>
            </w:r>
            <w:r>
              <w:rPr>
                <w:rFonts w:ascii="Arial" w:hAnsi="Arial" w:cs="Arial"/>
                <w:sz w:val="18"/>
                <w:szCs w:val="18"/>
              </w:rPr>
              <w:t xml:space="preserve">data: </w:t>
            </w:r>
            <w:r w:rsidR="005C0196">
              <w:rPr>
                <w:rFonts w:ascii="Arial" w:hAnsi="Arial" w:cs="Arial"/>
                <w:sz w:val="18"/>
                <w:szCs w:val="18"/>
              </w:rPr>
              <w:t>completer</w:t>
            </w:r>
          </w:p>
        </w:tc>
        <w:tc>
          <w:tcPr>
            <w:tcW w:w="931" w:type="pct"/>
            <w:shd w:val="clear" w:color="auto" w:fill="E6E6E6"/>
          </w:tcPr>
          <w:p w14:paraId="58AA0AB4" w14:textId="77777777" w:rsidR="008D6049" w:rsidRPr="000827F6" w:rsidRDefault="008D6049" w:rsidP="0009438C">
            <w:pPr>
              <w:pStyle w:val="TableTextLeft"/>
              <w:rPr>
                <w:rFonts w:ascii="Arial" w:hAnsi="Arial" w:cs="Arial"/>
                <w:sz w:val="18"/>
                <w:szCs w:val="18"/>
              </w:rPr>
            </w:pPr>
            <w:r w:rsidRPr="00916E75">
              <w:rPr>
                <w:rFonts w:ascii="Arial" w:hAnsi="Arial" w:cs="Arial"/>
                <w:sz w:val="18"/>
                <w:szCs w:val="18"/>
              </w:rPr>
              <w:lastRenderedPageBreak/>
              <w:t>Fecteau G and Nicki R (1999) Cognitive behavioural treatment of post traumatic stress disorder after motor vehicle accident. Behavioural &amp; Cognitive Psychotherapy 27, 201-214</w:t>
            </w:r>
          </w:p>
        </w:tc>
      </w:tr>
      <w:tr w:rsidR="008D6049" w:rsidRPr="000827F6" w14:paraId="66377A34" w14:textId="77777777" w:rsidTr="0009438C">
        <w:tc>
          <w:tcPr>
            <w:tcW w:w="150" w:type="pct"/>
            <w:shd w:val="clear" w:color="auto" w:fill="E6E6E6"/>
          </w:tcPr>
          <w:p w14:paraId="7F9AC067" w14:textId="77777777" w:rsidR="008D6049" w:rsidRPr="000827F6" w:rsidRDefault="002E5DDF" w:rsidP="0009438C">
            <w:pPr>
              <w:pStyle w:val="TableTextLeft"/>
              <w:rPr>
                <w:rFonts w:ascii="Arial" w:hAnsi="Arial" w:cs="Arial"/>
                <w:sz w:val="18"/>
                <w:szCs w:val="18"/>
              </w:rPr>
            </w:pPr>
            <w:r>
              <w:rPr>
                <w:rFonts w:ascii="Arial" w:hAnsi="Arial" w:cs="Arial"/>
                <w:sz w:val="18"/>
                <w:szCs w:val="18"/>
              </w:rPr>
              <w:t>21</w:t>
            </w:r>
          </w:p>
        </w:tc>
        <w:tc>
          <w:tcPr>
            <w:tcW w:w="445" w:type="pct"/>
            <w:shd w:val="clear" w:color="auto" w:fill="E6E6E6"/>
          </w:tcPr>
          <w:p w14:paraId="6ED42CFF"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Foa 1991</w:t>
            </w:r>
          </w:p>
        </w:tc>
        <w:tc>
          <w:tcPr>
            <w:tcW w:w="530" w:type="pct"/>
            <w:shd w:val="clear" w:color="auto" w:fill="E6E6E6"/>
          </w:tcPr>
          <w:p w14:paraId="5CCF1CF5"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Exposure therapy/prolonged exposure (PE)</w:t>
            </w:r>
          </w:p>
          <w:p w14:paraId="1096D99E" w14:textId="77777777" w:rsidR="008D6049" w:rsidRDefault="008D6049" w:rsidP="0009438C">
            <w:pPr>
              <w:pStyle w:val="TableTextLeft"/>
              <w:rPr>
                <w:rFonts w:ascii="Arial" w:hAnsi="Arial" w:cs="Arial"/>
                <w:sz w:val="18"/>
                <w:szCs w:val="18"/>
              </w:rPr>
            </w:pPr>
          </w:p>
          <w:p w14:paraId="06274A7C" w14:textId="77777777" w:rsidR="008D6049" w:rsidRDefault="008D6049" w:rsidP="0009438C">
            <w:pPr>
              <w:pStyle w:val="TableTextLeft"/>
              <w:rPr>
                <w:rFonts w:ascii="Arial" w:hAnsi="Arial" w:cs="Arial"/>
                <w:sz w:val="18"/>
                <w:szCs w:val="18"/>
              </w:rPr>
            </w:pPr>
            <w:r>
              <w:rPr>
                <w:rFonts w:ascii="Arial" w:hAnsi="Arial" w:cs="Arial"/>
                <w:sz w:val="18"/>
                <w:szCs w:val="18"/>
              </w:rPr>
              <w:t xml:space="preserve">Non-trauma-focused CBT: </w:t>
            </w:r>
            <w:r w:rsidRPr="00CF7D74">
              <w:rPr>
                <w:rFonts w:ascii="Arial" w:hAnsi="Arial" w:cs="Arial"/>
                <w:sz w:val="18"/>
                <w:szCs w:val="18"/>
              </w:rPr>
              <w:t>Stress inoculation training</w:t>
            </w:r>
            <w:r>
              <w:rPr>
                <w:rFonts w:ascii="Arial" w:hAnsi="Arial" w:cs="Arial"/>
                <w:sz w:val="18"/>
                <w:szCs w:val="18"/>
              </w:rPr>
              <w:t xml:space="preserve"> (SIT)</w:t>
            </w:r>
          </w:p>
          <w:p w14:paraId="2C61207C" w14:textId="77777777" w:rsidR="008D6049" w:rsidRDefault="008D6049" w:rsidP="0009438C">
            <w:pPr>
              <w:pStyle w:val="TableTextLeft"/>
              <w:rPr>
                <w:rFonts w:ascii="Arial" w:hAnsi="Arial" w:cs="Arial"/>
                <w:sz w:val="18"/>
                <w:szCs w:val="18"/>
              </w:rPr>
            </w:pPr>
          </w:p>
          <w:p w14:paraId="2527F9AF" w14:textId="77777777" w:rsidR="008D6049" w:rsidRPr="000827F6" w:rsidRDefault="008D6049" w:rsidP="0009438C">
            <w:pPr>
              <w:pStyle w:val="TableTextLeft"/>
              <w:rPr>
                <w:rFonts w:ascii="Arial" w:hAnsi="Arial" w:cs="Arial"/>
                <w:sz w:val="18"/>
                <w:szCs w:val="18"/>
              </w:rPr>
            </w:pPr>
            <w:r>
              <w:rPr>
                <w:rFonts w:ascii="Arial" w:hAnsi="Arial" w:cs="Arial"/>
                <w:sz w:val="18"/>
                <w:szCs w:val="18"/>
              </w:rPr>
              <w:t>Counselling: Supportive counselling</w:t>
            </w:r>
          </w:p>
        </w:tc>
        <w:tc>
          <w:tcPr>
            <w:tcW w:w="545" w:type="pct"/>
            <w:shd w:val="clear" w:color="auto" w:fill="E6E6E6"/>
          </w:tcPr>
          <w:p w14:paraId="09A270BD"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37CBC50C"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Exposure to sexual abuse or assault (Rape or attempted rape. 54% perpetrator was a stranger; 46% perpetrator was an acquaintance. 60% weapon used)</w:t>
            </w:r>
          </w:p>
        </w:tc>
        <w:tc>
          <w:tcPr>
            <w:tcW w:w="194" w:type="pct"/>
            <w:shd w:val="clear" w:color="auto" w:fill="E6E6E6"/>
          </w:tcPr>
          <w:p w14:paraId="1F5334A7"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55</w:t>
            </w:r>
          </w:p>
        </w:tc>
        <w:tc>
          <w:tcPr>
            <w:tcW w:w="1177" w:type="pct"/>
            <w:shd w:val="clear" w:color="auto" w:fill="E6E6E6"/>
          </w:tcPr>
          <w:p w14:paraId="5617B598"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 xml:space="preserve">Age range (mean): NR (31.8) </w:t>
            </w:r>
          </w:p>
          <w:p w14:paraId="669E7AA2"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100</w:t>
            </w:r>
            <w:r w:rsidRPr="000827F6">
              <w:rPr>
                <w:rFonts w:ascii="Arial" w:hAnsi="Arial" w:cs="Arial"/>
                <w:sz w:val="18"/>
                <w:szCs w:val="18"/>
              </w:rPr>
              <w:br/>
              <w:t>BME (% non-white): 26</w:t>
            </w:r>
            <w:r w:rsidRPr="000827F6">
              <w:rPr>
                <w:rFonts w:ascii="Arial" w:hAnsi="Arial" w:cs="Arial"/>
                <w:sz w:val="18"/>
                <w:szCs w:val="18"/>
              </w:rPr>
              <w:br/>
              <w:t>Country: US</w:t>
            </w:r>
            <w:r w:rsidRPr="000827F6">
              <w:rPr>
                <w:rFonts w:ascii="Arial" w:hAnsi="Arial" w:cs="Arial"/>
                <w:sz w:val="18"/>
                <w:szCs w:val="18"/>
              </w:rPr>
              <w:br/>
              <w:t>Coexisting conditions: NR</w:t>
            </w:r>
          </w:p>
          <w:p w14:paraId="68D380B3"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14FD49CB"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Single</w:t>
            </w:r>
          </w:p>
          <w:p w14:paraId="5404A066" w14:textId="77777777" w:rsidR="000B65D1" w:rsidRPr="000827F6" w:rsidRDefault="000B65D1">
            <w:pPr>
              <w:pStyle w:val="TableTextLeft"/>
              <w:rPr>
                <w:rFonts w:ascii="Arial" w:hAnsi="Arial" w:cs="Arial"/>
                <w:sz w:val="18"/>
                <w:szCs w:val="18"/>
              </w:rPr>
            </w:pPr>
            <w:r>
              <w:rPr>
                <w:rFonts w:ascii="Arial" w:hAnsi="Arial" w:cs="Arial"/>
                <w:sz w:val="18"/>
                <w:szCs w:val="18"/>
              </w:rPr>
              <w:t xml:space="preserve">ITT or completer </w:t>
            </w:r>
            <w:r w:rsidR="00117D43">
              <w:rPr>
                <w:rFonts w:ascii="Arial" w:hAnsi="Arial" w:cs="Arial"/>
                <w:sz w:val="18"/>
                <w:szCs w:val="18"/>
              </w:rPr>
              <w:t xml:space="preserve">continuous </w:t>
            </w:r>
            <w:r>
              <w:rPr>
                <w:rFonts w:ascii="Arial" w:hAnsi="Arial" w:cs="Arial"/>
                <w:sz w:val="18"/>
                <w:szCs w:val="18"/>
              </w:rPr>
              <w:t xml:space="preserve">data: </w:t>
            </w:r>
            <w:r w:rsidR="005C0196">
              <w:rPr>
                <w:rFonts w:ascii="Arial" w:hAnsi="Arial" w:cs="Arial"/>
                <w:sz w:val="18"/>
                <w:szCs w:val="18"/>
              </w:rPr>
              <w:t>completer</w:t>
            </w:r>
          </w:p>
        </w:tc>
        <w:tc>
          <w:tcPr>
            <w:tcW w:w="931" w:type="pct"/>
            <w:shd w:val="clear" w:color="auto" w:fill="E6E6E6"/>
          </w:tcPr>
          <w:p w14:paraId="508A56F9" w14:textId="77777777" w:rsidR="008D6049" w:rsidRPr="000827F6" w:rsidRDefault="008D6049" w:rsidP="0009438C">
            <w:pPr>
              <w:pStyle w:val="TableTextLeft"/>
              <w:rPr>
                <w:rFonts w:ascii="Arial" w:hAnsi="Arial" w:cs="Arial"/>
                <w:sz w:val="18"/>
                <w:szCs w:val="18"/>
              </w:rPr>
            </w:pPr>
            <w:r w:rsidRPr="00916E75">
              <w:rPr>
                <w:rFonts w:ascii="Arial" w:hAnsi="Arial" w:cs="Arial"/>
                <w:sz w:val="18"/>
                <w:szCs w:val="18"/>
              </w:rPr>
              <w:t>Foa EB, Rothbaum BO, Riggs DS and Murdock TB (1991) Treatment of posttraumatic stress disorder in rape victims: a comparison between cognitive-behavioral procedures and counseling. Journal of Consulting &amp; Clinical Psychology 59, 715-723</w:t>
            </w:r>
          </w:p>
        </w:tc>
      </w:tr>
      <w:tr w:rsidR="008D6049" w:rsidRPr="000827F6" w14:paraId="1E021432" w14:textId="77777777" w:rsidTr="0009438C">
        <w:tc>
          <w:tcPr>
            <w:tcW w:w="150" w:type="pct"/>
            <w:shd w:val="clear" w:color="auto" w:fill="E6E6E6"/>
          </w:tcPr>
          <w:p w14:paraId="7957FE5F" w14:textId="77777777" w:rsidR="008D6049" w:rsidRPr="000827F6" w:rsidRDefault="002E5DDF" w:rsidP="0009438C">
            <w:pPr>
              <w:pStyle w:val="TableTextLeft"/>
              <w:rPr>
                <w:rFonts w:ascii="Arial" w:hAnsi="Arial" w:cs="Arial"/>
                <w:sz w:val="18"/>
                <w:szCs w:val="18"/>
              </w:rPr>
            </w:pPr>
            <w:r>
              <w:rPr>
                <w:rFonts w:ascii="Arial" w:hAnsi="Arial" w:cs="Arial"/>
                <w:sz w:val="18"/>
                <w:szCs w:val="18"/>
              </w:rPr>
              <w:t>22</w:t>
            </w:r>
          </w:p>
        </w:tc>
        <w:tc>
          <w:tcPr>
            <w:tcW w:w="445" w:type="pct"/>
            <w:shd w:val="clear" w:color="auto" w:fill="E6E6E6"/>
          </w:tcPr>
          <w:p w14:paraId="3FC6686A"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Gersons 2000</w:t>
            </w:r>
          </w:p>
        </w:tc>
        <w:tc>
          <w:tcPr>
            <w:tcW w:w="530" w:type="pct"/>
            <w:shd w:val="clear" w:color="auto" w:fill="E6E6E6"/>
          </w:tcPr>
          <w:p w14:paraId="39A0858C"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Brief eclectic psychotherapy</w:t>
            </w:r>
          </w:p>
          <w:p w14:paraId="5E3019EF" w14:textId="77777777" w:rsidR="008D6049" w:rsidRDefault="008D6049" w:rsidP="0009438C">
            <w:pPr>
              <w:pStyle w:val="TableTextLeft"/>
              <w:rPr>
                <w:rFonts w:ascii="Arial" w:hAnsi="Arial" w:cs="Arial"/>
                <w:sz w:val="18"/>
                <w:szCs w:val="18"/>
              </w:rPr>
            </w:pPr>
          </w:p>
          <w:p w14:paraId="765FCA00" w14:textId="77777777" w:rsidR="008D6049" w:rsidRPr="000827F6" w:rsidRDefault="008D6049" w:rsidP="0009438C">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53D55C95"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3B4DA043"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Being an emergency responder in a traumatic event - Police officers exposed to trauma in the course of their work. Mean number of traumas in police work 17.1 (SD=8.2)</w:t>
            </w:r>
          </w:p>
        </w:tc>
        <w:tc>
          <w:tcPr>
            <w:tcW w:w="194" w:type="pct"/>
            <w:shd w:val="clear" w:color="auto" w:fill="E6E6E6"/>
          </w:tcPr>
          <w:p w14:paraId="2C0A05E7"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42</w:t>
            </w:r>
          </w:p>
        </w:tc>
        <w:tc>
          <w:tcPr>
            <w:tcW w:w="1177" w:type="pct"/>
            <w:shd w:val="clear" w:color="auto" w:fill="E6E6E6"/>
          </w:tcPr>
          <w:p w14:paraId="17914769"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(36.4)</w:t>
            </w:r>
          </w:p>
          <w:p w14:paraId="3B6D4E7A"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12</w:t>
            </w:r>
            <w:r w:rsidRPr="000827F6">
              <w:rPr>
                <w:rFonts w:ascii="Arial" w:hAnsi="Arial" w:cs="Arial"/>
                <w:sz w:val="18"/>
                <w:szCs w:val="18"/>
              </w:rPr>
              <w:br/>
              <w:t>BME (% non-white): 0</w:t>
            </w:r>
            <w:r w:rsidRPr="000827F6">
              <w:rPr>
                <w:rFonts w:ascii="Arial" w:hAnsi="Arial" w:cs="Arial"/>
                <w:sz w:val="18"/>
                <w:szCs w:val="18"/>
              </w:rPr>
              <w:br/>
              <w:t>Country: Netherlands</w:t>
            </w:r>
            <w:r w:rsidRPr="000827F6">
              <w:rPr>
                <w:rFonts w:ascii="Arial" w:hAnsi="Arial" w:cs="Arial"/>
                <w:sz w:val="18"/>
                <w:szCs w:val="18"/>
              </w:rPr>
              <w:br/>
              <w:t>Coexisting conditions: 86% any other comorbid psychiatric disorder (DSM-III-R): 40% Major Depression; 12% Dysthymia; 26% Alcohol Dependence; 10% Generalized Anxiety; 9% Agoraphobia; 7% Social Phobia; 7% Phobic Disorder; 7% OCD; 5% Panic Disorder</w:t>
            </w:r>
          </w:p>
          <w:p w14:paraId="6B687529"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 xml:space="preserve">Lifetime experience of trauma (mean number of prior traumas/% with previous trauma): Mean number of </w:t>
            </w:r>
            <w:r w:rsidRPr="000827F6">
              <w:rPr>
                <w:rFonts w:ascii="Arial" w:hAnsi="Arial" w:cs="Arial"/>
                <w:sz w:val="18"/>
                <w:szCs w:val="18"/>
              </w:rPr>
              <w:lastRenderedPageBreak/>
              <w:t>traumas outside police work 3.5 (SD=2.5)</w:t>
            </w:r>
          </w:p>
          <w:p w14:paraId="216393BE"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Multiple</w:t>
            </w:r>
          </w:p>
          <w:p w14:paraId="04279E98" w14:textId="77777777" w:rsidR="000B65D1" w:rsidRPr="000827F6" w:rsidRDefault="000B65D1">
            <w:pPr>
              <w:pStyle w:val="TableTextLeft"/>
              <w:rPr>
                <w:rFonts w:ascii="Arial" w:hAnsi="Arial" w:cs="Arial"/>
                <w:sz w:val="18"/>
                <w:szCs w:val="18"/>
              </w:rPr>
            </w:pPr>
            <w:r>
              <w:rPr>
                <w:rFonts w:ascii="Arial" w:hAnsi="Arial" w:cs="Arial"/>
                <w:sz w:val="18"/>
                <w:szCs w:val="18"/>
              </w:rPr>
              <w:t xml:space="preserve">ITT or completer </w:t>
            </w:r>
            <w:r w:rsidR="00117D43">
              <w:rPr>
                <w:rFonts w:ascii="Arial" w:hAnsi="Arial" w:cs="Arial"/>
                <w:sz w:val="18"/>
                <w:szCs w:val="18"/>
              </w:rPr>
              <w:t xml:space="preserve">continuous </w:t>
            </w:r>
            <w:r>
              <w:rPr>
                <w:rFonts w:ascii="Arial" w:hAnsi="Arial" w:cs="Arial"/>
                <w:sz w:val="18"/>
                <w:szCs w:val="18"/>
              </w:rPr>
              <w:t xml:space="preserve">data: </w:t>
            </w:r>
            <w:r w:rsidR="000A5F7A">
              <w:rPr>
                <w:rFonts w:ascii="Arial" w:hAnsi="Arial" w:cs="Arial"/>
                <w:sz w:val="18"/>
                <w:szCs w:val="18"/>
              </w:rPr>
              <w:t>NA (only dichotomous data used)</w:t>
            </w:r>
          </w:p>
        </w:tc>
        <w:tc>
          <w:tcPr>
            <w:tcW w:w="931" w:type="pct"/>
            <w:shd w:val="clear" w:color="auto" w:fill="E6E6E6"/>
          </w:tcPr>
          <w:p w14:paraId="7EFBD407" w14:textId="77777777" w:rsidR="008D6049" w:rsidRPr="000827F6" w:rsidRDefault="008D6049" w:rsidP="0009438C">
            <w:pPr>
              <w:pStyle w:val="TableTextLeft"/>
              <w:rPr>
                <w:rFonts w:ascii="Arial" w:hAnsi="Arial" w:cs="Arial"/>
                <w:sz w:val="18"/>
                <w:szCs w:val="18"/>
              </w:rPr>
            </w:pPr>
            <w:r w:rsidRPr="00533B9F">
              <w:rPr>
                <w:rFonts w:ascii="Arial" w:hAnsi="Arial" w:cs="Arial"/>
                <w:sz w:val="18"/>
                <w:szCs w:val="18"/>
              </w:rPr>
              <w:lastRenderedPageBreak/>
              <w:t>Gersons BP, Carlier IV, Lamberts RD and Van der Kolk BA (2000) Randomized clinical trial of brief eclectic psychotherapy for police officers with posttraumatic stress disorder. Journal of Traumatic Stress 13, 333-347</w:t>
            </w:r>
          </w:p>
        </w:tc>
      </w:tr>
      <w:tr w:rsidR="008D6049" w:rsidRPr="000827F6" w14:paraId="134CF079" w14:textId="77777777" w:rsidTr="0009438C">
        <w:tc>
          <w:tcPr>
            <w:tcW w:w="150" w:type="pct"/>
            <w:shd w:val="clear" w:color="auto" w:fill="E6E6E6"/>
          </w:tcPr>
          <w:p w14:paraId="50CD7B2F" w14:textId="77777777" w:rsidR="008D6049" w:rsidRPr="000827F6" w:rsidRDefault="002E5DDF" w:rsidP="0009438C">
            <w:pPr>
              <w:pStyle w:val="TableTextLeft"/>
              <w:rPr>
                <w:rFonts w:ascii="Arial" w:hAnsi="Arial" w:cs="Arial"/>
                <w:sz w:val="18"/>
                <w:szCs w:val="18"/>
              </w:rPr>
            </w:pPr>
            <w:r>
              <w:rPr>
                <w:rFonts w:ascii="Arial" w:hAnsi="Arial" w:cs="Arial"/>
                <w:sz w:val="18"/>
                <w:szCs w:val="18"/>
              </w:rPr>
              <w:t>23</w:t>
            </w:r>
          </w:p>
        </w:tc>
        <w:tc>
          <w:tcPr>
            <w:tcW w:w="445" w:type="pct"/>
            <w:shd w:val="clear" w:color="auto" w:fill="E6E6E6"/>
          </w:tcPr>
          <w:p w14:paraId="75FB9CAD"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Ghafoori 2017</w:t>
            </w:r>
          </w:p>
        </w:tc>
        <w:tc>
          <w:tcPr>
            <w:tcW w:w="530" w:type="pct"/>
            <w:shd w:val="clear" w:color="auto" w:fill="E6E6E6"/>
          </w:tcPr>
          <w:p w14:paraId="50B69A8C"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Exposure therapy/prolonged exposure (PE)</w:t>
            </w:r>
          </w:p>
          <w:p w14:paraId="0853D6E3" w14:textId="77777777" w:rsidR="008D6049" w:rsidRDefault="008D6049" w:rsidP="0009438C">
            <w:pPr>
              <w:pStyle w:val="TableTextLeft"/>
              <w:rPr>
                <w:rFonts w:ascii="Arial" w:hAnsi="Arial" w:cs="Arial"/>
                <w:sz w:val="18"/>
                <w:szCs w:val="18"/>
              </w:rPr>
            </w:pPr>
          </w:p>
          <w:p w14:paraId="136776C5" w14:textId="77777777" w:rsidR="008D6049" w:rsidRPr="000827F6" w:rsidRDefault="008D6049" w:rsidP="0009438C">
            <w:pPr>
              <w:pStyle w:val="TableTextLeft"/>
              <w:rPr>
                <w:rFonts w:ascii="Arial" w:hAnsi="Arial" w:cs="Arial"/>
                <w:sz w:val="18"/>
                <w:szCs w:val="18"/>
              </w:rPr>
            </w:pPr>
            <w:r>
              <w:rPr>
                <w:rFonts w:ascii="Arial" w:hAnsi="Arial" w:cs="Arial"/>
                <w:sz w:val="18"/>
                <w:szCs w:val="18"/>
              </w:rPr>
              <w:t>Present-centered therapy: Present-centered therapy</w:t>
            </w:r>
          </w:p>
        </w:tc>
        <w:tc>
          <w:tcPr>
            <w:tcW w:w="545" w:type="pct"/>
            <w:shd w:val="clear" w:color="auto" w:fill="E6E6E6"/>
          </w:tcPr>
          <w:p w14:paraId="03440ECE"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64F8A0E4"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Mixed - Experienced or witnessed a lifetime traumatic event that involved actual or threatened death, serious injury or threat to the physical integrity of others</w:t>
            </w:r>
          </w:p>
        </w:tc>
        <w:tc>
          <w:tcPr>
            <w:tcW w:w="194" w:type="pct"/>
            <w:shd w:val="clear" w:color="auto" w:fill="E6E6E6"/>
          </w:tcPr>
          <w:p w14:paraId="3141438B"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71</w:t>
            </w:r>
          </w:p>
        </w:tc>
        <w:tc>
          <w:tcPr>
            <w:tcW w:w="1177" w:type="pct"/>
            <w:shd w:val="clear" w:color="auto" w:fill="E6E6E6"/>
          </w:tcPr>
          <w:p w14:paraId="2FC8E784"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18-71 (35.2)</w:t>
            </w:r>
          </w:p>
          <w:p w14:paraId="49667963"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83</w:t>
            </w:r>
            <w:r w:rsidRPr="000827F6">
              <w:rPr>
                <w:rFonts w:ascii="Arial" w:hAnsi="Arial" w:cs="Arial"/>
                <w:sz w:val="18"/>
                <w:szCs w:val="18"/>
              </w:rPr>
              <w:br/>
              <w:t xml:space="preserve">BME (% non-white): 72 </w:t>
            </w:r>
            <w:r w:rsidRPr="000827F6">
              <w:rPr>
                <w:rFonts w:ascii="Arial" w:hAnsi="Arial" w:cs="Arial"/>
                <w:sz w:val="18"/>
                <w:szCs w:val="18"/>
              </w:rPr>
              <w:br/>
              <w:t>Country: US</w:t>
            </w:r>
            <w:r w:rsidRPr="000827F6">
              <w:rPr>
                <w:rFonts w:ascii="Arial" w:hAnsi="Arial" w:cs="Arial"/>
                <w:sz w:val="18"/>
                <w:szCs w:val="18"/>
              </w:rPr>
              <w:br/>
              <w:t>Coexisting conditions: NR</w:t>
            </w:r>
          </w:p>
          <w:p w14:paraId="7B4B9AE9"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 xml:space="preserve">Lifetime experience of trauma (mean number of prior traumas/% with previous trauma): </w:t>
            </w:r>
          </w:p>
          <w:p w14:paraId="1E82D595"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Mean number of traumas experienced 6.49 (SD=3.45). Traumas reported: Natural disaster (47%); fire or explosion (28%); transportation accident (59%); serious accident at work, home or during a recreational activity (38%); exposure to toxic substance (11%); physical assault (82%); assault with a weapon (52%); sexual assault (49%); other unwanted or uncomfortable sexual experience (61%); combat (9%); captivity (25%); life threatening illness or injury (44%); severe human suffering (28%); sudden violent death (32%); sudden accidental death (18%); serious injury, harm or death you caused to someone else (10%); any other stressful event or experience (56%)</w:t>
            </w:r>
          </w:p>
          <w:p w14:paraId="1C486F33"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Single</w:t>
            </w:r>
          </w:p>
          <w:p w14:paraId="21DEC89A" w14:textId="77777777" w:rsidR="000B65D1"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8529A2">
              <w:rPr>
                <w:rFonts w:ascii="Arial" w:hAnsi="Arial" w:cs="Arial"/>
                <w:sz w:val="18"/>
                <w:szCs w:val="18"/>
              </w:rPr>
              <w:t>ITT</w:t>
            </w:r>
          </w:p>
        </w:tc>
        <w:tc>
          <w:tcPr>
            <w:tcW w:w="931" w:type="pct"/>
            <w:shd w:val="clear" w:color="auto" w:fill="E6E6E6"/>
          </w:tcPr>
          <w:p w14:paraId="7AC283F3" w14:textId="77777777" w:rsidR="008D6049" w:rsidRPr="000827F6" w:rsidRDefault="008D6049" w:rsidP="0009438C">
            <w:pPr>
              <w:pStyle w:val="TableTextLeft"/>
              <w:rPr>
                <w:rFonts w:ascii="Arial" w:hAnsi="Arial" w:cs="Arial"/>
                <w:sz w:val="18"/>
                <w:szCs w:val="18"/>
              </w:rPr>
            </w:pPr>
            <w:r w:rsidRPr="00201C6A">
              <w:rPr>
                <w:rFonts w:ascii="Arial" w:hAnsi="Arial" w:cs="Arial"/>
                <w:sz w:val="18"/>
                <w:szCs w:val="18"/>
              </w:rPr>
              <w:t>Ghafoori B, Hansen MC, Garibay E and Korosteleva O (2017) Feasibility of training frontline therapists in prolonged exposure: a randomized controlled pilot study of treatment of complex trauma in diverse victims of crime and violence. The Journal of nervous and mental disease 205(4), 283-93</w:t>
            </w:r>
          </w:p>
        </w:tc>
      </w:tr>
      <w:tr w:rsidR="008D6049" w:rsidRPr="000827F6" w14:paraId="3F004A6B" w14:textId="77777777" w:rsidTr="0009438C">
        <w:tc>
          <w:tcPr>
            <w:tcW w:w="150" w:type="pct"/>
            <w:shd w:val="clear" w:color="auto" w:fill="E6E6E6"/>
          </w:tcPr>
          <w:p w14:paraId="09B21AB7" w14:textId="77777777" w:rsidR="008D6049" w:rsidRPr="000827F6" w:rsidRDefault="00881D7A" w:rsidP="0009438C">
            <w:pPr>
              <w:pStyle w:val="TableTextLeft"/>
              <w:rPr>
                <w:rFonts w:ascii="Arial" w:hAnsi="Arial" w:cs="Arial"/>
                <w:sz w:val="18"/>
                <w:szCs w:val="18"/>
              </w:rPr>
            </w:pPr>
            <w:r>
              <w:rPr>
                <w:rFonts w:ascii="Arial" w:hAnsi="Arial" w:cs="Arial"/>
                <w:sz w:val="18"/>
                <w:szCs w:val="18"/>
              </w:rPr>
              <w:lastRenderedPageBreak/>
              <w:t>24</w:t>
            </w:r>
          </w:p>
        </w:tc>
        <w:tc>
          <w:tcPr>
            <w:tcW w:w="445" w:type="pct"/>
            <w:shd w:val="clear" w:color="auto" w:fill="E6E6E6"/>
          </w:tcPr>
          <w:p w14:paraId="10B7A045"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Hensel-Dittmann 2011</w:t>
            </w:r>
          </w:p>
        </w:tc>
        <w:tc>
          <w:tcPr>
            <w:tcW w:w="530" w:type="pct"/>
            <w:shd w:val="clear" w:color="auto" w:fill="E6E6E6"/>
          </w:tcPr>
          <w:p w14:paraId="6F8C3CF9"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Narrative exposure therapy (NET)</w:t>
            </w:r>
          </w:p>
          <w:p w14:paraId="720C085A" w14:textId="77777777" w:rsidR="008D6049" w:rsidRDefault="008D6049" w:rsidP="0009438C">
            <w:pPr>
              <w:pStyle w:val="TableTextLeft"/>
              <w:rPr>
                <w:rFonts w:ascii="Arial" w:hAnsi="Arial" w:cs="Arial"/>
                <w:sz w:val="18"/>
                <w:szCs w:val="18"/>
              </w:rPr>
            </w:pPr>
          </w:p>
          <w:p w14:paraId="52A9541D" w14:textId="77777777" w:rsidR="008D6049" w:rsidRPr="000827F6" w:rsidRDefault="008D6049" w:rsidP="0009438C">
            <w:pPr>
              <w:pStyle w:val="TableTextLeft"/>
              <w:rPr>
                <w:rFonts w:ascii="Arial" w:hAnsi="Arial" w:cs="Arial"/>
                <w:sz w:val="18"/>
                <w:szCs w:val="18"/>
              </w:rPr>
            </w:pPr>
            <w:r>
              <w:rPr>
                <w:rFonts w:ascii="Arial" w:hAnsi="Arial" w:cs="Arial"/>
                <w:sz w:val="18"/>
                <w:szCs w:val="18"/>
              </w:rPr>
              <w:t xml:space="preserve">Non-trauma-focused CBT: </w:t>
            </w:r>
            <w:r w:rsidRPr="00496713">
              <w:rPr>
                <w:rFonts w:ascii="Arial" w:hAnsi="Arial" w:cs="Arial"/>
                <w:sz w:val="18"/>
                <w:szCs w:val="18"/>
              </w:rPr>
              <w:t>Stress inoculation training</w:t>
            </w:r>
            <w:r>
              <w:rPr>
                <w:rFonts w:ascii="Arial" w:hAnsi="Arial" w:cs="Arial"/>
                <w:sz w:val="18"/>
                <w:szCs w:val="18"/>
              </w:rPr>
              <w:t xml:space="preserve"> (SIT)</w:t>
            </w:r>
          </w:p>
        </w:tc>
        <w:tc>
          <w:tcPr>
            <w:tcW w:w="545" w:type="pct"/>
            <w:shd w:val="clear" w:color="auto" w:fill="E6E6E6"/>
          </w:tcPr>
          <w:p w14:paraId="450CBA45"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1452CBD3"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Witnessing war as a civilian - 93% asylum seekers who had fled from their countries of origin after experiencing organized violence. 76% reported experiences of torture and &gt;70% had been in detention</w:t>
            </w:r>
          </w:p>
        </w:tc>
        <w:tc>
          <w:tcPr>
            <w:tcW w:w="194" w:type="pct"/>
            <w:shd w:val="clear" w:color="auto" w:fill="E6E6E6"/>
          </w:tcPr>
          <w:p w14:paraId="47622090"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28</w:t>
            </w:r>
          </w:p>
        </w:tc>
        <w:tc>
          <w:tcPr>
            <w:tcW w:w="1177" w:type="pct"/>
            <w:shd w:val="clear" w:color="auto" w:fill="E6E6E6"/>
          </w:tcPr>
          <w:p w14:paraId="1A881606"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(NR)</w:t>
            </w:r>
          </w:p>
          <w:p w14:paraId="71C19242"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NR</w:t>
            </w:r>
            <w:r w:rsidRPr="000827F6">
              <w:rPr>
                <w:rFonts w:ascii="Arial" w:hAnsi="Arial" w:cs="Arial"/>
                <w:sz w:val="18"/>
                <w:szCs w:val="18"/>
              </w:rPr>
              <w:br/>
              <w:t>BME (% non-white): NR</w:t>
            </w:r>
            <w:r w:rsidRPr="000827F6">
              <w:rPr>
                <w:rFonts w:ascii="Arial" w:hAnsi="Arial" w:cs="Arial"/>
                <w:sz w:val="18"/>
                <w:szCs w:val="18"/>
              </w:rPr>
              <w:br/>
              <w:t>Country: Germany</w:t>
            </w:r>
            <w:r w:rsidRPr="000827F6">
              <w:rPr>
                <w:rFonts w:ascii="Arial" w:hAnsi="Arial" w:cs="Arial"/>
                <w:sz w:val="18"/>
                <w:szCs w:val="18"/>
              </w:rPr>
              <w:br/>
              <w:t>Coexisting conditions: 82% major depression, 18% dysthymia, 54% anxiety disorder/OCD, 11% substance abuse, and 4% psychotic disorder</w:t>
            </w:r>
          </w:p>
          <w:p w14:paraId="2A14E304"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7E55DFCC"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Multiple</w:t>
            </w:r>
          </w:p>
          <w:p w14:paraId="3F77A306" w14:textId="77777777" w:rsidR="000B65D1"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8529A2">
              <w:rPr>
                <w:rFonts w:ascii="Arial" w:hAnsi="Arial" w:cs="Arial"/>
                <w:sz w:val="18"/>
                <w:szCs w:val="18"/>
              </w:rPr>
              <w:t>completer</w:t>
            </w:r>
          </w:p>
        </w:tc>
        <w:tc>
          <w:tcPr>
            <w:tcW w:w="931" w:type="pct"/>
            <w:shd w:val="clear" w:color="auto" w:fill="E6E6E6"/>
          </w:tcPr>
          <w:p w14:paraId="6BB5F837" w14:textId="77777777" w:rsidR="008D6049" w:rsidRPr="000827F6" w:rsidRDefault="008D6049" w:rsidP="0009438C">
            <w:pPr>
              <w:pStyle w:val="TableTextLeft"/>
              <w:rPr>
                <w:rFonts w:ascii="Arial" w:hAnsi="Arial" w:cs="Arial"/>
                <w:sz w:val="18"/>
                <w:szCs w:val="18"/>
              </w:rPr>
            </w:pPr>
            <w:r w:rsidRPr="00F417FE">
              <w:rPr>
                <w:rFonts w:ascii="Arial" w:hAnsi="Arial" w:cs="Arial"/>
                <w:sz w:val="18"/>
                <w:szCs w:val="18"/>
                <w:lang w:val="de-DE"/>
              </w:rPr>
              <w:t xml:space="preserve">Hensel-Dittmann D, Schauer M, Ruf M, et al. </w:t>
            </w:r>
            <w:r w:rsidRPr="0037322D">
              <w:rPr>
                <w:rFonts w:ascii="Arial" w:hAnsi="Arial" w:cs="Arial"/>
                <w:sz w:val="18"/>
                <w:szCs w:val="18"/>
              </w:rPr>
              <w:t>(2011) The treatment of traumatized victims of war and torture: a randomized controlled comparison of Narrative Exposure Therapy and Stress Inoculation Training. Psychotherapy and Psychosomatics 80, 345-352 [DOI: 10.1159/000327253]</w:t>
            </w:r>
          </w:p>
        </w:tc>
      </w:tr>
      <w:tr w:rsidR="008D6049" w:rsidRPr="000827F6" w14:paraId="2A51C4E6" w14:textId="77777777" w:rsidTr="0009438C">
        <w:tc>
          <w:tcPr>
            <w:tcW w:w="150" w:type="pct"/>
            <w:shd w:val="clear" w:color="auto" w:fill="E6E6E6"/>
          </w:tcPr>
          <w:p w14:paraId="0933CF34" w14:textId="77777777" w:rsidR="008D6049" w:rsidRPr="000827F6" w:rsidRDefault="00881D7A" w:rsidP="0009438C">
            <w:pPr>
              <w:pStyle w:val="TableTextLeft"/>
              <w:rPr>
                <w:rFonts w:ascii="Arial" w:hAnsi="Arial" w:cs="Arial"/>
                <w:sz w:val="18"/>
                <w:szCs w:val="18"/>
              </w:rPr>
            </w:pPr>
            <w:r>
              <w:rPr>
                <w:rFonts w:ascii="Arial" w:hAnsi="Arial" w:cs="Arial"/>
                <w:sz w:val="18"/>
                <w:szCs w:val="18"/>
              </w:rPr>
              <w:t>25</w:t>
            </w:r>
          </w:p>
        </w:tc>
        <w:tc>
          <w:tcPr>
            <w:tcW w:w="445" w:type="pct"/>
            <w:shd w:val="clear" w:color="auto" w:fill="E6E6E6"/>
          </w:tcPr>
          <w:p w14:paraId="23A0B9AF"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Hijazi 2014</w:t>
            </w:r>
          </w:p>
        </w:tc>
        <w:tc>
          <w:tcPr>
            <w:tcW w:w="530" w:type="pct"/>
            <w:shd w:val="clear" w:color="auto" w:fill="E6E6E6"/>
          </w:tcPr>
          <w:p w14:paraId="68004677"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Brief narrative exposure therapy (NET)</w:t>
            </w:r>
          </w:p>
          <w:p w14:paraId="6D9C1F8A" w14:textId="77777777" w:rsidR="008D6049" w:rsidRDefault="008D6049" w:rsidP="0009438C">
            <w:pPr>
              <w:pStyle w:val="TableTextLeft"/>
              <w:rPr>
                <w:rFonts w:ascii="Arial" w:hAnsi="Arial" w:cs="Arial"/>
                <w:sz w:val="18"/>
                <w:szCs w:val="18"/>
              </w:rPr>
            </w:pPr>
          </w:p>
          <w:p w14:paraId="1972E8F2" w14:textId="77777777" w:rsidR="008D6049" w:rsidRPr="000827F6" w:rsidRDefault="008D6049" w:rsidP="0009438C">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685F5079"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2B9F1384"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Witnessing war as a civilian - Iraqi and Syrian refugees: Racial/religious oppression (92%); exposure to combat situation (92%); witnessing murder (68%); murder/violent death of family/friends (65%); kidnapping of family/friends (59%); witnessing torture (41%); physically harmed (38%); imprisoned arbitrarily (29%); witnessing mass execution of civilians (27%); kidnapped (27%); tortured (25%); taken hostage (18%); sexually abused/raped (6%). Most participants experienced multiple events (mean 19.8; SD=6.4)</w:t>
            </w:r>
          </w:p>
        </w:tc>
        <w:tc>
          <w:tcPr>
            <w:tcW w:w="194" w:type="pct"/>
            <w:shd w:val="clear" w:color="auto" w:fill="E6E6E6"/>
          </w:tcPr>
          <w:p w14:paraId="10BC7577"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63</w:t>
            </w:r>
          </w:p>
        </w:tc>
        <w:tc>
          <w:tcPr>
            <w:tcW w:w="1177" w:type="pct"/>
            <w:shd w:val="clear" w:color="auto" w:fill="E6E6E6"/>
          </w:tcPr>
          <w:p w14:paraId="28F306C9"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(48.2)</w:t>
            </w:r>
          </w:p>
          <w:p w14:paraId="0E581B79"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56</w:t>
            </w:r>
            <w:r w:rsidRPr="000827F6">
              <w:rPr>
                <w:rFonts w:ascii="Arial" w:hAnsi="Arial" w:cs="Arial"/>
                <w:sz w:val="18"/>
                <w:szCs w:val="18"/>
              </w:rPr>
              <w:br/>
              <w:t>BME (% non-white): NR</w:t>
            </w:r>
            <w:r w:rsidRPr="000827F6">
              <w:rPr>
                <w:rFonts w:ascii="Arial" w:hAnsi="Arial" w:cs="Arial"/>
                <w:sz w:val="18"/>
                <w:szCs w:val="18"/>
              </w:rPr>
              <w:br/>
              <w:t>Country: US</w:t>
            </w:r>
            <w:r w:rsidRPr="000827F6">
              <w:rPr>
                <w:rFonts w:ascii="Arial" w:hAnsi="Arial" w:cs="Arial"/>
                <w:sz w:val="18"/>
                <w:szCs w:val="18"/>
              </w:rPr>
              <w:br/>
              <w:t>Coexisting conditions: NR</w:t>
            </w:r>
          </w:p>
          <w:p w14:paraId="6522AB40"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7E109C39"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Multiple</w:t>
            </w:r>
          </w:p>
          <w:p w14:paraId="5E463F13" w14:textId="77777777" w:rsidR="000B65D1"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8529A2">
              <w:rPr>
                <w:rFonts w:ascii="Arial" w:hAnsi="Arial" w:cs="Arial"/>
                <w:sz w:val="18"/>
                <w:szCs w:val="18"/>
              </w:rPr>
              <w:t>ITT</w:t>
            </w:r>
          </w:p>
        </w:tc>
        <w:tc>
          <w:tcPr>
            <w:tcW w:w="931" w:type="pct"/>
            <w:shd w:val="clear" w:color="auto" w:fill="E6E6E6"/>
          </w:tcPr>
          <w:p w14:paraId="47EEAC38" w14:textId="77777777" w:rsidR="008D6049" w:rsidRPr="000827F6" w:rsidRDefault="008D6049" w:rsidP="0009438C">
            <w:pPr>
              <w:pStyle w:val="TableTextLeft"/>
              <w:rPr>
                <w:rFonts w:ascii="Arial" w:hAnsi="Arial" w:cs="Arial"/>
                <w:sz w:val="18"/>
                <w:szCs w:val="18"/>
              </w:rPr>
            </w:pPr>
            <w:r w:rsidRPr="00E961FD">
              <w:rPr>
                <w:rFonts w:ascii="Arial" w:hAnsi="Arial" w:cs="Arial"/>
                <w:sz w:val="18"/>
                <w:szCs w:val="18"/>
              </w:rPr>
              <w:t>Hijazi AM, Lumley MA, Ziadni MS, et al. (2014) Brief Narrative Exposure Therapy for Posttraumatic Stress in Iraqi Refugees: A Preliminary Randomized Clinical Trial. J. Traum. Stress 27, 314–322 [doi: 10.1002/jts.21922]</w:t>
            </w:r>
          </w:p>
        </w:tc>
      </w:tr>
      <w:tr w:rsidR="008D6049" w:rsidRPr="000827F6" w14:paraId="0ACA9B73" w14:textId="77777777" w:rsidTr="0009438C">
        <w:tc>
          <w:tcPr>
            <w:tcW w:w="150" w:type="pct"/>
            <w:shd w:val="clear" w:color="auto" w:fill="E6E6E6"/>
          </w:tcPr>
          <w:p w14:paraId="1DFB7C41" w14:textId="77777777" w:rsidR="008D6049" w:rsidRPr="000827F6" w:rsidRDefault="00881D7A" w:rsidP="0009438C">
            <w:pPr>
              <w:pStyle w:val="TableTextLeft"/>
              <w:rPr>
                <w:rFonts w:ascii="Arial" w:hAnsi="Arial" w:cs="Arial"/>
                <w:sz w:val="18"/>
                <w:szCs w:val="18"/>
              </w:rPr>
            </w:pPr>
            <w:r>
              <w:rPr>
                <w:rFonts w:ascii="Arial" w:hAnsi="Arial" w:cs="Arial"/>
                <w:sz w:val="18"/>
                <w:szCs w:val="18"/>
              </w:rPr>
              <w:t>26</w:t>
            </w:r>
          </w:p>
        </w:tc>
        <w:tc>
          <w:tcPr>
            <w:tcW w:w="445" w:type="pct"/>
            <w:shd w:val="clear" w:color="auto" w:fill="E6E6E6"/>
          </w:tcPr>
          <w:p w14:paraId="53DA9524"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Hollifield 2007</w:t>
            </w:r>
          </w:p>
        </w:tc>
        <w:tc>
          <w:tcPr>
            <w:tcW w:w="530" w:type="pct"/>
            <w:shd w:val="clear" w:color="auto" w:fill="E6E6E6"/>
          </w:tcPr>
          <w:p w14:paraId="03986385"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CBT group</w:t>
            </w:r>
          </w:p>
          <w:p w14:paraId="082E85D7" w14:textId="77777777" w:rsidR="008D6049" w:rsidRDefault="008D6049" w:rsidP="0009438C">
            <w:pPr>
              <w:pStyle w:val="TableTextLeft"/>
              <w:rPr>
                <w:rFonts w:ascii="Arial" w:hAnsi="Arial" w:cs="Arial"/>
                <w:sz w:val="18"/>
                <w:szCs w:val="18"/>
              </w:rPr>
            </w:pPr>
          </w:p>
          <w:p w14:paraId="7BD13622" w14:textId="77777777" w:rsidR="008D6049" w:rsidRPr="000827F6" w:rsidRDefault="008D6049" w:rsidP="0009438C">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2416BCED"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w:t>
            </w:r>
            <w:r w:rsidRPr="000827F6">
              <w:rPr>
                <w:rFonts w:ascii="Arial" w:hAnsi="Arial" w:cs="Arial"/>
                <w:sz w:val="18"/>
                <w:szCs w:val="18"/>
              </w:rPr>
              <w:lastRenderedPageBreak/>
              <w:t>report of diagnosis)</w:t>
            </w:r>
          </w:p>
        </w:tc>
        <w:tc>
          <w:tcPr>
            <w:tcW w:w="1028" w:type="pct"/>
            <w:shd w:val="clear" w:color="auto" w:fill="E6E6E6"/>
          </w:tcPr>
          <w:p w14:paraId="175A8C45"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lastRenderedPageBreak/>
              <w:t>Unclear - 38% reported experiencing  ≥3 events; 33% identified ≥5 years of ongoing childhood abuse</w:t>
            </w:r>
          </w:p>
        </w:tc>
        <w:tc>
          <w:tcPr>
            <w:tcW w:w="194" w:type="pct"/>
            <w:shd w:val="clear" w:color="auto" w:fill="E6E6E6"/>
          </w:tcPr>
          <w:p w14:paraId="07C3E113"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84</w:t>
            </w:r>
          </w:p>
        </w:tc>
        <w:tc>
          <w:tcPr>
            <w:tcW w:w="1177" w:type="pct"/>
            <w:shd w:val="clear" w:color="auto" w:fill="E6E6E6"/>
          </w:tcPr>
          <w:p w14:paraId="009E5D9D"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(42.2)</w:t>
            </w:r>
          </w:p>
          <w:p w14:paraId="5679FCFE"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 xml:space="preserve">Gender (% female): 66 </w:t>
            </w:r>
            <w:r w:rsidRPr="000827F6">
              <w:rPr>
                <w:rFonts w:ascii="Arial" w:hAnsi="Arial" w:cs="Arial"/>
                <w:sz w:val="18"/>
                <w:szCs w:val="18"/>
              </w:rPr>
              <w:br/>
              <w:t xml:space="preserve">BME (% non-white): 36 </w:t>
            </w:r>
            <w:r w:rsidRPr="000827F6">
              <w:rPr>
                <w:rFonts w:ascii="Arial" w:hAnsi="Arial" w:cs="Arial"/>
                <w:sz w:val="18"/>
                <w:szCs w:val="18"/>
              </w:rPr>
              <w:br/>
              <w:t xml:space="preserve">Country: US </w:t>
            </w:r>
            <w:r w:rsidRPr="000827F6">
              <w:rPr>
                <w:rFonts w:ascii="Arial" w:hAnsi="Arial" w:cs="Arial"/>
                <w:sz w:val="18"/>
                <w:szCs w:val="18"/>
              </w:rPr>
              <w:br/>
              <w:t>Coexisting conditions: NR</w:t>
            </w:r>
          </w:p>
          <w:p w14:paraId="20EB7584"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lastRenderedPageBreak/>
              <w:t xml:space="preserve">Lifetime experience of trauma (mean number of prior traumas/% with previous trauma): NR </w:t>
            </w:r>
          </w:p>
          <w:p w14:paraId="040814B6"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Unclear</w:t>
            </w:r>
          </w:p>
          <w:p w14:paraId="450F2FBB" w14:textId="77777777" w:rsidR="000B65D1"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8529A2">
              <w:rPr>
                <w:rFonts w:ascii="Arial" w:hAnsi="Arial" w:cs="Arial"/>
                <w:sz w:val="18"/>
                <w:szCs w:val="18"/>
              </w:rPr>
              <w:t>modified ITT</w:t>
            </w:r>
          </w:p>
        </w:tc>
        <w:tc>
          <w:tcPr>
            <w:tcW w:w="931" w:type="pct"/>
            <w:shd w:val="clear" w:color="auto" w:fill="E6E6E6"/>
          </w:tcPr>
          <w:p w14:paraId="72A6F9D0" w14:textId="77777777" w:rsidR="008D6049" w:rsidRPr="000827F6" w:rsidRDefault="008D6049" w:rsidP="0009438C">
            <w:pPr>
              <w:pStyle w:val="TableTextLeft"/>
              <w:rPr>
                <w:rFonts w:ascii="Arial" w:hAnsi="Arial" w:cs="Arial"/>
                <w:sz w:val="18"/>
                <w:szCs w:val="18"/>
              </w:rPr>
            </w:pPr>
            <w:r w:rsidRPr="008113E2">
              <w:rPr>
                <w:rFonts w:ascii="Arial" w:hAnsi="Arial" w:cs="Arial"/>
                <w:sz w:val="18"/>
                <w:szCs w:val="18"/>
              </w:rPr>
              <w:lastRenderedPageBreak/>
              <w:t xml:space="preserve">Hollifield M, Sinclair-Lian N, Warner TD and Hammerschlag R (2007) Acupuncture for posttraumatic stress disorder: a randomized controlled pilot trial. The </w:t>
            </w:r>
            <w:r w:rsidRPr="008113E2">
              <w:rPr>
                <w:rFonts w:ascii="Arial" w:hAnsi="Arial" w:cs="Arial"/>
                <w:sz w:val="18"/>
                <w:szCs w:val="18"/>
              </w:rPr>
              <w:lastRenderedPageBreak/>
              <w:t>Journal of nervous and mental disease 195(6), 504-13</w:t>
            </w:r>
          </w:p>
        </w:tc>
      </w:tr>
      <w:tr w:rsidR="008D6049" w:rsidRPr="000827F6" w14:paraId="0C8FD1E5" w14:textId="77777777" w:rsidTr="0009438C">
        <w:tc>
          <w:tcPr>
            <w:tcW w:w="150" w:type="pct"/>
            <w:shd w:val="clear" w:color="auto" w:fill="E6E6E6"/>
          </w:tcPr>
          <w:p w14:paraId="19BA3A0F" w14:textId="77777777" w:rsidR="008D6049" w:rsidRPr="000827F6" w:rsidRDefault="00452063" w:rsidP="0009438C">
            <w:pPr>
              <w:pStyle w:val="TableTextLeft"/>
              <w:rPr>
                <w:rFonts w:ascii="Arial" w:hAnsi="Arial" w:cs="Arial"/>
                <w:sz w:val="18"/>
                <w:szCs w:val="18"/>
              </w:rPr>
            </w:pPr>
            <w:r>
              <w:rPr>
                <w:rFonts w:ascii="Arial" w:hAnsi="Arial" w:cs="Arial"/>
                <w:sz w:val="18"/>
                <w:szCs w:val="18"/>
              </w:rPr>
              <w:lastRenderedPageBreak/>
              <w:t>27</w:t>
            </w:r>
          </w:p>
        </w:tc>
        <w:tc>
          <w:tcPr>
            <w:tcW w:w="445" w:type="pct"/>
            <w:shd w:val="clear" w:color="auto" w:fill="E6E6E6"/>
          </w:tcPr>
          <w:p w14:paraId="18521C88"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Jacob 2014</w:t>
            </w:r>
          </w:p>
        </w:tc>
        <w:tc>
          <w:tcPr>
            <w:tcW w:w="530" w:type="pct"/>
            <w:shd w:val="clear" w:color="auto" w:fill="E6E6E6"/>
          </w:tcPr>
          <w:p w14:paraId="211D4109"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Narrative exposure therapy (NET)</w:t>
            </w:r>
          </w:p>
          <w:p w14:paraId="7A54AF83" w14:textId="77777777" w:rsidR="008D6049" w:rsidRDefault="008D6049" w:rsidP="0009438C">
            <w:pPr>
              <w:pStyle w:val="TableTextLeft"/>
              <w:rPr>
                <w:rFonts w:ascii="Arial" w:hAnsi="Arial" w:cs="Arial"/>
                <w:sz w:val="18"/>
                <w:szCs w:val="18"/>
              </w:rPr>
            </w:pPr>
          </w:p>
          <w:p w14:paraId="1DDE2C1A" w14:textId="77777777" w:rsidR="008D6049" w:rsidRPr="000827F6" w:rsidRDefault="008D6049" w:rsidP="0009438C">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6F4EB07E"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38D5C3D1"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Witnessing war as a civilian - Widowed or orphaned survivors of Rwandan (1994) genocide. Among the 43 widows, the most frequently reported worst life experiences were sexual abuse (21%), the genocide in general (21%), and witnessing a massacre (14%). Among the 33 orphans, the most frequently reported worst life experiences were sexual abuse (21%), witnessing the killing of a parent (15.2%), and the genocide in general (12%)</w:t>
            </w:r>
          </w:p>
        </w:tc>
        <w:tc>
          <w:tcPr>
            <w:tcW w:w="194" w:type="pct"/>
            <w:shd w:val="clear" w:color="auto" w:fill="E6E6E6"/>
          </w:tcPr>
          <w:p w14:paraId="7BC5EE15"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76</w:t>
            </w:r>
          </w:p>
        </w:tc>
        <w:tc>
          <w:tcPr>
            <w:tcW w:w="1177" w:type="pct"/>
            <w:shd w:val="clear" w:color="auto" w:fill="E6E6E6"/>
          </w:tcPr>
          <w:p w14:paraId="734B8E91"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(37.6)</w:t>
            </w:r>
          </w:p>
          <w:p w14:paraId="34A94318"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84</w:t>
            </w:r>
            <w:r w:rsidRPr="000827F6">
              <w:rPr>
                <w:rFonts w:ascii="Arial" w:hAnsi="Arial" w:cs="Arial"/>
                <w:sz w:val="18"/>
                <w:szCs w:val="18"/>
              </w:rPr>
              <w:br/>
              <w:t>BME (% non-white): 100</w:t>
            </w:r>
            <w:r w:rsidRPr="000827F6">
              <w:rPr>
                <w:rFonts w:ascii="Arial" w:hAnsi="Arial" w:cs="Arial"/>
                <w:sz w:val="18"/>
                <w:szCs w:val="18"/>
              </w:rPr>
              <w:br/>
              <w:t>Country: Rwanda</w:t>
            </w:r>
            <w:r w:rsidRPr="000827F6">
              <w:rPr>
                <w:rFonts w:ascii="Arial" w:hAnsi="Arial" w:cs="Arial"/>
                <w:sz w:val="18"/>
                <w:szCs w:val="18"/>
              </w:rPr>
              <w:br/>
              <w:t>Coexisting conditions: NR</w:t>
            </w:r>
          </w:p>
          <w:p w14:paraId="5C7FB148"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 xml:space="preserve">Lifetime experience of trauma (mean number of prior traumas/% with previous trauma): Mean number of traumatic event types ever experienced: 14.4 (SD=3.8) </w:t>
            </w:r>
          </w:p>
          <w:p w14:paraId="29C0EE86"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Multiple</w:t>
            </w:r>
          </w:p>
          <w:p w14:paraId="698B5C93" w14:textId="77777777" w:rsidR="000B65D1" w:rsidRPr="000827F6" w:rsidRDefault="00117D43" w:rsidP="0009438C">
            <w:pPr>
              <w:pStyle w:val="TableTextLeft"/>
              <w:rPr>
                <w:rFonts w:ascii="Arial" w:hAnsi="Arial" w:cs="Arial"/>
                <w:sz w:val="18"/>
                <w:szCs w:val="18"/>
              </w:rPr>
            </w:pPr>
            <w:r>
              <w:rPr>
                <w:rFonts w:ascii="Arial" w:hAnsi="Arial" w:cs="Arial"/>
                <w:sz w:val="18"/>
                <w:szCs w:val="18"/>
              </w:rPr>
              <w:t xml:space="preserve">ITT or completer continuous data: </w:t>
            </w:r>
            <w:r w:rsidR="008529A2">
              <w:rPr>
                <w:rFonts w:ascii="Arial" w:hAnsi="Arial" w:cs="Arial"/>
                <w:sz w:val="18"/>
                <w:szCs w:val="18"/>
              </w:rPr>
              <w:t>ITT</w:t>
            </w:r>
          </w:p>
        </w:tc>
        <w:tc>
          <w:tcPr>
            <w:tcW w:w="931" w:type="pct"/>
            <w:shd w:val="clear" w:color="auto" w:fill="E6E6E6"/>
          </w:tcPr>
          <w:p w14:paraId="226B61B3" w14:textId="77777777" w:rsidR="008D6049" w:rsidRPr="000827F6" w:rsidRDefault="008D6049" w:rsidP="0009438C">
            <w:pPr>
              <w:pStyle w:val="TableTextLeft"/>
              <w:rPr>
                <w:rFonts w:ascii="Arial" w:hAnsi="Arial" w:cs="Arial"/>
                <w:sz w:val="18"/>
                <w:szCs w:val="18"/>
              </w:rPr>
            </w:pPr>
            <w:r w:rsidRPr="00F417FE">
              <w:rPr>
                <w:rFonts w:ascii="Arial" w:hAnsi="Arial" w:cs="Arial"/>
                <w:sz w:val="18"/>
                <w:szCs w:val="18"/>
                <w:lang w:val="fr-FR"/>
              </w:rPr>
              <w:t xml:space="preserve">Jacob N, Neuner F, Mädl A, et al. </w:t>
            </w:r>
            <w:r w:rsidRPr="00364107">
              <w:rPr>
                <w:rFonts w:ascii="Arial" w:hAnsi="Arial" w:cs="Arial"/>
                <w:sz w:val="18"/>
                <w:szCs w:val="18"/>
              </w:rPr>
              <w:t>(2014) Dissemination of psychotherapy for trauma-spectrum disorders in resource-poor countries: a randomized controlled trial in Rwanda. Psychotherapy &amp; Psychosomatics 83, 354–363 [DOI:10.1159/000365114]</w:t>
            </w:r>
          </w:p>
        </w:tc>
      </w:tr>
      <w:tr w:rsidR="008D6049" w:rsidRPr="000827F6" w14:paraId="121807EE" w14:textId="77777777" w:rsidTr="0009438C">
        <w:tc>
          <w:tcPr>
            <w:tcW w:w="150" w:type="pct"/>
            <w:shd w:val="clear" w:color="auto" w:fill="E6E6E6"/>
          </w:tcPr>
          <w:p w14:paraId="0473E4B5" w14:textId="77777777" w:rsidR="008D6049" w:rsidRPr="000827F6" w:rsidRDefault="00452063" w:rsidP="0009438C">
            <w:pPr>
              <w:pStyle w:val="TableTextLeft"/>
              <w:rPr>
                <w:rFonts w:ascii="Arial" w:hAnsi="Arial" w:cs="Arial"/>
                <w:sz w:val="18"/>
                <w:szCs w:val="18"/>
              </w:rPr>
            </w:pPr>
            <w:r>
              <w:rPr>
                <w:rFonts w:ascii="Arial" w:hAnsi="Arial" w:cs="Arial"/>
                <w:sz w:val="18"/>
                <w:szCs w:val="18"/>
              </w:rPr>
              <w:t>28</w:t>
            </w:r>
          </w:p>
        </w:tc>
        <w:tc>
          <w:tcPr>
            <w:tcW w:w="445" w:type="pct"/>
            <w:shd w:val="clear" w:color="auto" w:fill="E6E6E6"/>
          </w:tcPr>
          <w:p w14:paraId="6D19B52A"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Jung 2013</w:t>
            </w:r>
          </w:p>
        </w:tc>
        <w:tc>
          <w:tcPr>
            <w:tcW w:w="530" w:type="pct"/>
            <w:shd w:val="clear" w:color="auto" w:fill="E6E6E6"/>
          </w:tcPr>
          <w:p w14:paraId="0E47FC0E"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Brief individual CBT</w:t>
            </w:r>
          </w:p>
          <w:p w14:paraId="7A9D58DC" w14:textId="77777777" w:rsidR="008D6049" w:rsidRDefault="008D6049" w:rsidP="0009438C">
            <w:pPr>
              <w:pStyle w:val="TableTextLeft"/>
              <w:rPr>
                <w:rFonts w:ascii="Arial" w:hAnsi="Arial" w:cs="Arial"/>
                <w:sz w:val="18"/>
                <w:szCs w:val="18"/>
              </w:rPr>
            </w:pPr>
          </w:p>
          <w:p w14:paraId="0166DD79" w14:textId="77777777" w:rsidR="008D6049" w:rsidRPr="000827F6" w:rsidRDefault="008D6049" w:rsidP="0009438C">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624B0DA6"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745776F7"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Childhood sexual abuse - Participants had experienced childhood sexual abuse (mean reported age at time of first sexual abuse was 7.7 years [SD=4.3]) and also suffered from a feeling of being contaminated (FBC). The duration of abuse lasted 6.8 years (SD=5.2) on average, and the duration of FBC ranged from 2 to 46 years (mean 20 years).  71.4% of abuse was severe, and included penetration, 71.4% of abuse was inflicted by a relative</w:t>
            </w:r>
          </w:p>
        </w:tc>
        <w:tc>
          <w:tcPr>
            <w:tcW w:w="194" w:type="pct"/>
            <w:shd w:val="clear" w:color="auto" w:fill="E6E6E6"/>
          </w:tcPr>
          <w:p w14:paraId="5A7BC8FB"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34</w:t>
            </w:r>
          </w:p>
        </w:tc>
        <w:tc>
          <w:tcPr>
            <w:tcW w:w="1177" w:type="pct"/>
            <w:shd w:val="clear" w:color="auto" w:fill="E6E6E6"/>
          </w:tcPr>
          <w:p w14:paraId="59DA2AB6"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19-61 (37.2)</w:t>
            </w:r>
          </w:p>
          <w:p w14:paraId="21A566AE"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 xml:space="preserve">Gender (% female): 100 </w:t>
            </w:r>
            <w:r w:rsidRPr="000827F6">
              <w:rPr>
                <w:rFonts w:ascii="Arial" w:hAnsi="Arial" w:cs="Arial"/>
                <w:sz w:val="18"/>
                <w:szCs w:val="18"/>
              </w:rPr>
              <w:br/>
              <w:t>BME (% non-white): 11</w:t>
            </w:r>
            <w:r w:rsidRPr="000827F6">
              <w:rPr>
                <w:rFonts w:ascii="Arial" w:hAnsi="Arial" w:cs="Arial"/>
                <w:sz w:val="18"/>
                <w:szCs w:val="18"/>
              </w:rPr>
              <w:br/>
              <w:t>Country: Germany</w:t>
            </w:r>
            <w:r w:rsidRPr="000827F6">
              <w:rPr>
                <w:rFonts w:ascii="Arial" w:hAnsi="Arial" w:cs="Arial"/>
                <w:sz w:val="18"/>
                <w:szCs w:val="18"/>
              </w:rPr>
              <w:br/>
              <w:t>Coexisting conditions: Mean 3.4 (SD=1.06) DSM-IV Axis-I or Axis-II diagnoses: 57% major depressive disorder; 32% eating disorders; 32% borderline personality disorder; 25% social anxiety disorder</w:t>
            </w:r>
          </w:p>
          <w:p w14:paraId="6160DD87"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5C1F6659"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Multiple</w:t>
            </w:r>
          </w:p>
          <w:p w14:paraId="3BA64A29" w14:textId="77777777" w:rsidR="000B65D1" w:rsidRPr="000827F6" w:rsidRDefault="00117D43">
            <w:pPr>
              <w:pStyle w:val="TableTextLeft"/>
              <w:rPr>
                <w:rFonts w:ascii="Arial" w:hAnsi="Arial" w:cs="Arial"/>
                <w:sz w:val="18"/>
                <w:szCs w:val="18"/>
              </w:rPr>
            </w:pPr>
            <w:r>
              <w:rPr>
                <w:rFonts w:ascii="Arial" w:hAnsi="Arial" w:cs="Arial"/>
                <w:sz w:val="18"/>
                <w:szCs w:val="18"/>
              </w:rPr>
              <w:lastRenderedPageBreak/>
              <w:t xml:space="preserve">ITT or completer continuous data: </w:t>
            </w:r>
            <w:r w:rsidR="008529A2">
              <w:rPr>
                <w:rFonts w:ascii="Arial" w:hAnsi="Arial" w:cs="Arial"/>
                <w:sz w:val="18"/>
                <w:szCs w:val="18"/>
              </w:rPr>
              <w:t>completer</w:t>
            </w:r>
          </w:p>
        </w:tc>
        <w:tc>
          <w:tcPr>
            <w:tcW w:w="931" w:type="pct"/>
            <w:shd w:val="clear" w:color="auto" w:fill="E6E6E6"/>
          </w:tcPr>
          <w:p w14:paraId="7577DAF6" w14:textId="77777777" w:rsidR="008D6049" w:rsidRPr="000827F6" w:rsidRDefault="008D6049" w:rsidP="0009438C">
            <w:pPr>
              <w:pStyle w:val="TableTextLeft"/>
              <w:rPr>
                <w:rFonts w:ascii="Arial" w:hAnsi="Arial" w:cs="Arial"/>
                <w:sz w:val="18"/>
                <w:szCs w:val="18"/>
              </w:rPr>
            </w:pPr>
            <w:r w:rsidRPr="00453233">
              <w:rPr>
                <w:rFonts w:ascii="Arial" w:hAnsi="Arial" w:cs="Arial"/>
                <w:sz w:val="18"/>
                <w:szCs w:val="18"/>
              </w:rPr>
              <w:lastRenderedPageBreak/>
              <w:t>Jung K and Steil R (2013) A randomized controlled trial on cognitive restructuring and imagery modification to reduce the feeling of being contaminated in adult survivors of childhood sexual abuse suffering from posttraumatic stress disorder. Psychotherapy and psychosomatics 82(4), 213-20</w:t>
            </w:r>
          </w:p>
        </w:tc>
      </w:tr>
      <w:tr w:rsidR="008D6049" w:rsidRPr="000827F6" w14:paraId="533CC707" w14:textId="77777777" w:rsidTr="0009438C">
        <w:tc>
          <w:tcPr>
            <w:tcW w:w="150" w:type="pct"/>
            <w:shd w:val="clear" w:color="auto" w:fill="E6E6E6"/>
          </w:tcPr>
          <w:p w14:paraId="3EF4F2FA" w14:textId="77777777" w:rsidR="008D6049" w:rsidRPr="000827F6" w:rsidRDefault="00452063" w:rsidP="0009438C">
            <w:pPr>
              <w:pStyle w:val="TableTextLeft"/>
              <w:rPr>
                <w:rFonts w:ascii="Arial" w:hAnsi="Arial" w:cs="Arial"/>
                <w:sz w:val="18"/>
                <w:szCs w:val="18"/>
              </w:rPr>
            </w:pPr>
            <w:r>
              <w:rPr>
                <w:rFonts w:ascii="Arial" w:hAnsi="Arial" w:cs="Arial"/>
                <w:sz w:val="18"/>
                <w:szCs w:val="18"/>
              </w:rPr>
              <w:t>2</w:t>
            </w:r>
            <w:r w:rsidR="008D6049">
              <w:rPr>
                <w:rFonts w:ascii="Arial" w:hAnsi="Arial" w:cs="Arial"/>
                <w:sz w:val="18"/>
                <w:szCs w:val="18"/>
              </w:rPr>
              <w:t>9</w:t>
            </w:r>
          </w:p>
        </w:tc>
        <w:tc>
          <w:tcPr>
            <w:tcW w:w="445" w:type="pct"/>
            <w:shd w:val="clear" w:color="auto" w:fill="E6E6E6"/>
          </w:tcPr>
          <w:p w14:paraId="561A3F87"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Katz 2014</w:t>
            </w:r>
          </w:p>
        </w:tc>
        <w:tc>
          <w:tcPr>
            <w:tcW w:w="530" w:type="pct"/>
            <w:shd w:val="clear" w:color="auto" w:fill="E6E6E6"/>
          </w:tcPr>
          <w:p w14:paraId="48040EA9"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Exposure therapy/prolonged exposure (PE)</w:t>
            </w:r>
          </w:p>
          <w:p w14:paraId="5EB34375" w14:textId="77777777" w:rsidR="008D6049" w:rsidRDefault="008D6049" w:rsidP="0009438C">
            <w:pPr>
              <w:pStyle w:val="TableTextLeft"/>
              <w:rPr>
                <w:rFonts w:ascii="Arial" w:hAnsi="Arial" w:cs="Arial"/>
                <w:sz w:val="18"/>
                <w:szCs w:val="18"/>
              </w:rPr>
            </w:pPr>
          </w:p>
          <w:p w14:paraId="1E2FC615" w14:textId="77777777" w:rsidR="008D6049" w:rsidRPr="000827F6" w:rsidRDefault="008D6049" w:rsidP="0009438C">
            <w:pPr>
              <w:pStyle w:val="TableTextLeft"/>
              <w:rPr>
                <w:rFonts w:ascii="Arial" w:hAnsi="Arial" w:cs="Arial"/>
                <w:sz w:val="18"/>
                <w:szCs w:val="18"/>
              </w:rPr>
            </w:pPr>
            <w:r>
              <w:rPr>
                <w:rFonts w:ascii="Arial" w:hAnsi="Arial" w:cs="Arial"/>
                <w:sz w:val="18"/>
                <w:szCs w:val="18"/>
              </w:rPr>
              <w:t>Counselling: Supportive counselling</w:t>
            </w:r>
          </w:p>
        </w:tc>
        <w:tc>
          <w:tcPr>
            <w:tcW w:w="545" w:type="pct"/>
            <w:shd w:val="clear" w:color="auto" w:fill="E6E6E6"/>
          </w:tcPr>
          <w:p w14:paraId="29CEE0A8"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008D5C62"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Exposure to sexual abuse or assault - Female veterans who had a history of sexual trauma, including: military sexual trauma (88%); childhood sexual abuse (71%); adult sexual assault (44%); domestic violence (68%)</w:t>
            </w:r>
          </w:p>
        </w:tc>
        <w:tc>
          <w:tcPr>
            <w:tcW w:w="194" w:type="pct"/>
            <w:shd w:val="clear" w:color="auto" w:fill="E6E6E6"/>
          </w:tcPr>
          <w:p w14:paraId="4A1DDCCA"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34</w:t>
            </w:r>
          </w:p>
        </w:tc>
        <w:tc>
          <w:tcPr>
            <w:tcW w:w="1177" w:type="pct"/>
            <w:shd w:val="clear" w:color="auto" w:fill="E6E6E6"/>
          </w:tcPr>
          <w:p w14:paraId="76AC0C45"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22-66 (42)</w:t>
            </w:r>
          </w:p>
          <w:p w14:paraId="415FA508"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100</w:t>
            </w:r>
            <w:r w:rsidRPr="000827F6">
              <w:rPr>
                <w:rFonts w:ascii="Arial" w:hAnsi="Arial" w:cs="Arial"/>
                <w:sz w:val="18"/>
                <w:szCs w:val="18"/>
              </w:rPr>
              <w:br/>
              <w:t>BME (% non-white): 56</w:t>
            </w:r>
            <w:r w:rsidRPr="000827F6">
              <w:rPr>
                <w:rFonts w:ascii="Arial" w:hAnsi="Arial" w:cs="Arial"/>
                <w:sz w:val="18"/>
                <w:szCs w:val="18"/>
              </w:rPr>
              <w:br/>
              <w:t>Country: US</w:t>
            </w:r>
            <w:r w:rsidRPr="000827F6">
              <w:rPr>
                <w:rFonts w:ascii="Arial" w:hAnsi="Arial" w:cs="Arial"/>
                <w:sz w:val="18"/>
                <w:szCs w:val="18"/>
              </w:rPr>
              <w:br/>
              <w:t>Coexisting conditions: NR</w:t>
            </w:r>
          </w:p>
          <w:p w14:paraId="0D4B0863"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128D87B3"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Multiple</w:t>
            </w:r>
          </w:p>
          <w:p w14:paraId="5A9B8750" w14:textId="77777777" w:rsidR="000B65D1"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1A0344">
              <w:rPr>
                <w:rFonts w:ascii="Arial" w:hAnsi="Arial" w:cs="Arial"/>
                <w:sz w:val="18"/>
                <w:szCs w:val="18"/>
              </w:rPr>
              <w:t>completer</w:t>
            </w:r>
          </w:p>
        </w:tc>
        <w:tc>
          <w:tcPr>
            <w:tcW w:w="931" w:type="pct"/>
            <w:shd w:val="clear" w:color="auto" w:fill="E6E6E6"/>
          </w:tcPr>
          <w:p w14:paraId="1BA2E520" w14:textId="77777777" w:rsidR="008D6049" w:rsidRPr="000827F6" w:rsidRDefault="008D6049" w:rsidP="0009438C">
            <w:pPr>
              <w:pStyle w:val="TableTextLeft"/>
              <w:rPr>
                <w:rFonts w:ascii="Arial" w:hAnsi="Arial" w:cs="Arial"/>
                <w:sz w:val="18"/>
                <w:szCs w:val="18"/>
              </w:rPr>
            </w:pPr>
            <w:r w:rsidRPr="0043431B">
              <w:rPr>
                <w:rFonts w:ascii="Arial" w:hAnsi="Arial" w:cs="Arial"/>
                <w:sz w:val="18"/>
                <w:szCs w:val="18"/>
              </w:rPr>
              <w:t>Katz LS, Douglas S, Zaleski K, et al. (2014) Comparing holographic reprocessing and prolonged exposure for women veterans with sexual trauma: A pilot randomized trial. Journal of Contemporary Psychotherapy 44(1), 9-19</w:t>
            </w:r>
          </w:p>
        </w:tc>
      </w:tr>
      <w:tr w:rsidR="008D6049" w:rsidRPr="000827F6" w14:paraId="33531BE8" w14:textId="77777777" w:rsidTr="0009438C">
        <w:tc>
          <w:tcPr>
            <w:tcW w:w="150" w:type="pct"/>
            <w:shd w:val="clear" w:color="auto" w:fill="E6E6E6"/>
          </w:tcPr>
          <w:p w14:paraId="5DAC3F8B" w14:textId="77777777" w:rsidR="008D6049" w:rsidRPr="000827F6" w:rsidRDefault="00452063" w:rsidP="0009438C">
            <w:pPr>
              <w:pStyle w:val="TableTextLeft"/>
              <w:rPr>
                <w:rFonts w:ascii="Arial" w:hAnsi="Arial" w:cs="Arial"/>
                <w:sz w:val="18"/>
                <w:szCs w:val="18"/>
              </w:rPr>
            </w:pPr>
            <w:r>
              <w:rPr>
                <w:rFonts w:ascii="Arial" w:hAnsi="Arial" w:cs="Arial"/>
                <w:sz w:val="18"/>
                <w:szCs w:val="18"/>
              </w:rPr>
              <w:t>30</w:t>
            </w:r>
          </w:p>
        </w:tc>
        <w:tc>
          <w:tcPr>
            <w:tcW w:w="445" w:type="pct"/>
            <w:shd w:val="clear" w:color="auto" w:fill="E6E6E6"/>
          </w:tcPr>
          <w:p w14:paraId="340E95D5"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Lindauer 2005</w:t>
            </w:r>
          </w:p>
        </w:tc>
        <w:tc>
          <w:tcPr>
            <w:tcW w:w="530" w:type="pct"/>
            <w:shd w:val="clear" w:color="auto" w:fill="E6E6E6"/>
          </w:tcPr>
          <w:p w14:paraId="2E96DA28"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Brief eclectic psychotherapy</w:t>
            </w:r>
          </w:p>
          <w:p w14:paraId="6C3BF8D6" w14:textId="77777777" w:rsidR="008D6049" w:rsidRDefault="008D6049" w:rsidP="0009438C">
            <w:pPr>
              <w:pStyle w:val="TableTextLeft"/>
              <w:rPr>
                <w:rFonts w:ascii="Arial" w:hAnsi="Arial" w:cs="Arial"/>
                <w:sz w:val="18"/>
                <w:szCs w:val="18"/>
              </w:rPr>
            </w:pPr>
          </w:p>
          <w:p w14:paraId="53C60E72" w14:textId="77777777" w:rsidR="008D6049" w:rsidRPr="000827F6" w:rsidRDefault="008D6049" w:rsidP="0009438C">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70250A0C"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57FF5802"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Mixed (25% robbery/weapon used; 13% assaulted by strangers; 13% threatened with death/serious harm; 13% rape; 4% natural disaster; 4% motor vehicle accident; 21% 'other' kind of accident; 4% combat or warfare; 4% life-threatening/disabling event to a loved one)</w:t>
            </w:r>
          </w:p>
        </w:tc>
        <w:tc>
          <w:tcPr>
            <w:tcW w:w="194" w:type="pct"/>
            <w:shd w:val="clear" w:color="auto" w:fill="E6E6E6"/>
          </w:tcPr>
          <w:p w14:paraId="79E0230F"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24</w:t>
            </w:r>
          </w:p>
        </w:tc>
        <w:tc>
          <w:tcPr>
            <w:tcW w:w="1177" w:type="pct"/>
            <w:shd w:val="clear" w:color="auto" w:fill="E6E6E6"/>
          </w:tcPr>
          <w:p w14:paraId="26ADEA97"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(39)</w:t>
            </w:r>
          </w:p>
          <w:p w14:paraId="790D6B4F"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54</w:t>
            </w:r>
            <w:r w:rsidRPr="000827F6">
              <w:rPr>
                <w:rFonts w:ascii="Arial" w:hAnsi="Arial" w:cs="Arial"/>
                <w:sz w:val="18"/>
                <w:szCs w:val="18"/>
              </w:rPr>
              <w:br/>
              <w:t>BME (% non-white): NR</w:t>
            </w:r>
            <w:r w:rsidRPr="000827F6">
              <w:rPr>
                <w:rFonts w:ascii="Arial" w:hAnsi="Arial" w:cs="Arial"/>
                <w:sz w:val="18"/>
                <w:szCs w:val="18"/>
              </w:rPr>
              <w:br/>
              <w:t>Country: Netherlands</w:t>
            </w:r>
            <w:r w:rsidRPr="000827F6">
              <w:rPr>
                <w:rFonts w:ascii="Arial" w:hAnsi="Arial" w:cs="Arial"/>
                <w:sz w:val="18"/>
                <w:szCs w:val="18"/>
              </w:rPr>
              <w:br/>
              <w:t>Coexisting conditions: 13% had mild major depression (those with moderate or severe depression were excluded)</w:t>
            </w:r>
          </w:p>
          <w:p w14:paraId="12DAA858"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Mean number of prior traumas 3.7 (SD=3.4)</w:t>
            </w:r>
          </w:p>
          <w:p w14:paraId="6978E825"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Single</w:t>
            </w:r>
          </w:p>
          <w:p w14:paraId="5E6ECBC6" w14:textId="77777777" w:rsidR="000B65D1" w:rsidRPr="000827F6" w:rsidRDefault="00117D43" w:rsidP="0009438C">
            <w:pPr>
              <w:pStyle w:val="TableTextLeft"/>
              <w:rPr>
                <w:rFonts w:ascii="Arial" w:hAnsi="Arial" w:cs="Arial"/>
                <w:sz w:val="18"/>
                <w:szCs w:val="18"/>
              </w:rPr>
            </w:pPr>
            <w:r>
              <w:rPr>
                <w:rFonts w:ascii="Arial" w:hAnsi="Arial" w:cs="Arial"/>
                <w:sz w:val="18"/>
                <w:szCs w:val="18"/>
              </w:rPr>
              <w:t>ITT or completer continuous data: NA (only dichotomous data used)</w:t>
            </w:r>
          </w:p>
        </w:tc>
        <w:tc>
          <w:tcPr>
            <w:tcW w:w="931" w:type="pct"/>
            <w:shd w:val="clear" w:color="auto" w:fill="E6E6E6"/>
          </w:tcPr>
          <w:p w14:paraId="5B8C6031" w14:textId="77777777" w:rsidR="008D6049" w:rsidRPr="000827F6" w:rsidRDefault="008D6049" w:rsidP="0009438C">
            <w:pPr>
              <w:pStyle w:val="TableTextLeft"/>
              <w:rPr>
                <w:rFonts w:ascii="Arial" w:hAnsi="Arial" w:cs="Arial"/>
                <w:sz w:val="18"/>
                <w:szCs w:val="18"/>
              </w:rPr>
            </w:pPr>
            <w:r w:rsidRPr="00A76E18">
              <w:rPr>
                <w:rFonts w:ascii="Arial" w:hAnsi="Arial" w:cs="Arial"/>
                <w:sz w:val="18"/>
                <w:szCs w:val="18"/>
              </w:rPr>
              <w:t>Lindauer RJ, Gersons BP, van Meijel EP, et al. (2005) Effects of brief eclectic psychotherapy in patients with posttraumatic stress disorder: Randomized clinical trial. Journal of traumatic stress 18(3), 205-12</w:t>
            </w:r>
          </w:p>
        </w:tc>
      </w:tr>
      <w:tr w:rsidR="008D6049" w:rsidRPr="000827F6" w14:paraId="117B559A" w14:textId="77777777" w:rsidTr="0009438C">
        <w:tc>
          <w:tcPr>
            <w:tcW w:w="150" w:type="pct"/>
            <w:shd w:val="clear" w:color="auto" w:fill="E6E6E6"/>
          </w:tcPr>
          <w:p w14:paraId="16626089" w14:textId="77777777" w:rsidR="008D6049" w:rsidRPr="000827F6" w:rsidRDefault="00452063" w:rsidP="0009438C">
            <w:pPr>
              <w:pStyle w:val="TableTextLeft"/>
              <w:rPr>
                <w:rFonts w:ascii="Arial" w:hAnsi="Arial" w:cs="Arial"/>
                <w:sz w:val="18"/>
                <w:szCs w:val="18"/>
              </w:rPr>
            </w:pPr>
            <w:r>
              <w:rPr>
                <w:rFonts w:ascii="Arial" w:hAnsi="Arial" w:cs="Arial"/>
                <w:sz w:val="18"/>
                <w:szCs w:val="18"/>
              </w:rPr>
              <w:t>31</w:t>
            </w:r>
          </w:p>
        </w:tc>
        <w:tc>
          <w:tcPr>
            <w:tcW w:w="445" w:type="pct"/>
            <w:shd w:val="clear" w:color="auto" w:fill="E6E6E6"/>
          </w:tcPr>
          <w:p w14:paraId="571E25A9"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Lindauer 2008</w:t>
            </w:r>
          </w:p>
        </w:tc>
        <w:tc>
          <w:tcPr>
            <w:tcW w:w="530" w:type="pct"/>
            <w:shd w:val="clear" w:color="auto" w:fill="E6E6E6"/>
          </w:tcPr>
          <w:p w14:paraId="3A979F95"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Brief eclectic psychotherapy</w:t>
            </w:r>
          </w:p>
          <w:p w14:paraId="65D1F324" w14:textId="77777777" w:rsidR="008D6049" w:rsidRDefault="008D6049" w:rsidP="0009438C">
            <w:pPr>
              <w:pStyle w:val="TableTextLeft"/>
              <w:rPr>
                <w:rFonts w:ascii="Arial" w:hAnsi="Arial" w:cs="Arial"/>
                <w:sz w:val="18"/>
                <w:szCs w:val="18"/>
              </w:rPr>
            </w:pPr>
          </w:p>
          <w:p w14:paraId="42698804" w14:textId="77777777" w:rsidR="008D6049" w:rsidRPr="000827F6" w:rsidRDefault="008D6049" w:rsidP="0009438C">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6593D66B"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7395C652"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Domestic violence (67% interpersonal violence;  33% accidents or disasters)</w:t>
            </w:r>
          </w:p>
        </w:tc>
        <w:tc>
          <w:tcPr>
            <w:tcW w:w="194" w:type="pct"/>
            <w:shd w:val="clear" w:color="auto" w:fill="E6E6E6"/>
          </w:tcPr>
          <w:p w14:paraId="53E636DE"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24</w:t>
            </w:r>
          </w:p>
        </w:tc>
        <w:tc>
          <w:tcPr>
            <w:tcW w:w="1177" w:type="pct"/>
            <w:shd w:val="clear" w:color="auto" w:fill="E6E6E6"/>
          </w:tcPr>
          <w:p w14:paraId="41D3BEE3"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(39.7)</w:t>
            </w:r>
          </w:p>
          <w:p w14:paraId="734ED4F1"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50</w:t>
            </w:r>
            <w:r w:rsidRPr="000827F6">
              <w:rPr>
                <w:rFonts w:ascii="Arial" w:hAnsi="Arial" w:cs="Arial"/>
                <w:sz w:val="18"/>
                <w:szCs w:val="18"/>
              </w:rPr>
              <w:br/>
              <w:t>BME (% non-white): NR</w:t>
            </w:r>
            <w:r w:rsidRPr="000827F6">
              <w:rPr>
                <w:rFonts w:ascii="Arial" w:hAnsi="Arial" w:cs="Arial"/>
                <w:sz w:val="18"/>
                <w:szCs w:val="18"/>
              </w:rPr>
              <w:br/>
              <w:t>Country: Netherlands</w:t>
            </w:r>
            <w:r w:rsidRPr="000827F6">
              <w:rPr>
                <w:rFonts w:ascii="Arial" w:hAnsi="Arial" w:cs="Arial"/>
                <w:sz w:val="18"/>
                <w:szCs w:val="18"/>
              </w:rPr>
              <w:br/>
              <w:t>Coexisting conditions: 15% had mild major depression (those with moderate or severe depression were excluded)</w:t>
            </w:r>
          </w:p>
          <w:p w14:paraId="324C1085"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lastRenderedPageBreak/>
              <w:t>Lifetime experience of trauma (mean number of prior traumas/% with previous trauma): NR</w:t>
            </w:r>
          </w:p>
          <w:p w14:paraId="2B22989B"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Multiple</w:t>
            </w:r>
          </w:p>
          <w:p w14:paraId="6945476D" w14:textId="77777777" w:rsidR="000B65D1"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1A0344">
              <w:rPr>
                <w:rFonts w:ascii="Arial" w:hAnsi="Arial" w:cs="Arial"/>
                <w:sz w:val="18"/>
                <w:szCs w:val="18"/>
              </w:rPr>
              <w:t>completer</w:t>
            </w:r>
          </w:p>
        </w:tc>
        <w:tc>
          <w:tcPr>
            <w:tcW w:w="931" w:type="pct"/>
            <w:shd w:val="clear" w:color="auto" w:fill="E6E6E6"/>
          </w:tcPr>
          <w:p w14:paraId="21D207A0" w14:textId="77777777" w:rsidR="008D6049" w:rsidRPr="000827F6" w:rsidRDefault="008D6049" w:rsidP="0009438C">
            <w:pPr>
              <w:pStyle w:val="TableTextLeft"/>
              <w:rPr>
                <w:rFonts w:ascii="Arial" w:hAnsi="Arial" w:cs="Arial"/>
                <w:sz w:val="18"/>
                <w:szCs w:val="18"/>
              </w:rPr>
            </w:pPr>
            <w:r w:rsidRPr="00A76E18">
              <w:rPr>
                <w:rFonts w:ascii="Arial" w:hAnsi="Arial" w:cs="Arial"/>
                <w:sz w:val="18"/>
                <w:szCs w:val="18"/>
              </w:rPr>
              <w:lastRenderedPageBreak/>
              <w:t xml:space="preserve">Lindauer RJ, Booij J, Habraken JB, et al. (2008) Effects of psychotherapy on regional cerebral blood flow during trauma imagery in patients with post-traumatic stress disorder: a randomized </w:t>
            </w:r>
            <w:r w:rsidRPr="00A76E18">
              <w:rPr>
                <w:rFonts w:ascii="Arial" w:hAnsi="Arial" w:cs="Arial"/>
                <w:sz w:val="18"/>
                <w:szCs w:val="18"/>
              </w:rPr>
              <w:lastRenderedPageBreak/>
              <w:t>clinical trial. Psychological medicine 38(4), 543-54</w:t>
            </w:r>
          </w:p>
        </w:tc>
      </w:tr>
      <w:tr w:rsidR="008D6049" w:rsidRPr="000827F6" w14:paraId="798F8EE8" w14:textId="77777777" w:rsidTr="0009438C">
        <w:tc>
          <w:tcPr>
            <w:tcW w:w="150" w:type="pct"/>
            <w:shd w:val="clear" w:color="auto" w:fill="E6E6E6"/>
          </w:tcPr>
          <w:p w14:paraId="438FAB91" w14:textId="77777777" w:rsidR="008D6049" w:rsidRPr="000827F6" w:rsidRDefault="00452063" w:rsidP="0009438C">
            <w:pPr>
              <w:pStyle w:val="TableTextLeft"/>
              <w:rPr>
                <w:rFonts w:ascii="Arial" w:hAnsi="Arial" w:cs="Arial"/>
                <w:sz w:val="18"/>
                <w:szCs w:val="18"/>
              </w:rPr>
            </w:pPr>
            <w:r>
              <w:rPr>
                <w:rFonts w:ascii="Arial" w:hAnsi="Arial" w:cs="Arial"/>
                <w:sz w:val="18"/>
                <w:szCs w:val="18"/>
              </w:rPr>
              <w:lastRenderedPageBreak/>
              <w:t>32</w:t>
            </w:r>
          </w:p>
        </w:tc>
        <w:tc>
          <w:tcPr>
            <w:tcW w:w="445" w:type="pct"/>
            <w:shd w:val="clear" w:color="auto" w:fill="E6E6E6"/>
          </w:tcPr>
          <w:p w14:paraId="79B5C379"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Markowitz 2015a</w:t>
            </w:r>
          </w:p>
        </w:tc>
        <w:tc>
          <w:tcPr>
            <w:tcW w:w="530" w:type="pct"/>
            <w:shd w:val="clear" w:color="auto" w:fill="E6E6E6"/>
          </w:tcPr>
          <w:p w14:paraId="4D18E514" w14:textId="77777777" w:rsidR="008D6049" w:rsidRPr="004C2B3D" w:rsidRDefault="008D6049" w:rsidP="0009438C">
            <w:pPr>
              <w:pStyle w:val="TableTextLeft"/>
              <w:rPr>
                <w:rFonts w:ascii="Arial" w:hAnsi="Arial" w:cs="Arial"/>
                <w:sz w:val="18"/>
                <w:szCs w:val="18"/>
              </w:rPr>
            </w:pPr>
            <w:r w:rsidRPr="000827F6">
              <w:rPr>
                <w:rFonts w:ascii="Arial" w:hAnsi="Arial" w:cs="Arial"/>
                <w:sz w:val="18"/>
                <w:szCs w:val="18"/>
              </w:rPr>
              <w:t xml:space="preserve">Trauma-focused CBT: Exposure therapy/prolonged </w:t>
            </w:r>
            <w:r w:rsidRPr="004C2B3D">
              <w:rPr>
                <w:rFonts w:ascii="Arial" w:hAnsi="Arial" w:cs="Arial"/>
                <w:sz w:val="18"/>
                <w:szCs w:val="18"/>
              </w:rPr>
              <w:t>exposure (PE)</w:t>
            </w:r>
          </w:p>
          <w:p w14:paraId="4F190E4D" w14:textId="77777777" w:rsidR="008D6049" w:rsidRPr="004C2B3D" w:rsidRDefault="008D6049" w:rsidP="0009438C">
            <w:pPr>
              <w:pStyle w:val="TableTextLeft"/>
              <w:rPr>
                <w:rFonts w:ascii="Arial" w:hAnsi="Arial" w:cs="Arial"/>
                <w:sz w:val="18"/>
                <w:szCs w:val="18"/>
              </w:rPr>
            </w:pPr>
          </w:p>
          <w:p w14:paraId="0F46783E" w14:textId="77777777" w:rsidR="008D6049" w:rsidRDefault="008D6049" w:rsidP="0009438C">
            <w:pPr>
              <w:pStyle w:val="TableTextLeft"/>
              <w:rPr>
                <w:rFonts w:ascii="Arial" w:hAnsi="Arial" w:cs="Arial"/>
                <w:sz w:val="18"/>
                <w:szCs w:val="18"/>
              </w:rPr>
            </w:pPr>
            <w:r w:rsidRPr="004C2B3D">
              <w:rPr>
                <w:rFonts w:ascii="Arial" w:hAnsi="Arial" w:cs="Arial"/>
                <w:sz w:val="18"/>
                <w:szCs w:val="18"/>
              </w:rPr>
              <w:t xml:space="preserve">Interpersonal psychotherapy (IPT): IPT </w:t>
            </w:r>
          </w:p>
          <w:p w14:paraId="1D7F94F4" w14:textId="77777777" w:rsidR="008D6049" w:rsidRDefault="008D6049" w:rsidP="0009438C">
            <w:pPr>
              <w:pStyle w:val="TableTextLeft"/>
              <w:rPr>
                <w:rFonts w:ascii="Arial" w:hAnsi="Arial" w:cs="Arial"/>
                <w:sz w:val="18"/>
                <w:szCs w:val="18"/>
              </w:rPr>
            </w:pPr>
          </w:p>
          <w:p w14:paraId="4282117C" w14:textId="77777777" w:rsidR="008D6049" w:rsidRPr="000827F6" w:rsidRDefault="008D6049" w:rsidP="0009438C">
            <w:pPr>
              <w:pStyle w:val="TableTextLeft"/>
              <w:rPr>
                <w:rFonts w:ascii="Arial" w:hAnsi="Arial" w:cs="Arial"/>
                <w:sz w:val="18"/>
                <w:szCs w:val="18"/>
              </w:rPr>
            </w:pPr>
            <w:r>
              <w:rPr>
                <w:rFonts w:ascii="Arial" w:hAnsi="Arial" w:cs="Arial"/>
                <w:sz w:val="18"/>
                <w:szCs w:val="18"/>
              </w:rPr>
              <w:t>Relaxation</w:t>
            </w:r>
          </w:p>
        </w:tc>
        <w:tc>
          <w:tcPr>
            <w:tcW w:w="545" w:type="pct"/>
            <w:shd w:val="clear" w:color="auto" w:fill="E6E6E6"/>
          </w:tcPr>
          <w:p w14:paraId="12E58868"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0AAEC6C4"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Domestic violence - 93% reported interpersonal trauma (42% acute; 58% chronic)</w:t>
            </w:r>
          </w:p>
        </w:tc>
        <w:tc>
          <w:tcPr>
            <w:tcW w:w="194" w:type="pct"/>
            <w:shd w:val="clear" w:color="auto" w:fill="E6E6E6"/>
          </w:tcPr>
          <w:p w14:paraId="6E0BFD88"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110</w:t>
            </w:r>
          </w:p>
        </w:tc>
        <w:tc>
          <w:tcPr>
            <w:tcW w:w="1177" w:type="pct"/>
            <w:shd w:val="clear" w:color="auto" w:fill="E6E6E6"/>
          </w:tcPr>
          <w:p w14:paraId="5D0A2A50"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(40.1)</w:t>
            </w:r>
          </w:p>
          <w:p w14:paraId="6A062C15"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 xml:space="preserve">Gender (% female): 70 </w:t>
            </w:r>
            <w:r w:rsidRPr="000827F6">
              <w:rPr>
                <w:rFonts w:ascii="Arial" w:hAnsi="Arial" w:cs="Arial"/>
                <w:sz w:val="18"/>
                <w:szCs w:val="18"/>
              </w:rPr>
              <w:br/>
              <w:t>BME (% non-white): 35</w:t>
            </w:r>
            <w:r w:rsidRPr="000827F6">
              <w:rPr>
                <w:rFonts w:ascii="Arial" w:hAnsi="Arial" w:cs="Arial"/>
                <w:sz w:val="18"/>
                <w:szCs w:val="18"/>
              </w:rPr>
              <w:br/>
              <w:t>Country: US</w:t>
            </w:r>
            <w:r w:rsidRPr="000827F6">
              <w:rPr>
                <w:rFonts w:ascii="Arial" w:hAnsi="Arial" w:cs="Arial"/>
                <w:sz w:val="18"/>
                <w:szCs w:val="18"/>
              </w:rPr>
              <w:br/>
              <w:t>Coexisting conditions: Current major depressive disorder (50%); recurrent major depressive disorder (34%); current generalised anxiety disorder (13%). Any axis II diagnosis (49%): 25% paranoid; 14% narcissistic; 5% borderline; 21% avoidant; 3% dependent; 25% obsessive-compulsive; 25% depressive; 15% passive-aggressive.</w:t>
            </w:r>
          </w:p>
          <w:p w14:paraId="09D6067C"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Mean number of traumas 2.8 (SD=1.8). 36% reported trauma in childhood or adolescence</w:t>
            </w:r>
          </w:p>
          <w:p w14:paraId="72C38940"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Multiple</w:t>
            </w:r>
          </w:p>
          <w:p w14:paraId="52756405" w14:textId="77777777" w:rsidR="000B65D1"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1A0344">
              <w:rPr>
                <w:rFonts w:ascii="Arial" w:hAnsi="Arial" w:cs="Arial"/>
                <w:sz w:val="18"/>
                <w:szCs w:val="18"/>
              </w:rPr>
              <w:t>completer</w:t>
            </w:r>
          </w:p>
        </w:tc>
        <w:tc>
          <w:tcPr>
            <w:tcW w:w="931" w:type="pct"/>
            <w:shd w:val="clear" w:color="auto" w:fill="E6E6E6"/>
          </w:tcPr>
          <w:p w14:paraId="7C8AF2BF" w14:textId="77777777" w:rsidR="008D6049" w:rsidRPr="000827F6" w:rsidRDefault="008D6049" w:rsidP="0009438C">
            <w:pPr>
              <w:pStyle w:val="TableTextLeft"/>
              <w:rPr>
                <w:rFonts w:ascii="Arial" w:hAnsi="Arial" w:cs="Arial"/>
                <w:sz w:val="18"/>
                <w:szCs w:val="18"/>
              </w:rPr>
            </w:pPr>
            <w:r w:rsidRPr="00F417FE">
              <w:rPr>
                <w:rFonts w:ascii="Arial" w:hAnsi="Arial" w:cs="Arial"/>
                <w:sz w:val="18"/>
                <w:szCs w:val="18"/>
                <w:lang w:val="it-IT"/>
              </w:rPr>
              <w:t xml:space="preserve">Markowitz JC, Petkova E, Neria Y, et al. </w:t>
            </w:r>
            <w:r w:rsidRPr="008F2563">
              <w:rPr>
                <w:rFonts w:ascii="Arial" w:hAnsi="Arial" w:cs="Arial"/>
                <w:sz w:val="18"/>
                <w:szCs w:val="18"/>
              </w:rPr>
              <w:t>(2015) Is exposure necessary? A randomized clinical trial of interpersonal psychotherapy for PTSD. American Journal of Psychiatry 172(5), 430-40</w:t>
            </w:r>
          </w:p>
        </w:tc>
      </w:tr>
      <w:tr w:rsidR="008D6049" w:rsidRPr="000827F6" w14:paraId="27AC34AC" w14:textId="77777777" w:rsidTr="0009438C">
        <w:tc>
          <w:tcPr>
            <w:tcW w:w="150" w:type="pct"/>
            <w:shd w:val="clear" w:color="auto" w:fill="E6E6E6"/>
          </w:tcPr>
          <w:p w14:paraId="136A4E80" w14:textId="77777777" w:rsidR="008D6049" w:rsidRPr="000827F6" w:rsidRDefault="00452063" w:rsidP="0009438C">
            <w:pPr>
              <w:pStyle w:val="TableTextLeft"/>
              <w:rPr>
                <w:rFonts w:ascii="Arial" w:hAnsi="Arial" w:cs="Arial"/>
                <w:sz w:val="18"/>
                <w:szCs w:val="18"/>
              </w:rPr>
            </w:pPr>
            <w:r>
              <w:rPr>
                <w:rFonts w:ascii="Arial" w:hAnsi="Arial" w:cs="Arial"/>
                <w:sz w:val="18"/>
                <w:szCs w:val="18"/>
              </w:rPr>
              <w:t>33</w:t>
            </w:r>
          </w:p>
        </w:tc>
        <w:tc>
          <w:tcPr>
            <w:tcW w:w="445" w:type="pct"/>
            <w:shd w:val="clear" w:color="auto" w:fill="E6E6E6"/>
          </w:tcPr>
          <w:p w14:paraId="70522D7C" w14:textId="77777777" w:rsidR="008D6049" w:rsidRPr="00CF7D74" w:rsidRDefault="008D6049" w:rsidP="0009438C">
            <w:pPr>
              <w:pStyle w:val="TableTextLeft"/>
              <w:rPr>
                <w:rFonts w:ascii="Arial" w:hAnsi="Arial" w:cs="Arial"/>
                <w:sz w:val="18"/>
                <w:szCs w:val="18"/>
              </w:rPr>
            </w:pPr>
            <w:r w:rsidRPr="00CF7D74">
              <w:rPr>
                <w:rFonts w:ascii="Arial" w:hAnsi="Arial" w:cs="Arial"/>
                <w:sz w:val="18"/>
                <w:szCs w:val="18"/>
              </w:rPr>
              <w:t>McDonagh 2005</w:t>
            </w:r>
          </w:p>
        </w:tc>
        <w:tc>
          <w:tcPr>
            <w:tcW w:w="530" w:type="pct"/>
            <w:shd w:val="clear" w:color="auto" w:fill="E6E6E6"/>
          </w:tcPr>
          <w:p w14:paraId="1BA7D59A" w14:textId="77777777" w:rsidR="008D6049" w:rsidRPr="00CF7D74" w:rsidRDefault="008D6049" w:rsidP="0009438C">
            <w:pPr>
              <w:pStyle w:val="TableTextLeft"/>
              <w:rPr>
                <w:rFonts w:ascii="Arial" w:hAnsi="Arial" w:cs="Arial"/>
                <w:sz w:val="18"/>
                <w:szCs w:val="18"/>
              </w:rPr>
            </w:pPr>
            <w:r w:rsidRPr="00CF7D74">
              <w:rPr>
                <w:rFonts w:ascii="Arial" w:hAnsi="Arial" w:cs="Arial"/>
                <w:sz w:val="18"/>
                <w:szCs w:val="18"/>
              </w:rPr>
              <w:t>Trauma-focused CBT: Exposure therapy/prolonged exposure (PE)</w:t>
            </w:r>
          </w:p>
          <w:p w14:paraId="10BA29A0" w14:textId="77777777" w:rsidR="008D6049" w:rsidRPr="00CF7D74" w:rsidRDefault="008D6049" w:rsidP="0009438C">
            <w:pPr>
              <w:pStyle w:val="TableTextLeft"/>
              <w:rPr>
                <w:rFonts w:ascii="Arial" w:hAnsi="Arial" w:cs="Arial"/>
                <w:sz w:val="18"/>
                <w:szCs w:val="18"/>
              </w:rPr>
            </w:pPr>
          </w:p>
          <w:p w14:paraId="50DB86D6" w14:textId="77777777" w:rsidR="008D6049" w:rsidRDefault="008D6049" w:rsidP="0009438C">
            <w:pPr>
              <w:pStyle w:val="TableTextLeft"/>
              <w:rPr>
                <w:rFonts w:ascii="Arial" w:hAnsi="Arial" w:cs="Arial"/>
                <w:sz w:val="18"/>
                <w:szCs w:val="18"/>
              </w:rPr>
            </w:pPr>
            <w:r w:rsidRPr="00CF7D74">
              <w:rPr>
                <w:rFonts w:ascii="Arial" w:hAnsi="Arial" w:cs="Arial"/>
                <w:sz w:val="18"/>
                <w:szCs w:val="18"/>
              </w:rPr>
              <w:lastRenderedPageBreak/>
              <w:t>Present-centered therapy: Present</w:t>
            </w:r>
            <w:r>
              <w:rPr>
                <w:rFonts w:ascii="Arial" w:hAnsi="Arial" w:cs="Arial"/>
                <w:sz w:val="18"/>
                <w:szCs w:val="18"/>
              </w:rPr>
              <w:t>-centered therapy</w:t>
            </w:r>
          </w:p>
          <w:p w14:paraId="10D0A3ED" w14:textId="77777777" w:rsidR="008D6049" w:rsidRDefault="008D6049" w:rsidP="0009438C">
            <w:pPr>
              <w:pStyle w:val="TableTextLeft"/>
              <w:rPr>
                <w:rFonts w:ascii="Arial" w:hAnsi="Arial" w:cs="Arial"/>
                <w:sz w:val="18"/>
                <w:szCs w:val="18"/>
              </w:rPr>
            </w:pPr>
          </w:p>
          <w:p w14:paraId="2F2D68F5" w14:textId="77777777" w:rsidR="008D6049" w:rsidRPr="00CF7D74" w:rsidRDefault="008D6049" w:rsidP="0009438C">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7C2038C5" w14:textId="77777777" w:rsidR="008D6049" w:rsidRPr="00CF7D74" w:rsidRDefault="008D6049" w:rsidP="0009438C">
            <w:pPr>
              <w:pStyle w:val="TableTextLeft"/>
              <w:rPr>
                <w:rFonts w:ascii="Arial" w:hAnsi="Arial" w:cs="Arial"/>
                <w:sz w:val="18"/>
                <w:szCs w:val="18"/>
              </w:rPr>
            </w:pPr>
            <w:r w:rsidRPr="00CF7D74">
              <w:rPr>
                <w:rFonts w:ascii="Arial" w:hAnsi="Arial" w:cs="Arial"/>
                <w:sz w:val="18"/>
                <w:szCs w:val="18"/>
              </w:rPr>
              <w:lastRenderedPageBreak/>
              <w:t>PTSD diagnosis according to ICD/DSM criteria (including self-report of diagnosis)</w:t>
            </w:r>
          </w:p>
        </w:tc>
        <w:tc>
          <w:tcPr>
            <w:tcW w:w="1028" w:type="pct"/>
            <w:shd w:val="clear" w:color="auto" w:fill="E6E6E6"/>
          </w:tcPr>
          <w:p w14:paraId="7B2EDF7D"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 xml:space="preserve">Childhood sexual abuse (Childhood sexual abuse characteristics: 23% experienced life threat; 34% injured; 64% penetrated. Perpetrator of worst CSA event: 32% father or stepfather; 35% other male </w:t>
            </w:r>
            <w:r w:rsidRPr="000827F6">
              <w:rPr>
                <w:rFonts w:ascii="Arial" w:hAnsi="Arial" w:cs="Arial"/>
                <w:sz w:val="18"/>
                <w:szCs w:val="18"/>
              </w:rPr>
              <w:lastRenderedPageBreak/>
              <w:t>relative; 31% known male; 1% male stranger)</w:t>
            </w:r>
          </w:p>
        </w:tc>
        <w:tc>
          <w:tcPr>
            <w:tcW w:w="194" w:type="pct"/>
            <w:shd w:val="clear" w:color="auto" w:fill="E6E6E6"/>
          </w:tcPr>
          <w:p w14:paraId="5040BD6A"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lastRenderedPageBreak/>
              <w:t>74</w:t>
            </w:r>
          </w:p>
        </w:tc>
        <w:tc>
          <w:tcPr>
            <w:tcW w:w="1177" w:type="pct"/>
            <w:shd w:val="clear" w:color="auto" w:fill="E6E6E6"/>
          </w:tcPr>
          <w:p w14:paraId="5EAF60D9"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(40.4)</w:t>
            </w:r>
          </w:p>
          <w:p w14:paraId="092360C4"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100</w:t>
            </w:r>
            <w:r w:rsidRPr="000827F6">
              <w:rPr>
                <w:rFonts w:ascii="Arial" w:hAnsi="Arial" w:cs="Arial"/>
                <w:sz w:val="18"/>
                <w:szCs w:val="18"/>
              </w:rPr>
              <w:br/>
              <w:t>BME (% non-white): 7</w:t>
            </w:r>
            <w:r w:rsidRPr="000827F6">
              <w:rPr>
                <w:rFonts w:ascii="Arial" w:hAnsi="Arial" w:cs="Arial"/>
                <w:sz w:val="18"/>
                <w:szCs w:val="18"/>
              </w:rPr>
              <w:br/>
              <w:t xml:space="preserve">Country: </w:t>
            </w:r>
            <w:r w:rsidR="000B65D1">
              <w:rPr>
                <w:rFonts w:ascii="Arial" w:hAnsi="Arial" w:cs="Arial"/>
                <w:sz w:val="18"/>
                <w:szCs w:val="18"/>
              </w:rPr>
              <w:t>US</w:t>
            </w:r>
            <w:r w:rsidRPr="000827F6">
              <w:rPr>
                <w:rFonts w:ascii="Arial" w:hAnsi="Arial" w:cs="Arial"/>
                <w:sz w:val="18"/>
                <w:szCs w:val="18"/>
              </w:rPr>
              <w:br/>
              <w:t>Coexisting conditions: 11% met criteria for borderline personality disorder</w:t>
            </w:r>
          </w:p>
          <w:p w14:paraId="2D440350"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lastRenderedPageBreak/>
              <w:t xml:space="preserve">Lifetime experience of trauma (mean number of prior traumas/% with previous trauma): Mean number of trauma types 3.3 (SD=1.1). Trauma history: 80% childhood physical abuse; 62% adult physical abuse; 50% adult sexual trauma </w:t>
            </w:r>
          </w:p>
          <w:p w14:paraId="253FF22D"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Multiple</w:t>
            </w:r>
          </w:p>
          <w:p w14:paraId="213A6138" w14:textId="77777777" w:rsidR="000B65D1"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1A0344">
              <w:rPr>
                <w:rFonts w:ascii="Arial" w:hAnsi="Arial" w:cs="Arial"/>
                <w:sz w:val="18"/>
                <w:szCs w:val="18"/>
              </w:rPr>
              <w:t>ITT post-treatment; completer at follow-up</w:t>
            </w:r>
          </w:p>
        </w:tc>
        <w:tc>
          <w:tcPr>
            <w:tcW w:w="931" w:type="pct"/>
            <w:shd w:val="clear" w:color="auto" w:fill="E6E6E6"/>
          </w:tcPr>
          <w:p w14:paraId="57B07603" w14:textId="77777777" w:rsidR="008D6049" w:rsidRPr="000827F6" w:rsidRDefault="008D6049" w:rsidP="0009438C">
            <w:pPr>
              <w:pStyle w:val="TableTextLeft"/>
              <w:rPr>
                <w:rFonts w:ascii="Arial" w:hAnsi="Arial" w:cs="Arial"/>
                <w:sz w:val="18"/>
                <w:szCs w:val="18"/>
              </w:rPr>
            </w:pPr>
            <w:r w:rsidRPr="00A17CB0">
              <w:rPr>
                <w:rFonts w:ascii="Arial" w:hAnsi="Arial" w:cs="Arial"/>
                <w:sz w:val="18"/>
                <w:szCs w:val="18"/>
              </w:rPr>
              <w:lastRenderedPageBreak/>
              <w:t xml:space="preserve">McDonagh A, Friedman M, McHugo G, et al. (2005) Randomized trial of cognitive-behavioral therapy for chronic posttraumatic stress disorder in adult female survivors of childhood sexual abuse. </w:t>
            </w:r>
            <w:r w:rsidRPr="00A17CB0">
              <w:rPr>
                <w:rFonts w:ascii="Arial" w:hAnsi="Arial" w:cs="Arial"/>
                <w:sz w:val="18"/>
                <w:szCs w:val="18"/>
              </w:rPr>
              <w:lastRenderedPageBreak/>
              <w:t>Journal of consulting and clinical psychology 73(3), 515</w:t>
            </w:r>
          </w:p>
        </w:tc>
      </w:tr>
      <w:tr w:rsidR="008D6049" w:rsidRPr="000827F6" w14:paraId="7559879A" w14:textId="77777777" w:rsidTr="0009438C">
        <w:tc>
          <w:tcPr>
            <w:tcW w:w="150" w:type="pct"/>
            <w:shd w:val="clear" w:color="auto" w:fill="E6E6E6"/>
          </w:tcPr>
          <w:p w14:paraId="146D6D53" w14:textId="77777777" w:rsidR="008D6049" w:rsidRPr="000827F6" w:rsidRDefault="00452063" w:rsidP="0009438C">
            <w:pPr>
              <w:pStyle w:val="TableTextLeft"/>
              <w:rPr>
                <w:rFonts w:ascii="Arial" w:hAnsi="Arial" w:cs="Arial"/>
                <w:sz w:val="18"/>
                <w:szCs w:val="18"/>
              </w:rPr>
            </w:pPr>
            <w:r>
              <w:rPr>
                <w:rFonts w:ascii="Arial" w:hAnsi="Arial" w:cs="Arial"/>
                <w:sz w:val="18"/>
                <w:szCs w:val="18"/>
              </w:rPr>
              <w:lastRenderedPageBreak/>
              <w:t>34</w:t>
            </w:r>
          </w:p>
        </w:tc>
        <w:tc>
          <w:tcPr>
            <w:tcW w:w="445" w:type="pct"/>
            <w:shd w:val="clear" w:color="auto" w:fill="E6E6E6"/>
          </w:tcPr>
          <w:p w14:paraId="4507BD87"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Neuner 2008</w:t>
            </w:r>
          </w:p>
        </w:tc>
        <w:tc>
          <w:tcPr>
            <w:tcW w:w="530" w:type="pct"/>
            <w:shd w:val="clear" w:color="auto" w:fill="E6E6E6"/>
          </w:tcPr>
          <w:p w14:paraId="54FEBC9B" w14:textId="77777777" w:rsidR="008D6049" w:rsidRPr="00764BEB" w:rsidRDefault="008D6049" w:rsidP="0009438C">
            <w:pPr>
              <w:pStyle w:val="TableTextLeft"/>
              <w:rPr>
                <w:rFonts w:ascii="Arial" w:hAnsi="Arial" w:cs="Arial"/>
                <w:sz w:val="18"/>
                <w:szCs w:val="18"/>
              </w:rPr>
            </w:pPr>
            <w:r w:rsidRPr="000827F6">
              <w:rPr>
                <w:rFonts w:ascii="Arial" w:hAnsi="Arial" w:cs="Arial"/>
                <w:sz w:val="18"/>
                <w:szCs w:val="18"/>
              </w:rPr>
              <w:t xml:space="preserve">Trauma-focused CBT: Narrative exposure </w:t>
            </w:r>
            <w:r w:rsidRPr="00764BEB">
              <w:rPr>
                <w:rFonts w:ascii="Arial" w:hAnsi="Arial" w:cs="Arial"/>
                <w:sz w:val="18"/>
                <w:szCs w:val="18"/>
              </w:rPr>
              <w:t>therapy (NET)</w:t>
            </w:r>
          </w:p>
          <w:p w14:paraId="4B967AF9" w14:textId="77777777" w:rsidR="008D6049" w:rsidRPr="00764BEB" w:rsidRDefault="008D6049" w:rsidP="0009438C">
            <w:pPr>
              <w:pStyle w:val="TableTextLeft"/>
              <w:rPr>
                <w:rFonts w:ascii="Arial" w:hAnsi="Arial" w:cs="Arial"/>
                <w:sz w:val="18"/>
                <w:szCs w:val="18"/>
              </w:rPr>
            </w:pPr>
          </w:p>
          <w:p w14:paraId="66F8752D" w14:textId="77777777" w:rsidR="008D6049" w:rsidRPr="000827F6" w:rsidRDefault="008D6049" w:rsidP="0009438C">
            <w:pPr>
              <w:pStyle w:val="TableTextLeft"/>
              <w:rPr>
                <w:rFonts w:ascii="Arial" w:hAnsi="Arial" w:cs="Arial"/>
                <w:sz w:val="18"/>
                <w:szCs w:val="18"/>
              </w:rPr>
            </w:pPr>
            <w:r w:rsidRPr="00764BEB">
              <w:rPr>
                <w:rFonts w:ascii="Arial" w:hAnsi="Arial" w:cs="Arial"/>
                <w:sz w:val="18"/>
                <w:szCs w:val="18"/>
              </w:rPr>
              <w:t>Counselling: Supportive counselling</w:t>
            </w:r>
          </w:p>
        </w:tc>
        <w:tc>
          <w:tcPr>
            <w:tcW w:w="545" w:type="pct"/>
            <w:shd w:val="clear" w:color="auto" w:fill="E6E6E6"/>
          </w:tcPr>
          <w:p w14:paraId="64B42D91"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6F44F4EE"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Witnessing war as a civilian - Rwandan and Somalian refugees settled in a refugee camp in Uganda</w:t>
            </w:r>
          </w:p>
        </w:tc>
        <w:tc>
          <w:tcPr>
            <w:tcW w:w="194" w:type="pct"/>
            <w:shd w:val="clear" w:color="auto" w:fill="E6E6E6"/>
          </w:tcPr>
          <w:p w14:paraId="437545D2"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277</w:t>
            </w:r>
          </w:p>
        </w:tc>
        <w:tc>
          <w:tcPr>
            <w:tcW w:w="1177" w:type="pct"/>
            <w:shd w:val="clear" w:color="auto" w:fill="E6E6E6"/>
          </w:tcPr>
          <w:p w14:paraId="050470C5"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(35)</w:t>
            </w:r>
          </w:p>
          <w:p w14:paraId="1666E320"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51</w:t>
            </w:r>
            <w:r w:rsidRPr="000827F6">
              <w:rPr>
                <w:rFonts w:ascii="Arial" w:hAnsi="Arial" w:cs="Arial"/>
                <w:sz w:val="18"/>
                <w:szCs w:val="18"/>
              </w:rPr>
              <w:br/>
              <w:t>BME (% non-white): NR</w:t>
            </w:r>
            <w:r w:rsidRPr="000827F6">
              <w:rPr>
                <w:rFonts w:ascii="Arial" w:hAnsi="Arial" w:cs="Arial"/>
                <w:sz w:val="18"/>
                <w:szCs w:val="18"/>
              </w:rPr>
              <w:br/>
              <w:t>Country: Uganda</w:t>
            </w:r>
            <w:r w:rsidRPr="000827F6">
              <w:rPr>
                <w:rFonts w:ascii="Arial" w:hAnsi="Arial" w:cs="Arial"/>
                <w:sz w:val="18"/>
                <w:szCs w:val="18"/>
              </w:rPr>
              <w:br/>
              <w:t>Coexisting conditions: NR</w:t>
            </w:r>
          </w:p>
          <w:p w14:paraId="042406E3" w14:textId="77777777" w:rsidR="008D6049"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Mean number of trauma event types 14.1 (SD=5.2)Single or multiple incident index trauma: Multiple</w:t>
            </w:r>
          </w:p>
          <w:p w14:paraId="7528F825" w14:textId="77777777" w:rsidR="002D3B65"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161306">
              <w:rPr>
                <w:rFonts w:ascii="Arial" w:hAnsi="Arial" w:cs="Arial"/>
                <w:sz w:val="18"/>
                <w:szCs w:val="18"/>
              </w:rPr>
              <w:t>ITT</w:t>
            </w:r>
          </w:p>
        </w:tc>
        <w:tc>
          <w:tcPr>
            <w:tcW w:w="931" w:type="pct"/>
            <w:shd w:val="clear" w:color="auto" w:fill="E6E6E6"/>
          </w:tcPr>
          <w:p w14:paraId="3FC4A0CC" w14:textId="77777777" w:rsidR="008D6049" w:rsidRPr="000827F6" w:rsidRDefault="008D6049" w:rsidP="0009438C">
            <w:pPr>
              <w:pStyle w:val="TableTextLeft"/>
              <w:rPr>
                <w:rFonts w:ascii="Arial" w:hAnsi="Arial" w:cs="Arial"/>
                <w:sz w:val="18"/>
                <w:szCs w:val="18"/>
              </w:rPr>
            </w:pPr>
            <w:r w:rsidRPr="00F417FE">
              <w:rPr>
                <w:rFonts w:ascii="Arial" w:hAnsi="Arial" w:cs="Arial"/>
                <w:sz w:val="18"/>
                <w:szCs w:val="18"/>
                <w:lang w:val="fr-FR"/>
              </w:rPr>
              <w:t xml:space="preserve">Neuner F, Onyut PL, Ertl V, et al. </w:t>
            </w:r>
            <w:r w:rsidRPr="00153EE4">
              <w:rPr>
                <w:rFonts w:ascii="Arial" w:hAnsi="Arial" w:cs="Arial"/>
                <w:sz w:val="18"/>
                <w:szCs w:val="18"/>
              </w:rPr>
              <w:t>(2008) Treatment of posttraumatic stress disorder by trained lay counselors in an African refugee settlement.  A randomized controlled trial. J Consult Clin Psychol 76, 686-694</w:t>
            </w:r>
          </w:p>
        </w:tc>
      </w:tr>
      <w:tr w:rsidR="008D6049" w:rsidRPr="000827F6" w14:paraId="76D918AE" w14:textId="77777777" w:rsidTr="0009438C">
        <w:tc>
          <w:tcPr>
            <w:tcW w:w="150" w:type="pct"/>
            <w:shd w:val="clear" w:color="auto" w:fill="E6E6E6"/>
          </w:tcPr>
          <w:p w14:paraId="06B40274" w14:textId="77777777" w:rsidR="008D6049" w:rsidRPr="000827F6" w:rsidRDefault="00452063" w:rsidP="0009438C">
            <w:pPr>
              <w:pStyle w:val="TableTextLeft"/>
              <w:rPr>
                <w:rFonts w:ascii="Arial" w:hAnsi="Arial" w:cs="Arial"/>
                <w:sz w:val="18"/>
                <w:szCs w:val="18"/>
              </w:rPr>
            </w:pPr>
            <w:r>
              <w:rPr>
                <w:rFonts w:ascii="Arial" w:hAnsi="Arial" w:cs="Arial"/>
                <w:sz w:val="18"/>
                <w:szCs w:val="18"/>
              </w:rPr>
              <w:t>35</w:t>
            </w:r>
          </w:p>
        </w:tc>
        <w:tc>
          <w:tcPr>
            <w:tcW w:w="445" w:type="pct"/>
            <w:shd w:val="clear" w:color="auto" w:fill="E6E6E6"/>
          </w:tcPr>
          <w:p w14:paraId="42CED802"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Pacella 2012</w:t>
            </w:r>
          </w:p>
        </w:tc>
        <w:tc>
          <w:tcPr>
            <w:tcW w:w="530" w:type="pct"/>
            <w:shd w:val="clear" w:color="auto" w:fill="E6E6E6"/>
          </w:tcPr>
          <w:p w14:paraId="1441A397"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Exposure therapy/prolonged exposure (PE)</w:t>
            </w:r>
          </w:p>
          <w:p w14:paraId="352D89AF" w14:textId="77777777" w:rsidR="008D6049" w:rsidRDefault="008D6049" w:rsidP="0009438C">
            <w:pPr>
              <w:pStyle w:val="TableTextLeft"/>
              <w:rPr>
                <w:rFonts w:ascii="Arial" w:hAnsi="Arial" w:cs="Arial"/>
                <w:sz w:val="18"/>
                <w:szCs w:val="18"/>
              </w:rPr>
            </w:pPr>
          </w:p>
          <w:p w14:paraId="2F07D066" w14:textId="77777777" w:rsidR="008D6049" w:rsidRPr="000827F6" w:rsidRDefault="008D6049" w:rsidP="0009438C">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59D29A04"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7F6B77CC"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Mixed (100% were living with HIV and 34% reported that their most distressing trauma was related to their HIV diagnosis. 97% reported experiencing both an HIV-and non-HIV-related trauma)</w:t>
            </w:r>
          </w:p>
        </w:tc>
        <w:tc>
          <w:tcPr>
            <w:tcW w:w="194" w:type="pct"/>
            <w:shd w:val="clear" w:color="auto" w:fill="E6E6E6"/>
          </w:tcPr>
          <w:p w14:paraId="58DFBFF9"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66</w:t>
            </w:r>
          </w:p>
        </w:tc>
        <w:tc>
          <w:tcPr>
            <w:tcW w:w="1177" w:type="pct"/>
            <w:shd w:val="clear" w:color="auto" w:fill="E6E6E6"/>
          </w:tcPr>
          <w:p w14:paraId="1AD49ED5"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31-61 (46.4)</w:t>
            </w:r>
          </w:p>
          <w:p w14:paraId="69DE1004"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37</w:t>
            </w:r>
            <w:r w:rsidRPr="000827F6">
              <w:rPr>
                <w:rFonts w:ascii="Arial" w:hAnsi="Arial" w:cs="Arial"/>
                <w:sz w:val="18"/>
                <w:szCs w:val="18"/>
              </w:rPr>
              <w:br/>
              <w:t>BME (% non-white): 61</w:t>
            </w:r>
            <w:r w:rsidRPr="000827F6">
              <w:rPr>
                <w:rFonts w:ascii="Arial" w:hAnsi="Arial" w:cs="Arial"/>
                <w:sz w:val="18"/>
                <w:szCs w:val="18"/>
              </w:rPr>
              <w:br/>
              <w:t>Country: US</w:t>
            </w:r>
            <w:r w:rsidRPr="000827F6">
              <w:rPr>
                <w:rFonts w:ascii="Arial" w:hAnsi="Arial" w:cs="Arial"/>
                <w:sz w:val="18"/>
                <w:szCs w:val="18"/>
              </w:rPr>
              <w:br/>
              <w:t>Coexisting conditions: NR</w:t>
            </w:r>
          </w:p>
          <w:p w14:paraId="071963F7"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Mean 4.91 (SD=1.78) different types of prior trauma</w:t>
            </w:r>
          </w:p>
          <w:p w14:paraId="741CAD87"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Unclear</w:t>
            </w:r>
          </w:p>
          <w:p w14:paraId="0B3A1A18" w14:textId="77777777" w:rsidR="002D3B65"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43461A">
              <w:rPr>
                <w:rFonts w:ascii="Arial" w:hAnsi="Arial" w:cs="Arial"/>
                <w:sz w:val="18"/>
                <w:szCs w:val="18"/>
              </w:rPr>
              <w:t>modified ITT</w:t>
            </w:r>
          </w:p>
        </w:tc>
        <w:tc>
          <w:tcPr>
            <w:tcW w:w="931" w:type="pct"/>
            <w:shd w:val="clear" w:color="auto" w:fill="E6E6E6"/>
          </w:tcPr>
          <w:p w14:paraId="4F07BC8C" w14:textId="77777777" w:rsidR="008D6049" w:rsidRPr="000827F6" w:rsidRDefault="008D6049" w:rsidP="0009438C">
            <w:pPr>
              <w:pStyle w:val="TableTextLeft"/>
              <w:rPr>
                <w:rFonts w:ascii="Arial" w:hAnsi="Arial" w:cs="Arial"/>
                <w:sz w:val="18"/>
                <w:szCs w:val="18"/>
              </w:rPr>
            </w:pPr>
            <w:r w:rsidRPr="00AD3D73">
              <w:rPr>
                <w:rFonts w:ascii="Arial" w:hAnsi="Arial" w:cs="Arial"/>
                <w:sz w:val="18"/>
                <w:szCs w:val="18"/>
              </w:rPr>
              <w:t>Pacella ML, Armelie A, Boarts J, et al. (2012) The impact of prolonged exposure on PTSD symptoms and associated psychopathology in people living with HIV: A randomized test of concept. AIDS and Behavior 16(5), 1327-40</w:t>
            </w:r>
          </w:p>
        </w:tc>
      </w:tr>
      <w:tr w:rsidR="008D6049" w:rsidRPr="000827F6" w14:paraId="02139464" w14:textId="77777777" w:rsidTr="0009438C">
        <w:tc>
          <w:tcPr>
            <w:tcW w:w="150" w:type="pct"/>
            <w:shd w:val="clear" w:color="auto" w:fill="E6E6E6"/>
          </w:tcPr>
          <w:p w14:paraId="0194B28B" w14:textId="77777777" w:rsidR="008D6049" w:rsidRPr="000827F6" w:rsidRDefault="00452063" w:rsidP="0009438C">
            <w:pPr>
              <w:pStyle w:val="TableTextLeft"/>
              <w:rPr>
                <w:rFonts w:ascii="Arial" w:hAnsi="Arial" w:cs="Arial"/>
                <w:sz w:val="18"/>
                <w:szCs w:val="18"/>
              </w:rPr>
            </w:pPr>
            <w:r>
              <w:rPr>
                <w:rFonts w:ascii="Arial" w:hAnsi="Arial" w:cs="Arial"/>
                <w:sz w:val="18"/>
                <w:szCs w:val="18"/>
              </w:rPr>
              <w:lastRenderedPageBreak/>
              <w:t>36</w:t>
            </w:r>
          </w:p>
        </w:tc>
        <w:tc>
          <w:tcPr>
            <w:tcW w:w="445" w:type="pct"/>
            <w:shd w:val="clear" w:color="auto" w:fill="E6E6E6"/>
          </w:tcPr>
          <w:p w14:paraId="40921E31"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Popiel 2015</w:t>
            </w:r>
          </w:p>
        </w:tc>
        <w:tc>
          <w:tcPr>
            <w:tcW w:w="530" w:type="pct"/>
            <w:shd w:val="clear" w:color="auto" w:fill="E6E6E6"/>
          </w:tcPr>
          <w:p w14:paraId="409D1146"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Exposure therapy/prolonged exposure (PE)</w:t>
            </w:r>
          </w:p>
          <w:p w14:paraId="64AC76B4" w14:textId="77777777" w:rsidR="008D6049" w:rsidRDefault="008D6049" w:rsidP="0009438C">
            <w:pPr>
              <w:pStyle w:val="TableTextLeft"/>
              <w:rPr>
                <w:rFonts w:ascii="Arial" w:hAnsi="Arial" w:cs="Arial"/>
                <w:sz w:val="18"/>
                <w:szCs w:val="18"/>
              </w:rPr>
            </w:pPr>
          </w:p>
          <w:p w14:paraId="4752D425"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w:t>
            </w:r>
            <w:r>
              <w:rPr>
                <w:rFonts w:ascii="Arial" w:hAnsi="Arial" w:cs="Arial"/>
                <w:sz w:val="18"/>
                <w:szCs w:val="18"/>
              </w:rPr>
              <w:t xml:space="preserve"> + SSRI</w:t>
            </w:r>
            <w:r w:rsidRPr="000827F6">
              <w:rPr>
                <w:rFonts w:ascii="Arial" w:hAnsi="Arial" w:cs="Arial"/>
                <w:sz w:val="18"/>
                <w:szCs w:val="18"/>
              </w:rPr>
              <w:t>:</w:t>
            </w:r>
            <w:r>
              <w:rPr>
                <w:rFonts w:ascii="Arial" w:hAnsi="Arial" w:cs="Arial"/>
                <w:sz w:val="18"/>
                <w:szCs w:val="18"/>
              </w:rPr>
              <w:t xml:space="preserve"> </w:t>
            </w:r>
            <w:r w:rsidRPr="000827F6">
              <w:rPr>
                <w:rFonts w:ascii="Arial" w:hAnsi="Arial" w:cs="Arial"/>
                <w:sz w:val="18"/>
                <w:szCs w:val="18"/>
              </w:rPr>
              <w:t>Exposure therapy/prolonged exposure (PE)</w:t>
            </w:r>
            <w:r>
              <w:rPr>
                <w:rFonts w:ascii="Arial" w:hAnsi="Arial" w:cs="Arial"/>
                <w:sz w:val="18"/>
                <w:szCs w:val="18"/>
              </w:rPr>
              <w:t xml:space="preserve"> + paroxetine</w:t>
            </w:r>
          </w:p>
          <w:p w14:paraId="4FA179D7" w14:textId="77777777" w:rsidR="008D6049" w:rsidRDefault="008D6049" w:rsidP="0009438C">
            <w:pPr>
              <w:pStyle w:val="TableTextLeft"/>
              <w:rPr>
                <w:rFonts w:ascii="Arial" w:hAnsi="Arial" w:cs="Arial"/>
                <w:sz w:val="18"/>
                <w:szCs w:val="18"/>
              </w:rPr>
            </w:pPr>
          </w:p>
          <w:p w14:paraId="00CC0440" w14:textId="77777777" w:rsidR="008D6049" w:rsidRPr="000827F6" w:rsidRDefault="008D6049" w:rsidP="0009438C">
            <w:pPr>
              <w:pStyle w:val="TableTextLeft"/>
              <w:rPr>
                <w:rFonts w:ascii="Arial" w:hAnsi="Arial" w:cs="Arial"/>
                <w:sz w:val="18"/>
                <w:szCs w:val="18"/>
              </w:rPr>
            </w:pPr>
            <w:r>
              <w:rPr>
                <w:rFonts w:ascii="Arial" w:hAnsi="Arial" w:cs="Arial"/>
                <w:sz w:val="18"/>
                <w:szCs w:val="18"/>
              </w:rPr>
              <w:t>SSRI: paroxetine</w:t>
            </w:r>
          </w:p>
        </w:tc>
        <w:tc>
          <w:tcPr>
            <w:tcW w:w="545" w:type="pct"/>
            <w:shd w:val="clear" w:color="auto" w:fill="E6E6E6"/>
          </w:tcPr>
          <w:p w14:paraId="2DCBC83E"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7DCDC6D1"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Motor Vehicle Collisions - Status during MVC: Driver (38%); Passenger (30%); Cyclist (5%); Pedestrian (14%); Found out about death (7%); Other (5%). Patient considered MVA perpetrator (11%)</w:t>
            </w:r>
          </w:p>
        </w:tc>
        <w:tc>
          <w:tcPr>
            <w:tcW w:w="194" w:type="pct"/>
            <w:shd w:val="clear" w:color="auto" w:fill="E6E6E6"/>
          </w:tcPr>
          <w:p w14:paraId="5A513287"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228</w:t>
            </w:r>
          </w:p>
        </w:tc>
        <w:tc>
          <w:tcPr>
            <w:tcW w:w="1177" w:type="pct"/>
            <w:shd w:val="clear" w:color="auto" w:fill="E6E6E6"/>
          </w:tcPr>
          <w:p w14:paraId="780C4B2B"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(37.7)</w:t>
            </w:r>
          </w:p>
          <w:p w14:paraId="0AACA091"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 xml:space="preserve">Gender (% female): NR </w:t>
            </w:r>
            <w:r w:rsidRPr="000827F6">
              <w:rPr>
                <w:rFonts w:ascii="Arial" w:hAnsi="Arial" w:cs="Arial"/>
                <w:sz w:val="18"/>
                <w:szCs w:val="18"/>
              </w:rPr>
              <w:br/>
              <w:t>BME (% non-white): NR</w:t>
            </w:r>
            <w:r w:rsidRPr="000827F6">
              <w:rPr>
                <w:rFonts w:ascii="Arial" w:hAnsi="Arial" w:cs="Arial"/>
                <w:sz w:val="18"/>
                <w:szCs w:val="18"/>
              </w:rPr>
              <w:br/>
              <w:t>Country: Poland</w:t>
            </w:r>
            <w:r w:rsidRPr="000827F6">
              <w:rPr>
                <w:rFonts w:ascii="Arial" w:hAnsi="Arial" w:cs="Arial"/>
                <w:sz w:val="18"/>
                <w:szCs w:val="18"/>
              </w:rPr>
              <w:br/>
              <w:t>Coexisting conditions: 49% Comorbid Axis I disorder; 41% Comorbid personality disorder; 21% traumatic brain injury in MVA; 39% had no comorbid mental disorders; 48% still had ongoing medical sequelae (including chronic pain) related to the accident</w:t>
            </w:r>
          </w:p>
          <w:p w14:paraId="1B989C8A"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Number of previous traumatic events (before current MVA): 2.1 (sd=1.3). 5% childhood trauma</w:t>
            </w:r>
          </w:p>
          <w:p w14:paraId="48BA2702"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Single</w:t>
            </w:r>
          </w:p>
          <w:p w14:paraId="28775F81" w14:textId="77777777" w:rsidR="002D3B65"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43461A">
              <w:rPr>
                <w:rFonts w:ascii="Arial" w:hAnsi="Arial" w:cs="Arial"/>
                <w:sz w:val="18"/>
                <w:szCs w:val="18"/>
              </w:rPr>
              <w:t>completer</w:t>
            </w:r>
          </w:p>
        </w:tc>
        <w:tc>
          <w:tcPr>
            <w:tcW w:w="931" w:type="pct"/>
            <w:shd w:val="clear" w:color="auto" w:fill="E6E6E6"/>
          </w:tcPr>
          <w:p w14:paraId="0697A14C" w14:textId="77777777" w:rsidR="008D6049" w:rsidRPr="000827F6" w:rsidRDefault="008D6049" w:rsidP="0009438C">
            <w:pPr>
              <w:pStyle w:val="TableTextLeft"/>
              <w:rPr>
                <w:rFonts w:ascii="Arial" w:hAnsi="Arial" w:cs="Arial"/>
                <w:sz w:val="18"/>
                <w:szCs w:val="18"/>
              </w:rPr>
            </w:pPr>
            <w:r w:rsidRPr="00AD3D73">
              <w:rPr>
                <w:rFonts w:ascii="Arial" w:hAnsi="Arial" w:cs="Arial"/>
                <w:sz w:val="18"/>
                <w:szCs w:val="18"/>
              </w:rPr>
              <w:t>Popiel A, Zawadzki B, Pragłowska E and Teichman Y (2015) Prolonged exposure, paroxetine and the combination in the treatment of PTSD following a motor vehicle accident. A randomized clinical trial–The “TRAKT” study. Journal of behavior therapy and experimental psychiatry 48, 17-26</w:t>
            </w:r>
          </w:p>
        </w:tc>
      </w:tr>
      <w:tr w:rsidR="008D6049" w:rsidRPr="000827F6" w14:paraId="5E7AAD87" w14:textId="77777777" w:rsidTr="0009438C">
        <w:tc>
          <w:tcPr>
            <w:tcW w:w="150" w:type="pct"/>
            <w:shd w:val="clear" w:color="auto" w:fill="E6E6E6"/>
          </w:tcPr>
          <w:p w14:paraId="44306126" w14:textId="77777777" w:rsidR="008D6049" w:rsidRPr="000827F6" w:rsidRDefault="00452063" w:rsidP="0009438C">
            <w:pPr>
              <w:pStyle w:val="TableTextLeft"/>
              <w:rPr>
                <w:rFonts w:ascii="Arial" w:hAnsi="Arial" w:cs="Arial"/>
                <w:sz w:val="18"/>
                <w:szCs w:val="18"/>
              </w:rPr>
            </w:pPr>
            <w:r>
              <w:rPr>
                <w:rFonts w:ascii="Arial" w:hAnsi="Arial" w:cs="Arial"/>
                <w:sz w:val="18"/>
                <w:szCs w:val="18"/>
              </w:rPr>
              <w:t>37</w:t>
            </w:r>
          </w:p>
        </w:tc>
        <w:tc>
          <w:tcPr>
            <w:tcW w:w="445" w:type="pct"/>
            <w:shd w:val="clear" w:color="auto" w:fill="E6E6E6"/>
          </w:tcPr>
          <w:p w14:paraId="0F0BB7B7"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van Emmerik 2008</w:t>
            </w:r>
          </w:p>
        </w:tc>
        <w:tc>
          <w:tcPr>
            <w:tcW w:w="530" w:type="pct"/>
            <w:shd w:val="clear" w:color="auto" w:fill="E6E6E6"/>
          </w:tcPr>
          <w:p w14:paraId="4F93A7D8" w14:textId="77777777" w:rsidR="008D6049" w:rsidRPr="0077766B" w:rsidRDefault="008D6049" w:rsidP="0009438C">
            <w:pPr>
              <w:pStyle w:val="TableTextLeft"/>
              <w:rPr>
                <w:rFonts w:ascii="Arial" w:hAnsi="Arial" w:cs="Arial"/>
                <w:sz w:val="18"/>
                <w:szCs w:val="18"/>
              </w:rPr>
            </w:pPr>
            <w:r w:rsidRPr="000827F6">
              <w:rPr>
                <w:rFonts w:ascii="Arial" w:hAnsi="Arial" w:cs="Arial"/>
                <w:sz w:val="18"/>
                <w:szCs w:val="18"/>
              </w:rPr>
              <w:t xml:space="preserve">Trauma-focused CBT: CBT </w:t>
            </w:r>
            <w:r w:rsidRPr="0077766B">
              <w:rPr>
                <w:rFonts w:ascii="Arial" w:hAnsi="Arial" w:cs="Arial"/>
                <w:sz w:val="18"/>
                <w:szCs w:val="18"/>
              </w:rPr>
              <w:t>individual</w:t>
            </w:r>
          </w:p>
          <w:p w14:paraId="6E9AE46E" w14:textId="77777777" w:rsidR="008D6049" w:rsidRPr="0077766B" w:rsidRDefault="008D6049" w:rsidP="0009438C">
            <w:pPr>
              <w:pStyle w:val="TableTextLeft"/>
              <w:rPr>
                <w:rFonts w:ascii="Arial" w:hAnsi="Arial" w:cs="Arial"/>
                <w:sz w:val="18"/>
                <w:szCs w:val="18"/>
              </w:rPr>
            </w:pPr>
          </w:p>
          <w:p w14:paraId="473A3D6E" w14:textId="77777777" w:rsidR="008D6049" w:rsidRDefault="008D6049" w:rsidP="0009438C">
            <w:pPr>
              <w:pStyle w:val="TableTextLeft"/>
              <w:rPr>
                <w:rFonts w:ascii="Arial" w:hAnsi="Arial" w:cs="Arial"/>
                <w:sz w:val="18"/>
                <w:szCs w:val="18"/>
              </w:rPr>
            </w:pPr>
            <w:r w:rsidRPr="0077766B">
              <w:rPr>
                <w:rFonts w:ascii="Arial" w:hAnsi="Arial" w:cs="Arial"/>
                <w:sz w:val="18"/>
                <w:szCs w:val="18"/>
              </w:rPr>
              <w:t>Self help with support: Structured writing therapy</w:t>
            </w:r>
          </w:p>
          <w:p w14:paraId="20538D57" w14:textId="77777777" w:rsidR="008D6049" w:rsidRDefault="008D6049" w:rsidP="0009438C">
            <w:pPr>
              <w:pStyle w:val="TableTextLeft"/>
              <w:rPr>
                <w:rFonts w:ascii="Arial" w:hAnsi="Arial" w:cs="Arial"/>
                <w:sz w:val="18"/>
                <w:szCs w:val="18"/>
              </w:rPr>
            </w:pPr>
          </w:p>
          <w:p w14:paraId="4061F70E" w14:textId="77777777" w:rsidR="008D6049" w:rsidRPr="000827F6" w:rsidRDefault="008D6049" w:rsidP="0009438C">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094FB3A0"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51AAA4F1" w14:textId="77777777" w:rsidR="008D6049" w:rsidRPr="00F417FE" w:rsidRDefault="008D6049" w:rsidP="0009438C">
            <w:pPr>
              <w:pStyle w:val="TableTextLeft"/>
              <w:rPr>
                <w:rFonts w:ascii="Arial" w:hAnsi="Arial" w:cs="Arial"/>
                <w:sz w:val="18"/>
                <w:szCs w:val="18"/>
                <w:lang w:val="fr-FR"/>
              </w:rPr>
            </w:pPr>
            <w:r w:rsidRPr="00F417FE">
              <w:rPr>
                <w:rFonts w:ascii="Arial" w:hAnsi="Arial" w:cs="Arial"/>
                <w:sz w:val="18"/>
                <w:szCs w:val="18"/>
                <w:lang w:val="fr-FR"/>
              </w:rPr>
              <w:t>Exposure to non-sexual violence - Nonsexual violence (50%); Traffic accident (23%); Sexual violence (11%); Other (16%)</w:t>
            </w:r>
          </w:p>
        </w:tc>
        <w:tc>
          <w:tcPr>
            <w:tcW w:w="194" w:type="pct"/>
            <w:shd w:val="clear" w:color="auto" w:fill="E6E6E6"/>
          </w:tcPr>
          <w:p w14:paraId="1A8684A6"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125</w:t>
            </w:r>
          </w:p>
        </w:tc>
        <w:tc>
          <w:tcPr>
            <w:tcW w:w="1177" w:type="pct"/>
            <w:shd w:val="clear" w:color="auto" w:fill="E6E6E6"/>
          </w:tcPr>
          <w:p w14:paraId="359B98A4"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(40.2)</w:t>
            </w:r>
          </w:p>
          <w:p w14:paraId="2D3B983B"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67</w:t>
            </w:r>
            <w:r w:rsidRPr="000827F6">
              <w:rPr>
                <w:rFonts w:ascii="Arial" w:hAnsi="Arial" w:cs="Arial"/>
                <w:sz w:val="18"/>
                <w:szCs w:val="18"/>
              </w:rPr>
              <w:br/>
              <w:t>BME (% non-white): NR</w:t>
            </w:r>
            <w:r w:rsidRPr="000827F6">
              <w:rPr>
                <w:rFonts w:ascii="Arial" w:hAnsi="Arial" w:cs="Arial"/>
                <w:sz w:val="18"/>
                <w:szCs w:val="18"/>
              </w:rPr>
              <w:br/>
              <w:t>Country: Netherlands</w:t>
            </w:r>
            <w:r w:rsidRPr="000827F6">
              <w:rPr>
                <w:rFonts w:ascii="Arial" w:hAnsi="Arial" w:cs="Arial"/>
                <w:sz w:val="18"/>
                <w:szCs w:val="18"/>
              </w:rPr>
              <w:br/>
              <w:t>Coexisting conditions: NR</w:t>
            </w:r>
          </w:p>
          <w:p w14:paraId="624BE24D"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1435A022"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Single</w:t>
            </w:r>
          </w:p>
          <w:p w14:paraId="684CEB00" w14:textId="77777777" w:rsidR="002D3B65"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43461A">
              <w:rPr>
                <w:rFonts w:ascii="Arial" w:hAnsi="Arial" w:cs="Arial"/>
                <w:sz w:val="18"/>
                <w:szCs w:val="18"/>
              </w:rPr>
              <w:t>ITT</w:t>
            </w:r>
          </w:p>
        </w:tc>
        <w:tc>
          <w:tcPr>
            <w:tcW w:w="931" w:type="pct"/>
            <w:shd w:val="clear" w:color="auto" w:fill="E6E6E6"/>
          </w:tcPr>
          <w:p w14:paraId="69E0571C" w14:textId="77777777" w:rsidR="008D6049" w:rsidRPr="000827F6" w:rsidRDefault="008D6049" w:rsidP="0009438C">
            <w:pPr>
              <w:pStyle w:val="TableTextLeft"/>
              <w:rPr>
                <w:rFonts w:ascii="Arial" w:hAnsi="Arial" w:cs="Arial"/>
                <w:sz w:val="18"/>
                <w:szCs w:val="18"/>
              </w:rPr>
            </w:pPr>
            <w:r w:rsidRPr="0055462B">
              <w:rPr>
                <w:rFonts w:ascii="Arial" w:hAnsi="Arial" w:cs="Arial"/>
                <w:sz w:val="18"/>
                <w:szCs w:val="18"/>
              </w:rPr>
              <w:t>Van Emmerik AA, Kamphuis JH and Emmelkamp PM (2008) Treating acute stress disorder and posttraumatic stress disorder with cognitive behavioral therapy or structured writing therapy: a randomized controlled trial. Psychotherapy and psychosomatics 77(2), 93-100</w:t>
            </w:r>
          </w:p>
        </w:tc>
      </w:tr>
      <w:tr w:rsidR="008D6049" w:rsidRPr="000827F6" w14:paraId="4139BE85" w14:textId="77777777" w:rsidTr="0009438C">
        <w:tc>
          <w:tcPr>
            <w:tcW w:w="150" w:type="pct"/>
            <w:shd w:val="clear" w:color="auto" w:fill="E6E6E6"/>
          </w:tcPr>
          <w:p w14:paraId="23600483" w14:textId="77777777" w:rsidR="008D6049" w:rsidRPr="000827F6" w:rsidRDefault="00452063" w:rsidP="0009438C">
            <w:pPr>
              <w:pStyle w:val="TableTextLeft"/>
              <w:rPr>
                <w:rFonts w:ascii="Arial" w:hAnsi="Arial" w:cs="Arial"/>
                <w:sz w:val="18"/>
                <w:szCs w:val="18"/>
              </w:rPr>
            </w:pPr>
            <w:r>
              <w:rPr>
                <w:rFonts w:ascii="Arial" w:hAnsi="Arial" w:cs="Arial"/>
                <w:sz w:val="18"/>
                <w:szCs w:val="18"/>
              </w:rPr>
              <w:t>38</w:t>
            </w:r>
          </w:p>
        </w:tc>
        <w:tc>
          <w:tcPr>
            <w:tcW w:w="445" w:type="pct"/>
            <w:shd w:val="clear" w:color="auto" w:fill="E6E6E6"/>
          </w:tcPr>
          <w:p w14:paraId="3599E1B8"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Weiss 2015 (study 1)</w:t>
            </w:r>
          </w:p>
        </w:tc>
        <w:tc>
          <w:tcPr>
            <w:tcW w:w="530" w:type="pct"/>
            <w:shd w:val="clear" w:color="auto" w:fill="E6E6E6"/>
          </w:tcPr>
          <w:p w14:paraId="6B75184C"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CBT individual</w:t>
            </w:r>
          </w:p>
          <w:p w14:paraId="06320E41" w14:textId="77777777" w:rsidR="008D6049" w:rsidRDefault="008D6049" w:rsidP="0009438C">
            <w:pPr>
              <w:pStyle w:val="TableTextLeft"/>
              <w:rPr>
                <w:rFonts w:ascii="Arial" w:hAnsi="Arial" w:cs="Arial"/>
                <w:sz w:val="18"/>
                <w:szCs w:val="18"/>
              </w:rPr>
            </w:pPr>
          </w:p>
          <w:p w14:paraId="495983CB" w14:textId="77777777" w:rsidR="008D6049" w:rsidRPr="000827F6" w:rsidRDefault="008D6049" w:rsidP="0009438C">
            <w:pPr>
              <w:pStyle w:val="TableTextLeft"/>
              <w:rPr>
                <w:rFonts w:ascii="Arial" w:hAnsi="Arial" w:cs="Arial"/>
                <w:sz w:val="18"/>
                <w:szCs w:val="18"/>
              </w:rPr>
            </w:pPr>
            <w:r>
              <w:rPr>
                <w:rFonts w:ascii="Arial" w:hAnsi="Arial" w:cs="Arial"/>
                <w:sz w:val="18"/>
                <w:szCs w:val="18"/>
              </w:rPr>
              <w:lastRenderedPageBreak/>
              <w:t>Waitlist</w:t>
            </w:r>
          </w:p>
        </w:tc>
        <w:tc>
          <w:tcPr>
            <w:tcW w:w="545" w:type="pct"/>
            <w:shd w:val="clear" w:color="auto" w:fill="E6E6E6"/>
          </w:tcPr>
          <w:p w14:paraId="0A21D4B9"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lastRenderedPageBreak/>
              <w:t xml:space="preserve">Clinically important PTSD symptoms (scoring above a </w:t>
            </w:r>
            <w:r w:rsidRPr="000827F6">
              <w:rPr>
                <w:rFonts w:ascii="Arial" w:hAnsi="Arial" w:cs="Arial"/>
                <w:sz w:val="18"/>
                <w:szCs w:val="18"/>
              </w:rPr>
              <w:lastRenderedPageBreak/>
              <w:t>threshold on validated scale)</w:t>
            </w:r>
          </w:p>
        </w:tc>
        <w:tc>
          <w:tcPr>
            <w:tcW w:w="1028" w:type="pct"/>
            <w:shd w:val="clear" w:color="auto" w:fill="E6E6E6"/>
          </w:tcPr>
          <w:p w14:paraId="4EEA65BE"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lastRenderedPageBreak/>
              <w:t>Witnessing war as a civilian - Survivors of systematic violence (having experienced or witnessed physical torture or militant attacks) in Southern Iraq</w:t>
            </w:r>
          </w:p>
        </w:tc>
        <w:tc>
          <w:tcPr>
            <w:tcW w:w="194" w:type="pct"/>
            <w:shd w:val="clear" w:color="auto" w:fill="E6E6E6"/>
          </w:tcPr>
          <w:p w14:paraId="114E0E21"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149</w:t>
            </w:r>
          </w:p>
        </w:tc>
        <w:tc>
          <w:tcPr>
            <w:tcW w:w="1177" w:type="pct"/>
            <w:shd w:val="clear" w:color="auto" w:fill="E6E6E6"/>
          </w:tcPr>
          <w:p w14:paraId="7A80D53C"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(42.8)</w:t>
            </w:r>
          </w:p>
          <w:p w14:paraId="3B81696A"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31</w:t>
            </w:r>
            <w:r w:rsidRPr="000827F6">
              <w:rPr>
                <w:rFonts w:ascii="Arial" w:hAnsi="Arial" w:cs="Arial"/>
                <w:sz w:val="18"/>
                <w:szCs w:val="18"/>
              </w:rPr>
              <w:br/>
              <w:t>BME (% non-white): NR</w:t>
            </w:r>
            <w:r w:rsidRPr="000827F6">
              <w:rPr>
                <w:rFonts w:ascii="Arial" w:hAnsi="Arial" w:cs="Arial"/>
                <w:sz w:val="18"/>
                <w:szCs w:val="18"/>
              </w:rPr>
              <w:br/>
            </w:r>
            <w:r w:rsidRPr="000827F6">
              <w:rPr>
                <w:rFonts w:ascii="Arial" w:hAnsi="Arial" w:cs="Arial"/>
                <w:sz w:val="18"/>
                <w:szCs w:val="18"/>
              </w:rPr>
              <w:lastRenderedPageBreak/>
              <w:t xml:space="preserve">Country: Iraq </w:t>
            </w:r>
            <w:r w:rsidRPr="000827F6">
              <w:rPr>
                <w:rFonts w:ascii="Arial" w:hAnsi="Arial" w:cs="Arial"/>
                <w:sz w:val="18"/>
                <w:szCs w:val="18"/>
              </w:rPr>
              <w:br/>
              <w:t xml:space="preserve">Coexisting conditions: NR </w:t>
            </w:r>
          </w:p>
          <w:p w14:paraId="6EB5E2D8"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 xml:space="preserve">Lifetime experience of trauma (mean number of prior traumas/% with previous trauma): NR </w:t>
            </w:r>
          </w:p>
          <w:p w14:paraId="52CC626B"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Multiple</w:t>
            </w:r>
          </w:p>
          <w:p w14:paraId="05E876B8" w14:textId="77777777" w:rsidR="002D3B65"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43461A">
              <w:rPr>
                <w:rFonts w:ascii="Arial" w:hAnsi="Arial" w:cs="Arial"/>
                <w:sz w:val="18"/>
                <w:szCs w:val="18"/>
              </w:rPr>
              <w:t>ITT</w:t>
            </w:r>
          </w:p>
        </w:tc>
        <w:tc>
          <w:tcPr>
            <w:tcW w:w="931" w:type="pct"/>
            <w:shd w:val="clear" w:color="auto" w:fill="E6E6E6"/>
          </w:tcPr>
          <w:p w14:paraId="421F2E23" w14:textId="77777777" w:rsidR="008D6049" w:rsidRPr="000827F6" w:rsidRDefault="008D6049" w:rsidP="0009438C">
            <w:pPr>
              <w:pStyle w:val="TableTextLeft"/>
              <w:rPr>
                <w:rFonts w:ascii="Arial" w:hAnsi="Arial" w:cs="Arial"/>
                <w:sz w:val="18"/>
                <w:szCs w:val="18"/>
              </w:rPr>
            </w:pPr>
            <w:r w:rsidRPr="00AC6FF3">
              <w:rPr>
                <w:rFonts w:ascii="Arial" w:hAnsi="Arial" w:cs="Arial"/>
                <w:sz w:val="18"/>
                <w:szCs w:val="18"/>
              </w:rPr>
              <w:lastRenderedPageBreak/>
              <w:t xml:space="preserve">Weiss WM, Murray LK, Zangana GA, et al. (2015) Community-based mental health treatments for survivors of torture and militant attacks </w:t>
            </w:r>
            <w:r w:rsidRPr="00AC6FF3">
              <w:rPr>
                <w:rFonts w:ascii="Arial" w:hAnsi="Arial" w:cs="Arial"/>
                <w:sz w:val="18"/>
                <w:szCs w:val="18"/>
              </w:rPr>
              <w:lastRenderedPageBreak/>
              <w:t>in Southern Iraq: a randomized control trial. BMC psychiatry 15(1), 249</w:t>
            </w:r>
          </w:p>
        </w:tc>
      </w:tr>
      <w:tr w:rsidR="008D6049" w:rsidRPr="000827F6" w14:paraId="4738B6B9" w14:textId="77777777" w:rsidTr="0009438C">
        <w:tc>
          <w:tcPr>
            <w:tcW w:w="150" w:type="pct"/>
            <w:shd w:val="clear" w:color="auto" w:fill="E6E6E6"/>
          </w:tcPr>
          <w:p w14:paraId="5F4ECAEF" w14:textId="77777777" w:rsidR="008D6049" w:rsidRPr="000827F6" w:rsidRDefault="00452063" w:rsidP="0009438C">
            <w:pPr>
              <w:pStyle w:val="TableTextLeft"/>
              <w:rPr>
                <w:rFonts w:ascii="Arial" w:hAnsi="Arial" w:cs="Arial"/>
                <w:sz w:val="18"/>
                <w:szCs w:val="18"/>
              </w:rPr>
            </w:pPr>
            <w:r>
              <w:rPr>
                <w:rFonts w:ascii="Arial" w:hAnsi="Arial" w:cs="Arial"/>
                <w:sz w:val="18"/>
                <w:szCs w:val="18"/>
              </w:rPr>
              <w:lastRenderedPageBreak/>
              <w:t>39</w:t>
            </w:r>
          </w:p>
        </w:tc>
        <w:tc>
          <w:tcPr>
            <w:tcW w:w="445" w:type="pct"/>
            <w:shd w:val="clear" w:color="auto" w:fill="E6E6E6"/>
          </w:tcPr>
          <w:p w14:paraId="6CCC0BC3"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Weiss 2015 (study 2)</w:t>
            </w:r>
          </w:p>
        </w:tc>
        <w:tc>
          <w:tcPr>
            <w:tcW w:w="530" w:type="pct"/>
            <w:shd w:val="clear" w:color="auto" w:fill="E6E6E6"/>
          </w:tcPr>
          <w:p w14:paraId="6AEC28FB" w14:textId="77777777" w:rsidR="008D6049" w:rsidRDefault="008D6049" w:rsidP="0009438C">
            <w:pPr>
              <w:pStyle w:val="TableTextLeft"/>
              <w:rPr>
                <w:rFonts w:ascii="Arial" w:hAnsi="Arial" w:cs="Arial"/>
                <w:sz w:val="18"/>
                <w:szCs w:val="18"/>
              </w:rPr>
            </w:pPr>
            <w:r w:rsidRPr="000827F6">
              <w:rPr>
                <w:rFonts w:ascii="Arial" w:hAnsi="Arial" w:cs="Arial"/>
                <w:sz w:val="18"/>
                <w:szCs w:val="18"/>
              </w:rPr>
              <w:t>Trauma-focused CBT: Cognitive processing therapy</w:t>
            </w:r>
          </w:p>
          <w:p w14:paraId="00ED09D1" w14:textId="77777777" w:rsidR="008D6049" w:rsidRDefault="008D6049" w:rsidP="0009438C">
            <w:pPr>
              <w:pStyle w:val="TableTextLeft"/>
              <w:rPr>
                <w:rFonts w:ascii="Arial" w:hAnsi="Arial" w:cs="Arial"/>
                <w:sz w:val="18"/>
                <w:szCs w:val="18"/>
              </w:rPr>
            </w:pPr>
          </w:p>
          <w:p w14:paraId="209E484E" w14:textId="77777777" w:rsidR="008D6049" w:rsidRPr="000827F6" w:rsidRDefault="008D6049" w:rsidP="0009438C">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7348A6B6"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4530794F"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Witnessing war as a civilian - Survivors of systematic violence (having experienced or witnessed physical torture or militant attacks) in Southern Iraq</w:t>
            </w:r>
          </w:p>
        </w:tc>
        <w:tc>
          <w:tcPr>
            <w:tcW w:w="194" w:type="pct"/>
            <w:shd w:val="clear" w:color="auto" w:fill="E6E6E6"/>
          </w:tcPr>
          <w:p w14:paraId="6FAA9E31"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193</w:t>
            </w:r>
          </w:p>
        </w:tc>
        <w:tc>
          <w:tcPr>
            <w:tcW w:w="1177" w:type="pct"/>
            <w:shd w:val="clear" w:color="auto" w:fill="E6E6E6"/>
          </w:tcPr>
          <w:p w14:paraId="7F83BD7A"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Age range (mean): NR (40.3)</w:t>
            </w:r>
          </w:p>
          <w:p w14:paraId="7C08DEF0"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Gender (% female): 34</w:t>
            </w:r>
            <w:r w:rsidRPr="000827F6">
              <w:rPr>
                <w:rFonts w:ascii="Arial" w:hAnsi="Arial" w:cs="Arial"/>
                <w:sz w:val="18"/>
                <w:szCs w:val="18"/>
              </w:rPr>
              <w:br/>
              <w:t xml:space="preserve">BME (% non-white): NR </w:t>
            </w:r>
            <w:r w:rsidRPr="000827F6">
              <w:rPr>
                <w:rFonts w:ascii="Arial" w:hAnsi="Arial" w:cs="Arial"/>
                <w:sz w:val="18"/>
                <w:szCs w:val="18"/>
              </w:rPr>
              <w:br/>
              <w:t xml:space="preserve">Country: Iraq </w:t>
            </w:r>
            <w:r w:rsidRPr="000827F6">
              <w:rPr>
                <w:rFonts w:ascii="Arial" w:hAnsi="Arial" w:cs="Arial"/>
                <w:sz w:val="18"/>
                <w:szCs w:val="18"/>
              </w:rPr>
              <w:br/>
              <w:t>Coexisting conditions: NR</w:t>
            </w:r>
          </w:p>
          <w:p w14:paraId="7B5D937F" w14:textId="77777777" w:rsidR="008D6049" w:rsidRPr="000827F6" w:rsidRDefault="008D6049" w:rsidP="0009438C">
            <w:pPr>
              <w:pStyle w:val="TableTextLeft"/>
              <w:rPr>
                <w:rFonts w:ascii="Arial" w:hAnsi="Arial" w:cs="Arial"/>
                <w:sz w:val="18"/>
                <w:szCs w:val="18"/>
              </w:rPr>
            </w:pPr>
            <w:r w:rsidRPr="000827F6">
              <w:rPr>
                <w:rFonts w:ascii="Arial" w:hAnsi="Arial" w:cs="Arial"/>
                <w:sz w:val="18"/>
                <w:szCs w:val="18"/>
              </w:rPr>
              <w:t xml:space="preserve">Lifetime experience of trauma (mean number of prior traumas/% with previous trauma): NR </w:t>
            </w:r>
          </w:p>
          <w:p w14:paraId="4FF06825"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Multiple</w:t>
            </w:r>
          </w:p>
          <w:p w14:paraId="54D83AC4" w14:textId="77777777" w:rsidR="002D3B65"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43461A">
              <w:rPr>
                <w:rFonts w:ascii="Arial" w:hAnsi="Arial" w:cs="Arial"/>
                <w:sz w:val="18"/>
                <w:szCs w:val="18"/>
              </w:rPr>
              <w:t>ITT</w:t>
            </w:r>
          </w:p>
        </w:tc>
        <w:tc>
          <w:tcPr>
            <w:tcW w:w="931" w:type="pct"/>
            <w:shd w:val="clear" w:color="auto" w:fill="E6E6E6"/>
          </w:tcPr>
          <w:p w14:paraId="06535D8E" w14:textId="77777777" w:rsidR="008D6049" w:rsidRPr="000827F6" w:rsidRDefault="008D6049" w:rsidP="0009438C">
            <w:pPr>
              <w:pStyle w:val="TableTextLeft"/>
              <w:rPr>
                <w:rFonts w:ascii="Arial" w:hAnsi="Arial" w:cs="Arial"/>
                <w:sz w:val="18"/>
                <w:szCs w:val="18"/>
              </w:rPr>
            </w:pPr>
            <w:r w:rsidRPr="00AC6FF3">
              <w:rPr>
                <w:rFonts w:ascii="Arial" w:hAnsi="Arial" w:cs="Arial"/>
                <w:sz w:val="18"/>
                <w:szCs w:val="18"/>
              </w:rPr>
              <w:t>Weiss WM, Murray LK, Zangana GA, et al. (2015) Community-based mental health treatments for survivors of torture and militant attacks in Southern Iraq: a randomized control trial. BMC psychiatry 15(1), 249</w:t>
            </w:r>
          </w:p>
        </w:tc>
      </w:tr>
      <w:tr w:rsidR="008D6049" w:rsidRPr="000827F6" w14:paraId="4A9EA37A" w14:textId="77777777" w:rsidTr="0009438C">
        <w:tc>
          <w:tcPr>
            <w:tcW w:w="150" w:type="pct"/>
            <w:shd w:val="clear" w:color="auto" w:fill="E6E6E6"/>
          </w:tcPr>
          <w:p w14:paraId="65C6C281" w14:textId="77777777" w:rsidR="008D6049" w:rsidRPr="000827F6" w:rsidRDefault="00452063" w:rsidP="0009438C">
            <w:pPr>
              <w:pStyle w:val="TableTextLeft"/>
              <w:rPr>
                <w:rFonts w:ascii="Arial" w:hAnsi="Arial" w:cs="Arial"/>
                <w:sz w:val="18"/>
                <w:szCs w:val="18"/>
              </w:rPr>
            </w:pPr>
            <w:r>
              <w:rPr>
                <w:rFonts w:ascii="Arial" w:hAnsi="Arial" w:cs="Arial"/>
                <w:sz w:val="18"/>
                <w:szCs w:val="18"/>
              </w:rPr>
              <w:t>40</w:t>
            </w:r>
          </w:p>
        </w:tc>
        <w:tc>
          <w:tcPr>
            <w:tcW w:w="445" w:type="pct"/>
            <w:shd w:val="clear" w:color="auto" w:fill="E6E6E6"/>
          </w:tcPr>
          <w:p w14:paraId="1520ACE7" w14:textId="77777777" w:rsidR="008D6049" w:rsidRPr="000827F6" w:rsidRDefault="008D6049" w:rsidP="0009438C">
            <w:pPr>
              <w:pStyle w:val="TableTextLeft"/>
              <w:rPr>
                <w:rFonts w:ascii="Arial" w:hAnsi="Arial" w:cs="Arial"/>
                <w:sz w:val="18"/>
                <w:szCs w:val="18"/>
              </w:rPr>
            </w:pPr>
            <w:r w:rsidRPr="000827F6">
              <w:rPr>
                <w:rFonts w:ascii="Arial" w:hAnsi="Arial" w:cs="Arial"/>
                <w:color w:val="000000"/>
                <w:sz w:val="18"/>
                <w:szCs w:val="18"/>
              </w:rPr>
              <w:t>Zang 2014</w:t>
            </w:r>
          </w:p>
        </w:tc>
        <w:tc>
          <w:tcPr>
            <w:tcW w:w="530" w:type="pct"/>
            <w:shd w:val="clear" w:color="auto" w:fill="E6E6E6"/>
          </w:tcPr>
          <w:p w14:paraId="2195CBD3" w14:textId="77777777" w:rsidR="008D6049" w:rsidRDefault="008D6049" w:rsidP="0009438C">
            <w:pPr>
              <w:pStyle w:val="TableTextLeft"/>
              <w:rPr>
                <w:rFonts w:ascii="Arial" w:hAnsi="Arial" w:cs="Arial"/>
                <w:color w:val="000000"/>
                <w:sz w:val="18"/>
                <w:szCs w:val="18"/>
              </w:rPr>
            </w:pPr>
            <w:r w:rsidRPr="000827F6">
              <w:rPr>
                <w:rFonts w:ascii="Arial" w:hAnsi="Arial" w:cs="Arial"/>
                <w:color w:val="000000"/>
                <w:sz w:val="18"/>
                <w:szCs w:val="18"/>
              </w:rPr>
              <w:t>Trauma-focused CBT: Narrative exposure therapy (NET)</w:t>
            </w:r>
          </w:p>
          <w:p w14:paraId="0AB91015" w14:textId="77777777" w:rsidR="008D6049" w:rsidRDefault="008D6049" w:rsidP="0009438C">
            <w:pPr>
              <w:pStyle w:val="TableTextLeft"/>
              <w:rPr>
                <w:rFonts w:ascii="Arial" w:hAnsi="Arial" w:cs="Arial"/>
                <w:sz w:val="18"/>
                <w:szCs w:val="18"/>
              </w:rPr>
            </w:pPr>
          </w:p>
          <w:p w14:paraId="78AAB278" w14:textId="77777777" w:rsidR="008D6049" w:rsidRPr="000827F6" w:rsidRDefault="008D6049" w:rsidP="0009438C">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478D9251" w14:textId="77777777" w:rsidR="008D6049" w:rsidRPr="000827F6" w:rsidRDefault="008D6049" w:rsidP="0009438C">
            <w:pPr>
              <w:pStyle w:val="TableTextLeft"/>
              <w:rPr>
                <w:rFonts w:ascii="Arial" w:hAnsi="Arial" w:cs="Arial"/>
                <w:sz w:val="18"/>
                <w:szCs w:val="18"/>
              </w:rPr>
            </w:pPr>
            <w:r w:rsidRPr="000827F6">
              <w:rPr>
                <w:rFonts w:ascii="Arial" w:hAnsi="Arial" w:cs="Arial"/>
                <w:color w:val="000000"/>
                <w:sz w:val="18"/>
                <w:szCs w:val="18"/>
              </w:rPr>
              <w:t>PTSD diagnosis according to ICD/DSM criteria (including self-report of diagnosis)</w:t>
            </w:r>
          </w:p>
        </w:tc>
        <w:tc>
          <w:tcPr>
            <w:tcW w:w="1028" w:type="pct"/>
            <w:shd w:val="clear" w:color="auto" w:fill="E6E6E6"/>
          </w:tcPr>
          <w:p w14:paraId="1D32F67C" w14:textId="77777777" w:rsidR="008D6049" w:rsidRPr="000827F6" w:rsidRDefault="008D6049" w:rsidP="0009438C">
            <w:pPr>
              <w:pStyle w:val="TableTextLeft"/>
              <w:rPr>
                <w:rFonts w:ascii="Arial" w:hAnsi="Arial" w:cs="Arial"/>
                <w:sz w:val="18"/>
                <w:szCs w:val="18"/>
              </w:rPr>
            </w:pPr>
            <w:r w:rsidRPr="000827F6">
              <w:rPr>
                <w:rFonts w:ascii="Arial" w:hAnsi="Arial" w:cs="Arial"/>
                <w:color w:val="000000"/>
                <w:sz w:val="18"/>
                <w:szCs w:val="18"/>
              </w:rPr>
              <w:t>Natural disasters (such as severe floods, earthquakes or tsunamis) - Sichuan earthquake (2008). 27% injured in earthquake; 100% house damage. All participants reported seeing someone seriously injured and death during the earthquake</w:t>
            </w:r>
          </w:p>
        </w:tc>
        <w:tc>
          <w:tcPr>
            <w:tcW w:w="194" w:type="pct"/>
            <w:shd w:val="clear" w:color="auto" w:fill="E6E6E6"/>
          </w:tcPr>
          <w:p w14:paraId="4726AA58" w14:textId="77777777" w:rsidR="008D6049" w:rsidRPr="000827F6" w:rsidRDefault="008D6049" w:rsidP="0009438C">
            <w:pPr>
              <w:pStyle w:val="TableTextLeft"/>
              <w:rPr>
                <w:rFonts w:ascii="Arial" w:hAnsi="Arial" w:cs="Arial"/>
                <w:sz w:val="18"/>
                <w:szCs w:val="18"/>
              </w:rPr>
            </w:pPr>
            <w:r w:rsidRPr="000827F6">
              <w:rPr>
                <w:rFonts w:ascii="Arial" w:hAnsi="Arial" w:cs="Arial"/>
                <w:color w:val="000000"/>
                <w:sz w:val="18"/>
                <w:szCs w:val="18"/>
              </w:rPr>
              <w:t>30</w:t>
            </w:r>
          </w:p>
        </w:tc>
        <w:tc>
          <w:tcPr>
            <w:tcW w:w="1177" w:type="pct"/>
            <w:shd w:val="clear" w:color="auto" w:fill="E6E6E6"/>
          </w:tcPr>
          <w:p w14:paraId="3161CDC2" w14:textId="77777777" w:rsidR="008D6049" w:rsidRPr="000827F6" w:rsidRDefault="008D6049" w:rsidP="0009438C">
            <w:pPr>
              <w:pStyle w:val="TableTextLeft"/>
              <w:spacing w:before="0"/>
              <w:rPr>
                <w:rFonts w:ascii="Arial" w:hAnsi="Arial" w:cs="Arial"/>
                <w:sz w:val="18"/>
                <w:szCs w:val="18"/>
              </w:rPr>
            </w:pPr>
            <w:r w:rsidRPr="000827F6">
              <w:rPr>
                <w:rFonts w:ascii="Arial" w:hAnsi="Arial" w:cs="Arial"/>
                <w:sz w:val="18"/>
                <w:szCs w:val="18"/>
              </w:rPr>
              <w:t>Age range (mean): 28-80 (53.6)</w:t>
            </w:r>
          </w:p>
          <w:p w14:paraId="101F5283" w14:textId="77777777" w:rsidR="008D6049" w:rsidRPr="000827F6" w:rsidRDefault="008D6049" w:rsidP="0009438C">
            <w:pPr>
              <w:pStyle w:val="TableTextLeft"/>
              <w:spacing w:before="0"/>
              <w:rPr>
                <w:rFonts w:ascii="Arial" w:hAnsi="Arial" w:cs="Arial"/>
                <w:sz w:val="18"/>
                <w:szCs w:val="18"/>
              </w:rPr>
            </w:pPr>
            <w:r w:rsidRPr="000827F6">
              <w:rPr>
                <w:rFonts w:ascii="Arial" w:hAnsi="Arial" w:cs="Arial"/>
                <w:sz w:val="18"/>
                <w:szCs w:val="18"/>
              </w:rPr>
              <w:t>Gender (% female): 90</w:t>
            </w:r>
            <w:r w:rsidRPr="000827F6">
              <w:rPr>
                <w:rFonts w:ascii="Arial" w:hAnsi="Arial" w:cs="Arial"/>
                <w:sz w:val="18"/>
                <w:szCs w:val="18"/>
              </w:rPr>
              <w:br/>
              <w:t>BME (% non-white): NR</w:t>
            </w:r>
            <w:r w:rsidRPr="000827F6">
              <w:rPr>
                <w:rFonts w:ascii="Arial" w:hAnsi="Arial" w:cs="Arial"/>
                <w:sz w:val="18"/>
                <w:szCs w:val="18"/>
              </w:rPr>
              <w:br/>
              <w:t>Country: China</w:t>
            </w:r>
            <w:r w:rsidRPr="000827F6">
              <w:rPr>
                <w:rFonts w:ascii="Arial" w:hAnsi="Arial" w:cs="Arial"/>
                <w:sz w:val="18"/>
                <w:szCs w:val="18"/>
              </w:rPr>
              <w:br/>
              <w:t xml:space="preserve">Coexisting conditions: </w:t>
            </w:r>
          </w:p>
          <w:p w14:paraId="1CAD2690" w14:textId="77777777" w:rsidR="008D6049" w:rsidRPr="000827F6" w:rsidRDefault="008D6049" w:rsidP="0009438C">
            <w:pPr>
              <w:pStyle w:val="TableTextLeft"/>
              <w:spacing w:before="0"/>
              <w:rPr>
                <w:rFonts w:ascii="Arial" w:hAnsi="Arial" w:cs="Arial"/>
                <w:sz w:val="18"/>
                <w:szCs w:val="18"/>
              </w:rPr>
            </w:pPr>
            <w:r w:rsidRPr="000827F6">
              <w:rPr>
                <w:rFonts w:ascii="Arial" w:hAnsi="Arial" w:cs="Arial"/>
                <w:sz w:val="18"/>
                <w:szCs w:val="18"/>
              </w:rPr>
              <w:t>Lifetime experience of trauma (mean number of prior traumas/% with previous trauma): 20% prior trauma (7% 1 prior trauma; 13% 2-3)</w:t>
            </w:r>
          </w:p>
          <w:p w14:paraId="39AD13EA" w14:textId="77777777" w:rsidR="008D6049" w:rsidRDefault="008D6049" w:rsidP="0009438C">
            <w:pPr>
              <w:pStyle w:val="TableTextLeft"/>
              <w:rPr>
                <w:rFonts w:ascii="Arial" w:hAnsi="Arial" w:cs="Arial"/>
                <w:sz w:val="18"/>
                <w:szCs w:val="18"/>
              </w:rPr>
            </w:pPr>
            <w:r w:rsidRPr="000827F6">
              <w:rPr>
                <w:rFonts w:ascii="Arial" w:hAnsi="Arial" w:cs="Arial"/>
                <w:sz w:val="18"/>
                <w:szCs w:val="18"/>
              </w:rPr>
              <w:t>Single or multiple incident index trauma: Single</w:t>
            </w:r>
          </w:p>
          <w:p w14:paraId="3FE1DB4A" w14:textId="77777777" w:rsidR="002D3B65"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43461A">
              <w:rPr>
                <w:rFonts w:ascii="Arial" w:hAnsi="Arial" w:cs="Arial"/>
                <w:sz w:val="18"/>
                <w:szCs w:val="18"/>
              </w:rPr>
              <w:t>ITT</w:t>
            </w:r>
          </w:p>
        </w:tc>
        <w:tc>
          <w:tcPr>
            <w:tcW w:w="931" w:type="pct"/>
            <w:shd w:val="clear" w:color="auto" w:fill="E6E6E6"/>
          </w:tcPr>
          <w:p w14:paraId="56A67335" w14:textId="77777777" w:rsidR="008D6049" w:rsidRPr="000827F6" w:rsidRDefault="008D6049" w:rsidP="0009438C">
            <w:pPr>
              <w:pStyle w:val="TableTextLeft"/>
              <w:rPr>
                <w:rFonts w:ascii="Arial" w:hAnsi="Arial" w:cs="Arial"/>
                <w:sz w:val="18"/>
                <w:szCs w:val="18"/>
              </w:rPr>
            </w:pPr>
            <w:r w:rsidRPr="00E90009">
              <w:rPr>
                <w:rFonts w:ascii="Arial" w:hAnsi="Arial" w:cs="Arial"/>
                <w:sz w:val="18"/>
                <w:szCs w:val="18"/>
              </w:rPr>
              <w:t>Zang Y, Hunt N and Cox T (2014) Adapting narrative exposure therapy for Chinese earthquake survivors: A pilot randomised controlled feasibility study. BMC psychiatry 14(1), 1.v</w:t>
            </w:r>
          </w:p>
        </w:tc>
      </w:tr>
    </w:tbl>
    <w:p w14:paraId="42F25663" w14:textId="77777777" w:rsidR="00697E05" w:rsidRDefault="00697E05">
      <w:pPr>
        <w:rPr>
          <w:rFonts w:ascii="Arial" w:hAnsi="Arial" w:cs="Arial"/>
          <w:b/>
          <w:sz w:val="24"/>
        </w:rPr>
      </w:pPr>
    </w:p>
    <w:p w14:paraId="65E8F059" w14:textId="77777777" w:rsidR="00461685" w:rsidRDefault="00461685">
      <w:pPr>
        <w:rPr>
          <w:rFonts w:ascii="Arial" w:hAnsi="Arial" w:cs="Arial"/>
          <w:b/>
          <w:sz w:val="24"/>
        </w:rPr>
      </w:pPr>
    </w:p>
    <w:p w14:paraId="3459851D" w14:textId="77777777" w:rsidR="00461685" w:rsidRDefault="0027661E" w:rsidP="0027661E">
      <w:pPr>
        <w:pStyle w:val="Heading2"/>
      </w:pPr>
      <w:r>
        <w:lastRenderedPageBreak/>
        <w:t>Trauma-focused CBT + SSRI</w:t>
      </w:r>
    </w:p>
    <w:tbl>
      <w:tblPr>
        <w:tblW w:w="144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Look w:val="04A0" w:firstRow="1" w:lastRow="0" w:firstColumn="1" w:lastColumn="0" w:noHBand="0" w:noVBand="1"/>
      </w:tblPr>
      <w:tblGrid>
        <w:gridCol w:w="434"/>
        <w:gridCol w:w="1286"/>
        <w:gridCol w:w="1532"/>
        <w:gridCol w:w="1575"/>
        <w:gridCol w:w="2971"/>
        <w:gridCol w:w="561"/>
        <w:gridCol w:w="3402"/>
        <w:gridCol w:w="2691"/>
      </w:tblGrid>
      <w:tr w:rsidR="00461685" w:rsidRPr="000827F6" w14:paraId="666F7784" w14:textId="77777777" w:rsidTr="00871683">
        <w:trPr>
          <w:tblHeader/>
        </w:trPr>
        <w:tc>
          <w:tcPr>
            <w:tcW w:w="5000" w:type="pct"/>
            <w:gridSpan w:val="8"/>
            <w:shd w:val="clear" w:color="auto" w:fill="92D050"/>
          </w:tcPr>
          <w:p w14:paraId="695469E5" w14:textId="77777777" w:rsidR="00461685" w:rsidRPr="000827F6" w:rsidRDefault="00461685" w:rsidP="00871683">
            <w:pPr>
              <w:pStyle w:val="TableHeadingLeft"/>
              <w:rPr>
                <w:rFonts w:ascii="Arial" w:hAnsi="Arial" w:cs="Arial"/>
                <w:color w:val="auto"/>
                <w:sz w:val="18"/>
                <w:szCs w:val="18"/>
              </w:rPr>
            </w:pPr>
            <w:r>
              <w:rPr>
                <w:rFonts w:ascii="Arial" w:hAnsi="Arial" w:cs="Arial"/>
                <w:color w:val="auto"/>
                <w:sz w:val="18"/>
                <w:szCs w:val="18"/>
              </w:rPr>
              <w:t>Trauma-focused CBT + SSRI</w:t>
            </w:r>
          </w:p>
        </w:tc>
      </w:tr>
      <w:tr w:rsidR="00461685" w:rsidRPr="000827F6" w14:paraId="6A62D5CE" w14:textId="77777777" w:rsidTr="00871683">
        <w:trPr>
          <w:tblHeader/>
        </w:trPr>
        <w:tc>
          <w:tcPr>
            <w:tcW w:w="150" w:type="pct"/>
            <w:shd w:val="clear" w:color="auto" w:fill="92D050"/>
          </w:tcPr>
          <w:p w14:paraId="5D48F06C" w14:textId="77777777" w:rsidR="00461685" w:rsidRPr="000827F6" w:rsidRDefault="00461685" w:rsidP="00871683">
            <w:pPr>
              <w:pStyle w:val="TableHeadingLeft"/>
              <w:rPr>
                <w:rFonts w:ascii="Arial" w:hAnsi="Arial" w:cs="Arial"/>
                <w:color w:val="auto"/>
                <w:sz w:val="18"/>
                <w:szCs w:val="18"/>
              </w:rPr>
            </w:pPr>
          </w:p>
        </w:tc>
        <w:tc>
          <w:tcPr>
            <w:tcW w:w="445" w:type="pct"/>
            <w:shd w:val="clear" w:color="auto" w:fill="92D050"/>
            <w:vAlign w:val="bottom"/>
            <w:hideMark/>
          </w:tcPr>
          <w:p w14:paraId="523C4789" w14:textId="77777777" w:rsidR="00461685" w:rsidRPr="000827F6" w:rsidRDefault="00461685" w:rsidP="00871683">
            <w:pPr>
              <w:pStyle w:val="TableHeadingLeft"/>
              <w:rPr>
                <w:rFonts w:ascii="Arial" w:hAnsi="Arial" w:cs="Arial"/>
                <w:color w:val="auto"/>
                <w:sz w:val="18"/>
                <w:szCs w:val="18"/>
              </w:rPr>
            </w:pPr>
            <w:r w:rsidRPr="000827F6">
              <w:rPr>
                <w:rFonts w:ascii="Arial" w:hAnsi="Arial" w:cs="Arial"/>
                <w:color w:val="auto"/>
                <w:sz w:val="18"/>
                <w:szCs w:val="18"/>
              </w:rPr>
              <w:t>Study ID</w:t>
            </w:r>
          </w:p>
        </w:tc>
        <w:tc>
          <w:tcPr>
            <w:tcW w:w="530" w:type="pct"/>
            <w:shd w:val="clear" w:color="auto" w:fill="92D050"/>
            <w:vAlign w:val="bottom"/>
            <w:hideMark/>
          </w:tcPr>
          <w:p w14:paraId="6D91269D" w14:textId="77777777" w:rsidR="00461685" w:rsidRPr="000827F6" w:rsidRDefault="00461685" w:rsidP="00871683">
            <w:pPr>
              <w:pStyle w:val="TableHeadingLeft"/>
              <w:rPr>
                <w:rFonts w:ascii="Arial" w:hAnsi="Arial" w:cs="Arial"/>
                <w:color w:val="auto"/>
                <w:sz w:val="18"/>
                <w:szCs w:val="18"/>
              </w:rPr>
            </w:pPr>
            <w:r>
              <w:rPr>
                <w:rFonts w:ascii="Arial" w:hAnsi="Arial" w:cs="Arial"/>
                <w:color w:val="auto"/>
                <w:sz w:val="18"/>
                <w:szCs w:val="18"/>
              </w:rPr>
              <w:t>NMA node: i</w:t>
            </w:r>
            <w:r w:rsidRPr="000827F6">
              <w:rPr>
                <w:rFonts w:ascii="Arial" w:hAnsi="Arial" w:cs="Arial"/>
                <w:color w:val="auto"/>
                <w:sz w:val="18"/>
                <w:szCs w:val="18"/>
              </w:rPr>
              <w:t>ntervention</w:t>
            </w:r>
          </w:p>
        </w:tc>
        <w:tc>
          <w:tcPr>
            <w:tcW w:w="545" w:type="pct"/>
            <w:shd w:val="clear" w:color="auto" w:fill="92D050"/>
            <w:vAlign w:val="bottom"/>
            <w:hideMark/>
          </w:tcPr>
          <w:p w14:paraId="748338B0" w14:textId="77777777" w:rsidR="00461685" w:rsidRPr="000827F6" w:rsidRDefault="00461685" w:rsidP="00871683">
            <w:pPr>
              <w:pStyle w:val="TableHeadingLeft"/>
              <w:rPr>
                <w:rFonts w:ascii="Arial" w:hAnsi="Arial" w:cs="Arial"/>
                <w:color w:val="auto"/>
                <w:sz w:val="18"/>
                <w:szCs w:val="18"/>
              </w:rPr>
            </w:pPr>
            <w:r w:rsidRPr="000827F6">
              <w:rPr>
                <w:rFonts w:ascii="Arial" w:hAnsi="Arial" w:cs="Arial"/>
                <w:color w:val="auto"/>
                <w:sz w:val="18"/>
                <w:szCs w:val="18"/>
              </w:rPr>
              <w:t>PTSD details</w:t>
            </w:r>
          </w:p>
        </w:tc>
        <w:tc>
          <w:tcPr>
            <w:tcW w:w="1028" w:type="pct"/>
            <w:shd w:val="clear" w:color="auto" w:fill="92D050"/>
            <w:vAlign w:val="bottom"/>
            <w:hideMark/>
          </w:tcPr>
          <w:p w14:paraId="6922A841" w14:textId="77777777" w:rsidR="00461685" w:rsidRPr="000827F6" w:rsidRDefault="00461685" w:rsidP="00871683">
            <w:pPr>
              <w:pStyle w:val="TableHeadingLeft"/>
              <w:rPr>
                <w:rFonts w:ascii="Arial" w:hAnsi="Arial" w:cs="Arial"/>
                <w:color w:val="auto"/>
                <w:sz w:val="18"/>
                <w:szCs w:val="18"/>
              </w:rPr>
            </w:pPr>
            <w:r w:rsidRPr="000827F6">
              <w:rPr>
                <w:rFonts w:ascii="Arial" w:hAnsi="Arial" w:cs="Arial"/>
                <w:color w:val="auto"/>
                <w:sz w:val="18"/>
                <w:szCs w:val="18"/>
              </w:rPr>
              <w:t>Trauma type</w:t>
            </w:r>
          </w:p>
        </w:tc>
        <w:tc>
          <w:tcPr>
            <w:tcW w:w="194" w:type="pct"/>
            <w:shd w:val="clear" w:color="auto" w:fill="92D050"/>
            <w:vAlign w:val="bottom"/>
            <w:hideMark/>
          </w:tcPr>
          <w:p w14:paraId="719DAA3D" w14:textId="77777777" w:rsidR="00461685" w:rsidRPr="000827F6" w:rsidRDefault="00461685" w:rsidP="00871683">
            <w:pPr>
              <w:pStyle w:val="TableHeadingLeft"/>
              <w:rPr>
                <w:rFonts w:ascii="Arial" w:hAnsi="Arial" w:cs="Arial"/>
                <w:color w:val="auto"/>
                <w:sz w:val="18"/>
                <w:szCs w:val="18"/>
              </w:rPr>
            </w:pPr>
            <w:r w:rsidRPr="000827F6">
              <w:rPr>
                <w:rFonts w:ascii="Arial" w:hAnsi="Arial" w:cs="Arial"/>
                <w:color w:val="auto"/>
                <w:sz w:val="18"/>
                <w:szCs w:val="18"/>
              </w:rPr>
              <w:t>N</w:t>
            </w:r>
          </w:p>
        </w:tc>
        <w:tc>
          <w:tcPr>
            <w:tcW w:w="1177" w:type="pct"/>
            <w:shd w:val="clear" w:color="auto" w:fill="92D050"/>
            <w:vAlign w:val="bottom"/>
            <w:hideMark/>
          </w:tcPr>
          <w:p w14:paraId="4898E430" w14:textId="77777777" w:rsidR="00461685" w:rsidRPr="000827F6" w:rsidRDefault="00461685" w:rsidP="00871683">
            <w:pPr>
              <w:pStyle w:val="TableHeadingLeft"/>
              <w:rPr>
                <w:rFonts w:ascii="Arial" w:hAnsi="Arial" w:cs="Arial"/>
                <w:color w:val="auto"/>
                <w:sz w:val="18"/>
                <w:szCs w:val="18"/>
              </w:rPr>
            </w:pPr>
            <w:r w:rsidRPr="000827F6">
              <w:rPr>
                <w:rFonts w:ascii="Arial" w:hAnsi="Arial" w:cs="Arial"/>
                <w:color w:val="auto"/>
                <w:sz w:val="18"/>
                <w:szCs w:val="18"/>
              </w:rPr>
              <w:t>Demographics</w:t>
            </w:r>
          </w:p>
        </w:tc>
        <w:tc>
          <w:tcPr>
            <w:tcW w:w="931" w:type="pct"/>
            <w:shd w:val="clear" w:color="auto" w:fill="92D050"/>
            <w:vAlign w:val="bottom"/>
            <w:hideMark/>
          </w:tcPr>
          <w:p w14:paraId="2C76F35C" w14:textId="77777777" w:rsidR="00461685" w:rsidRPr="000827F6" w:rsidRDefault="00461685" w:rsidP="00871683">
            <w:pPr>
              <w:pStyle w:val="TableHeadingLeft"/>
              <w:rPr>
                <w:rFonts w:ascii="Arial" w:hAnsi="Arial" w:cs="Arial"/>
                <w:color w:val="auto"/>
                <w:sz w:val="18"/>
                <w:szCs w:val="18"/>
              </w:rPr>
            </w:pPr>
            <w:r w:rsidRPr="000827F6">
              <w:rPr>
                <w:rFonts w:ascii="Arial" w:hAnsi="Arial" w:cs="Arial"/>
                <w:color w:val="auto"/>
                <w:sz w:val="18"/>
                <w:szCs w:val="18"/>
              </w:rPr>
              <w:t>Reference</w:t>
            </w:r>
          </w:p>
        </w:tc>
      </w:tr>
      <w:tr w:rsidR="00461685" w:rsidRPr="000827F6" w14:paraId="71605433" w14:textId="77777777" w:rsidTr="00461685">
        <w:tc>
          <w:tcPr>
            <w:tcW w:w="150" w:type="pct"/>
            <w:shd w:val="clear" w:color="auto" w:fill="E6E6E6"/>
          </w:tcPr>
          <w:p w14:paraId="6CB12151" w14:textId="77777777" w:rsidR="00461685" w:rsidRPr="000827F6" w:rsidRDefault="00461685" w:rsidP="00871683">
            <w:pPr>
              <w:pStyle w:val="TableTextLeft"/>
              <w:rPr>
                <w:rFonts w:ascii="Arial" w:hAnsi="Arial" w:cs="Arial"/>
                <w:sz w:val="18"/>
                <w:szCs w:val="18"/>
              </w:rPr>
            </w:pPr>
          </w:p>
        </w:tc>
        <w:tc>
          <w:tcPr>
            <w:tcW w:w="445" w:type="pct"/>
            <w:shd w:val="clear" w:color="auto" w:fill="E6E6E6"/>
          </w:tcPr>
          <w:p w14:paraId="62580654" w14:textId="77777777" w:rsidR="00461685" w:rsidRPr="000827F6" w:rsidRDefault="00461685" w:rsidP="00871683">
            <w:pPr>
              <w:pStyle w:val="TableTextLeft"/>
              <w:rPr>
                <w:rFonts w:ascii="Arial" w:hAnsi="Arial" w:cs="Arial"/>
                <w:sz w:val="18"/>
                <w:szCs w:val="18"/>
              </w:rPr>
            </w:pPr>
            <w:r w:rsidRPr="000827F6">
              <w:rPr>
                <w:rFonts w:ascii="Arial" w:hAnsi="Arial" w:cs="Arial"/>
                <w:sz w:val="18"/>
                <w:szCs w:val="18"/>
              </w:rPr>
              <w:t>Buhmann 2016</w:t>
            </w:r>
          </w:p>
        </w:tc>
        <w:tc>
          <w:tcPr>
            <w:tcW w:w="530" w:type="pct"/>
            <w:shd w:val="clear" w:color="auto" w:fill="E6E6E6"/>
          </w:tcPr>
          <w:p w14:paraId="65F79F8D" w14:textId="77777777" w:rsidR="00461685" w:rsidRDefault="00461685" w:rsidP="00871683">
            <w:pPr>
              <w:pStyle w:val="TableTextLeft"/>
              <w:rPr>
                <w:rFonts w:ascii="Arial" w:hAnsi="Arial" w:cs="Arial"/>
                <w:sz w:val="18"/>
                <w:szCs w:val="18"/>
              </w:rPr>
            </w:pPr>
            <w:r w:rsidRPr="000827F6">
              <w:rPr>
                <w:rFonts w:ascii="Arial" w:hAnsi="Arial" w:cs="Arial"/>
                <w:sz w:val="18"/>
                <w:szCs w:val="18"/>
              </w:rPr>
              <w:t>Trauma-focused CBT: Cognitive therapy</w:t>
            </w:r>
          </w:p>
          <w:p w14:paraId="67B0D8A9" w14:textId="77777777" w:rsidR="00461685" w:rsidRDefault="00461685" w:rsidP="00871683">
            <w:pPr>
              <w:pStyle w:val="TableTextLeft"/>
              <w:rPr>
                <w:rFonts w:ascii="Arial" w:hAnsi="Arial" w:cs="Arial"/>
                <w:sz w:val="18"/>
                <w:szCs w:val="18"/>
              </w:rPr>
            </w:pPr>
          </w:p>
          <w:p w14:paraId="0674AF94" w14:textId="77777777" w:rsidR="00461685" w:rsidRDefault="00461685" w:rsidP="00871683">
            <w:pPr>
              <w:pStyle w:val="TableTextLeft"/>
              <w:rPr>
                <w:rFonts w:ascii="Arial" w:hAnsi="Arial" w:cs="Arial"/>
                <w:sz w:val="18"/>
                <w:szCs w:val="18"/>
              </w:rPr>
            </w:pPr>
            <w:r>
              <w:rPr>
                <w:rFonts w:ascii="Arial" w:hAnsi="Arial" w:cs="Arial"/>
                <w:sz w:val="18"/>
                <w:szCs w:val="18"/>
              </w:rPr>
              <w:t>T</w:t>
            </w:r>
            <w:r w:rsidRPr="009375DF">
              <w:rPr>
                <w:rFonts w:ascii="Arial" w:hAnsi="Arial" w:cs="Arial"/>
                <w:sz w:val="18"/>
                <w:szCs w:val="18"/>
              </w:rPr>
              <w:t xml:space="preserve">rauma-focused CBT </w:t>
            </w:r>
            <w:r>
              <w:rPr>
                <w:rFonts w:ascii="Arial" w:hAnsi="Arial" w:cs="Arial"/>
                <w:sz w:val="18"/>
                <w:szCs w:val="18"/>
              </w:rPr>
              <w:t>+ SSRI: Cognitive therapy + sertraline</w:t>
            </w:r>
          </w:p>
          <w:p w14:paraId="45806E9F" w14:textId="77777777" w:rsidR="00461685" w:rsidRDefault="00461685" w:rsidP="00871683">
            <w:pPr>
              <w:pStyle w:val="TableTextLeft"/>
              <w:rPr>
                <w:rFonts w:ascii="Arial" w:hAnsi="Arial" w:cs="Arial"/>
                <w:sz w:val="18"/>
                <w:szCs w:val="18"/>
              </w:rPr>
            </w:pPr>
          </w:p>
          <w:p w14:paraId="6B20A9E4" w14:textId="77777777" w:rsidR="00461685" w:rsidRDefault="00461685" w:rsidP="00871683">
            <w:pPr>
              <w:pStyle w:val="TableTextLeft"/>
              <w:rPr>
                <w:rFonts w:ascii="Arial" w:hAnsi="Arial" w:cs="Arial"/>
                <w:sz w:val="18"/>
                <w:szCs w:val="18"/>
              </w:rPr>
            </w:pPr>
            <w:r>
              <w:rPr>
                <w:rFonts w:ascii="Arial" w:hAnsi="Arial" w:cs="Arial"/>
                <w:sz w:val="18"/>
                <w:szCs w:val="18"/>
              </w:rPr>
              <w:t>SSRI: sertraline</w:t>
            </w:r>
          </w:p>
          <w:p w14:paraId="5F2291C1" w14:textId="77777777" w:rsidR="00461685" w:rsidRDefault="00461685" w:rsidP="00871683">
            <w:pPr>
              <w:pStyle w:val="TableTextLeft"/>
              <w:rPr>
                <w:rFonts w:ascii="Arial" w:hAnsi="Arial" w:cs="Arial"/>
                <w:sz w:val="18"/>
                <w:szCs w:val="18"/>
              </w:rPr>
            </w:pPr>
          </w:p>
          <w:p w14:paraId="4C3E71C1" w14:textId="77777777" w:rsidR="00461685" w:rsidRPr="000827F6" w:rsidRDefault="00461685" w:rsidP="00871683">
            <w:pPr>
              <w:pStyle w:val="TableTextLeft"/>
              <w:rPr>
                <w:rFonts w:ascii="Arial" w:hAnsi="Arial" w:cs="Arial"/>
                <w:sz w:val="18"/>
                <w:szCs w:val="18"/>
              </w:rPr>
            </w:pPr>
            <w:r>
              <w:rPr>
                <w:rFonts w:ascii="Arial" w:hAnsi="Arial" w:cs="Arial"/>
                <w:sz w:val="18"/>
                <w:szCs w:val="18"/>
              </w:rPr>
              <w:t>Waitlist</w:t>
            </w:r>
          </w:p>
        </w:tc>
        <w:tc>
          <w:tcPr>
            <w:tcW w:w="3875" w:type="pct"/>
            <w:gridSpan w:val="5"/>
            <w:shd w:val="clear" w:color="auto" w:fill="E6E6E6"/>
            <w:vAlign w:val="center"/>
          </w:tcPr>
          <w:p w14:paraId="129ECE63" w14:textId="77777777" w:rsidR="00461685" w:rsidRPr="000827F6" w:rsidRDefault="00461685" w:rsidP="00461685">
            <w:pPr>
              <w:pStyle w:val="TableTextLeft"/>
              <w:jc w:val="center"/>
              <w:rPr>
                <w:rFonts w:ascii="Arial" w:hAnsi="Arial" w:cs="Arial"/>
                <w:sz w:val="18"/>
                <w:szCs w:val="18"/>
              </w:rPr>
            </w:pPr>
            <w:r w:rsidRPr="00744522">
              <w:rPr>
                <w:rFonts w:ascii="Arial" w:hAnsi="Arial" w:cs="Arial"/>
                <w:b/>
                <w:sz w:val="18"/>
                <w:szCs w:val="18"/>
              </w:rPr>
              <w:t>SEE OTHER DETAILS OF THE STUDY UNDER TRAUMA-FOCUSED CBT</w:t>
            </w:r>
          </w:p>
        </w:tc>
      </w:tr>
      <w:tr w:rsidR="00461685" w:rsidRPr="000827F6" w14:paraId="17A9378B" w14:textId="77777777" w:rsidTr="00461685">
        <w:tc>
          <w:tcPr>
            <w:tcW w:w="150" w:type="pct"/>
            <w:shd w:val="clear" w:color="auto" w:fill="E6E6E6"/>
          </w:tcPr>
          <w:p w14:paraId="178B1720" w14:textId="77777777" w:rsidR="00461685" w:rsidRPr="000827F6" w:rsidRDefault="00461685" w:rsidP="00871683">
            <w:pPr>
              <w:pStyle w:val="TableTextLeft"/>
              <w:rPr>
                <w:rFonts w:ascii="Arial" w:hAnsi="Arial" w:cs="Arial"/>
                <w:sz w:val="18"/>
                <w:szCs w:val="18"/>
              </w:rPr>
            </w:pPr>
          </w:p>
        </w:tc>
        <w:tc>
          <w:tcPr>
            <w:tcW w:w="445" w:type="pct"/>
            <w:shd w:val="clear" w:color="auto" w:fill="E6E6E6"/>
          </w:tcPr>
          <w:p w14:paraId="4E02DDFF" w14:textId="77777777" w:rsidR="00461685" w:rsidRPr="000827F6" w:rsidRDefault="00461685" w:rsidP="00871683">
            <w:pPr>
              <w:pStyle w:val="TableTextLeft"/>
              <w:rPr>
                <w:rFonts w:ascii="Arial" w:hAnsi="Arial" w:cs="Arial"/>
                <w:sz w:val="18"/>
                <w:szCs w:val="18"/>
              </w:rPr>
            </w:pPr>
            <w:r w:rsidRPr="000827F6">
              <w:rPr>
                <w:rFonts w:ascii="Arial" w:hAnsi="Arial" w:cs="Arial"/>
                <w:sz w:val="18"/>
                <w:szCs w:val="18"/>
              </w:rPr>
              <w:t>Popiel 2015</w:t>
            </w:r>
          </w:p>
        </w:tc>
        <w:tc>
          <w:tcPr>
            <w:tcW w:w="530" w:type="pct"/>
            <w:shd w:val="clear" w:color="auto" w:fill="E6E6E6"/>
          </w:tcPr>
          <w:p w14:paraId="5F0B6264" w14:textId="77777777" w:rsidR="00461685" w:rsidRDefault="00461685" w:rsidP="00871683">
            <w:pPr>
              <w:pStyle w:val="TableTextLeft"/>
              <w:rPr>
                <w:rFonts w:ascii="Arial" w:hAnsi="Arial" w:cs="Arial"/>
                <w:sz w:val="18"/>
                <w:szCs w:val="18"/>
              </w:rPr>
            </w:pPr>
            <w:r w:rsidRPr="000827F6">
              <w:rPr>
                <w:rFonts w:ascii="Arial" w:hAnsi="Arial" w:cs="Arial"/>
                <w:sz w:val="18"/>
                <w:szCs w:val="18"/>
              </w:rPr>
              <w:t>Trauma-focused CBT: Exposure therapy/prolonged exposure (PE)</w:t>
            </w:r>
          </w:p>
          <w:p w14:paraId="52CA7F9A" w14:textId="77777777" w:rsidR="00461685" w:rsidRDefault="00461685" w:rsidP="00871683">
            <w:pPr>
              <w:pStyle w:val="TableTextLeft"/>
              <w:rPr>
                <w:rFonts w:ascii="Arial" w:hAnsi="Arial" w:cs="Arial"/>
                <w:sz w:val="18"/>
                <w:szCs w:val="18"/>
              </w:rPr>
            </w:pPr>
          </w:p>
          <w:p w14:paraId="3D8E18A7" w14:textId="77777777" w:rsidR="00461685" w:rsidRDefault="00461685" w:rsidP="00871683">
            <w:pPr>
              <w:pStyle w:val="TableTextLeft"/>
              <w:rPr>
                <w:rFonts w:ascii="Arial" w:hAnsi="Arial" w:cs="Arial"/>
                <w:sz w:val="18"/>
                <w:szCs w:val="18"/>
              </w:rPr>
            </w:pPr>
            <w:r w:rsidRPr="000827F6">
              <w:rPr>
                <w:rFonts w:ascii="Arial" w:hAnsi="Arial" w:cs="Arial"/>
                <w:sz w:val="18"/>
                <w:szCs w:val="18"/>
              </w:rPr>
              <w:t>Trauma-focused CBT</w:t>
            </w:r>
            <w:r>
              <w:rPr>
                <w:rFonts w:ascii="Arial" w:hAnsi="Arial" w:cs="Arial"/>
                <w:sz w:val="18"/>
                <w:szCs w:val="18"/>
              </w:rPr>
              <w:t xml:space="preserve"> + SSRI</w:t>
            </w:r>
            <w:r w:rsidRPr="000827F6">
              <w:rPr>
                <w:rFonts w:ascii="Arial" w:hAnsi="Arial" w:cs="Arial"/>
                <w:sz w:val="18"/>
                <w:szCs w:val="18"/>
              </w:rPr>
              <w:t>:</w:t>
            </w:r>
            <w:r>
              <w:rPr>
                <w:rFonts w:ascii="Arial" w:hAnsi="Arial" w:cs="Arial"/>
                <w:sz w:val="18"/>
                <w:szCs w:val="18"/>
              </w:rPr>
              <w:t xml:space="preserve"> </w:t>
            </w:r>
            <w:r w:rsidRPr="000827F6">
              <w:rPr>
                <w:rFonts w:ascii="Arial" w:hAnsi="Arial" w:cs="Arial"/>
                <w:sz w:val="18"/>
                <w:szCs w:val="18"/>
              </w:rPr>
              <w:t>Exposure therapy/prolonged exposure (PE)</w:t>
            </w:r>
            <w:r>
              <w:rPr>
                <w:rFonts w:ascii="Arial" w:hAnsi="Arial" w:cs="Arial"/>
                <w:sz w:val="18"/>
                <w:szCs w:val="18"/>
              </w:rPr>
              <w:t xml:space="preserve"> + paroxetine</w:t>
            </w:r>
          </w:p>
          <w:p w14:paraId="0F54931E" w14:textId="77777777" w:rsidR="00461685" w:rsidRDefault="00461685" w:rsidP="00871683">
            <w:pPr>
              <w:pStyle w:val="TableTextLeft"/>
              <w:rPr>
                <w:rFonts w:ascii="Arial" w:hAnsi="Arial" w:cs="Arial"/>
                <w:sz w:val="18"/>
                <w:szCs w:val="18"/>
              </w:rPr>
            </w:pPr>
          </w:p>
          <w:p w14:paraId="3A9C8E36" w14:textId="77777777" w:rsidR="00461685" w:rsidRPr="000827F6" w:rsidRDefault="00461685" w:rsidP="00871683">
            <w:pPr>
              <w:pStyle w:val="TableTextLeft"/>
              <w:rPr>
                <w:rFonts w:ascii="Arial" w:hAnsi="Arial" w:cs="Arial"/>
                <w:sz w:val="18"/>
                <w:szCs w:val="18"/>
              </w:rPr>
            </w:pPr>
            <w:r>
              <w:rPr>
                <w:rFonts w:ascii="Arial" w:hAnsi="Arial" w:cs="Arial"/>
                <w:sz w:val="18"/>
                <w:szCs w:val="18"/>
              </w:rPr>
              <w:t>SSRI: paroxetine</w:t>
            </w:r>
          </w:p>
        </w:tc>
        <w:tc>
          <w:tcPr>
            <w:tcW w:w="3875" w:type="pct"/>
            <w:gridSpan w:val="5"/>
            <w:shd w:val="clear" w:color="auto" w:fill="E6E6E6"/>
            <w:vAlign w:val="center"/>
          </w:tcPr>
          <w:p w14:paraId="23087CD2" w14:textId="77777777" w:rsidR="00461685" w:rsidRPr="000827F6" w:rsidRDefault="00461685" w:rsidP="00461685">
            <w:pPr>
              <w:pStyle w:val="TableTextLeft"/>
              <w:jc w:val="center"/>
              <w:rPr>
                <w:rFonts w:ascii="Arial" w:hAnsi="Arial" w:cs="Arial"/>
                <w:sz w:val="18"/>
                <w:szCs w:val="18"/>
              </w:rPr>
            </w:pPr>
            <w:r w:rsidRPr="00744522">
              <w:rPr>
                <w:rFonts w:ascii="Arial" w:hAnsi="Arial" w:cs="Arial"/>
                <w:b/>
                <w:sz w:val="18"/>
                <w:szCs w:val="18"/>
              </w:rPr>
              <w:t>SEE OTHER DETAILS OF THE STUDY UNDER TRAUMA-FOCUSED CBT</w:t>
            </w:r>
          </w:p>
        </w:tc>
      </w:tr>
      <w:tr w:rsidR="00461685" w:rsidRPr="000827F6" w14:paraId="35411429" w14:textId="77777777" w:rsidTr="00871683">
        <w:tc>
          <w:tcPr>
            <w:tcW w:w="150" w:type="pct"/>
            <w:shd w:val="clear" w:color="auto" w:fill="E6E6E6"/>
          </w:tcPr>
          <w:p w14:paraId="51C48C43" w14:textId="77777777" w:rsidR="00461685" w:rsidRPr="000827F6" w:rsidRDefault="00461685" w:rsidP="00871683">
            <w:pPr>
              <w:pStyle w:val="TableTextLeft"/>
              <w:rPr>
                <w:rFonts w:ascii="Arial" w:hAnsi="Arial" w:cs="Arial"/>
                <w:sz w:val="18"/>
                <w:szCs w:val="18"/>
              </w:rPr>
            </w:pPr>
            <w:r>
              <w:rPr>
                <w:rFonts w:ascii="Arial" w:hAnsi="Arial" w:cs="Arial"/>
                <w:sz w:val="18"/>
                <w:szCs w:val="18"/>
              </w:rPr>
              <w:t>41</w:t>
            </w:r>
          </w:p>
        </w:tc>
        <w:tc>
          <w:tcPr>
            <w:tcW w:w="445" w:type="pct"/>
            <w:shd w:val="clear" w:color="auto" w:fill="E6E6E6"/>
          </w:tcPr>
          <w:p w14:paraId="7C45CC17" w14:textId="77777777" w:rsidR="00461685" w:rsidRPr="000827F6" w:rsidRDefault="00461685" w:rsidP="00871683">
            <w:pPr>
              <w:pStyle w:val="TableTextLeft"/>
              <w:rPr>
                <w:rFonts w:ascii="Arial" w:hAnsi="Arial" w:cs="Arial"/>
                <w:sz w:val="18"/>
                <w:szCs w:val="18"/>
              </w:rPr>
            </w:pPr>
            <w:r w:rsidRPr="000827F6">
              <w:rPr>
                <w:rFonts w:ascii="Arial" w:hAnsi="Arial" w:cs="Arial"/>
                <w:sz w:val="18"/>
                <w:szCs w:val="18"/>
              </w:rPr>
              <w:t>Rothbaum 2006</w:t>
            </w:r>
          </w:p>
        </w:tc>
        <w:tc>
          <w:tcPr>
            <w:tcW w:w="530" w:type="pct"/>
            <w:shd w:val="clear" w:color="auto" w:fill="E6E6E6"/>
          </w:tcPr>
          <w:p w14:paraId="1CB381D3" w14:textId="77777777" w:rsidR="00461685" w:rsidRDefault="00461685" w:rsidP="00871683">
            <w:pPr>
              <w:pStyle w:val="TableTextLeft"/>
              <w:rPr>
                <w:rFonts w:ascii="Arial" w:hAnsi="Arial" w:cs="Arial"/>
                <w:sz w:val="18"/>
                <w:szCs w:val="18"/>
              </w:rPr>
            </w:pPr>
            <w:r w:rsidRPr="000827F6">
              <w:rPr>
                <w:rFonts w:ascii="Arial" w:hAnsi="Arial" w:cs="Arial"/>
                <w:sz w:val="18"/>
                <w:szCs w:val="18"/>
              </w:rPr>
              <w:t xml:space="preserve">Trauma-focused CBT </w:t>
            </w:r>
            <w:r>
              <w:rPr>
                <w:rFonts w:ascii="Arial" w:hAnsi="Arial" w:cs="Arial"/>
                <w:sz w:val="18"/>
                <w:szCs w:val="18"/>
              </w:rPr>
              <w:t>+ SSRI</w:t>
            </w:r>
            <w:r w:rsidRPr="000827F6">
              <w:rPr>
                <w:rFonts w:ascii="Arial" w:hAnsi="Arial" w:cs="Arial"/>
                <w:sz w:val="18"/>
                <w:szCs w:val="18"/>
              </w:rPr>
              <w:t>: Exposure t</w:t>
            </w:r>
            <w:r>
              <w:rPr>
                <w:rFonts w:ascii="Arial" w:hAnsi="Arial" w:cs="Arial"/>
                <w:sz w:val="18"/>
                <w:szCs w:val="18"/>
              </w:rPr>
              <w:t xml:space="preserve">herapy/prolonged exposure (PE) </w:t>
            </w:r>
            <w:r w:rsidRPr="000827F6">
              <w:rPr>
                <w:rFonts w:ascii="Arial" w:hAnsi="Arial" w:cs="Arial"/>
                <w:sz w:val="18"/>
                <w:szCs w:val="18"/>
              </w:rPr>
              <w:t>+ sertraline</w:t>
            </w:r>
          </w:p>
          <w:p w14:paraId="2D882BAF" w14:textId="77777777" w:rsidR="00461685" w:rsidRDefault="00461685" w:rsidP="00871683">
            <w:pPr>
              <w:pStyle w:val="TableTextLeft"/>
              <w:rPr>
                <w:rFonts w:ascii="Arial" w:hAnsi="Arial" w:cs="Arial"/>
                <w:sz w:val="18"/>
                <w:szCs w:val="18"/>
              </w:rPr>
            </w:pPr>
          </w:p>
          <w:p w14:paraId="5C009C9C" w14:textId="77777777" w:rsidR="00461685" w:rsidRPr="000827F6" w:rsidRDefault="00461685" w:rsidP="00871683">
            <w:pPr>
              <w:pStyle w:val="TableTextLeft"/>
              <w:rPr>
                <w:rFonts w:ascii="Arial" w:hAnsi="Arial" w:cs="Arial"/>
                <w:sz w:val="18"/>
                <w:szCs w:val="18"/>
              </w:rPr>
            </w:pPr>
            <w:r>
              <w:rPr>
                <w:rFonts w:ascii="Arial" w:hAnsi="Arial" w:cs="Arial"/>
                <w:sz w:val="18"/>
                <w:szCs w:val="18"/>
              </w:rPr>
              <w:t>SSRI: sertraline</w:t>
            </w:r>
          </w:p>
        </w:tc>
        <w:tc>
          <w:tcPr>
            <w:tcW w:w="545" w:type="pct"/>
            <w:shd w:val="clear" w:color="auto" w:fill="E6E6E6"/>
          </w:tcPr>
          <w:p w14:paraId="1E84E3D1" w14:textId="77777777" w:rsidR="00461685" w:rsidRPr="000827F6" w:rsidRDefault="00461685" w:rsidP="00871683">
            <w:pPr>
              <w:pStyle w:val="TableTextLeft"/>
              <w:rPr>
                <w:rFonts w:ascii="Arial" w:hAnsi="Arial" w:cs="Arial"/>
                <w:sz w:val="18"/>
                <w:szCs w:val="18"/>
              </w:rPr>
            </w:pPr>
            <w:r w:rsidRPr="000827F6">
              <w:rPr>
                <w:rFonts w:ascii="Arial" w:hAnsi="Arial" w:cs="Arial"/>
                <w:sz w:val="18"/>
                <w:szCs w:val="18"/>
              </w:rPr>
              <w:lastRenderedPageBreak/>
              <w:t>PTSD diagnosis according to ICD/DSM criteria (including self-report of diagnosis)</w:t>
            </w:r>
          </w:p>
        </w:tc>
        <w:tc>
          <w:tcPr>
            <w:tcW w:w="1028" w:type="pct"/>
            <w:shd w:val="clear" w:color="auto" w:fill="E6E6E6"/>
          </w:tcPr>
          <w:p w14:paraId="6B2485EA" w14:textId="77777777" w:rsidR="00461685" w:rsidRPr="000827F6" w:rsidRDefault="00461685" w:rsidP="00871683">
            <w:pPr>
              <w:pStyle w:val="TableTextLeft"/>
              <w:rPr>
                <w:rFonts w:ascii="Arial" w:hAnsi="Arial" w:cs="Arial"/>
                <w:sz w:val="18"/>
                <w:szCs w:val="18"/>
              </w:rPr>
            </w:pPr>
            <w:r w:rsidRPr="000827F6">
              <w:rPr>
                <w:rFonts w:ascii="Arial" w:hAnsi="Arial" w:cs="Arial"/>
                <w:sz w:val="18"/>
                <w:szCs w:val="18"/>
              </w:rPr>
              <w:t>Mixed - Sexual assault (37%); non-sexual assault (25%); death of another (22%); motor vehicle accident (9%); other (8%)</w:t>
            </w:r>
          </w:p>
        </w:tc>
        <w:tc>
          <w:tcPr>
            <w:tcW w:w="194" w:type="pct"/>
            <w:shd w:val="clear" w:color="auto" w:fill="E6E6E6"/>
          </w:tcPr>
          <w:p w14:paraId="73325CAA" w14:textId="77777777" w:rsidR="00461685" w:rsidRPr="000827F6" w:rsidRDefault="00461685" w:rsidP="00871683">
            <w:pPr>
              <w:pStyle w:val="TableTextLeft"/>
              <w:rPr>
                <w:rFonts w:ascii="Arial" w:hAnsi="Arial" w:cs="Arial"/>
                <w:sz w:val="18"/>
                <w:szCs w:val="18"/>
              </w:rPr>
            </w:pPr>
            <w:r w:rsidRPr="000827F6">
              <w:rPr>
                <w:rFonts w:ascii="Arial" w:hAnsi="Arial" w:cs="Arial"/>
                <w:sz w:val="18"/>
                <w:szCs w:val="18"/>
              </w:rPr>
              <w:t>65</w:t>
            </w:r>
          </w:p>
        </w:tc>
        <w:tc>
          <w:tcPr>
            <w:tcW w:w="1177" w:type="pct"/>
            <w:shd w:val="clear" w:color="auto" w:fill="E6E6E6"/>
          </w:tcPr>
          <w:p w14:paraId="6E19CCEE" w14:textId="77777777" w:rsidR="00461685" w:rsidRPr="000827F6" w:rsidRDefault="00461685" w:rsidP="00871683">
            <w:pPr>
              <w:pStyle w:val="TableTextLeft"/>
              <w:rPr>
                <w:rFonts w:ascii="Arial" w:hAnsi="Arial" w:cs="Arial"/>
                <w:sz w:val="18"/>
                <w:szCs w:val="18"/>
              </w:rPr>
            </w:pPr>
            <w:r w:rsidRPr="000827F6">
              <w:rPr>
                <w:rFonts w:ascii="Arial" w:hAnsi="Arial" w:cs="Arial"/>
                <w:sz w:val="18"/>
                <w:szCs w:val="18"/>
              </w:rPr>
              <w:t>Age range (mean): NR (39.3)</w:t>
            </w:r>
          </w:p>
          <w:p w14:paraId="6ED7CB4E" w14:textId="77777777" w:rsidR="00461685" w:rsidRPr="000827F6" w:rsidRDefault="00461685" w:rsidP="00871683">
            <w:pPr>
              <w:pStyle w:val="TableTextLeft"/>
              <w:rPr>
                <w:rFonts w:ascii="Arial" w:hAnsi="Arial" w:cs="Arial"/>
                <w:sz w:val="18"/>
                <w:szCs w:val="18"/>
              </w:rPr>
            </w:pPr>
            <w:r w:rsidRPr="000827F6">
              <w:rPr>
                <w:rFonts w:ascii="Arial" w:hAnsi="Arial" w:cs="Arial"/>
                <w:sz w:val="18"/>
                <w:szCs w:val="18"/>
              </w:rPr>
              <w:t>Gender (% female): 65</w:t>
            </w:r>
            <w:r w:rsidRPr="000827F6">
              <w:rPr>
                <w:rFonts w:ascii="Arial" w:hAnsi="Arial" w:cs="Arial"/>
                <w:sz w:val="18"/>
                <w:szCs w:val="18"/>
              </w:rPr>
              <w:br/>
              <w:t>BME (% non-white): 20</w:t>
            </w:r>
            <w:r w:rsidRPr="000827F6">
              <w:rPr>
                <w:rFonts w:ascii="Arial" w:hAnsi="Arial" w:cs="Arial"/>
                <w:sz w:val="18"/>
                <w:szCs w:val="18"/>
              </w:rPr>
              <w:br/>
              <w:t>Country: US</w:t>
            </w:r>
            <w:r w:rsidRPr="000827F6">
              <w:rPr>
                <w:rFonts w:ascii="Arial" w:hAnsi="Arial" w:cs="Arial"/>
                <w:sz w:val="18"/>
                <w:szCs w:val="18"/>
              </w:rPr>
              <w:br/>
              <w:t>Coexisting conditions: NR</w:t>
            </w:r>
          </w:p>
          <w:p w14:paraId="679F717C" w14:textId="77777777" w:rsidR="00461685" w:rsidRPr="000827F6" w:rsidRDefault="00461685" w:rsidP="00871683">
            <w:pPr>
              <w:pStyle w:val="TableTextLeft"/>
              <w:rPr>
                <w:rFonts w:ascii="Arial" w:hAnsi="Arial" w:cs="Arial"/>
                <w:sz w:val="18"/>
                <w:szCs w:val="18"/>
              </w:rPr>
            </w:pPr>
            <w:r w:rsidRPr="000827F6">
              <w:rPr>
                <w:rFonts w:ascii="Arial" w:hAnsi="Arial" w:cs="Arial"/>
                <w:sz w:val="18"/>
                <w:szCs w:val="18"/>
              </w:rPr>
              <w:lastRenderedPageBreak/>
              <w:t>Lifetime experience of trauma (mean number of prior traumas/% with previous trauma): NR</w:t>
            </w:r>
          </w:p>
          <w:p w14:paraId="6AD18F84" w14:textId="77777777" w:rsidR="00461685" w:rsidRDefault="00461685" w:rsidP="00871683">
            <w:pPr>
              <w:pStyle w:val="TableTextLeft"/>
              <w:rPr>
                <w:rFonts w:ascii="Arial" w:hAnsi="Arial" w:cs="Arial"/>
                <w:sz w:val="18"/>
                <w:szCs w:val="18"/>
              </w:rPr>
            </w:pPr>
            <w:r w:rsidRPr="000827F6">
              <w:rPr>
                <w:rFonts w:ascii="Arial" w:hAnsi="Arial" w:cs="Arial"/>
                <w:sz w:val="18"/>
                <w:szCs w:val="18"/>
              </w:rPr>
              <w:t>Single or multiple incident index trauma: Single</w:t>
            </w:r>
          </w:p>
          <w:p w14:paraId="047BA342" w14:textId="77777777" w:rsidR="002D3B65"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F9761C">
              <w:rPr>
                <w:rFonts w:ascii="Arial" w:hAnsi="Arial" w:cs="Arial"/>
                <w:sz w:val="18"/>
                <w:szCs w:val="18"/>
              </w:rPr>
              <w:t>ITT</w:t>
            </w:r>
          </w:p>
        </w:tc>
        <w:tc>
          <w:tcPr>
            <w:tcW w:w="931" w:type="pct"/>
            <w:shd w:val="clear" w:color="auto" w:fill="E6E6E6"/>
          </w:tcPr>
          <w:p w14:paraId="1632C876" w14:textId="77777777" w:rsidR="00461685" w:rsidRPr="000827F6" w:rsidRDefault="00461685" w:rsidP="00871683">
            <w:pPr>
              <w:pStyle w:val="TableTextLeft"/>
              <w:rPr>
                <w:rFonts w:ascii="Arial" w:hAnsi="Arial" w:cs="Arial"/>
                <w:sz w:val="18"/>
                <w:szCs w:val="18"/>
              </w:rPr>
            </w:pPr>
            <w:r w:rsidRPr="00204D22">
              <w:rPr>
                <w:rFonts w:ascii="Arial" w:hAnsi="Arial" w:cs="Arial"/>
                <w:sz w:val="18"/>
                <w:szCs w:val="18"/>
              </w:rPr>
              <w:lastRenderedPageBreak/>
              <w:t xml:space="preserve">Rothbaum BO, Cahill SP, Foa EB, et al. (2006) Augmentation of sertraline with prolonged exposure in the treatment of posttraumatic stress disorder. </w:t>
            </w:r>
            <w:r w:rsidRPr="00204D22">
              <w:rPr>
                <w:rFonts w:ascii="Arial" w:hAnsi="Arial" w:cs="Arial"/>
                <w:sz w:val="18"/>
                <w:szCs w:val="18"/>
              </w:rPr>
              <w:lastRenderedPageBreak/>
              <w:t>Journal of traumatic stress 19(5), 625-38</w:t>
            </w:r>
          </w:p>
        </w:tc>
      </w:tr>
    </w:tbl>
    <w:p w14:paraId="1CAF32B4" w14:textId="77777777" w:rsidR="00461685" w:rsidRDefault="00461685">
      <w:pPr>
        <w:rPr>
          <w:rFonts w:ascii="Arial" w:hAnsi="Arial" w:cs="Arial"/>
          <w:b/>
          <w:sz w:val="24"/>
        </w:rPr>
      </w:pPr>
    </w:p>
    <w:p w14:paraId="0838D3A6" w14:textId="77777777" w:rsidR="00461685" w:rsidRDefault="00461685">
      <w:pPr>
        <w:rPr>
          <w:rFonts w:ascii="Arial" w:hAnsi="Arial" w:cs="Arial"/>
          <w:b/>
          <w:sz w:val="24"/>
        </w:rPr>
      </w:pPr>
    </w:p>
    <w:p w14:paraId="071C39E3" w14:textId="77777777" w:rsidR="00452063" w:rsidRDefault="0027661E" w:rsidP="0027661E">
      <w:pPr>
        <w:pStyle w:val="Heading2"/>
      </w:pPr>
      <w:r>
        <w:t>EMDR</w:t>
      </w:r>
    </w:p>
    <w:tbl>
      <w:tblPr>
        <w:tblW w:w="144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Look w:val="04A0" w:firstRow="1" w:lastRow="0" w:firstColumn="1" w:lastColumn="0" w:noHBand="0" w:noVBand="1"/>
      </w:tblPr>
      <w:tblGrid>
        <w:gridCol w:w="434"/>
        <w:gridCol w:w="1286"/>
        <w:gridCol w:w="1532"/>
        <w:gridCol w:w="1575"/>
        <w:gridCol w:w="2971"/>
        <w:gridCol w:w="561"/>
        <w:gridCol w:w="3402"/>
        <w:gridCol w:w="2691"/>
      </w:tblGrid>
      <w:tr w:rsidR="00697E05" w:rsidRPr="000827F6" w14:paraId="5A4F6537" w14:textId="77777777" w:rsidTr="002E5DDF">
        <w:trPr>
          <w:tblHeader/>
        </w:trPr>
        <w:tc>
          <w:tcPr>
            <w:tcW w:w="5000" w:type="pct"/>
            <w:gridSpan w:val="8"/>
            <w:shd w:val="clear" w:color="auto" w:fill="92D050"/>
          </w:tcPr>
          <w:p w14:paraId="60E55DE1" w14:textId="77777777" w:rsidR="00697E05" w:rsidRPr="000827F6" w:rsidRDefault="003D1A71" w:rsidP="002E5DDF">
            <w:pPr>
              <w:pStyle w:val="TableHeadingLeft"/>
              <w:rPr>
                <w:rFonts w:ascii="Arial" w:hAnsi="Arial" w:cs="Arial"/>
                <w:color w:val="auto"/>
                <w:sz w:val="18"/>
                <w:szCs w:val="18"/>
              </w:rPr>
            </w:pPr>
            <w:r>
              <w:rPr>
                <w:rFonts w:ascii="Arial" w:hAnsi="Arial" w:cs="Arial"/>
                <w:color w:val="auto"/>
                <w:sz w:val="18"/>
                <w:szCs w:val="18"/>
              </w:rPr>
              <w:t>EMDR</w:t>
            </w:r>
          </w:p>
        </w:tc>
      </w:tr>
      <w:tr w:rsidR="00697E05" w:rsidRPr="000827F6" w14:paraId="275200AC" w14:textId="77777777" w:rsidTr="002E5DDF">
        <w:trPr>
          <w:tblHeader/>
        </w:trPr>
        <w:tc>
          <w:tcPr>
            <w:tcW w:w="150" w:type="pct"/>
            <w:shd w:val="clear" w:color="auto" w:fill="92D050"/>
          </w:tcPr>
          <w:p w14:paraId="32EADF13" w14:textId="77777777" w:rsidR="00697E05" w:rsidRPr="000827F6" w:rsidRDefault="00697E05" w:rsidP="002E5DDF">
            <w:pPr>
              <w:pStyle w:val="TableHeadingLeft"/>
              <w:rPr>
                <w:rFonts w:ascii="Arial" w:hAnsi="Arial" w:cs="Arial"/>
                <w:color w:val="auto"/>
                <w:sz w:val="18"/>
                <w:szCs w:val="18"/>
              </w:rPr>
            </w:pPr>
          </w:p>
        </w:tc>
        <w:tc>
          <w:tcPr>
            <w:tcW w:w="445" w:type="pct"/>
            <w:shd w:val="clear" w:color="auto" w:fill="92D050"/>
            <w:vAlign w:val="bottom"/>
            <w:hideMark/>
          </w:tcPr>
          <w:p w14:paraId="777CAB8C" w14:textId="77777777" w:rsidR="00697E05" w:rsidRPr="000827F6" w:rsidRDefault="00697E05" w:rsidP="002E5DDF">
            <w:pPr>
              <w:pStyle w:val="TableHeadingLeft"/>
              <w:rPr>
                <w:rFonts w:ascii="Arial" w:hAnsi="Arial" w:cs="Arial"/>
                <w:color w:val="auto"/>
                <w:sz w:val="18"/>
                <w:szCs w:val="18"/>
              </w:rPr>
            </w:pPr>
            <w:r w:rsidRPr="000827F6">
              <w:rPr>
                <w:rFonts w:ascii="Arial" w:hAnsi="Arial" w:cs="Arial"/>
                <w:color w:val="auto"/>
                <w:sz w:val="18"/>
                <w:szCs w:val="18"/>
              </w:rPr>
              <w:t>Study ID</w:t>
            </w:r>
          </w:p>
        </w:tc>
        <w:tc>
          <w:tcPr>
            <w:tcW w:w="530" w:type="pct"/>
            <w:shd w:val="clear" w:color="auto" w:fill="92D050"/>
            <w:vAlign w:val="bottom"/>
            <w:hideMark/>
          </w:tcPr>
          <w:p w14:paraId="04CE1D4A" w14:textId="77777777" w:rsidR="00697E05" w:rsidRPr="000827F6" w:rsidRDefault="00697E05" w:rsidP="002E5DDF">
            <w:pPr>
              <w:pStyle w:val="TableHeadingLeft"/>
              <w:rPr>
                <w:rFonts w:ascii="Arial" w:hAnsi="Arial" w:cs="Arial"/>
                <w:color w:val="auto"/>
                <w:sz w:val="18"/>
                <w:szCs w:val="18"/>
              </w:rPr>
            </w:pPr>
            <w:r>
              <w:rPr>
                <w:rFonts w:ascii="Arial" w:hAnsi="Arial" w:cs="Arial"/>
                <w:color w:val="auto"/>
                <w:sz w:val="18"/>
                <w:szCs w:val="18"/>
              </w:rPr>
              <w:t>NMA node: i</w:t>
            </w:r>
            <w:r w:rsidRPr="000827F6">
              <w:rPr>
                <w:rFonts w:ascii="Arial" w:hAnsi="Arial" w:cs="Arial"/>
                <w:color w:val="auto"/>
                <w:sz w:val="18"/>
                <w:szCs w:val="18"/>
              </w:rPr>
              <w:t>ntervention</w:t>
            </w:r>
          </w:p>
        </w:tc>
        <w:tc>
          <w:tcPr>
            <w:tcW w:w="545" w:type="pct"/>
            <w:shd w:val="clear" w:color="auto" w:fill="92D050"/>
            <w:vAlign w:val="bottom"/>
            <w:hideMark/>
          </w:tcPr>
          <w:p w14:paraId="72464412" w14:textId="77777777" w:rsidR="00697E05" w:rsidRPr="000827F6" w:rsidRDefault="00697E05" w:rsidP="002E5DDF">
            <w:pPr>
              <w:pStyle w:val="TableHeadingLeft"/>
              <w:rPr>
                <w:rFonts w:ascii="Arial" w:hAnsi="Arial" w:cs="Arial"/>
                <w:color w:val="auto"/>
                <w:sz w:val="18"/>
                <w:szCs w:val="18"/>
              </w:rPr>
            </w:pPr>
            <w:r w:rsidRPr="000827F6">
              <w:rPr>
                <w:rFonts w:ascii="Arial" w:hAnsi="Arial" w:cs="Arial"/>
                <w:color w:val="auto"/>
                <w:sz w:val="18"/>
                <w:szCs w:val="18"/>
              </w:rPr>
              <w:t>PTSD details</w:t>
            </w:r>
          </w:p>
        </w:tc>
        <w:tc>
          <w:tcPr>
            <w:tcW w:w="1028" w:type="pct"/>
            <w:shd w:val="clear" w:color="auto" w:fill="92D050"/>
            <w:vAlign w:val="bottom"/>
            <w:hideMark/>
          </w:tcPr>
          <w:p w14:paraId="0CAE5C7B" w14:textId="77777777" w:rsidR="00697E05" w:rsidRPr="000827F6" w:rsidRDefault="00697E05" w:rsidP="002E5DDF">
            <w:pPr>
              <w:pStyle w:val="TableHeadingLeft"/>
              <w:rPr>
                <w:rFonts w:ascii="Arial" w:hAnsi="Arial" w:cs="Arial"/>
                <w:color w:val="auto"/>
                <w:sz w:val="18"/>
                <w:szCs w:val="18"/>
              </w:rPr>
            </w:pPr>
            <w:r w:rsidRPr="000827F6">
              <w:rPr>
                <w:rFonts w:ascii="Arial" w:hAnsi="Arial" w:cs="Arial"/>
                <w:color w:val="auto"/>
                <w:sz w:val="18"/>
                <w:szCs w:val="18"/>
              </w:rPr>
              <w:t>Trauma type</w:t>
            </w:r>
          </w:p>
        </w:tc>
        <w:tc>
          <w:tcPr>
            <w:tcW w:w="194" w:type="pct"/>
            <w:shd w:val="clear" w:color="auto" w:fill="92D050"/>
            <w:vAlign w:val="bottom"/>
            <w:hideMark/>
          </w:tcPr>
          <w:p w14:paraId="181E8A91" w14:textId="77777777" w:rsidR="00697E05" w:rsidRPr="000827F6" w:rsidRDefault="00697E05" w:rsidP="002E5DDF">
            <w:pPr>
              <w:pStyle w:val="TableHeadingLeft"/>
              <w:rPr>
                <w:rFonts w:ascii="Arial" w:hAnsi="Arial" w:cs="Arial"/>
                <w:color w:val="auto"/>
                <w:sz w:val="18"/>
                <w:szCs w:val="18"/>
              </w:rPr>
            </w:pPr>
            <w:r w:rsidRPr="000827F6">
              <w:rPr>
                <w:rFonts w:ascii="Arial" w:hAnsi="Arial" w:cs="Arial"/>
                <w:color w:val="auto"/>
                <w:sz w:val="18"/>
                <w:szCs w:val="18"/>
              </w:rPr>
              <w:t>N</w:t>
            </w:r>
          </w:p>
        </w:tc>
        <w:tc>
          <w:tcPr>
            <w:tcW w:w="1177" w:type="pct"/>
            <w:shd w:val="clear" w:color="auto" w:fill="92D050"/>
            <w:vAlign w:val="bottom"/>
            <w:hideMark/>
          </w:tcPr>
          <w:p w14:paraId="66B692C6" w14:textId="77777777" w:rsidR="00697E05" w:rsidRPr="000827F6" w:rsidRDefault="00697E05" w:rsidP="002E5DDF">
            <w:pPr>
              <w:pStyle w:val="TableHeadingLeft"/>
              <w:rPr>
                <w:rFonts w:ascii="Arial" w:hAnsi="Arial" w:cs="Arial"/>
                <w:color w:val="auto"/>
                <w:sz w:val="18"/>
                <w:szCs w:val="18"/>
              </w:rPr>
            </w:pPr>
            <w:r w:rsidRPr="000827F6">
              <w:rPr>
                <w:rFonts w:ascii="Arial" w:hAnsi="Arial" w:cs="Arial"/>
                <w:color w:val="auto"/>
                <w:sz w:val="18"/>
                <w:szCs w:val="18"/>
              </w:rPr>
              <w:t>Demographics</w:t>
            </w:r>
          </w:p>
        </w:tc>
        <w:tc>
          <w:tcPr>
            <w:tcW w:w="931" w:type="pct"/>
            <w:shd w:val="clear" w:color="auto" w:fill="92D050"/>
            <w:vAlign w:val="bottom"/>
            <w:hideMark/>
          </w:tcPr>
          <w:p w14:paraId="05299551" w14:textId="77777777" w:rsidR="00697E05" w:rsidRPr="000827F6" w:rsidRDefault="00697E05" w:rsidP="002E5DDF">
            <w:pPr>
              <w:pStyle w:val="TableHeadingLeft"/>
              <w:rPr>
                <w:rFonts w:ascii="Arial" w:hAnsi="Arial" w:cs="Arial"/>
                <w:color w:val="auto"/>
                <w:sz w:val="18"/>
                <w:szCs w:val="18"/>
              </w:rPr>
            </w:pPr>
            <w:r w:rsidRPr="000827F6">
              <w:rPr>
                <w:rFonts w:ascii="Arial" w:hAnsi="Arial" w:cs="Arial"/>
                <w:color w:val="auto"/>
                <w:sz w:val="18"/>
                <w:szCs w:val="18"/>
              </w:rPr>
              <w:t>Reference</w:t>
            </w:r>
          </w:p>
        </w:tc>
      </w:tr>
      <w:tr w:rsidR="00697E05" w:rsidRPr="000827F6" w14:paraId="39ECFAF5" w14:textId="77777777" w:rsidTr="002E5DDF">
        <w:tc>
          <w:tcPr>
            <w:tcW w:w="150" w:type="pct"/>
            <w:shd w:val="clear" w:color="auto" w:fill="E6E6E6"/>
          </w:tcPr>
          <w:p w14:paraId="0FF07B76" w14:textId="77777777" w:rsidR="00697E05" w:rsidRPr="000827F6" w:rsidRDefault="003D1A71" w:rsidP="00461685">
            <w:pPr>
              <w:pStyle w:val="TableTextLeft"/>
              <w:rPr>
                <w:rFonts w:ascii="Arial" w:hAnsi="Arial" w:cs="Arial"/>
                <w:sz w:val="18"/>
                <w:szCs w:val="18"/>
              </w:rPr>
            </w:pPr>
            <w:r>
              <w:rPr>
                <w:rFonts w:ascii="Arial" w:hAnsi="Arial" w:cs="Arial"/>
                <w:sz w:val="18"/>
                <w:szCs w:val="18"/>
              </w:rPr>
              <w:t>4</w:t>
            </w:r>
            <w:r w:rsidR="00461685">
              <w:rPr>
                <w:rFonts w:ascii="Arial" w:hAnsi="Arial" w:cs="Arial"/>
                <w:sz w:val="18"/>
                <w:szCs w:val="18"/>
              </w:rPr>
              <w:t>2</w:t>
            </w:r>
          </w:p>
        </w:tc>
        <w:tc>
          <w:tcPr>
            <w:tcW w:w="445" w:type="pct"/>
            <w:shd w:val="clear" w:color="auto" w:fill="E6E6E6"/>
          </w:tcPr>
          <w:p w14:paraId="17BD2175"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Acarturk 2015</w:t>
            </w:r>
          </w:p>
        </w:tc>
        <w:tc>
          <w:tcPr>
            <w:tcW w:w="530" w:type="pct"/>
            <w:shd w:val="clear" w:color="auto" w:fill="E6E6E6"/>
          </w:tcPr>
          <w:p w14:paraId="4DB932D6" w14:textId="77777777" w:rsidR="00697E05" w:rsidRDefault="00697E05" w:rsidP="002E5DDF">
            <w:pPr>
              <w:pStyle w:val="TableTextLeft"/>
              <w:rPr>
                <w:rFonts w:ascii="Arial" w:hAnsi="Arial" w:cs="Arial"/>
                <w:sz w:val="18"/>
                <w:szCs w:val="18"/>
              </w:rPr>
            </w:pPr>
            <w:r w:rsidRPr="000827F6">
              <w:rPr>
                <w:rFonts w:ascii="Arial" w:hAnsi="Arial" w:cs="Arial"/>
                <w:sz w:val="18"/>
                <w:szCs w:val="18"/>
              </w:rPr>
              <w:t>EMDR: EMDR</w:t>
            </w:r>
          </w:p>
          <w:p w14:paraId="54E01176" w14:textId="77777777" w:rsidR="00697E05" w:rsidRDefault="00697E05" w:rsidP="002E5DDF">
            <w:pPr>
              <w:pStyle w:val="TableTextLeft"/>
              <w:rPr>
                <w:rFonts w:ascii="Arial" w:hAnsi="Arial" w:cs="Arial"/>
                <w:sz w:val="18"/>
                <w:szCs w:val="18"/>
              </w:rPr>
            </w:pPr>
          </w:p>
          <w:p w14:paraId="330AADEA" w14:textId="77777777" w:rsidR="00697E05" w:rsidRPr="000827F6" w:rsidRDefault="00697E05" w:rsidP="002E5DDF">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3BBEBFE0"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1FD3D45C"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Witnessing war as a civilian (Syrian refugees)</w:t>
            </w:r>
          </w:p>
        </w:tc>
        <w:tc>
          <w:tcPr>
            <w:tcW w:w="194" w:type="pct"/>
            <w:shd w:val="clear" w:color="auto" w:fill="E6E6E6"/>
          </w:tcPr>
          <w:p w14:paraId="1C869B0D"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29</w:t>
            </w:r>
          </w:p>
        </w:tc>
        <w:tc>
          <w:tcPr>
            <w:tcW w:w="1177" w:type="pct"/>
            <w:shd w:val="clear" w:color="auto" w:fill="E6E6E6"/>
          </w:tcPr>
          <w:p w14:paraId="72F6FC17"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 xml:space="preserve">Age range (mean): 19-63 (36.6) </w:t>
            </w:r>
          </w:p>
          <w:p w14:paraId="0831EB4E"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Gender (% female): 76</w:t>
            </w:r>
            <w:r>
              <w:rPr>
                <w:rFonts w:ascii="Arial" w:hAnsi="Arial" w:cs="Arial"/>
                <w:sz w:val="18"/>
                <w:szCs w:val="18"/>
              </w:rPr>
              <w:br/>
              <w:t xml:space="preserve">BME (% non-white): </w:t>
            </w:r>
            <w:r>
              <w:rPr>
                <w:rFonts w:ascii="Arial" w:hAnsi="Arial" w:cs="Arial"/>
                <w:sz w:val="18"/>
                <w:szCs w:val="18"/>
              </w:rPr>
              <w:br/>
              <w:t xml:space="preserve">Country: Turkey </w:t>
            </w:r>
            <w:r>
              <w:rPr>
                <w:rFonts w:ascii="Arial" w:hAnsi="Arial" w:cs="Arial"/>
                <w:sz w:val="18"/>
                <w:szCs w:val="18"/>
              </w:rPr>
              <w:br/>
              <w:t>Coexisting conditions: NR</w:t>
            </w:r>
          </w:p>
          <w:p w14:paraId="7E1CC701"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310B6FFE" w14:textId="77777777" w:rsidR="00697E05" w:rsidRDefault="00697E05" w:rsidP="002E5DDF">
            <w:pPr>
              <w:pStyle w:val="TableTextLeft"/>
              <w:rPr>
                <w:rFonts w:ascii="Arial" w:hAnsi="Arial" w:cs="Arial"/>
                <w:sz w:val="18"/>
                <w:szCs w:val="18"/>
              </w:rPr>
            </w:pPr>
            <w:r w:rsidRPr="000827F6">
              <w:rPr>
                <w:rFonts w:ascii="Arial" w:hAnsi="Arial" w:cs="Arial"/>
                <w:sz w:val="18"/>
                <w:szCs w:val="18"/>
              </w:rPr>
              <w:t>Single or multiple incident index trauma: Multiple</w:t>
            </w:r>
          </w:p>
          <w:p w14:paraId="1ED43C37" w14:textId="77777777" w:rsidR="002D3B65"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7958C8">
              <w:rPr>
                <w:rFonts w:ascii="Arial" w:hAnsi="Arial" w:cs="Arial"/>
                <w:sz w:val="18"/>
                <w:szCs w:val="18"/>
              </w:rPr>
              <w:t>ITT</w:t>
            </w:r>
          </w:p>
        </w:tc>
        <w:tc>
          <w:tcPr>
            <w:tcW w:w="931" w:type="pct"/>
            <w:shd w:val="clear" w:color="auto" w:fill="E6E6E6"/>
          </w:tcPr>
          <w:p w14:paraId="4F16D4C2" w14:textId="77777777" w:rsidR="00697E05" w:rsidRPr="000827F6" w:rsidRDefault="00697E05" w:rsidP="002E5DDF">
            <w:pPr>
              <w:pStyle w:val="TableTextLeft"/>
              <w:rPr>
                <w:rFonts w:ascii="Arial" w:hAnsi="Arial" w:cs="Arial"/>
                <w:sz w:val="18"/>
                <w:szCs w:val="18"/>
              </w:rPr>
            </w:pPr>
            <w:r w:rsidRPr="00F417FE">
              <w:rPr>
                <w:rFonts w:ascii="Arial" w:hAnsi="Arial" w:cs="Arial"/>
                <w:sz w:val="18"/>
                <w:szCs w:val="18"/>
                <w:lang w:val="es-ES"/>
              </w:rPr>
              <w:t xml:space="preserve">Acarturk C, Konuk E, Cetinkaya M et al. </w:t>
            </w:r>
            <w:r w:rsidRPr="00205443">
              <w:rPr>
                <w:rFonts w:ascii="Arial" w:hAnsi="Arial" w:cs="Arial"/>
                <w:sz w:val="18"/>
                <w:szCs w:val="18"/>
              </w:rPr>
              <w:t>(2015) EMDR for Syrian refugees with posttraumatic stress disorder symptoms: Results of a pilot randomized controlled trial. European Journal of Psychotraumatology 6(1), 27414</w:t>
            </w:r>
          </w:p>
        </w:tc>
      </w:tr>
      <w:tr w:rsidR="00697E05" w:rsidRPr="000827F6" w14:paraId="3882F7B5" w14:textId="77777777" w:rsidTr="002E5DDF">
        <w:tc>
          <w:tcPr>
            <w:tcW w:w="150" w:type="pct"/>
            <w:shd w:val="clear" w:color="auto" w:fill="E6E6E6"/>
          </w:tcPr>
          <w:p w14:paraId="536452BC" w14:textId="77777777" w:rsidR="00697E05" w:rsidRPr="000827F6" w:rsidRDefault="00461685" w:rsidP="002E5DDF">
            <w:pPr>
              <w:pStyle w:val="TableTextLeft"/>
              <w:rPr>
                <w:rFonts w:ascii="Arial" w:hAnsi="Arial" w:cs="Arial"/>
                <w:sz w:val="18"/>
                <w:szCs w:val="18"/>
              </w:rPr>
            </w:pPr>
            <w:r>
              <w:rPr>
                <w:rFonts w:ascii="Arial" w:hAnsi="Arial" w:cs="Arial"/>
                <w:sz w:val="18"/>
                <w:szCs w:val="18"/>
              </w:rPr>
              <w:t>43</w:t>
            </w:r>
          </w:p>
        </w:tc>
        <w:tc>
          <w:tcPr>
            <w:tcW w:w="445" w:type="pct"/>
            <w:shd w:val="clear" w:color="auto" w:fill="E6E6E6"/>
          </w:tcPr>
          <w:p w14:paraId="4AC6C5F2"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Acarturk 2016</w:t>
            </w:r>
          </w:p>
        </w:tc>
        <w:tc>
          <w:tcPr>
            <w:tcW w:w="530" w:type="pct"/>
            <w:shd w:val="clear" w:color="auto" w:fill="E6E6E6"/>
          </w:tcPr>
          <w:p w14:paraId="46A4B1FA" w14:textId="77777777" w:rsidR="00697E05" w:rsidRDefault="00697E05" w:rsidP="002E5DDF">
            <w:pPr>
              <w:pStyle w:val="TableTextLeft"/>
              <w:rPr>
                <w:rFonts w:ascii="Arial" w:hAnsi="Arial" w:cs="Arial"/>
                <w:sz w:val="18"/>
                <w:szCs w:val="18"/>
              </w:rPr>
            </w:pPr>
            <w:r w:rsidRPr="000827F6">
              <w:rPr>
                <w:rFonts w:ascii="Arial" w:hAnsi="Arial" w:cs="Arial"/>
                <w:sz w:val="18"/>
                <w:szCs w:val="18"/>
              </w:rPr>
              <w:t>EMDR: EMDR</w:t>
            </w:r>
          </w:p>
          <w:p w14:paraId="374C8E3A" w14:textId="77777777" w:rsidR="00697E05" w:rsidRDefault="00697E05" w:rsidP="002E5DDF">
            <w:pPr>
              <w:pStyle w:val="TableTextLeft"/>
              <w:rPr>
                <w:rFonts w:ascii="Arial" w:hAnsi="Arial" w:cs="Arial"/>
                <w:sz w:val="18"/>
                <w:szCs w:val="18"/>
              </w:rPr>
            </w:pPr>
          </w:p>
          <w:p w14:paraId="0EF908B6" w14:textId="77777777" w:rsidR="00697E05" w:rsidRPr="000827F6" w:rsidRDefault="00697E05" w:rsidP="002E5DDF">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02CFE618"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7CBACE21"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Witnessing war as a civilian (Syrian refugees. Traumatic events included: death of family members; threatened death to self or others; serious injury to self or loved ones; husband being at war; arrested family members; not being able to bury significant others who have died in Syria; lack of shelter)</w:t>
            </w:r>
          </w:p>
        </w:tc>
        <w:tc>
          <w:tcPr>
            <w:tcW w:w="194" w:type="pct"/>
            <w:shd w:val="clear" w:color="auto" w:fill="E6E6E6"/>
          </w:tcPr>
          <w:p w14:paraId="2582B6A9"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98</w:t>
            </w:r>
          </w:p>
        </w:tc>
        <w:tc>
          <w:tcPr>
            <w:tcW w:w="1177" w:type="pct"/>
            <w:shd w:val="clear" w:color="auto" w:fill="E6E6E6"/>
          </w:tcPr>
          <w:p w14:paraId="22A646BD"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Age range (mean): 17-64</w:t>
            </w:r>
          </w:p>
          <w:p w14:paraId="5FF4963A"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Gender (% female): 74</w:t>
            </w:r>
            <w:r w:rsidRPr="000827F6">
              <w:rPr>
                <w:rFonts w:ascii="Arial" w:hAnsi="Arial" w:cs="Arial"/>
                <w:sz w:val="18"/>
                <w:szCs w:val="18"/>
              </w:rPr>
              <w:br/>
              <w:t>BME (% non-white): NR</w:t>
            </w:r>
            <w:r w:rsidRPr="000827F6">
              <w:rPr>
                <w:rFonts w:ascii="Arial" w:hAnsi="Arial" w:cs="Arial"/>
                <w:sz w:val="18"/>
                <w:szCs w:val="18"/>
              </w:rPr>
              <w:br/>
              <w:t xml:space="preserve">Country: </w:t>
            </w:r>
            <w:r w:rsidRPr="000827F6">
              <w:rPr>
                <w:rFonts w:ascii="Arial" w:hAnsi="Arial" w:cs="Arial"/>
                <w:sz w:val="18"/>
                <w:szCs w:val="18"/>
              </w:rPr>
              <w:br/>
              <w:t>Coexisting conditions: NR</w:t>
            </w:r>
          </w:p>
          <w:p w14:paraId="4534198B"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7AC4C79A" w14:textId="77777777" w:rsidR="00697E05" w:rsidRDefault="00697E05" w:rsidP="002E5DDF">
            <w:pPr>
              <w:pStyle w:val="TableTextLeft"/>
              <w:rPr>
                <w:rFonts w:ascii="Arial" w:hAnsi="Arial" w:cs="Arial"/>
                <w:sz w:val="18"/>
                <w:szCs w:val="18"/>
              </w:rPr>
            </w:pPr>
            <w:r w:rsidRPr="000827F6">
              <w:rPr>
                <w:rFonts w:ascii="Arial" w:hAnsi="Arial" w:cs="Arial"/>
                <w:sz w:val="18"/>
                <w:szCs w:val="18"/>
              </w:rPr>
              <w:t>Single or multiple incident index trauma: Multiple</w:t>
            </w:r>
          </w:p>
          <w:p w14:paraId="6A2A648A" w14:textId="77777777" w:rsidR="002D3B65" w:rsidRPr="000827F6" w:rsidRDefault="00117D43">
            <w:pPr>
              <w:pStyle w:val="TableTextLeft"/>
              <w:rPr>
                <w:rFonts w:ascii="Arial" w:hAnsi="Arial" w:cs="Arial"/>
                <w:sz w:val="18"/>
                <w:szCs w:val="18"/>
              </w:rPr>
            </w:pPr>
            <w:r>
              <w:rPr>
                <w:rFonts w:ascii="Arial" w:hAnsi="Arial" w:cs="Arial"/>
                <w:sz w:val="18"/>
                <w:szCs w:val="18"/>
              </w:rPr>
              <w:lastRenderedPageBreak/>
              <w:t xml:space="preserve">ITT or completer continuous data: </w:t>
            </w:r>
            <w:r w:rsidR="007958C8">
              <w:rPr>
                <w:rFonts w:ascii="Arial" w:hAnsi="Arial" w:cs="Arial"/>
                <w:sz w:val="18"/>
                <w:szCs w:val="18"/>
              </w:rPr>
              <w:t>ITT</w:t>
            </w:r>
          </w:p>
        </w:tc>
        <w:tc>
          <w:tcPr>
            <w:tcW w:w="931" w:type="pct"/>
            <w:shd w:val="clear" w:color="auto" w:fill="E6E6E6"/>
          </w:tcPr>
          <w:p w14:paraId="775FFD3D" w14:textId="77777777" w:rsidR="00697E05" w:rsidRPr="000827F6" w:rsidRDefault="00697E05" w:rsidP="002E5DDF">
            <w:pPr>
              <w:pStyle w:val="TableTextLeft"/>
              <w:rPr>
                <w:rFonts w:ascii="Arial" w:hAnsi="Arial" w:cs="Arial"/>
                <w:sz w:val="18"/>
                <w:szCs w:val="18"/>
              </w:rPr>
            </w:pPr>
            <w:r w:rsidRPr="00F417FE">
              <w:rPr>
                <w:rFonts w:ascii="Arial" w:hAnsi="Arial" w:cs="Arial"/>
                <w:sz w:val="18"/>
                <w:szCs w:val="18"/>
                <w:lang w:val="es-ES"/>
              </w:rPr>
              <w:lastRenderedPageBreak/>
              <w:t xml:space="preserve">Acarturk C, Konuk E, Cetinkaya M, et al. </w:t>
            </w:r>
            <w:r w:rsidRPr="00205443">
              <w:rPr>
                <w:rFonts w:ascii="Arial" w:hAnsi="Arial" w:cs="Arial"/>
                <w:sz w:val="18"/>
                <w:szCs w:val="18"/>
              </w:rPr>
              <w:t>(2016) The efficacy of eye movement desensitization and reprocessing for post-traumatic stress disorder and depression among Syrian refugees: Results of a randomized controlled trial. Psychological medicine 46(12), 2583-93</w:t>
            </w:r>
          </w:p>
        </w:tc>
      </w:tr>
      <w:tr w:rsidR="00697E05" w:rsidRPr="000827F6" w14:paraId="3D557F10" w14:textId="77777777" w:rsidTr="002E5DDF">
        <w:tc>
          <w:tcPr>
            <w:tcW w:w="150" w:type="pct"/>
            <w:shd w:val="clear" w:color="auto" w:fill="E6E6E6"/>
          </w:tcPr>
          <w:p w14:paraId="1365BFFC" w14:textId="77777777" w:rsidR="00697E05" w:rsidRPr="000827F6" w:rsidRDefault="003D1A71" w:rsidP="002E5DDF">
            <w:pPr>
              <w:pStyle w:val="TableTextLeft"/>
              <w:rPr>
                <w:rFonts w:ascii="Arial" w:hAnsi="Arial" w:cs="Arial"/>
                <w:sz w:val="18"/>
                <w:szCs w:val="18"/>
              </w:rPr>
            </w:pPr>
            <w:r>
              <w:rPr>
                <w:rFonts w:ascii="Arial" w:hAnsi="Arial" w:cs="Arial"/>
                <w:sz w:val="18"/>
                <w:szCs w:val="18"/>
              </w:rPr>
              <w:t>4</w:t>
            </w:r>
            <w:r w:rsidR="00461685">
              <w:rPr>
                <w:rFonts w:ascii="Arial" w:hAnsi="Arial" w:cs="Arial"/>
                <w:sz w:val="18"/>
                <w:szCs w:val="18"/>
              </w:rPr>
              <w:t>4</w:t>
            </w:r>
          </w:p>
        </w:tc>
        <w:tc>
          <w:tcPr>
            <w:tcW w:w="445" w:type="pct"/>
            <w:shd w:val="clear" w:color="auto" w:fill="E6E6E6"/>
          </w:tcPr>
          <w:p w14:paraId="4182E93C"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Aldahadha 2012</w:t>
            </w:r>
          </w:p>
        </w:tc>
        <w:tc>
          <w:tcPr>
            <w:tcW w:w="530" w:type="pct"/>
            <w:shd w:val="clear" w:color="auto" w:fill="E6E6E6"/>
          </w:tcPr>
          <w:p w14:paraId="563A6F99" w14:textId="77777777" w:rsidR="00697E05" w:rsidRDefault="00697E05" w:rsidP="002E5DDF">
            <w:pPr>
              <w:pStyle w:val="TableTextLeft"/>
              <w:rPr>
                <w:rFonts w:ascii="Arial" w:hAnsi="Arial" w:cs="Arial"/>
                <w:sz w:val="18"/>
                <w:szCs w:val="18"/>
              </w:rPr>
            </w:pPr>
            <w:r w:rsidRPr="000827F6">
              <w:rPr>
                <w:rFonts w:ascii="Arial" w:hAnsi="Arial" w:cs="Arial"/>
                <w:sz w:val="18"/>
                <w:szCs w:val="18"/>
              </w:rPr>
              <w:t>EMDR: EMDR</w:t>
            </w:r>
          </w:p>
          <w:p w14:paraId="1AD82164" w14:textId="77777777" w:rsidR="00697E05" w:rsidRDefault="00697E05" w:rsidP="002E5DDF">
            <w:pPr>
              <w:pStyle w:val="TableTextLeft"/>
              <w:rPr>
                <w:rFonts w:ascii="Arial" w:hAnsi="Arial" w:cs="Arial"/>
                <w:sz w:val="18"/>
                <w:szCs w:val="18"/>
              </w:rPr>
            </w:pPr>
          </w:p>
          <w:p w14:paraId="7085C6E0" w14:textId="77777777" w:rsidR="00697E05" w:rsidRPr="000827F6" w:rsidRDefault="00697E05" w:rsidP="002E5DDF">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572B7F80"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3AC742B8"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Motor Vehicle Collisions (no further details reported)</w:t>
            </w:r>
          </w:p>
        </w:tc>
        <w:tc>
          <w:tcPr>
            <w:tcW w:w="194" w:type="pct"/>
            <w:shd w:val="clear" w:color="auto" w:fill="E6E6E6"/>
          </w:tcPr>
          <w:p w14:paraId="095751EE"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51</w:t>
            </w:r>
          </w:p>
        </w:tc>
        <w:tc>
          <w:tcPr>
            <w:tcW w:w="1177" w:type="pct"/>
            <w:shd w:val="clear" w:color="auto" w:fill="E6E6E6"/>
          </w:tcPr>
          <w:p w14:paraId="75EEDD11"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Age range (mean): 19-37 (26.4)</w:t>
            </w:r>
          </w:p>
          <w:p w14:paraId="67A3CB8F"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Gender (% female): 53</w:t>
            </w:r>
            <w:r w:rsidRPr="000827F6">
              <w:rPr>
                <w:rFonts w:ascii="Arial" w:hAnsi="Arial" w:cs="Arial"/>
                <w:sz w:val="18"/>
                <w:szCs w:val="18"/>
              </w:rPr>
              <w:br/>
              <w:t xml:space="preserve">BME (% non-white): NR </w:t>
            </w:r>
            <w:r w:rsidRPr="000827F6">
              <w:rPr>
                <w:rFonts w:ascii="Arial" w:hAnsi="Arial" w:cs="Arial"/>
                <w:sz w:val="18"/>
                <w:szCs w:val="18"/>
              </w:rPr>
              <w:br/>
              <w:t>Country: Oman</w:t>
            </w:r>
            <w:r w:rsidRPr="000827F6">
              <w:rPr>
                <w:rFonts w:ascii="Arial" w:hAnsi="Arial" w:cs="Arial"/>
                <w:sz w:val="18"/>
                <w:szCs w:val="18"/>
              </w:rPr>
              <w:br/>
              <w:t>Coexisting conditions: NR</w:t>
            </w:r>
          </w:p>
          <w:p w14:paraId="11C52CDB"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 xml:space="preserve">Lifetime experience of trauma (mean number of prior traumas/% with previous trauma): NR </w:t>
            </w:r>
          </w:p>
          <w:p w14:paraId="5456835B" w14:textId="77777777" w:rsidR="00697E05" w:rsidRDefault="00697E05" w:rsidP="002E5DDF">
            <w:pPr>
              <w:pStyle w:val="TableTextLeft"/>
              <w:rPr>
                <w:rFonts w:ascii="Arial" w:hAnsi="Arial" w:cs="Arial"/>
                <w:sz w:val="18"/>
                <w:szCs w:val="18"/>
              </w:rPr>
            </w:pPr>
            <w:r w:rsidRPr="000827F6">
              <w:rPr>
                <w:rFonts w:ascii="Arial" w:hAnsi="Arial" w:cs="Arial"/>
                <w:sz w:val="18"/>
                <w:szCs w:val="18"/>
              </w:rPr>
              <w:t>Single or multiple incident index trauma: Single</w:t>
            </w:r>
          </w:p>
          <w:p w14:paraId="15FA23EF" w14:textId="77777777" w:rsidR="002D3B65"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7958C8">
              <w:rPr>
                <w:rFonts w:ascii="Arial" w:hAnsi="Arial" w:cs="Arial"/>
                <w:sz w:val="18"/>
                <w:szCs w:val="18"/>
              </w:rPr>
              <w:t>ITT</w:t>
            </w:r>
          </w:p>
        </w:tc>
        <w:tc>
          <w:tcPr>
            <w:tcW w:w="931" w:type="pct"/>
            <w:shd w:val="clear" w:color="auto" w:fill="E6E6E6"/>
          </w:tcPr>
          <w:p w14:paraId="3841548D" w14:textId="77777777" w:rsidR="00697E05" w:rsidRPr="000827F6" w:rsidRDefault="00697E05" w:rsidP="002E5DDF">
            <w:pPr>
              <w:pStyle w:val="TableTextLeft"/>
              <w:rPr>
                <w:rFonts w:ascii="Arial" w:hAnsi="Arial" w:cs="Arial"/>
                <w:sz w:val="18"/>
                <w:szCs w:val="18"/>
              </w:rPr>
            </w:pPr>
            <w:r w:rsidRPr="00205443">
              <w:rPr>
                <w:rFonts w:ascii="Arial" w:hAnsi="Arial" w:cs="Arial"/>
                <w:sz w:val="18"/>
                <w:szCs w:val="18"/>
              </w:rPr>
              <w:t>Aldahadha B, Al-Harthy H and Sulaiman S (2012) The efficacy of eye movement desensitization reprocessing in resolving the trauma caused by the road accidents in the Sultanate of Oman. Journal of Instructional Psychology 39(3/4), 146</w:t>
            </w:r>
          </w:p>
        </w:tc>
      </w:tr>
      <w:tr w:rsidR="00744522" w:rsidRPr="000827F6" w14:paraId="5C29A0B8" w14:textId="77777777" w:rsidTr="00744522">
        <w:tc>
          <w:tcPr>
            <w:tcW w:w="150" w:type="pct"/>
            <w:shd w:val="clear" w:color="auto" w:fill="E6E6E6"/>
          </w:tcPr>
          <w:p w14:paraId="13F85A7D" w14:textId="77777777" w:rsidR="00744522" w:rsidRPr="000827F6" w:rsidRDefault="00744522" w:rsidP="002E5DDF">
            <w:pPr>
              <w:pStyle w:val="TableTextLeft"/>
              <w:rPr>
                <w:rFonts w:ascii="Arial" w:hAnsi="Arial" w:cs="Arial"/>
                <w:sz w:val="18"/>
                <w:szCs w:val="18"/>
              </w:rPr>
            </w:pPr>
          </w:p>
        </w:tc>
        <w:tc>
          <w:tcPr>
            <w:tcW w:w="445" w:type="pct"/>
            <w:shd w:val="clear" w:color="auto" w:fill="E6E6E6"/>
          </w:tcPr>
          <w:p w14:paraId="39B42070" w14:textId="77777777" w:rsidR="00744522" w:rsidRPr="000827F6" w:rsidRDefault="00744522" w:rsidP="002E5DDF">
            <w:pPr>
              <w:pStyle w:val="TableTextLeft"/>
              <w:rPr>
                <w:rFonts w:ascii="Arial" w:hAnsi="Arial" w:cs="Arial"/>
                <w:sz w:val="18"/>
                <w:szCs w:val="18"/>
              </w:rPr>
            </w:pPr>
            <w:r w:rsidRPr="000827F6">
              <w:rPr>
                <w:rFonts w:ascii="Arial" w:hAnsi="Arial" w:cs="Arial"/>
                <w:sz w:val="18"/>
                <w:szCs w:val="18"/>
              </w:rPr>
              <w:t>Capezzani 2013</w:t>
            </w:r>
          </w:p>
        </w:tc>
        <w:tc>
          <w:tcPr>
            <w:tcW w:w="530" w:type="pct"/>
            <w:shd w:val="clear" w:color="auto" w:fill="E6E6E6"/>
          </w:tcPr>
          <w:p w14:paraId="4E4D36E9" w14:textId="77777777" w:rsidR="00744522" w:rsidRDefault="00744522" w:rsidP="002E5DDF">
            <w:pPr>
              <w:pStyle w:val="TableTextLeft"/>
              <w:rPr>
                <w:rFonts w:ascii="Arial" w:hAnsi="Arial" w:cs="Arial"/>
                <w:sz w:val="18"/>
                <w:szCs w:val="18"/>
              </w:rPr>
            </w:pPr>
            <w:r w:rsidRPr="000827F6">
              <w:rPr>
                <w:rFonts w:ascii="Arial" w:hAnsi="Arial" w:cs="Arial"/>
                <w:sz w:val="18"/>
                <w:szCs w:val="18"/>
              </w:rPr>
              <w:t>Trauma-focused CBT: CBT individual</w:t>
            </w:r>
          </w:p>
          <w:p w14:paraId="03407AC4" w14:textId="77777777" w:rsidR="00744522" w:rsidRDefault="00744522" w:rsidP="002E5DDF">
            <w:pPr>
              <w:pStyle w:val="TableTextLeft"/>
              <w:rPr>
                <w:rFonts w:ascii="Arial" w:hAnsi="Arial" w:cs="Arial"/>
                <w:sz w:val="18"/>
                <w:szCs w:val="18"/>
              </w:rPr>
            </w:pPr>
          </w:p>
          <w:p w14:paraId="5BB256D1" w14:textId="77777777" w:rsidR="00744522" w:rsidRPr="000827F6" w:rsidRDefault="00744522" w:rsidP="002E5DDF">
            <w:pPr>
              <w:pStyle w:val="TableTextLeft"/>
              <w:rPr>
                <w:rFonts w:ascii="Arial" w:hAnsi="Arial" w:cs="Arial"/>
                <w:sz w:val="18"/>
                <w:szCs w:val="18"/>
              </w:rPr>
            </w:pPr>
            <w:r>
              <w:rPr>
                <w:rFonts w:ascii="Arial" w:hAnsi="Arial" w:cs="Arial"/>
                <w:sz w:val="18"/>
                <w:szCs w:val="18"/>
              </w:rPr>
              <w:t>EMDR: EMDR</w:t>
            </w:r>
          </w:p>
        </w:tc>
        <w:tc>
          <w:tcPr>
            <w:tcW w:w="3875" w:type="pct"/>
            <w:gridSpan w:val="5"/>
            <w:shd w:val="clear" w:color="auto" w:fill="E6E6E6"/>
            <w:vAlign w:val="center"/>
          </w:tcPr>
          <w:p w14:paraId="63B970CF" w14:textId="77777777" w:rsidR="00744522" w:rsidRPr="00744522" w:rsidRDefault="00744522" w:rsidP="00744522">
            <w:pPr>
              <w:pStyle w:val="TableTextLeft"/>
              <w:jc w:val="center"/>
              <w:rPr>
                <w:rFonts w:ascii="Arial" w:hAnsi="Arial" w:cs="Arial"/>
                <w:b/>
                <w:sz w:val="18"/>
                <w:szCs w:val="18"/>
              </w:rPr>
            </w:pPr>
            <w:r w:rsidRPr="00744522">
              <w:rPr>
                <w:rFonts w:ascii="Arial" w:hAnsi="Arial" w:cs="Arial"/>
                <w:b/>
                <w:sz w:val="18"/>
                <w:szCs w:val="18"/>
              </w:rPr>
              <w:t>SEE OTHER DETAILS OF THE STUDY UNDER TRAUMA-FOCUSED CBT</w:t>
            </w:r>
          </w:p>
        </w:tc>
      </w:tr>
      <w:tr w:rsidR="00697E05" w:rsidRPr="000827F6" w14:paraId="59F9B10A" w14:textId="77777777" w:rsidTr="002E5DDF">
        <w:tc>
          <w:tcPr>
            <w:tcW w:w="150" w:type="pct"/>
            <w:shd w:val="clear" w:color="auto" w:fill="E6E6E6"/>
          </w:tcPr>
          <w:p w14:paraId="4407A5C9" w14:textId="77777777" w:rsidR="00697E05" w:rsidRPr="000827F6" w:rsidRDefault="003D1A71" w:rsidP="002E5DDF">
            <w:pPr>
              <w:pStyle w:val="TableTextLeft"/>
              <w:rPr>
                <w:rFonts w:ascii="Arial" w:hAnsi="Arial" w:cs="Arial"/>
                <w:sz w:val="18"/>
                <w:szCs w:val="18"/>
              </w:rPr>
            </w:pPr>
            <w:r>
              <w:rPr>
                <w:rFonts w:ascii="Arial" w:hAnsi="Arial" w:cs="Arial"/>
                <w:sz w:val="18"/>
                <w:szCs w:val="18"/>
              </w:rPr>
              <w:t>4</w:t>
            </w:r>
            <w:r w:rsidR="00461685">
              <w:rPr>
                <w:rFonts w:ascii="Arial" w:hAnsi="Arial" w:cs="Arial"/>
                <w:sz w:val="18"/>
                <w:szCs w:val="18"/>
              </w:rPr>
              <w:t>5</w:t>
            </w:r>
          </w:p>
        </w:tc>
        <w:tc>
          <w:tcPr>
            <w:tcW w:w="445" w:type="pct"/>
            <w:shd w:val="clear" w:color="auto" w:fill="E6E6E6"/>
          </w:tcPr>
          <w:p w14:paraId="746FDBEB"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Carletto 2016</w:t>
            </w:r>
          </w:p>
        </w:tc>
        <w:tc>
          <w:tcPr>
            <w:tcW w:w="530" w:type="pct"/>
            <w:shd w:val="clear" w:color="auto" w:fill="E6E6E6"/>
          </w:tcPr>
          <w:p w14:paraId="0254C6A7" w14:textId="77777777" w:rsidR="00697E05" w:rsidRDefault="00697E05" w:rsidP="002E5DDF">
            <w:pPr>
              <w:pStyle w:val="TableTextLeft"/>
              <w:rPr>
                <w:rFonts w:ascii="Arial" w:hAnsi="Arial" w:cs="Arial"/>
                <w:sz w:val="18"/>
                <w:szCs w:val="18"/>
              </w:rPr>
            </w:pPr>
            <w:r w:rsidRPr="000827F6">
              <w:rPr>
                <w:rFonts w:ascii="Arial" w:hAnsi="Arial" w:cs="Arial"/>
                <w:sz w:val="18"/>
                <w:szCs w:val="18"/>
              </w:rPr>
              <w:t>EMDR: EMDR</w:t>
            </w:r>
          </w:p>
          <w:p w14:paraId="0955A6F3" w14:textId="77777777" w:rsidR="00697E05" w:rsidRDefault="00697E05" w:rsidP="002E5DDF">
            <w:pPr>
              <w:pStyle w:val="TableTextLeft"/>
              <w:rPr>
                <w:rFonts w:ascii="Arial" w:hAnsi="Arial" w:cs="Arial"/>
                <w:sz w:val="18"/>
                <w:szCs w:val="18"/>
              </w:rPr>
            </w:pPr>
          </w:p>
          <w:p w14:paraId="35F26730" w14:textId="77777777" w:rsidR="00697E05" w:rsidRPr="000827F6" w:rsidRDefault="00697E05" w:rsidP="002E5DDF">
            <w:pPr>
              <w:pStyle w:val="TableTextLeft"/>
              <w:rPr>
                <w:rFonts w:ascii="Arial" w:hAnsi="Arial" w:cs="Arial"/>
                <w:sz w:val="18"/>
                <w:szCs w:val="18"/>
              </w:rPr>
            </w:pPr>
            <w:r>
              <w:rPr>
                <w:rFonts w:ascii="Arial" w:hAnsi="Arial" w:cs="Arial"/>
                <w:sz w:val="18"/>
                <w:szCs w:val="18"/>
              </w:rPr>
              <w:t>Relaxation</w:t>
            </w:r>
          </w:p>
        </w:tc>
        <w:tc>
          <w:tcPr>
            <w:tcW w:w="545" w:type="pct"/>
            <w:shd w:val="clear" w:color="auto" w:fill="E6E6E6"/>
          </w:tcPr>
          <w:p w14:paraId="2F6D5BAB"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1162855E"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Diagnosis of life-threatening condition (multiple sclerosis)</w:t>
            </w:r>
          </w:p>
        </w:tc>
        <w:tc>
          <w:tcPr>
            <w:tcW w:w="194" w:type="pct"/>
            <w:shd w:val="clear" w:color="auto" w:fill="E6E6E6"/>
          </w:tcPr>
          <w:p w14:paraId="0BA31D40"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50</w:t>
            </w:r>
          </w:p>
        </w:tc>
        <w:tc>
          <w:tcPr>
            <w:tcW w:w="1177" w:type="pct"/>
            <w:shd w:val="clear" w:color="auto" w:fill="E6E6E6"/>
          </w:tcPr>
          <w:p w14:paraId="0BA5D946"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Age range (mean): NR(40.1)</w:t>
            </w:r>
          </w:p>
          <w:p w14:paraId="748D0EAB"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Gender (% female): 81</w:t>
            </w:r>
            <w:r w:rsidRPr="000827F6">
              <w:rPr>
                <w:rFonts w:ascii="Arial" w:hAnsi="Arial" w:cs="Arial"/>
                <w:sz w:val="18"/>
                <w:szCs w:val="18"/>
              </w:rPr>
              <w:br/>
              <w:t>BME (% non-white): NR</w:t>
            </w:r>
            <w:r w:rsidRPr="000827F6">
              <w:rPr>
                <w:rFonts w:ascii="Arial" w:hAnsi="Arial" w:cs="Arial"/>
                <w:sz w:val="18"/>
                <w:szCs w:val="18"/>
              </w:rPr>
              <w:br/>
              <w:t>Country: Italy</w:t>
            </w:r>
            <w:r w:rsidRPr="000827F6">
              <w:rPr>
                <w:rFonts w:ascii="Arial" w:hAnsi="Arial" w:cs="Arial"/>
                <w:sz w:val="18"/>
                <w:szCs w:val="18"/>
              </w:rPr>
              <w:br/>
              <w:t>Coexisting conditions: NR</w:t>
            </w:r>
          </w:p>
          <w:p w14:paraId="6278B7D2"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Mean number of previous traumas: 4.3 (6.5)</w:t>
            </w:r>
          </w:p>
          <w:p w14:paraId="4C30DD50" w14:textId="77777777" w:rsidR="00697E05" w:rsidRDefault="00697E05" w:rsidP="002E5DDF">
            <w:pPr>
              <w:pStyle w:val="TableTextLeft"/>
              <w:rPr>
                <w:rFonts w:ascii="Arial" w:hAnsi="Arial" w:cs="Arial"/>
                <w:sz w:val="18"/>
                <w:szCs w:val="18"/>
              </w:rPr>
            </w:pPr>
            <w:r w:rsidRPr="000827F6">
              <w:rPr>
                <w:rFonts w:ascii="Arial" w:hAnsi="Arial" w:cs="Arial"/>
                <w:sz w:val="18"/>
                <w:szCs w:val="18"/>
              </w:rPr>
              <w:t>Single or multiple incident index trauma: Single</w:t>
            </w:r>
          </w:p>
          <w:p w14:paraId="09A720BB" w14:textId="4B9FBB34" w:rsidR="002D3B65"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C0034D">
              <w:rPr>
                <w:rFonts w:ascii="Arial" w:hAnsi="Arial" w:cs="Arial"/>
                <w:sz w:val="18"/>
                <w:szCs w:val="18"/>
              </w:rPr>
              <w:t>c</w:t>
            </w:r>
            <w:r w:rsidR="00DD0ED7">
              <w:rPr>
                <w:rFonts w:ascii="Arial" w:hAnsi="Arial" w:cs="Arial"/>
                <w:sz w:val="18"/>
                <w:szCs w:val="18"/>
              </w:rPr>
              <w:t>ompleter</w:t>
            </w:r>
          </w:p>
        </w:tc>
        <w:tc>
          <w:tcPr>
            <w:tcW w:w="931" w:type="pct"/>
            <w:shd w:val="clear" w:color="auto" w:fill="E6E6E6"/>
          </w:tcPr>
          <w:p w14:paraId="6B9F512A" w14:textId="77777777" w:rsidR="00697E05" w:rsidRPr="000827F6" w:rsidRDefault="00697E05" w:rsidP="002E5DDF">
            <w:pPr>
              <w:pStyle w:val="TableTextLeft"/>
              <w:rPr>
                <w:rFonts w:ascii="Arial" w:hAnsi="Arial" w:cs="Arial"/>
                <w:sz w:val="18"/>
                <w:szCs w:val="18"/>
              </w:rPr>
            </w:pPr>
            <w:r w:rsidRPr="00F417FE">
              <w:rPr>
                <w:rFonts w:ascii="Arial" w:hAnsi="Arial" w:cs="Arial"/>
                <w:sz w:val="18"/>
                <w:szCs w:val="18"/>
                <w:lang w:val="it-IT"/>
              </w:rPr>
              <w:t xml:space="preserve">Carletto S, Borghi M, Bertino G, et al. </w:t>
            </w:r>
            <w:r w:rsidRPr="000C4E3E">
              <w:rPr>
                <w:rFonts w:ascii="Arial" w:hAnsi="Arial" w:cs="Arial"/>
                <w:sz w:val="18"/>
                <w:szCs w:val="18"/>
              </w:rPr>
              <w:t>(2016) Treating post-traumatic stress disorder in patients with multiple sclerosis: a randomized controlled trial comparing the efficacy of eye movement desensitization and reprocessing and relaxation therapy. Frontiers in psychology 7</w:t>
            </w:r>
          </w:p>
        </w:tc>
      </w:tr>
      <w:tr w:rsidR="00697E05" w:rsidRPr="000827F6" w14:paraId="59EA4113" w14:textId="77777777" w:rsidTr="002E5DDF">
        <w:tc>
          <w:tcPr>
            <w:tcW w:w="150" w:type="pct"/>
            <w:shd w:val="clear" w:color="auto" w:fill="E6E6E6"/>
          </w:tcPr>
          <w:p w14:paraId="5B09C557" w14:textId="77777777" w:rsidR="00697E05" w:rsidRPr="000827F6" w:rsidRDefault="00461685" w:rsidP="002E5DDF">
            <w:pPr>
              <w:pStyle w:val="TableTextLeft"/>
              <w:rPr>
                <w:rFonts w:ascii="Arial" w:hAnsi="Arial" w:cs="Arial"/>
                <w:sz w:val="18"/>
                <w:szCs w:val="18"/>
              </w:rPr>
            </w:pPr>
            <w:r>
              <w:rPr>
                <w:rFonts w:ascii="Arial" w:hAnsi="Arial" w:cs="Arial"/>
                <w:sz w:val="18"/>
                <w:szCs w:val="18"/>
              </w:rPr>
              <w:t>46</w:t>
            </w:r>
          </w:p>
        </w:tc>
        <w:tc>
          <w:tcPr>
            <w:tcW w:w="445" w:type="pct"/>
            <w:shd w:val="clear" w:color="auto" w:fill="E6E6E6"/>
          </w:tcPr>
          <w:p w14:paraId="20E48C59"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Carlson 1998</w:t>
            </w:r>
          </w:p>
        </w:tc>
        <w:tc>
          <w:tcPr>
            <w:tcW w:w="530" w:type="pct"/>
            <w:shd w:val="clear" w:color="auto" w:fill="E6E6E6"/>
          </w:tcPr>
          <w:p w14:paraId="7AE901D4" w14:textId="77777777" w:rsidR="00697E05" w:rsidRDefault="00697E05" w:rsidP="002E5DDF">
            <w:pPr>
              <w:pStyle w:val="TableTextLeft"/>
              <w:rPr>
                <w:rFonts w:ascii="Arial" w:hAnsi="Arial" w:cs="Arial"/>
                <w:sz w:val="18"/>
                <w:szCs w:val="18"/>
              </w:rPr>
            </w:pPr>
            <w:r w:rsidRPr="000827F6">
              <w:rPr>
                <w:rFonts w:ascii="Arial" w:hAnsi="Arial" w:cs="Arial"/>
                <w:sz w:val="18"/>
                <w:szCs w:val="18"/>
              </w:rPr>
              <w:t>EMDR: EMDR</w:t>
            </w:r>
          </w:p>
          <w:p w14:paraId="57F81781" w14:textId="77777777" w:rsidR="00697E05" w:rsidRDefault="00697E05" w:rsidP="002E5DDF">
            <w:pPr>
              <w:pStyle w:val="TableTextLeft"/>
              <w:rPr>
                <w:rFonts w:ascii="Arial" w:hAnsi="Arial" w:cs="Arial"/>
                <w:sz w:val="18"/>
                <w:szCs w:val="18"/>
              </w:rPr>
            </w:pPr>
          </w:p>
          <w:p w14:paraId="63AA8282" w14:textId="77777777" w:rsidR="00697E05" w:rsidRPr="000827F6" w:rsidRDefault="00697E05" w:rsidP="002E5DDF">
            <w:pPr>
              <w:pStyle w:val="TableTextLeft"/>
              <w:rPr>
                <w:rFonts w:ascii="Arial" w:hAnsi="Arial" w:cs="Arial"/>
                <w:sz w:val="18"/>
                <w:szCs w:val="18"/>
              </w:rPr>
            </w:pPr>
            <w:r>
              <w:rPr>
                <w:rFonts w:ascii="Arial" w:hAnsi="Arial" w:cs="Arial"/>
                <w:sz w:val="18"/>
                <w:szCs w:val="18"/>
              </w:rPr>
              <w:t>Relaxation</w:t>
            </w:r>
          </w:p>
        </w:tc>
        <w:tc>
          <w:tcPr>
            <w:tcW w:w="545" w:type="pct"/>
            <w:shd w:val="clear" w:color="auto" w:fill="E6E6E6"/>
          </w:tcPr>
          <w:p w14:paraId="1F5D9C7B"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6548D9B2"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Military combat (97% Vietnam veterans, 3% other combat theatre)</w:t>
            </w:r>
          </w:p>
        </w:tc>
        <w:tc>
          <w:tcPr>
            <w:tcW w:w="194" w:type="pct"/>
            <w:shd w:val="clear" w:color="auto" w:fill="E6E6E6"/>
          </w:tcPr>
          <w:p w14:paraId="36D478A7"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35</w:t>
            </w:r>
          </w:p>
        </w:tc>
        <w:tc>
          <w:tcPr>
            <w:tcW w:w="1177" w:type="pct"/>
            <w:shd w:val="clear" w:color="auto" w:fill="E6E6E6"/>
          </w:tcPr>
          <w:p w14:paraId="1025633B"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 xml:space="preserve">Age range (mean): </w:t>
            </w:r>
            <w:r w:rsidR="00A71DBC">
              <w:rPr>
                <w:rFonts w:ascii="Arial" w:hAnsi="Arial" w:cs="Arial"/>
                <w:sz w:val="18"/>
                <w:szCs w:val="18"/>
              </w:rPr>
              <w:t>41-70 (48)</w:t>
            </w:r>
          </w:p>
          <w:p w14:paraId="055C89A1"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 xml:space="preserve">Gender (% female): </w:t>
            </w:r>
            <w:r w:rsidR="00A71DBC">
              <w:rPr>
                <w:rFonts w:ascii="Arial" w:hAnsi="Arial" w:cs="Arial"/>
                <w:sz w:val="18"/>
                <w:szCs w:val="18"/>
              </w:rPr>
              <w:t>0</w:t>
            </w:r>
            <w:r w:rsidRPr="000827F6">
              <w:rPr>
                <w:rFonts w:ascii="Arial" w:hAnsi="Arial" w:cs="Arial"/>
                <w:sz w:val="18"/>
                <w:szCs w:val="18"/>
              </w:rPr>
              <w:br/>
              <w:t xml:space="preserve">BME (% non-white): </w:t>
            </w:r>
            <w:r w:rsidR="00A71DBC">
              <w:rPr>
                <w:rFonts w:ascii="Arial" w:hAnsi="Arial" w:cs="Arial"/>
                <w:sz w:val="18"/>
                <w:szCs w:val="18"/>
              </w:rPr>
              <w:t>46</w:t>
            </w:r>
            <w:r w:rsidRPr="000827F6">
              <w:rPr>
                <w:rFonts w:ascii="Arial" w:hAnsi="Arial" w:cs="Arial"/>
                <w:sz w:val="18"/>
                <w:szCs w:val="18"/>
              </w:rPr>
              <w:br/>
              <w:t xml:space="preserve">Country: </w:t>
            </w:r>
            <w:r w:rsidR="00A71DBC">
              <w:rPr>
                <w:rFonts w:ascii="Arial" w:hAnsi="Arial" w:cs="Arial"/>
                <w:sz w:val="18"/>
                <w:szCs w:val="18"/>
              </w:rPr>
              <w:t>US</w:t>
            </w:r>
            <w:r w:rsidRPr="000827F6">
              <w:rPr>
                <w:rFonts w:ascii="Arial" w:hAnsi="Arial" w:cs="Arial"/>
                <w:sz w:val="18"/>
                <w:szCs w:val="18"/>
              </w:rPr>
              <w:br/>
              <w:t xml:space="preserve">Coexisting conditions: </w:t>
            </w:r>
            <w:r w:rsidR="00A71DBC">
              <w:rPr>
                <w:rFonts w:ascii="Arial" w:hAnsi="Arial" w:cs="Arial"/>
                <w:sz w:val="18"/>
                <w:szCs w:val="18"/>
              </w:rPr>
              <w:t>NR</w:t>
            </w:r>
          </w:p>
          <w:p w14:paraId="4A18ABFF"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lastRenderedPageBreak/>
              <w:t xml:space="preserve">Lifetime experience of trauma (mean number of prior traumas/% with previous trauma): </w:t>
            </w:r>
            <w:r w:rsidR="00A71DBC">
              <w:rPr>
                <w:rFonts w:ascii="Arial" w:hAnsi="Arial" w:cs="Arial"/>
                <w:sz w:val="18"/>
                <w:szCs w:val="18"/>
              </w:rPr>
              <w:t>NR</w:t>
            </w:r>
          </w:p>
          <w:p w14:paraId="2F8B2C8E" w14:textId="77777777" w:rsidR="00697E05" w:rsidRDefault="00697E05" w:rsidP="002E5DDF">
            <w:pPr>
              <w:pStyle w:val="TableTextLeft"/>
              <w:rPr>
                <w:rFonts w:ascii="Arial" w:hAnsi="Arial" w:cs="Arial"/>
                <w:sz w:val="18"/>
                <w:szCs w:val="18"/>
              </w:rPr>
            </w:pPr>
            <w:r w:rsidRPr="000827F6">
              <w:rPr>
                <w:rFonts w:ascii="Arial" w:hAnsi="Arial" w:cs="Arial"/>
                <w:sz w:val="18"/>
                <w:szCs w:val="18"/>
              </w:rPr>
              <w:t xml:space="preserve">Single or multiple incident index trauma: </w:t>
            </w:r>
            <w:r w:rsidR="00A71DBC">
              <w:rPr>
                <w:rFonts w:ascii="Arial" w:hAnsi="Arial" w:cs="Arial"/>
                <w:sz w:val="18"/>
                <w:szCs w:val="18"/>
              </w:rPr>
              <w:t>Multiple</w:t>
            </w:r>
          </w:p>
          <w:p w14:paraId="0939120A" w14:textId="77777777" w:rsidR="000A0CB5"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7958C8">
              <w:rPr>
                <w:rFonts w:ascii="Arial" w:hAnsi="Arial" w:cs="Arial"/>
                <w:sz w:val="18"/>
                <w:szCs w:val="18"/>
              </w:rPr>
              <w:t>completer</w:t>
            </w:r>
          </w:p>
        </w:tc>
        <w:tc>
          <w:tcPr>
            <w:tcW w:w="931" w:type="pct"/>
            <w:shd w:val="clear" w:color="auto" w:fill="E6E6E6"/>
          </w:tcPr>
          <w:p w14:paraId="6D75C3ED" w14:textId="77777777" w:rsidR="00697E05" w:rsidRPr="000827F6" w:rsidRDefault="00697E05" w:rsidP="002E5DDF">
            <w:pPr>
              <w:pStyle w:val="TableTextLeft"/>
              <w:rPr>
                <w:rFonts w:ascii="Arial" w:hAnsi="Arial" w:cs="Arial"/>
                <w:sz w:val="18"/>
                <w:szCs w:val="18"/>
              </w:rPr>
            </w:pPr>
            <w:r w:rsidRPr="000C4E3E">
              <w:rPr>
                <w:rFonts w:ascii="Arial" w:hAnsi="Arial" w:cs="Arial"/>
                <w:sz w:val="18"/>
                <w:szCs w:val="18"/>
              </w:rPr>
              <w:lastRenderedPageBreak/>
              <w:t>Carlson JG, Chemtob CM, Rusnak K, et al. (1998) Eye movement desensitization and reprocessing (EDMR) treatment for combat</w:t>
            </w:r>
            <w:r w:rsidRPr="000C4E3E">
              <w:rPr>
                <w:rFonts w:ascii="Cambria Math" w:hAnsi="Cambria Math" w:cs="Cambria Math"/>
                <w:sz w:val="18"/>
                <w:szCs w:val="18"/>
              </w:rPr>
              <w:t>‐</w:t>
            </w:r>
            <w:r w:rsidRPr="000C4E3E">
              <w:rPr>
                <w:rFonts w:ascii="Arial" w:hAnsi="Arial" w:cs="Arial"/>
                <w:sz w:val="18"/>
                <w:szCs w:val="18"/>
              </w:rPr>
              <w:t xml:space="preserve">related posttraumatic stress disorder. </w:t>
            </w:r>
            <w:r w:rsidRPr="000C4E3E">
              <w:rPr>
                <w:rFonts w:ascii="Arial" w:hAnsi="Arial" w:cs="Arial"/>
                <w:sz w:val="18"/>
                <w:szCs w:val="18"/>
              </w:rPr>
              <w:lastRenderedPageBreak/>
              <w:t>Journal of Traumatic Stress 11(1), 3-24</w:t>
            </w:r>
          </w:p>
        </w:tc>
      </w:tr>
      <w:tr w:rsidR="00697E05" w:rsidRPr="000827F6" w14:paraId="47E511E1" w14:textId="77777777" w:rsidTr="002E5DDF">
        <w:tc>
          <w:tcPr>
            <w:tcW w:w="150" w:type="pct"/>
            <w:shd w:val="clear" w:color="auto" w:fill="E6E6E6"/>
          </w:tcPr>
          <w:p w14:paraId="0ACF57FD" w14:textId="77777777" w:rsidR="00697E05" w:rsidRPr="000827F6" w:rsidRDefault="00461685" w:rsidP="003D1A71">
            <w:pPr>
              <w:pStyle w:val="TableTextLeft"/>
              <w:rPr>
                <w:rFonts w:ascii="Arial" w:hAnsi="Arial" w:cs="Arial"/>
                <w:sz w:val="18"/>
                <w:szCs w:val="18"/>
              </w:rPr>
            </w:pPr>
            <w:r>
              <w:rPr>
                <w:rFonts w:ascii="Arial" w:hAnsi="Arial" w:cs="Arial"/>
                <w:sz w:val="18"/>
                <w:szCs w:val="18"/>
              </w:rPr>
              <w:lastRenderedPageBreak/>
              <w:t>47</w:t>
            </w:r>
          </w:p>
        </w:tc>
        <w:tc>
          <w:tcPr>
            <w:tcW w:w="445" w:type="pct"/>
            <w:shd w:val="clear" w:color="auto" w:fill="E6E6E6"/>
          </w:tcPr>
          <w:p w14:paraId="4F6F2F78"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Edmond 1999/2004</w:t>
            </w:r>
          </w:p>
        </w:tc>
        <w:tc>
          <w:tcPr>
            <w:tcW w:w="530" w:type="pct"/>
            <w:shd w:val="clear" w:color="auto" w:fill="E6E6E6"/>
          </w:tcPr>
          <w:p w14:paraId="777CEF06" w14:textId="77777777" w:rsidR="00697E05" w:rsidRDefault="00697E05" w:rsidP="002E5DDF">
            <w:pPr>
              <w:pStyle w:val="TableTextLeft"/>
              <w:rPr>
                <w:rFonts w:ascii="Arial" w:hAnsi="Arial" w:cs="Arial"/>
                <w:sz w:val="18"/>
                <w:szCs w:val="18"/>
              </w:rPr>
            </w:pPr>
            <w:r w:rsidRPr="000827F6">
              <w:rPr>
                <w:rFonts w:ascii="Arial" w:hAnsi="Arial" w:cs="Arial"/>
                <w:sz w:val="18"/>
                <w:szCs w:val="18"/>
              </w:rPr>
              <w:t>EMDR: EMDR</w:t>
            </w:r>
          </w:p>
          <w:p w14:paraId="0EEAB09E" w14:textId="77777777" w:rsidR="00697E05" w:rsidRDefault="00697E05" w:rsidP="002E5DDF">
            <w:pPr>
              <w:pStyle w:val="TableTextLeft"/>
              <w:rPr>
                <w:rFonts w:ascii="Arial" w:hAnsi="Arial" w:cs="Arial"/>
                <w:sz w:val="18"/>
                <w:szCs w:val="18"/>
              </w:rPr>
            </w:pPr>
          </w:p>
          <w:p w14:paraId="5C86658E" w14:textId="77777777" w:rsidR="00697E05" w:rsidRPr="000827F6" w:rsidRDefault="00697E05" w:rsidP="002E5DDF">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2AF2CF5B"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40099692"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Childhood sexual abuse - lasted for mean of 6.5 years (the mean age at which abuse began was 6.5 years, and the mean age at which it stopped was 13 years)</w:t>
            </w:r>
          </w:p>
        </w:tc>
        <w:tc>
          <w:tcPr>
            <w:tcW w:w="194" w:type="pct"/>
            <w:shd w:val="clear" w:color="auto" w:fill="E6E6E6"/>
          </w:tcPr>
          <w:p w14:paraId="4AE247F0"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59</w:t>
            </w:r>
          </w:p>
        </w:tc>
        <w:tc>
          <w:tcPr>
            <w:tcW w:w="1177" w:type="pct"/>
            <w:shd w:val="clear" w:color="auto" w:fill="E6E6E6"/>
          </w:tcPr>
          <w:p w14:paraId="65EEA76A"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Age range (mean): NR (35)</w:t>
            </w:r>
          </w:p>
          <w:p w14:paraId="0F997690"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Gender (% female): 100</w:t>
            </w:r>
            <w:r w:rsidRPr="000827F6">
              <w:rPr>
                <w:rFonts w:ascii="Arial" w:hAnsi="Arial" w:cs="Arial"/>
                <w:sz w:val="18"/>
                <w:szCs w:val="18"/>
              </w:rPr>
              <w:br/>
              <w:t>BME (% non-white): 15</w:t>
            </w:r>
            <w:r w:rsidRPr="000827F6">
              <w:rPr>
                <w:rFonts w:ascii="Arial" w:hAnsi="Arial" w:cs="Arial"/>
                <w:sz w:val="18"/>
                <w:szCs w:val="18"/>
              </w:rPr>
              <w:br/>
              <w:t>Country: US</w:t>
            </w:r>
            <w:r w:rsidRPr="000827F6">
              <w:rPr>
                <w:rFonts w:ascii="Arial" w:hAnsi="Arial" w:cs="Arial"/>
                <w:sz w:val="18"/>
                <w:szCs w:val="18"/>
              </w:rPr>
              <w:br/>
              <w:t>Coexisting conditions: NR</w:t>
            </w:r>
          </w:p>
          <w:p w14:paraId="0D6618C1"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58% of participants also experienced childhood physical abuse and 66% some form of adult revictimization, such as domestic violence and rape</w:t>
            </w:r>
          </w:p>
          <w:p w14:paraId="20D05E8F" w14:textId="77777777" w:rsidR="00697E05" w:rsidRDefault="00697E05" w:rsidP="002E5DDF">
            <w:pPr>
              <w:pStyle w:val="TableTextLeft"/>
              <w:rPr>
                <w:rFonts w:ascii="Arial" w:hAnsi="Arial" w:cs="Arial"/>
                <w:sz w:val="18"/>
                <w:szCs w:val="18"/>
              </w:rPr>
            </w:pPr>
            <w:r w:rsidRPr="000827F6">
              <w:rPr>
                <w:rFonts w:ascii="Arial" w:hAnsi="Arial" w:cs="Arial"/>
                <w:sz w:val="18"/>
                <w:szCs w:val="18"/>
              </w:rPr>
              <w:t>Single or multiple incident index trauma: Multiple</w:t>
            </w:r>
          </w:p>
          <w:p w14:paraId="74C8617F" w14:textId="77777777" w:rsidR="000A0CB5"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143A07">
              <w:rPr>
                <w:rFonts w:ascii="Arial" w:hAnsi="Arial" w:cs="Arial"/>
                <w:sz w:val="18"/>
                <w:szCs w:val="18"/>
              </w:rPr>
              <w:t>ITT post-treatment; completer at follow-up</w:t>
            </w:r>
          </w:p>
        </w:tc>
        <w:tc>
          <w:tcPr>
            <w:tcW w:w="931" w:type="pct"/>
            <w:shd w:val="clear" w:color="auto" w:fill="E6E6E6"/>
          </w:tcPr>
          <w:p w14:paraId="46514544" w14:textId="77777777" w:rsidR="00697E05" w:rsidRPr="00DD6C55" w:rsidRDefault="00697E05" w:rsidP="002E5DDF">
            <w:pPr>
              <w:pStyle w:val="TableTextLeft"/>
              <w:rPr>
                <w:rFonts w:ascii="Arial" w:hAnsi="Arial" w:cs="Arial"/>
                <w:sz w:val="18"/>
                <w:szCs w:val="18"/>
              </w:rPr>
            </w:pPr>
            <w:r w:rsidRPr="00DD6C55">
              <w:rPr>
                <w:rFonts w:ascii="Arial" w:hAnsi="Arial" w:cs="Arial"/>
                <w:sz w:val="18"/>
                <w:szCs w:val="18"/>
              </w:rPr>
              <w:t>Edmond T, Rubin A and Wambach K (1999) The effectiveness of EMDR with adult female survivors of childhood sexual abuse. Social Work Research 23, 103-116</w:t>
            </w:r>
          </w:p>
          <w:p w14:paraId="36DB0C8F" w14:textId="77777777" w:rsidR="00697E05" w:rsidRDefault="00697E05" w:rsidP="002E5DDF">
            <w:pPr>
              <w:pStyle w:val="TableTextLeft"/>
              <w:rPr>
                <w:rFonts w:ascii="Arial" w:hAnsi="Arial" w:cs="Arial"/>
                <w:sz w:val="18"/>
                <w:szCs w:val="18"/>
              </w:rPr>
            </w:pPr>
          </w:p>
          <w:p w14:paraId="0C7D8F09" w14:textId="77777777" w:rsidR="00697E05" w:rsidRPr="000827F6" w:rsidRDefault="00697E05" w:rsidP="002E5DDF">
            <w:pPr>
              <w:pStyle w:val="TableTextLeft"/>
              <w:rPr>
                <w:rFonts w:ascii="Arial" w:hAnsi="Arial" w:cs="Arial"/>
                <w:sz w:val="18"/>
                <w:szCs w:val="18"/>
              </w:rPr>
            </w:pPr>
            <w:r w:rsidRPr="00DD6C55">
              <w:rPr>
                <w:rFonts w:ascii="Arial" w:hAnsi="Arial" w:cs="Arial"/>
                <w:sz w:val="18"/>
                <w:szCs w:val="18"/>
              </w:rPr>
              <w:t>Edmond T and Rubin A (2004) Assessing the long-term effects of EMDR: Results from an 18-month follow-up study with adult female survivors of CSA. Journal of child sexual abuse 13(1), 69-86</w:t>
            </w:r>
          </w:p>
        </w:tc>
      </w:tr>
      <w:tr w:rsidR="00697E05" w:rsidRPr="000827F6" w14:paraId="08C07425" w14:textId="77777777" w:rsidTr="002E5DDF">
        <w:tc>
          <w:tcPr>
            <w:tcW w:w="150" w:type="pct"/>
            <w:shd w:val="clear" w:color="auto" w:fill="E6E6E6"/>
          </w:tcPr>
          <w:p w14:paraId="39EBB4C3" w14:textId="77777777" w:rsidR="00697E05" w:rsidRPr="000827F6" w:rsidRDefault="00697E05" w:rsidP="00744522">
            <w:pPr>
              <w:pStyle w:val="TableTextLeft"/>
              <w:rPr>
                <w:rFonts w:ascii="Arial" w:hAnsi="Arial" w:cs="Arial"/>
                <w:sz w:val="18"/>
                <w:szCs w:val="18"/>
              </w:rPr>
            </w:pPr>
            <w:r>
              <w:rPr>
                <w:rFonts w:ascii="Arial" w:hAnsi="Arial" w:cs="Arial"/>
                <w:sz w:val="18"/>
                <w:szCs w:val="18"/>
              </w:rPr>
              <w:t>4</w:t>
            </w:r>
            <w:r w:rsidR="00461685">
              <w:rPr>
                <w:rFonts w:ascii="Arial" w:hAnsi="Arial" w:cs="Arial"/>
                <w:sz w:val="18"/>
                <w:szCs w:val="18"/>
              </w:rPr>
              <w:t>8</w:t>
            </w:r>
          </w:p>
        </w:tc>
        <w:tc>
          <w:tcPr>
            <w:tcW w:w="445" w:type="pct"/>
            <w:shd w:val="clear" w:color="auto" w:fill="E6E6E6"/>
          </w:tcPr>
          <w:p w14:paraId="22827662"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Karatzias 2011</w:t>
            </w:r>
          </w:p>
        </w:tc>
        <w:tc>
          <w:tcPr>
            <w:tcW w:w="530" w:type="pct"/>
            <w:shd w:val="clear" w:color="auto" w:fill="E6E6E6"/>
          </w:tcPr>
          <w:p w14:paraId="02044367" w14:textId="77777777" w:rsidR="00697E05" w:rsidRDefault="00697E05" w:rsidP="002E5DDF">
            <w:pPr>
              <w:pStyle w:val="TableTextLeft"/>
              <w:rPr>
                <w:rFonts w:ascii="Arial" w:hAnsi="Arial" w:cs="Arial"/>
                <w:sz w:val="18"/>
                <w:szCs w:val="18"/>
              </w:rPr>
            </w:pPr>
            <w:r w:rsidRPr="000827F6">
              <w:rPr>
                <w:rFonts w:ascii="Arial" w:hAnsi="Arial" w:cs="Arial"/>
                <w:sz w:val="18"/>
                <w:szCs w:val="18"/>
              </w:rPr>
              <w:t>EMDR: EMDR</w:t>
            </w:r>
          </w:p>
          <w:p w14:paraId="789A89ED" w14:textId="77777777" w:rsidR="00697E05" w:rsidRDefault="00697E05" w:rsidP="002E5DDF">
            <w:pPr>
              <w:pStyle w:val="TableTextLeft"/>
              <w:rPr>
                <w:rFonts w:ascii="Arial" w:hAnsi="Arial" w:cs="Arial"/>
                <w:sz w:val="18"/>
                <w:szCs w:val="18"/>
              </w:rPr>
            </w:pPr>
          </w:p>
          <w:p w14:paraId="5BAA3C30" w14:textId="77777777" w:rsidR="00697E05" w:rsidRPr="000827F6" w:rsidRDefault="00697E05" w:rsidP="002E5DDF">
            <w:pPr>
              <w:pStyle w:val="TableTextLeft"/>
              <w:rPr>
                <w:rFonts w:ascii="Arial" w:hAnsi="Arial" w:cs="Arial"/>
                <w:sz w:val="18"/>
                <w:szCs w:val="18"/>
              </w:rPr>
            </w:pPr>
            <w:r>
              <w:rPr>
                <w:rFonts w:ascii="Arial" w:hAnsi="Arial" w:cs="Arial"/>
                <w:sz w:val="18"/>
                <w:szCs w:val="18"/>
              </w:rPr>
              <w:t xml:space="preserve">Combined somatic &amp; cognitive therapies: </w:t>
            </w:r>
            <w:r w:rsidRPr="00346D05">
              <w:rPr>
                <w:rFonts w:ascii="Arial" w:hAnsi="Arial" w:cs="Arial"/>
                <w:sz w:val="18"/>
                <w:szCs w:val="18"/>
              </w:rPr>
              <w:t>Emotional freedom technique</w:t>
            </w:r>
          </w:p>
        </w:tc>
        <w:tc>
          <w:tcPr>
            <w:tcW w:w="545" w:type="pct"/>
            <w:shd w:val="clear" w:color="auto" w:fill="E6E6E6"/>
          </w:tcPr>
          <w:p w14:paraId="2CD3EE5B"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596BE8A2"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Mixed - Accident (37%), assault/murder (43%), 'other' (20%)</w:t>
            </w:r>
          </w:p>
        </w:tc>
        <w:tc>
          <w:tcPr>
            <w:tcW w:w="194" w:type="pct"/>
            <w:shd w:val="clear" w:color="auto" w:fill="E6E6E6"/>
          </w:tcPr>
          <w:p w14:paraId="1BC864F2"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46</w:t>
            </w:r>
          </w:p>
        </w:tc>
        <w:tc>
          <w:tcPr>
            <w:tcW w:w="1177" w:type="pct"/>
            <w:shd w:val="clear" w:color="auto" w:fill="E6E6E6"/>
          </w:tcPr>
          <w:p w14:paraId="71D56670"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 xml:space="preserve">Age range (mean): </w:t>
            </w:r>
            <w:r w:rsidR="00634302">
              <w:rPr>
                <w:rFonts w:ascii="Arial" w:hAnsi="Arial" w:cs="Arial"/>
                <w:sz w:val="18"/>
                <w:szCs w:val="18"/>
              </w:rPr>
              <w:t>18-65 (40.6)</w:t>
            </w:r>
          </w:p>
          <w:p w14:paraId="22C7BE51"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 xml:space="preserve">Gender (% female): </w:t>
            </w:r>
            <w:r w:rsidR="00634302">
              <w:rPr>
                <w:rFonts w:ascii="Arial" w:hAnsi="Arial" w:cs="Arial"/>
                <w:sz w:val="18"/>
                <w:szCs w:val="18"/>
              </w:rPr>
              <w:t>57</w:t>
            </w:r>
            <w:r w:rsidRPr="000827F6">
              <w:rPr>
                <w:rFonts w:ascii="Arial" w:hAnsi="Arial" w:cs="Arial"/>
                <w:sz w:val="18"/>
                <w:szCs w:val="18"/>
              </w:rPr>
              <w:br/>
              <w:t xml:space="preserve">BME (% non-white): </w:t>
            </w:r>
            <w:r w:rsidR="00634302">
              <w:rPr>
                <w:rFonts w:ascii="Arial" w:hAnsi="Arial" w:cs="Arial"/>
                <w:sz w:val="18"/>
                <w:szCs w:val="18"/>
              </w:rPr>
              <w:t>NR</w:t>
            </w:r>
            <w:r w:rsidRPr="000827F6">
              <w:rPr>
                <w:rFonts w:ascii="Arial" w:hAnsi="Arial" w:cs="Arial"/>
                <w:sz w:val="18"/>
                <w:szCs w:val="18"/>
              </w:rPr>
              <w:br/>
              <w:t xml:space="preserve">Country: </w:t>
            </w:r>
            <w:r w:rsidR="00634302">
              <w:rPr>
                <w:rFonts w:ascii="Arial" w:hAnsi="Arial" w:cs="Arial"/>
                <w:sz w:val="18"/>
                <w:szCs w:val="18"/>
              </w:rPr>
              <w:t>UK</w:t>
            </w:r>
            <w:r w:rsidRPr="000827F6">
              <w:rPr>
                <w:rFonts w:ascii="Arial" w:hAnsi="Arial" w:cs="Arial"/>
                <w:sz w:val="18"/>
                <w:szCs w:val="18"/>
              </w:rPr>
              <w:br/>
              <w:t xml:space="preserve">Coexisting conditions: </w:t>
            </w:r>
            <w:r w:rsidR="00634302">
              <w:rPr>
                <w:rFonts w:ascii="Arial" w:hAnsi="Arial" w:cs="Arial"/>
                <w:sz w:val="18"/>
                <w:szCs w:val="18"/>
              </w:rPr>
              <w:t>NR</w:t>
            </w:r>
          </w:p>
          <w:p w14:paraId="63DCE4FE"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 xml:space="preserve">Lifetime experience of trauma (mean number of prior traumas/% with previous trauma): </w:t>
            </w:r>
            <w:r w:rsidR="00634302">
              <w:rPr>
                <w:rFonts w:ascii="Arial" w:hAnsi="Arial" w:cs="Arial"/>
                <w:sz w:val="18"/>
                <w:szCs w:val="18"/>
              </w:rPr>
              <w:t>NR</w:t>
            </w:r>
          </w:p>
          <w:p w14:paraId="2C49CDA0" w14:textId="77777777" w:rsidR="00697E05" w:rsidRDefault="00697E05" w:rsidP="002E5DDF">
            <w:pPr>
              <w:pStyle w:val="TableTextLeft"/>
              <w:rPr>
                <w:rFonts w:ascii="Arial" w:hAnsi="Arial" w:cs="Arial"/>
                <w:sz w:val="18"/>
                <w:szCs w:val="18"/>
              </w:rPr>
            </w:pPr>
            <w:r w:rsidRPr="000827F6">
              <w:rPr>
                <w:rFonts w:ascii="Arial" w:hAnsi="Arial" w:cs="Arial"/>
                <w:sz w:val="18"/>
                <w:szCs w:val="18"/>
              </w:rPr>
              <w:t>Single or multiple incident index trauma:</w:t>
            </w:r>
            <w:r w:rsidR="00634302">
              <w:rPr>
                <w:rFonts w:ascii="Arial" w:hAnsi="Arial" w:cs="Arial"/>
                <w:sz w:val="18"/>
                <w:szCs w:val="18"/>
              </w:rPr>
              <w:t xml:space="preserve"> Single</w:t>
            </w:r>
          </w:p>
          <w:p w14:paraId="26623570" w14:textId="77777777" w:rsidR="000A0CB5"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3A6F7F">
              <w:rPr>
                <w:rFonts w:ascii="Arial" w:hAnsi="Arial" w:cs="Arial"/>
                <w:sz w:val="18"/>
                <w:szCs w:val="18"/>
              </w:rPr>
              <w:t>ITT</w:t>
            </w:r>
          </w:p>
        </w:tc>
        <w:tc>
          <w:tcPr>
            <w:tcW w:w="931" w:type="pct"/>
            <w:shd w:val="clear" w:color="auto" w:fill="E6E6E6"/>
          </w:tcPr>
          <w:p w14:paraId="20A8DA03" w14:textId="77777777" w:rsidR="00697E05" w:rsidRPr="000827F6" w:rsidRDefault="00697E05" w:rsidP="002E5DDF">
            <w:pPr>
              <w:pStyle w:val="TableTextLeft"/>
              <w:rPr>
                <w:rFonts w:ascii="Arial" w:hAnsi="Arial" w:cs="Arial"/>
                <w:sz w:val="18"/>
                <w:szCs w:val="18"/>
              </w:rPr>
            </w:pPr>
            <w:r w:rsidRPr="00F417FE">
              <w:rPr>
                <w:rFonts w:ascii="Arial" w:hAnsi="Arial" w:cs="Arial"/>
                <w:sz w:val="18"/>
                <w:szCs w:val="18"/>
                <w:lang w:val="de-DE"/>
              </w:rPr>
              <w:t xml:space="preserve">Karatzias T, Power K, Brown K, et al. </w:t>
            </w:r>
            <w:r w:rsidRPr="0043431B">
              <w:rPr>
                <w:rFonts w:ascii="Arial" w:hAnsi="Arial" w:cs="Arial"/>
                <w:sz w:val="18"/>
                <w:szCs w:val="18"/>
              </w:rPr>
              <w:t>(2011) A controlled comparison of the effectiveness and efficiency of two psychological therapies for posttraumatic stress disorder: eye movement desensitization and reprocessing vs. emotional freedom techniques. The Journal of nervous and mental disease 199(6), 372-8</w:t>
            </w:r>
          </w:p>
        </w:tc>
      </w:tr>
      <w:tr w:rsidR="00697E05" w:rsidRPr="000827F6" w14:paraId="0A4176B1" w14:textId="77777777" w:rsidTr="002E5DDF">
        <w:tc>
          <w:tcPr>
            <w:tcW w:w="150" w:type="pct"/>
            <w:shd w:val="clear" w:color="auto" w:fill="E6E6E6"/>
          </w:tcPr>
          <w:p w14:paraId="5A3454C1" w14:textId="77777777" w:rsidR="00697E05" w:rsidRPr="000827F6" w:rsidRDefault="00461685" w:rsidP="00744522">
            <w:pPr>
              <w:pStyle w:val="TableTextLeft"/>
              <w:rPr>
                <w:rFonts w:ascii="Arial" w:hAnsi="Arial" w:cs="Arial"/>
                <w:sz w:val="18"/>
                <w:szCs w:val="18"/>
              </w:rPr>
            </w:pPr>
            <w:r>
              <w:rPr>
                <w:rFonts w:ascii="Arial" w:hAnsi="Arial" w:cs="Arial"/>
                <w:sz w:val="18"/>
                <w:szCs w:val="18"/>
              </w:rPr>
              <w:t>49</w:t>
            </w:r>
          </w:p>
        </w:tc>
        <w:tc>
          <w:tcPr>
            <w:tcW w:w="445" w:type="pct"/>
            <w:shd w:val="clear" w:color="auto" w:fill="E6E6E6"/>
          </w:tcPr>
          <w:p w14:paraId="24A45B7D"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Scheck 1998</w:t>
            </w:r>
          </w:p>
        </w:tc>
        <w:tc>
          <w:tcPr>
            <w:tcW w:w="530" w:type="pct"/>
            <w:shd w:val="clear" w:color="auto" w:fill="E6E6E6"/>
          </w:tcPr>
          <w:p w14:paraId="5056890D" w14:textId="77777777" w:rsidR="00697E05" w:rsidRDefault="00697E05" w:rsidP="002E5DDF">
            <w:pPr>
              <w:pStyle w:val="TableTextLeft"/>
              <w:rPr>
                <w:rFonts w:ascii="Arial" w:hAnsi="Arial" w:cs="Arial"/>
                <w:sz w:val="18"/>
                <w:szCs w:val="18"/>
              </w:rPr>
            </w:pPr>
            <w:r w:rsidRPr="000827F6">
              <w:rPr>
                <w:rFonts w:ascii="Arial" w:hAnsi="Arial" w:cs="Arial"/>
                <w:sz w:val="18"/>
                <w:szCs w:val="18"/>
              </w:rPr>
              <w:t>EMDR: EMDR</w:t>
            </w:r>
          </w:p>
          <w:p w14:paraId="22D48BDF" w14:textId="77777777" w:rsidR="00697E05" w:rsidRDefault="00697E05" w:rsidP="002E5DDF">
            <w:pPr>
              <w:pStyle w:val="TableTextLeft"/>
              <w:rPr>
                <w:rFonts w:ascii="Arial" w:hAnsi="Arial" w:cs="Arial"/>
                <w:sz w:val="18"/>
                <w:szCs w:val="18"/>
              </w:rPr>
            </w:pPr>
          </w:p>
          <w:p w14:paraId="4F069CD0" w14:textId="77777777" w:rsidR="00697E05" w:rsidRPr="000827F6" w:rsidRDefault="00697E05" w:rsidP="002E5DDF">
            <w:pPr>
              <w:pStyle w:val="TableTextLeft"/>
              <w:rPr>
                <w:rFonts w:ascii="Arial" w:hAnsi="Arial" w:cs="Arial"/>
                <w:sz w:val="18"/>
                <w:szCs w:val="18"/>
              </w:rPr>
            </w:pPr>
            <w:r>
              <w:rPr>
                <w:rFonts w:ascii="Arial" w:hAnsi="Arial" w:cs="Arial"/>
                <w:sz w:val="18"/>
                <w:szCs w:val="18"/>
              </w:rPr>
              <w:lastRenderedPageBreak/>
              <w:t>Counselling: Supportive counselling</w:t>
            </w:r>
          </w:p>
        </w:tc>
        <w:tc>
          <w:tcPr>
            <w:tcW w:w="545" w:type="pct"/>
            <w:shd w:val="clear" w:color="auto" w:fill="E6E6E6"/>
          </w:tcPr>
          <w:p w14:paraId="4BBAB73F"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lastRenderedPageBreak/>
              <w:t xml:space="preserve">Clinically important PTSD </w:t>
            </w:r>
            <w:r w:rsidRPr="000827F6">
              <w:rPr>
                <w:rFonts w:ascii="Arial" w:hAnsi="Arial" w:cs="Arial"/>
                <w:sz w:val="18"/>
                <w:szCs w:val="18"/>
              </w:rPr>
              <w:lastRenderedPageBreak/>
              <w:t>symptoms (scoring above a threshold on validated scale)</w:t>
            </w:r>
          </w:p>
        </w:tc>
        <w:tc>
          <w:tcPr>
            <w:tcW w:w="1028" w:type="pct"/>
            <w:shd w:val="clear" w:color="auto" w:fill="E6E6E6"/>
          </w:tcPr>
          <w:p w14:paraId="5514C400"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lastRenderedPageBreak/>
              <w:t xml:space="preserve">Mixed - 90% childhood physical/emotional abuse, &gt;50% </w:t>
            </w:r>
            <w:r w:rsidRPr="000827F6">
              <w:rPr>
                <w:rFonts w:ascii="Arial" w:hAnsi="Arial" w:cs="Arial"/>
                <w:sz w:val="18"/>
                <w:szCs w:val="18"/>
              </w:rPr>
              <w:lastRenderedPageBreak/>
              <w:t>traumatic sexual experiences, such as rape or child molestation</w:t>
            </w:r>
          </w:p>
        </w:tc>
        <w:tc>
          <w:tcPr>
            <w:tcW w:w="194" w:type="pct"/>
            <w:shd w:val="clear" w:color="auto" w:fill="E6E6E6"/>
          </w:tcPr>
          <w:p w14:paraId="18B02538"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lastRenderedPageBreak/>
              <w:t>67</w:t>
            </w:r>
          </w:p>
        </w:tc>
        <w:tc>
          <w:tcPr>
            <w:tcW w:w="1177" w:type="pct"/>
            <w:shd w:val="clear" w:color="auto" w:fill="E6E6E6"/>
          </w:tcPr>
          <w:p w14:paraId="38909A6E"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Age range (mean):16-25 (20.9)</w:t>
            </w:r>
          </w:p>
          <w:p w14:paraId="1E813392"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lastRenderedPageBreak/>
              <w:t>Gender (% female): 100</w:t>
            </w:r>
            <w:r w:rsidRPr="000827F6">
              <w:rPr>
                <w:rFonts w:ascii="Arial" w:hAnsi="Arial" w:cs="Arial"/>
                <w:sz w:val="18"/>
                <w:szCs w:val="18"/>
              </w:rPr>
              <w:br/>
              <w:t>BME (% non-white): 38</w:t>
            </w:r>
            <w:r w:rsidRPr="000827F6">
              <w:rPr>
                <w:rFonts w:ascii="Arial" w:hAnsi="Arial" w:cs="Arial"/>
                <w:sz w:val="18"/>
                <w:szCs w:val="18"/>
              </w:rPr>
              <w:br/>
              <w:t>Country: US</w:t>
            </w:r>
            <w:r w:rsidRPr="000827F6">
              <w:rPr>
                <w:rFonts w:ascii="Arial" w:hAnsi="Arial" w:cs="Arial"/>
                <w:sz w:val="18"/>
                <w:szCs w:val="18"/>
              </w:rPr>
              <w:br/>
              <w:t>Coexisting conditions: NR</w:t>
            </w:r>
          </w:p>
          <w:p w14:paraId="5DA43810"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0007975B" w14:textId="77777777" w:rsidR="00697E05" w:rsidRDefault="00697E05" w:rsidP="002E5DDF">
            <w:pPr>
              <w:pStyle w:val="TableTextLeft"/>
              <w:rPr>
                <w:rFonts w:ascii="Arial" w:hAnsi="Arial" w:cs="Arial"/>
                <w:sz w:val="18"/>
                <w:szCs w:val="18"/>
              </w:rPr>
            </w:pPr>
            <w:r w:rsidRPr="000827F6">
              <w:rPr>
                <w:rFonts w:ascii="Arial" w:hAnsi="Arial" w:cs="Arial"/>
                <w:sz w:val="18"/>
                <w:szCs w:val="18"/>
              </w:rPr>
              <w:t>Single or multiple incident index trauma: Multiple</w:t>
            </w:r>
          </w:p>
          <w:p w14:paraId="3E4633DC" w14:textId="77777777" w:rsidR="00933C86"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A769C6">
              <w:rPr>
                <w:rFonts w:ascii="Arial" w:hAnsi="Arial" w:cs="Arial"/>
                <w:sz w:val="18"/>
                <w:szCs w:val="18"/>
              </w:rPr>
              <w:t>completer</w:t>
            </w:r>
          </w:p>
        </w:tc>
        <w:tc>
          <w:tcPr>
            <w:tcW w:w="931" w:type="pct"/>
            <w:shd w:val="clear" w:color="auto" w:fill="E6E6E6"/>
          </w:tcPr>
          <w:p w14:paraId="26404270" w14:textId="77777777" w:rsidR="00697E05" w:rsidRPr="000827F6" w:rsidRDefault="00697E05" w:rsidP="002E5DDF">
            <w:pPr>
              <w:pStyle w:val="TableTextLeft"/>
              <w:rPr>
                <w:rFonts w:ascii="Arial" w:hAnsi="Arial" w:cs="Arial"/>
                <w:sz w:val="18"/>
                <w:szCs w:val="18"/>
              </w:rPr>
            </w:pPr>
            <w:r w:rsidRPr="00772EA3">
              <w:rPr>
                <w:rFonts w:ascii="Arial" w:hAnsi="Arial" w:cs="Arial"/>
                <w:sz w:val="18"/>
                <w:szCs w:val="18"/>
              </w:rPr>
              <w:lastRenderedPageBreak/>
              <w:t xml:space="preserve">Scheck MM, Schaeffer JA and Gillette C (1998) Brief </w:t>
            </w:r>
            <w:r w:rsidRPr="00772EA3">
              <w:rPr>
                <w:rFonts w:ascii="Arial" w:hAnsi="Arial" w:cs="Arial"/>
                <w:sz w:val="18"/>
                <w:szCs w:val="18"/>
              </w:rPr>
              <w:lastRenderedPageBreak/>
              <w:t>psychological intervention with traumatized young women: The efficacy of eye movement desensitization and reprocessing. Journal of traumatic stress 11(1), 25-44</w:t>
            </w:r>
          </w:p>
        </w:tc>
      </w:tr>
      <w:tr w:rsidR="00697E05" w:rsidRPr="000827F6" w14:paraId="792708A5" w14:textId="77777777" w:rsidTr="002E5DDF">
        <w:tc>
          <w:tcPr>
            <w:tcW w:w="150" w:type="pct"/>
            <w:shd w:val="clear" w:color="auto" w:fill="E6E6E6"/>
          </w:tcPr>
          <w:p w14:paraId="0C731A07" w14:textId="77777777" w:rsidR="00697E05" w:rsidRPr="000827F6" w:rsidRDefault="00461685" w:rsidP="002E5DDF">
            <w:pPr>
              <w:pStyle w:val="TableTextLeft"/>
              <w:rPr>
                <w:rFonts w:ascii="Arial" w:hAnsi="Arial" w:cs="Arial"/>
                <w:sz w:val="18"/>
                <w:szCs w:val="18"/>
              </w:rPr>
            </w:pPr>
            <w:r>
              <w:rPr>
                <w:rFonts w:ascii="Arial" w:hAnsi="Arial" w:cs="Arial"/>
                <w:sz w:val="18"/>
                <w:szCs w:val="18"/>
              </w:rPr>
              <w:lastRenderedPageBreak/>
              <w:t>50</w:t>
            </w:r>
          </w:p>
        </w:tc>
        <w:tc>
          <w:tcPr>
            <w:tcW w:w="445" w:type="pct"/>
            <w:shd w:val="clear" w:color="auto" w:fill="E6E6E6"/>
          </w:tcPr>
          <w:p w14:paraId="36BA3B16"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Ter Heide 2016</w:t>
            </w:r>
          </w:p>
        </w:tc>
        <w:tc>
          <w:tcPr>
            <w:tcW w:w="530" w:type="pct"/>
            <w:shd w:val="clear" w:color="auto" w:fill="E6E6E6"/>
          </w:tcPr>
          <w:p w14:paraId="21798BD8" w14:textId="77777777" w:rsidR="00697E05" w:rsidRDefault="00697E05" w:rsidP="002E5DDF">
            <w:pPr>
              <w:pStyle w:val="TableTextLeft"/>
              <w:rPr>
                <w:rFonts w:ascii="Arial" w:hAnsi="Arial" w:cs="Arial"/>
                <w:sz w:val="18"/>
                <w:szCs w:val="18"/>
              </w:rPr>
            </w:pPr>
            <w:r w:rsidRPr="000827F6">
              <w:rPr>
                <w:rFonts w:ascii="Arial" w:hAnsi="Arial" w:cs="Arial"/>
                <w:sz w:val="18"/>
                <w:szCs w:val="18"/>
              </w:rPr>
              <w:t>EMDR: EMDR</w:t>
            </w:r>
          </w:p>
          <w:p w14:paraId="4EF69092" w14:textId="77777777" w:rsidR="00697E05" w:rsidRDefault="00697E05" w:rsidP="002E5DDF">
            <w:pPr>
              <w:pStyle w:val="TableTextLeft"/>
              <w:rPr>
                <w:rFonts w:ascii="Arial" w:hAnsi="Arial" w:cs="Arial"/>
                <w:sz w:val="18"/>
                <w:szCs w:val="18"/>
              </w:rPr>
            </w:pPr>
          </w:p>
          <w:p w14:paraId="6415063B" w14:textId="77777777" w:rsidR="00697E05" w:rsidRPr="000827F6" w:rsidRDefault="00697E05" w:rsidP="002E5DDF">
            <w:pPr>
              <w:pStyle w:val="TableTextLeft"/>
              <w:rPr>
                <w:rFonts w:ascii="Arial" w:hAnsi="Arial" w:cs="Arial"/>
                <w:sz w:val="18"/>
                <w:szCs w:val="18"/>
              </w:rPr>
            </w:pPr>
            <w:r>
              <w:rPr>
                <w:rFonts w:ascii="Arial" w:hAnsi="Arial" w:cs="Arial"/>
                <w:sz w:val="18"/>
                <w:szCs w:val="18"/>
              </w:rPr>
              <w:t>Non-trauma-focused CBT: Stabilisation as usual</w:t>
            </w:r>
          </w:p>
        </w:tc>
        <w:tc>
          <w:tcPr>
            <w:tcW w:w="545" w:type="pct"/>
            <w:shd w:val="clear" w:color="auto" w:fill="E6E6E6"/>
          </w:tcPr>
          <w:p w14:paraId="159CF36E"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41338F50"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Witnessing war as a civilian - Refugee sample, with most frequently reported traumatic events being close to death (83%), murder of family or friend (75%) and threatened with torture (72%)</w:t>
            </w:r>
          </w:p>
        </w:tc>
        <w:tc>
          <w:tcPr>
            <w:tcW w:w="194" w:type="pct"/>
            <w:shd w:val="clear" w:color="auto" w:fill="E6E6E6"/>
          </w:tcPr>
          <w:p w14:paraId="720DCD6C"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74</w:t>
            </w:r>
          </w:p>
        </w:tc>
        <w:tc>
          <w:tcPr>
            <w:tcW w:w="1177" w:type="pct"/>
            <w:shd w:val="clear" w:color="auto" w:fill="E6E6E6"/>
          </w:tcPr>
          <w:p w14:paraId="168E8E84"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Age range (mean): NR (41.5)</w:t>
            </w:r>
          </w:p>
          <w:p w14:paraId="75FE0F2E"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Gender (% female): 28</w:t>
            </w:r>
            <w:r w:rsidRPr="000827F6">
              <w:rPr>
                <w:rFonts w:ascii="Arial" w:hAnsi="Arial" w:cs="Arial"/>
                <w:sz w:val="18"/>
                <w:szCs w:val="18"/>
              </w:rPr>
              <w:br/>
              <w:t>BME (% non-white): NR</w:t>
            </w:r>
            <w:r w:rsidRPr="000827F6">
              <w:rPr>
                <w:rFonts w:ascii="Arial" w:hAnsi="Arial" w:cs="Arial"/>
                <w:sz w:val="18"/>
                <w:szCs w:val="18"/>
              </w:rPr>
              <w:br/>
              <w:t>Country: Netherlands</w:t>
            </w:r>
            <w:r w:rsidRPr="000827F6">
              <w:rPr>
                <w:rFonts w:ascii="Arial" w:hAnsi="Arial" w:cs="Arial"/>
                <w:sz w:val="18"/>
                <w:szCs w:val="18"/>
              </w:rPr>
              <w:br/>
              <w:t>Coexisting conditions: 74% comorbid depression</w:t>
            </w:r>
          </w:p>
          <w:p w14:paraId="2E993E84"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Mean number of types of traumatic events: 13.8 (sd=5.5)</w:t>
            </w:r>
          </w:p>
          <w:p w14:paraId="48000985" w14:textId="77777777" w:rsidR="00697E05" w:rsidRDefault="00697E05" w:rsidP="002E5DDF">
            <w:pPr>
              <w:pStyle w:val="TableTextLeft"/>
              <w:rPr>
                <w:rFonts w:ascii="Arial" w:hAnsi="Arial" w:cs="Arial"/>
                <w:sz w:val="18"/>
                <w:szCs w:val="18"/>
              </w:rPr>
            </w:pPr>
            <w:r w:rsidRPr="000827F6">
              <w:rPr>
                <w:rFonts w:ascii="Arial" w:hAnsi="Arial" w:cs="Arial"/>
                <w:sz w:val="18"/>
                <w:szCs w:val="18"/>
              </w:rPr>
              <w:t>Single or multiple incident index trauma: Multiple</w:t>
            </w:r>
          </w:p>
          <w:p w14:paraId="447A1CAA" w14:textId="77777777" w:rsidR="00933C86"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DF6A68">
              <w:rPr>
                <w:rFonts w:ascii="Arial" w:hAnsi="Arial" w:cs="Arial"/>
                <w:sz w:val="18"/>
                <w:szCs w:val="18"/>
              </w:rPr>
              <w:t>completer</w:t>
            </w:r>
          </w:p>
        </w:tc>
        <w:tc>
          <w:tcPr>
            <w:tcW w:w="931" w:type="pct"/>
            <w:shd w:val="clear" w:color="auto" w:fill="E6E6E6"/>
          </w:tcPr>
          <w:p w14:paraId="1BAA8E6F" w14:textId="77777777" w:rsidR="00697E05" w:rsidRPr="000827F6" w:rsidRDefault="00697E05" w:rsidP="002E5DDF">
            <w:pPr>
              <w:pStyle w:val="TableTextLeft"/>
              <w:rPr>
                <w:rFonts w:ascii="Arial" w:hAnsi="Arial" w:cs="Arial"/>
                <w:sz w:val="18"/>
                <w:szCs w:val="18"/>
              </w:rPr>
            </w:pPr>
            <w:r w:rsidRPr="00F417FE">
              <w:rPr>
                <w:rFonts w:ascii="Arial" w:hAnsi="Arial" w:cs="Arial"/>
                <w:sz w:val="18"/>
                <w:szCs w:val="18"/>
                <w:lang w:val="de-DE"/>
              </w:rPr>
              <w:t xml:space="preserve">Ter Heide FJ, Mooren TM, van de Schoot R, et al. </w:t>
            </w:r>
            <w:r w:rsidRPr="00A70F97">
              <w:rPr>
                <w:rFonts w:ascii="Arial" w:hAnsi="Arial" w:cs="Arial"/>
                <w:sz w:val="18"/>
                <w:szCs w:val="18"/>
              </w:rPr>
              <w:t>(2016) Eye movement desensitisation and reprocessing therapy v. stabilisation as usual for refugees: Randomised controlled trial. The British Journal of Psychiatry 209(4), 311-318</w:t>
            </w:r>
          </w:p>
        </w:tc>
      </w:tr>
      <w:tr w:rsidR="00697E05" w:rsidRPr="000827F6" w14:paraId="326B8F80" w14:textId="77777777" w:rsidTr="002E5DDF">
        <w:tc>
          <w:tcPr>
            <w:tcW w:w="150" w:type="pct"/>
            <w:shd w:val="clear" w:color="auto" w:fill="E6E6E6"/>
          </w:tcPr>
          <w:p w14:paraId="6983975A" w14:textId="77777777" w:rsidR="00697E05" w:rsidRPr="000827F6" w:rsidRDefault="00461685" w:rsidP="002E5DDF">
            <w:pPr>
              <w:pStyle w:val="TableTextLeft"/>
              <w:rPr>
                <w:rFonts w:ascii="Arial" w:hAnsi="Arial" w:cs="Arial"/>
                <w:sz w:val="18"/>
                <w:szCs w:val="18"/>
              </w:rPr>
            </w:pPr>
            <w:r>
              <w:rPr>
                <w:rFonts w:ascii="Arial" w:hAnsi="Arial" w:cs="Arial"/>
                <w:sz w:val="18"/>
                <w:szCs w:val="18"/>
              </w:rPr>
              <w:t>51</w:t>
            </w:r>
          </w:p>
        </w:tc>
        <w:tc>
          <w:tcPr>
            <w:tcW w:w="445" w:type="pct"/>
            <w:shd w:val="clear" w:color="auto" w:fill="E6E6E6"/>
          </w:tcPr>
          <w:p w14:paraId="785249CF"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van der Kolk 2007</w:t>
            </w:r>
          </w:p>
        </w:tc>
        <w:tc>
          <w:tcPr>
            <w:tcW w:w="530" w:type="pct"/>
            <w:shd w:val="clear" w:color="auto" w:fill="E6E6E6"/>
          </w:tcPr>
          <w:p w14:paraId="07E67C8B" w14:textId="77777777" w:rsidR="00697E05" w:rsidRDefault="00697E05" w:rsidP="002E5DDF">
            <w:pPr>
              <w:pStyle w:val="TableTextLeft"/>
              <w:rPr>
                <w:rFonts w:ascii="Arial" w:hAnsi="Arial" w:cs="Arial"/>
                <w:sz w:val="18"/>
                <w:szCs w:val="18"/>
              </w:rPr>
            </w:pPr>
            <w:r w:rsidRPr="000827F6">
              <w:rPr>
                <w:rFonts w:ascii="Arial" w:hAnsi="Arial" w:cs="Arial"/>
                <w:sz w:val="18"/>
                <w:szCs w:val="18"/>
              </w:rPr>
              <w:t>EMDR: EMDR</w:t>
            </w:r>
          </w:p>
          <w:p w14:paraId="30449B2B" w14:textId="77777777" w:rsidR="00697E05" w:rsidRDefault="00697E05" w:rsidP="002E5DDF">
            <w:pPr>
              <w:pStyle w:val="TableTextLeft"/>
              <w:rPr>
                <w:rFonts w:ascii="Arial" w:hAnsi="Arial" w:cs="Arial"/>
                <w:sz w:val="18"/>
                <w:szCs w:val="18"/>
              </w:rPr>
            </w:pPr>
          </w:p>
          <w:p w14:paraId="53017CB6" w14:textId="77777777" w:rsidR="00697E05" w:rsidRPr="000827F6" w:rsidRDefault="00697E05" w:rsidP="002E5DDF">
            <w:pPr>
              <w:pStyle w:val="TableTextLeft"/>
              <w:rPr>
                <w:rFonts w:ascii="Arial" w:hAnsi="Arial" w:cs="Arial"/>
                <w:sz w:val="18"/>
                <w:szCs w:val="18"/>
              </w:rPr>
            </w:pPr>
            <w:r>
              <w:rPr>
                <w:rFonts w:ascii="Arial" w:hAnsi="Arial" w:cs="Arial"/>
                <w:sz w:val="18"/>
                <w:szCs w:val="18"/>
              </w:rPr>
              <w:t>SSRI: fluoxetine</w:t>
            </w:r>
          </w:p>
        </w:tc>
        <w:tc>
          <w:tcPr>
            <w:tcW w:w="545" w:type="pct"/>
            <w:shd w:val="clear" w:color="auto" w:fill="E6E6E6"/>
          </w:tcPr>
          <w:p w14:paraId="7B1A45E1"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39F7BAEE"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Mixed - 28% child sexual abuse; 5%  child physical abuse; 9% child sexual and physical abuse; 9% adult sexual assault; 6% adult physical assault; 8% domestic violence; 7% other adult victimization; 9%  traumatic loss; 3% war/terrorism/violence; 16% injury/accident</w:t>
            </w:r>
          </w:p>
        </w:tc>
        <w:tc>
          <w:tcPr>
            <w:tcW w:w="194" w:type="pct"/>
            <w:shd w:val="clear" w:color="auto" w:fill="E6E6E6"/>
          </w:tcPr>
          <w:p w14:paraId="6FCB0F67"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88</w:t>
            </w:r>
          </w:p>
        </w:tc>
        <w:tc>
          <w:tcPr>
            <w:tcW w:w="1177" w:type="pct"/>
            <w:shd w:val="clear" w:color="auto" w:fill="E6E6E6"/>
          </w:tcPr>
          <w:p w14:paraId="5C1AE58B"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Age range (mean): NR (36.1)</w:t>
            </w:r>
          </w:p>
          <w:p w14:paraId="0EE4DA8B"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Gender (% female): 83</w:t>
            </w:r>
            <w:r w:rsidRPr="000827F6">
              <w:rPr>
                <w:rFonts w:ascii="Arial" w:hAnsi="Arial" w:cs="Arial"/>
                <w:sz w:val="18"/>
                <w:szCs w:val="18"/>
              </w:rPr>
              <w:br/>
              <w:t>BME (% non-white): 33</w:t>
            </w:r>
            <w:r w:rsidRPr="000827F6">
              <w:rPr>
                <w:rFonts w:ascii="Arial" w:hAnsi="Arial" w:cs="Arial"/>
                <w:sz w:val="18"/>
                <w:szCs w:val="18"/>
              </w:rPr>
              <w:br/>
              <w:t>Country: US</w:t>
            </w:r>
            <w:r w:rsidRPr="000827F6">
              <w:rPr>
                <w:rFonts w:ascii="Arial" w:hAnsi="Arial" w:cs="Arial"/>
                <w:sz w:val="18"/>
                <w:szCs w:val="18"/>
              </w:rPr>
              <w:br/>
              <w:t>Coexisting conditions: Mean 3.2 comorbid Axis I/II diagnoses</w:t>
            </w:r>
          </w:p>
          <w:p w14:paraId="7CA0C030"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3DF9EC65" w14:textId="77777777" w:rsidR="00697E05" w:rsidRDefault="00697E05" w:rsidP="002E5DDF">
            <w:pPr>
              <w:pStyle w:val="TableTextLeft"/>
              <w:rPr>
                <w:rFonts w:ascii="Arial" w:hAnsi="Arial" w:cs="Arial"/>
                <w:sz w:val="18"/>
                <w:szCs w:val="18"/>
              </w:rPr>
            </w:pPr>
            <w:r w:rsidRPr="000827F6">
              <w:rPr>
                <w:rFonts w:ascii="Arial" w:hAnsi="Arial" w:cs="Arial"/>
                <w:sz w:val="18"/>
                <w:szCs w:val="18"/>
              </w:rPr>
              <w:t>Single or multiple incident index trauma: Multiple</w:t>
            </w:r>
          </w:p>
          <w:p w14:paraId="37EEBB61" w14:textId="77777777" w:rsidR="00933C86" w:rsidRPr="000827F6" w:rsidRDefault="00117D43">
            <w:pPr>
              <w:pStyle w:val="TableTextLeft"/>
              <w:rPr>
                <w:rFonts w:ascii="Arial" w:hAnsi="Arial" w:cs="Arial"/>
                <w:sz w:val="18"/>
                <w:szCs w:val="18"/>
              </w:rPr>
            </w:pPr>
            <w:r>
              <w:rPr>
                <w:rFonts w:ascii="Arial" w:hAnsi="Arial" w:cs="Arial"/>
                <w:sz w:val="18"/>
                <w:szCs w:val="18"/>
              </w:rPr>
              <w:lastRenderedPageBreak/>
              <w:t xml:space="preserve">ITT or completer continuous data: </w:t>
            </w:r>
            <w:r w:rsidR="00DF6A68">
              <w:rPr>
                <w:rFonts w:ascii="Arial" w:hAnsi="Arial" w:cs="Arial"/>
                <w:sz w:val="18"/>
                <w:szCs w:val="18"/>
              </w:rPr>
              <w:t>ITT</w:t>
            </w:r>
          </w:p>
        </w:tc>
        <w:tc>
          <w:tcPr>
            <w:tcW w:w="931" w:type="pct"/>
            <w:shd w:val="clear" w:color="auto" w:fill="E6E6E6"/>
          </w:tcPr>
          <w:p w14:paraId="5C97462A" w14:textId="77777777" w:rsidR="00697E05" w:rsidRPr="000827F6" w:rsidRDefault="00697E05" w:rsidP="002E5DDF">
            <w:pPr>
              <w:pStyle w:val="TableTextLeft"/>
              <w:rPr>
                <w:rFonts w:ascii="Arial" w:hAnsi="Arial" w:cs="Arial"/>
                <w:sz w:val="18"/>
                <w:szCs w:val="18"/>
              </w:rPr>
            </w:pPr>
            <w:r w:rsidRPr="00F417FE">
              <w:rPr>
                <w:rFonts w:ascii="Arial" w:hAnsi="Arial" w:cs="Arial"/>
                <w:sz w:val="18"/>
                <w:szCs w:val="18"/>
                <w:lang w:val="de-DE"/>
              </w:rPr>
              <w:lastRenderedPageBreak/>
              <w:t xml:space="preserve">Van der Kolk B, Spinazzola J, Blaustein M, et al. </w:t>
            </w:r>
            <w:r w:rsidRPr="009F24DB">
              <w:rPr>
                <w:rFonts w:ascii="Arial" w:hAnsi="Arial" w:cs="Arial"/>
                <w:sz w:val="18"/>
                <w:szCs w:val="18"/>
              </w:rPr>
              <w:t>(2007) A randomized clinical trial of EMDR, fluoxetine and pill placebo in the treatment of PTSD: Treatment effects and long-term maintenance. Journal of Clinical Psychiatry 68(1), 37-46</w:t>
            </w:r>
          </w:p>
        </w:tc>
      </w:tr>
      <w:tr w:rsidR="00697E05" w:rsidRPr="000827F6" w14:paraId="62177F54" w14:textId="77777777" w:rsidTr="002E5DDF">
        <w:tc>
          <w:tcPr>
            <w:tcW w:w="150" w:type="pct"/>
            <w:shd w:val="clear" w:color="auto" w:fill="E6E6E6"/>
          </w:tcPr>
          <w:p w14:paraId="636CFDF6" w14:textId="77777777" w:rsidR="00697E05" w:rsidRPr="000827F6" w:rsidRDefault="00461685" w:rsidP="002E5DDF">
            <w:pPr>
              <w:pStyle w:val="TableTextLeft"/>
              <w:rPr>
                <w:rFonts w:ascii="Arial" w:hAnsi="Arial" w:cs="Arial"/>
                <w:sz w:val="18"/>
                <w:szCs w:val="18"/>
              </w:rPr>
            </w:pPr>
            <w:r>
              <w:rPr>
                <w:rFonts w:ascii="Arial" w:hAnsi="Arial" w:cs="Arial"/>
                <w:sz w:val="18"/>
                <w:szCs w:val="18"/>
              </w:rPr>
              <w:t>52</w:t>
            </w:r>
          </w:p>
        </w:tc>
        <w:tc>
          <w:tcPr>
            <w:tcW w:w="445" w:type="pct"/>
            <w:shd w:val="clear" w:color="auto" w:fill="E6E6E6"/>
          </w:tcPr>
          <w:p w14:paraId="6757A5C0"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Yurtsever 2018</w:t>
            </w:r>
          </w:p>
        </w:tc>
        <w:tc>
          <w:tcPr>
            <w:tcW w:w="530" w:type="pct"/>
            <w:shd w:val="clear" w:color="auto" w:fill="E6E6E6"/>
          </w:tcPr>
          <w:p w14:paraId="287E995B" w14:textId="77777777" w:rsidR="00697E05" w:rsidRDefault="00697E05" w:rsidP="002E5DDF">
            <w:pPr>
              <w:pStyle w:val="TableTextLeft"/>
              <w:rPr>
                <w:rFonts w:ascii="Arial" w:hAnsi="Arial" w:cs="Arial"/>
                <w:sz w:val="18"/>
                <w:szCs w:val="18"/>
              </w:rPr>
            </w:pPr>
            <w:r w:rsidRPr="000827F6">
              <w:rPr>
                <w:rFonts w:ascii="Arial" w:hAnsi="Arial" w:cs="Arial"/>
                <w:sz w:val="18"/>
                <w:szCs w:val="18"/>
              </w:rPr>
              <w:t>EMDR: EMDR group</w:t>
            </w:r>
          </w:p>
          <w:p w14:paraId="1BCE1366" w14:textId="77777777" w:rsidR="00697E05" w:rsidRDefault="00697E05" w:rsidP="002E5DDF">
            <w:pPr>
              <w:pStyle w:val="TableTextLeft"/>
              <w:rPr>
                <w:rFonts w:ascii="Arial" w:hAnsi="Arial" w:cs="Arial"/>
                <w:sz w:val="18"/>
                <w:szCs w:val="18"/>
              </w:rPr>
            </w:pPr>
          </w:p>
          <w:p w14:paraId="4BCAF3A4" w14:textId="77777777" w:rsidR="00697E05" w:rsidRPr="000827F6" w:rsidRDefault="00697E05" w:rsidP="002E5DDF">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43F1AE46"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p w14:paraId="29B78926"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Note: Data is only reported for those who met diagnostic criteria (assessed with MINI) even though this was not an inclusion/exclusion criterion.</w:t>
            </w:r>
          </w:p>
        </w:tc>
        <w:tc>
          <w:tcPr>
            <w:tcW w:w="1028" w:type="pct"/>
            <w:shd w:val="clear" w:color="auto" w:fill="E6E6E6"/>
          </w:tcPr>
          <w:p w14:paraId="011548DB"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Witnessing war as a civilian: Syrian refugees residing in a refugee camp in southeast Turkey on the Syrian border</w:t>
            </w:r>
          </w:p>
        </w:tc>
        <w:tc>
          <w:tcPr>
            <w:tcW w:w="194" w:type="pct"/>
            <w:shd w:val="clear" w:color="auto" w:fill="E6E6E6"/>
          </w:tcPr>
          <w:p w14:paraId="2898A911"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67</w:t>
            </w:r>
          </w:p>
        </w:tc>
        <w:tc>
          <w:tcPr>
            <w:tcW w:w="1177" w:type="pct"/>
            <w:shd w:val="clear" w:color="auto" w:fill="E6E6E6"/>
          </w:tcPr>
          <w:p w14:paraId="039AAACD"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Age range (mean): NR (37.5)</w:t>
            </w:r>
          </w:p>
          <w:p w14:paraId="5F972D3C"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Gender (% female): 77</w:t>
            </w:r>
            <w:r w:rsidRPr="000827F6">
              <w:rPr>
                <w:rFonts w:ascii="Arial" w:hAnsi="Arial" w:cs="Arial"/>
                <w:sz w:val="18"/>
                <w:szCs w:val="18"/>
              </w:rPr>
              <w:br/>
              <w:t>BME (% non-white): NR</w:t>
            </w:r>
            <w:r w:rsidRPr="000827F6">
              <w:rPr>
                <w:rFonts w:ascii="Arial" w:hAnsi="Arial" w:cs="Arial"/>
                <w:sz w:val="18"/>
                <w:szCs w:val="18"/>
              </w:rPr>
              <w:br/>
              <w:t>Country: Turkey</w:t>
            </w:r>
            <w:r w:rsidRPr="000827F6">
              <w:rPr>
                <w:rFonts w:ascii="Arial" w:hAnsi="Arial" w:cs="Arial"/>
                <w:sz w:val="18"/>
                <w:szCs w:val="18"/>
              </w:rPr>
              <w:br/>
              <w:t>Coexisting conditions: NR</w:t>
            </w:r>
          </w:p>
          <w:p w14:paraId="45AF462E" w14:textId="77777777" w:rsidR="00697E05" w:rsidRPr="000827F6" w:rsidRDefault="00697E05" w:rsidP="002E5DDF">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702419BE" w14:textId="77777777" w:rsidR="00697E05" w:rsidRDefault="00697E05" w:rsidP="002E5DDF">
            <w:pPr>
              <w:pStyle w:val="TableTextLeft"/>
              <w:rPr>
                <w:rFonts w:ascii="Arial" w:hAnsi="Arial" w:cs="Arial"/>
                <w:sz w:val="18"/>
                <w:szCs w:val="18"/>
              </w:rPr>
            </w:pPr>
            <w:r w:rsidRPr="000827F6">
              <w:rPr>
                <w:rFonts w:ascii="Arial" w:hAnsi="Arial" w:cs="Arial"/>
                <w:sz w:val="18"/>
                <w:szCs w:val="18"/>
              </w:rPr>
              <w:t>Single or multiple incident index trauma: Multiple</w:t>
            </w:r>
          </w:p>
          <w:p w14:paraId="33FC6F5B" w14:textId="77777777" w:rsidR="00933C86"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DF6A68">
              <w:rPr>
                <w:rFonts w:ascii="Arial" w:hAnsi="Arial" w:cs="Arial"/>
                <w:sz w:val="18"/>
                <w:szCs w:val="18"/>
              </w:rPr>
              <w:t>completer</w:t>
            </w:r>
          </w:p>
        </w:tc>
        <w:tc>
          <w:tcPr>
            <w:tcW w:w="931" w:type="pct"/>
            <w:shd w:val="clear" w:color="auto" w:fill="E6E6E6"/>
          </w:tcPr>
          <w:p w14:paraId="7648CE19" w14:textId="77777777" w:rsidR="00697E05" w:rsidRPr="000827F6" w:rsidRDefault="00697E05" w:rsidP="002E5DDF">
            <w:pPr>
              <w:pStyle w:val="TableTextLeft"/>
              <w:rPr>
                <w:rFonts w:ascii="Arial" w:hAnsi="Arial" w:cs="Arial"/>
                <w:sz w:val="18"/>
                <w:szCs w:val="18"/>
              </w:rPr>
            </w:pPr>
            <w:r w:rsidRPr="00E90009">
              <w:rPr>
                <w:rFonts w:ascii="Arial" w:hAnsi="Arial" w:cs="Arial"/>
                <w:sz w:val="18"/>
                <w:szCs w:val="18"/>
              </w:rPr>
              <w:t>Yurtsever, A., Konuk, E., Akyüz, T., Zat, Z., Tükel, F., Çetinkaya, M</w:t>
            </w:r>
            <w:proofErr w:type="gramStart"/>
            <w:r w:rsidRPr="00E90009">
              <w:rPr>
                <w:rFonts w:ascii="Arial" w:hAnsi="Arial" w:cs="Arial"/>
                <w:sz w:val="18"/>
                <w:szCs w:val="18"/>
              </w:rPr>
              <w:t>., ...</w:t>
            </w:r>
            <w:proofErr w:type="gramEnd"/>
            <w:r w:rsidRPr="00E90009">
              <w:rPr>
                <w:rFonts w:ascii="Arial" w:hAnsi="Arial" w:cs="Arial"/>
                <w:sz w:val="18"/>
                <w:szCs w:val="18"/>
              </w:rPr>
              <w:t xml:space="preserve"> &amp; Shapiro, E. (2018). An Eye Movement Desensitization and Reprocessing (EMDR) Group Intervention for Syrian Refugees With Post-traumatic Stress Symptoms: Results of a Randomized Controlled Trial. Frontiers in psychology, 9.</w:t>
            </w:r>
          </w:p>
        </w:tc>
      </w:tr>
    </w:tbl>
    <w:p w14:paraId="3A7CA93C" w14:textId="77777777" w:rsidR="003D1A71" w:rsidRDefault="003D1A71">
      <w:pPr>
        <w:rPr>
          <w:rFonts w:ascii="Arial" w:hAnsi="Arial" w:cs="Arial"/>
          <w:b/>
          <w:sz w:val="24"/>
        </w:rPr>
      </w:pPr>
    </w:p>
    <w:p w14:paraId="5B7535F7" w14:textId="77777777" w:rsidR="003D1A71" w:rsidRDefault="003D1A71">
      <w:pPr>
        <w:rPr>
          <w:rFonts w:ascii="Arial" w:hAnsi="Arial" w:cs="Arial"/>
          <w:b/>
          <w:sz w:val="24"/>
        </w:rPr>
      </w:pPr>
    </w:p>
    <w:p w14:paraId="3AA43666" w14:textId="77777777" w:rsidR="003D1A71" w:rsidRDefault="0027661E" w:rsidP="0027661E">
      <w:pPr>
        <w:pStyle w:val="Heading2"/>
      </w:pPr>
      <w:r>
        <w:t>Non-trauma-focused CBT</w:t>
      </w:r>
    </w:p>
    <w:tbl>
      <w:tblPr>
        <w:tblW w:w="144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Look w:val="04A0" w:firstRow="1" w:lastRow="0" w:firstColumn="1" w:lastColumn="0" w:noHBand="0" w:noVBand="1"/>
      </w:tblPr>
      <w:tblGrid>
        <w:gridCol w:w="434"/>
        <w:gridCol w:w="1286"/>
        <w:gridCol w:w="1532"/>
        <w:gridCol w:w="1575"/>
        <w:gridCol w:w="2971"/>
        <w:gridCol w:w="561"/>
        <w:gridCol w:w="3402"/>
        <w:gridCol w:w="2691"/>
      </w:tblGrid>
      <w:tr w:rsidR="003D1A71" w:rsidRPr="000827F6" w14:paraId="2FA7E0BD" w14:textId="77777777" w:rsidTr="003D1A71">
        <w:trPr>
          <w:tblHeader/>
        </w:trPr>
        <w:tc>
          <w:tcPr>
            <w:tcW w:w="5000" w:type="pct"/>
            <w:gridSpan w:val="8"/>
            <w:shd w:val="clear" w:color="auto" w:fill="92D050"/>
          </w:tcPr>
          <w:p w14:paraId="48C7AF96" w14:textId="77777777" w:rsidR="003D1A71" w:rsidRPr="000827F6" w:rsidRDefault="00B713FB" w:rsidP="0027661E">
            <w:pPr>
              <w:pStyle w:val="TableHeadingLeft"/>
              <w:rPr>
                <w:rFonts w:ascii="Arial" w:hAnsi="Arial" w:cs="Arial"/>
                <w:color w:val="auto"/>
                <w:sz w:val="18"/>
                <w:szCs w:val="18"/>
              </w:rPr>
            </w:pPr>
            <w:r>
              <w:rPr>
                <w:rFonts w:ascii="Arial" w:hAnsi="Arial" w:cs="Arial"/>
                <w:color w:val="auto"/>
                <w:sz w:val="18"/>
                <w:szCs w:val="18"/>
              </w:rPr>
              <w:t>N</w:t>
            </w:r>
            <w:r w:rsidR="0027661E">
              <w:rPr>
                <w:rFonts w:ascii="Arial" w:hAnsi="Arial" w:cs="Arial"/>
                <w:color w:val="auto"/>
                <w:sz w:val="18"/>
                <w:szCs w:val="18"/>
              </w:rPr>
              <w:t>on</w:t>
            </w:r>
            <w:r w:rsidR="00744522">
              <w:rPr>
                <w:rFonts w:ascii="Arial" w:hAnsi="Arial" w:cs="Arial"/>
                <w:color w:val="auto"/>
                <w:sz w:val="18"/>
                <w:szCs w:val="18"/>
              </w:rPr>
              <w:t>-</w:t>
            </w:r>
            <w:r w:rsidR="0027661E">
              <w:rPr>
                <w:rFonts w:ascii="Arial" w:hAnsi="Arial" w:cs="Arial"/>
                <w:color w:val="auto"/>
                <w:sz w:val="18"/>
                <w:szCs w:val="18"/>
              </w:rPr>
              <w:t>trauma-focused</w:t>
            </w:r>
            <w:r>
              <w:rPr>
                <w:rFonts w:ascii="Arial" w:hAnsi="Arial" w:cs="Arial"/>
                <w:color w:val="auto"/>
                <w:sz w:val="18"/>
                <w:szCs w:val="18"/>
              </w:rPr>
              <w:t xml:space="preserve"> </w:t>
            </w:r>
            <w:r w:rsidR="00744522">
              <w:rPr>
                <w:rFonts w:ascii="Arial" w:hAnsi="Arial" w:cs="Arial"/>
                <w:color w:val="auto"/>
                <w:sz w:val="18"/>
                <w:szCs w:val="18"/>
              </w:rPr>
              <w:t>CBT</w:t>
            </w:r>
          </w:p>
        </w:tc>
      </w:tr>
      <w:tr w:rsidR="003D1A71" w:rsidRPr="000827F6" w14:paraId="34EE4EB7" w14:textId="77777777" w:rsidTr="003D1A71">
        <w:trPr>
          <w:tblHeader/>
        </w:trPr>
        <w:tc>
          <w:tcPr>
            <w:tcW w:w="150" w:type="pct"/>
            <w:shd w:val="clear" w:color="auto" w:fill="92D050"/>
          </w:tcPr>
          <w:p w14:paraId="566584EE" w14:textId="77777777" w:rsidR="003D1A71" w:rsidRPr="000827F6" w:rsidRDefault="003D1A71" w:rsidP="003D1A71">
            <w:pPr>
              <w:pStyle w:val="TableHeadingLeft"/>
              <w:rPr>
                <w:rFonts w:ascii="Arial" w:hAnsi="Arial" w:cs="Arial"/>
                <w:color w:val="auto"/>
                <w:sz w:val="18"/>
                <w:szCs w:val="18"/>
              </w:rPr>
            </w:pPr>
          </w:p>
        </w:tc>
        <w:tc>
          <w:tcPr>
            <w:tcW w:w="445" w:type="pct"/>
            <w:shd w:val="clear" w:color="auto" w:fill="92D050"/>
            <w:vAlign w:val="bottom"/>
            <w:hideMark/>
          </w:tcPr>
          <w:p w14:paraId="0FA9893D" w14:textId="77777777" w:rsidR="003D1A71" w:rsidRPr="000827F6" w:rsidRDefault="003D1A71" w:rsidP="003D1A71">
            <w:pPr>
              <w:pStyle w:val="TableHeadingLeft"/>
              <w:rPr>
                <w:rFonts w:ascii="Arial" w:hAnsi="Arial" w:cs="Arial"/>
                <w:color w:val="auto"/>
                <w:sz w:val="18"/>
                <w:szCs w:val="18"/>
              </w:rPr>
            </w:pPr>
            <w:r w:rsidRPr="000827F6">
              <w:rPr>
                <w:rFonts w:ascii="Arial" w:hAnsi="Arial" w:cs="Arial"/>
                <w:color w:val="auto"/>
                <w:sz w:val="18"/>
                <w:szCs w:val="18"/>
              </w:rPr>
              <w:t>Study ID</w:t>
            </w:r>
          </w:p>
        </w:tc>
        <w:tc>
          <w:tcPr>
            <w:tcW w:w="530" w:type="pct"/>
            <w:shd w:val="clear" w:color="auto" w:fill="92D050"/>
            <w:vAlign w:val="bottom"/>
            <w:hideMark/>
          </w:tcPr>
          <w:p w14:paraId="7602966A" w14:textId="77777777" w:rsidR="003D1A71" w:rsidRPr="000827F6" w:rsidRDefault="003D1A71" w:rsidP="003D1A71">
            <w:pPr>
              <w:pStyle w:val="TableHeadingLeft"/>
              <w:rPr>
                <w:rFonts w:ascii="Arial" w:hAnsi="Arial" w:cs="Arial"/>
                <w:color w:val="auto"/>
                <w:sz w:val="18"/>
                <w:szCs w:val="18"/>
              </w:rPr>
            </w:pPr>
            <w:r>
              <w:rPr>
                <w:rFonts w:ascii="Arial" w:hAnsi="Arial" w:cs="Arial"/>
                <w:color w:val="auto"/>
                <w:sz w:val="18"/>
                <w:szCs w:val="18"/>
              </w:rPr>
              <w:t>NMA node: i</w:t>
            </w:r>
            <w:r w:rsidRPr="000827F6">
              <w:rPr>
                <w:rFonts w:ascii="Arial" w:hAnsi="Arial" w:cs="Arial"/>
                <w:color w:val="auto"/>
                <w:sz w:val="18"/>
                <w:szCs w:val="18"/>
              </w:rPr>
              <w:t>ntervention</w:t>
            </w:r>
          </w:p>
        </w:tc>
        <w:tc>
          <w:tcPr>
            <w:tcW w:w="545" w:type="pct"/>
            <w:shd w:val="clear" w:color="auto" w:fill="92D050"/>
            <w:vAlign w:val="bottom"/>
            <w:hideMark/>
          </w:tcPr>
          <w:p w14:paraId="5C51559F" w14:textId="77777777" w:rsidR="003D1A71" w:rsidRPr="000827F6" w:rsidRDefault="003D1A71" w:rsidP="003D1A71">
            <w:pPr>
              <w:pStyle w:val="TableHeadingLeft"/>
              <w:rPr>
                <w:rFonts w:ascii="Arial" w:hAnsi="Arial" w:cs="Arial"/>
                <w:color w:val="auto"/>
                <w:sz w:val="18"/>
                <w:szCs w:val="18"/>
              </w:rPr>
            </w:pPr>
            <w:r w:rsidRPr="000827F6">
              <w:rPr>
                <w:rFonts w:ascii="Arial" w:hAnsi="Arial" w:cs="Arial"/>
                <w:color w:val="auto"/>
                <w:sz w:val="18"/>
                <w:szCs w:val="18"/>
              </w:rPr>
              <w:t>PTSD details</w:t>
            </w:r>
          </w:p>
        </w:tc>
        <w:tc>
          <w:tcPr>
            <w:tcW w:w="1028" w:type="pct"/>
            <w:shd w:val="clear" w:color="auto" w:fill="92D050"/>
            <w:vAlign w:val="bottom"/>
            <w:hideMark/>
          </w:tcPr>
          <w:p w14:paraId="374E8B01" w14:textId="77777777" w:rsidR="003D1A71" w:rsidRPr="000827F6" w:rsidRDefault="003D1A71" w:rsidP="003D1A71">
            <w:pPr>
              <w:pStyle w:val="TableHeadingLeft"/>
              <w:rPr>
                <w:rFonts w:ascii="Arial" w:hAnsi="Arial" w:cs="Arial"/>
                <w:color w:val="auto"/>
                <w:sz w:val="18"/>
                <w:szCs w:val="18"/>
              </w:rPr>
            </w:pPr>
            <w:r w:rsidRPr="000827F6">
              <w:rPr>
                <w:rFonts w:ascii="Arial" w:hAnsi="Arial" w:cs="Arial"/>
                <w:color w:val="auto"/>
                <w:sz w:val="18"/>
                <w:szCs w:val="18"/>
              </w:rPr>
              <w:t>Trauma type</w:t>
            </w:r>
          </w:p>
        </w:tc>
        <w:tc>
          <w:tcPr>
            <w:tcW w:w="194" w:type="pct"/>
            <w:shd w:val="clear" w:color="auto" w:fill="92D050"/>
            <w:vAlign w:val="bottom"/>
            <w:hideMark/>
          </w:tcPr>
          <w:p w14:paraId="5B3781D3" w14:textId="77777777" w:rsidR="003D1A71" w:rsidRPr="000827F6" w:rsidRDefault="003D1A71" w:rsidP="003D1A71">
            <w:pPr>
              <w:pStyle w:val="TableHeadingLeft"/>
              <w:rPr>
                <w:rFonts w:ascii="Arial" w:hAnsi="Arial" w:cs="Arial"/>
                <w:color w:val="auto"/>
                <w:sz w:val="18"/>
                <w:szCs w:val="18"/>
              </w:rPr>
            </w:pPr>
            <w:r w:rsidRPr="000827F6">
              <w:rPr>
                <w:rFonts w:ascii="Arial" w:hAnsi="Arial" w:cs="Arial"/>
                <w:color w:val="auto"/>
                <w:sz w:val="18"/>
                <w:szCs w:val="18"/>
              </w:rPr>
              <w:t>N</w:t>
            </w:r>
          </w:p>
        </w:tc>
        <w:tc>
          <w:tcPr>
            <w:tcW w:w="1177" w:type="pct"/>
            <w:shd w:val="clear" w:color="auto" w:fill="92D050"/>
            <w:vAlign w:val="bottom"/>
            <w:hideMark/>
          </w:tcPr>
          <w:p w14:paraId="7B7C5B08" w14:textId="77777777" w:rsidR="003D1A71" w:rsidRPr="000827F6" w:rsidRDefault="003D1A71" w:rsidP="003D1A71">
            <w:pPr>
              <w:pStyle w:val="TableHeadingLeft"/>
              <w:rPr>
                <w:rFonts w:ascii="Arial" w:hAnsi="Arial" w:cs="Arial"/>
                <w:color w:val="auto"/>
                <w:sz w:val="18"/>
                <w:szCs w:val="18"/>
              </w:rPr>
            </w:pPr>
            <w:r w:rsidRPr="000827F6">
              <w:rPr>
                <w:rFonts w:ascii="Arial" w:hAnsi="Arial" w:cs="Arial"/>
                <w:color w:val="auto"/>
                <w:sz w:val="18"/>
                <w:szCs w:val="18"/>
              </w:rPr>
              <w:t>Demographics</w:t>
            </w:r>
          </w:p>
        </w:tc>
        <w:tc>
          <w:tcPr>
            <w:tcW w:w="931" w:type="pct"/>
            <w:shd w:val="clear" w:color="auto" w:fill="92D050"/>
            <w:vAlign w:val="bottom"/>
            <w:hideMark/>
          </w:tcPr>
          <w:p w14:paraId="6CBD4ADF" w14:textId="77777777" w:rsidR="003D1A71" w:rsidRPr="000827F6" w:rsidRDefault="003D1A71" w:rsidP="003D1A71">
            <w:pPr>
              <w:pStyle w:val="TableHeadingLeft"/>
              <w:rPr>
                <w:rFonts w:ascii="Arial" w:hAnsi="Arial" w:cs="Arial"/>
                <w:color w:val="auto"/>
                <w:sz w:val="18"/>
                <w:szCs w:val="18"/>
              </w:rPr>
            </w:pPr>
            <w:r w:rsidRPr="000827F6">
              <w:rPr>
                <w:rFonts w:ascii="Arial" w:hAnsi="Arial" w:cs="Arial"/>
                <w:color w:val="auto"/>
                <w:sz w:val="18"/>
                <w:szCs w:val="18"/>
              </w:rPr>
              <w:t>Reference</w:t>
            </w:r>
          </w:p>
        </w:tc>
      </w:tr>
      <w:tr w:rsidR="003D1A71" w:rsidRPr="000827F6" w14:paraId="7BF9C802" w14:textId="77777777" w:rsidTr="003D1A71">
        <w:tc>
          <w:tcPr>
            <w:tcW w:w="150" w:type="pct"/>
            <w:shd w:val="clear" w:color="auto" w:fill="E6E6E6"/>
          </w:tcPr>
          <w:p w14:paraId="354E8624" w14:textId="77777777" w:rsidR="003D1A71" w:rsidRPr="000827F6" w:rsidRDefault="000E0783" w:rsidP="000E0783">
            <w:pPr>
              <w:pStyle w:val="TableTextLeft"/>
              <w:rPr>
                <w:rFonts w:ascii="Arial" w:hAnsi="Arial" w:cs="Arial"/>
                <w:sz w:val="18"/>
                <w:szCs w:val="18"/>
              </w:rPr>
            </w:pPr>
            <w:r>
              <w:rPr>
                <w:rFonts w:ascii="Arial" w:hAnsi="Arial" w:cs="Arial"/>
                <w:sz w:val="18"/>
                <w:szCs w:val="18"/>
              </w:rPr>
              <w:t>53</w:t>
            </w:r>
          </w:p>
        </w:tc>
        <w:tc>
          <w:tcPr>
            <w:tcW w:w="445" w:type="pct"/>
            <w:shd w:val="clear" w:color="auto" w:fill="E6E6E6"/>
          </w:tcPr>
          <w:p w14:paraId="207CEDBE"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Davis 2007</w:t>
            </w:r>
          </w:p>
        </w:tc>
        <w:tc>
          <w:tcPr>
            <w:tcW w:w="530" w:type="pct"/>
            <w:shd w:val="clear" w:color="auto" w:fill="E6E6E6"/>
          </w:tcPr>
          <w:p w14:paraId="73B9639E" w14:textId="77777777" w:rsidR="003D1A71" w:rsidRDefault="003D1A71" w:rsidP="003D1A71">
            <w:pPr>
              <w:pStyle w:val="TableTextLeft"/>
              <w:rPr>
                <w:rFonts w:ascii="Arial" w:hAnsi="Arial" w:cs="Arial"/>
                <w:sz w:val="18"/>
                <w:szCs w:val="18"/>
              </w:rPr>
            </w:pPr>
            <w:r w:rsidRPr="000827F6">
              <w:rPr>
                <w:rFonts w:ascii="Arial" w:hAnsi="Arial" w:cs="Arial"/>
                <w:sz w:val="18"/>
                <w:szCs w:val="18"/>
              </w:rPr>
              <w:t>Non-trauma-focused CBT: CBT for insomnia (CBT-I)</w:t>
            </w:r>
          </w:p>
          <w:p w14:paraId="2A2F9D2F" w14:textId="77777777" w:rsidR="003D1A71" w:rsidRDefault="003D1A71" w:rsidP="003D1A71">
            <w:pPr>
              <w:pStyle w:val="TableTextLeft"/>
              <w:rPr>
                <w:rFonts w:ascii="Arial" w:hAnsi="Arial" w:cs="Arial"/>
                <w:sz w:val="18"/>
                <w:szCs w:val="18"/>
              </w:rPr>
            </w:pPr>
          </w:p>
          <w:p w14:paraId="7FADE66B" w14:textId="77777777" w:rsidR="003D1A71" w:rsidRPr="000827F6" w:rsidRDefault="003D1A71" w:rsidP="003D1A71">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4D6D889D"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7E1EBEAE"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Mixed - Most frequently reported types of trauma: car accidents (59%); unwanted sexual contact (59%); physical assault with a weapon (53%)</w:t>
            </w:r>
          </w:p>
        </w:tc>
        <w:tc>
          <w:tcPr>
            <w:tcW w:w="194" w:type="pct"/>
            <w:shd w:val="clear" w:color="auto" w:fill="E6E6E6"/>
          </w:tcPr>
          <w:p w14:paraId="7C861CA2"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43</w:t>
            </w:r>
          </w:p>
        </w:tc>
        <w:tc>
          <w:tcPr>
            <w:tcW w:w="1177" w:type="pct"/>
            <w:shd w:val="clear" w:color="auto" w:fill="E6E6E6"/>
          </w:tcPr>
          <w:p w14:paraId="400563C5"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 xml:space="preserve">Age range (mean): </w:t>
            </w:r>
            <w:r w:rsidR="006A7704">
              <w:rPr>
                <w:rFonts w:ascii="Arial" w:hAnsi="Arial" w:cs="Arial"/>
                <w:sz w:val="18"/>
                <w:szCs w:val="18"/>
              </w:rPr>
              <w:t>NR (40)</w:t>
            </w:r>
          </w:p>
          <w:p w14:paraId="29D14C38"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 xml:space="preserve">Gender (% female): </w:t>
            </w:r>
            <w:r w:rsidR="006A7704">
              <w:rPr>
                <w:rFonts w:ascii="Arial" w:hAnsi="Arial" w:cs="Arial"/>
                <w:sz w:val="18"/>
                <w:szCs w:val="18"/>
              </w:rPr>
              <w:t>82</w:t>
            </w:r>
            <w:r w:rsidRPr="000827F6">
              <w:rPr>
                <w:rFonts w:ascii="Arial" w:hAnsi="Arial" w:cs="Arial"/>
                <w:sz w:val="18"/>
                <w:szCs w:val="18"/>
              </w:rPr>
              <w:br/>
              <w:t xml:space="preserve">BME (% non-white): </w:t>
            </w:r>
            <w:r w:rsidR="006A7704">
              <w:rPr>
                <w:rFonts w:ascii="Arial" w:hAnsi="Arial" w:cs="Arial"/>
                <w:sz w:val="18"/>
                <w:szCs w:val="18"/>
              </w:rPr>
              <w:t>24</w:t>
            </w:r>
            <w:r w:rsidRPr="000827F6">
              <w:rPr>
                <w:rFonts w:ascii="Arial" w:hAnsi="Arial" w:cs="Arial"/>
                <w:sz w:val="18"/>
                <w:szCs w:val="18"/>
              </w:rPr>
              <w:br/>
              <w:t xml:space="preserve">Country: </w:t>
            </w:r>
            <w:r w:rsidR="006A7704">
              <w:rPr>
                <w:rFonts w:ascii="Arial" w:hAnsi="Arial" w:cs="Arial"/>
                <w:sz w:val="18"/>
                <w:szCs w:val="18"/>
              </w:rPr>
              <w:t>US</w:t>
            </w:r>
            <w:r w:rsidRPr="000827F6">
              <w:rPr>
                <w:rFonts w:ascii="Arial" w:hAnsi="Arial" w:cs="Arial"/>
                <w:sz w:val="18"/>
                <w:szCs w:val="18"/>
              </w:rPr>
              <w:br/>
              <w:t xml:space="preserve">Coexisting conditions: </w:t>
            </w:r>
            <w:r w:rsidR="006A7704">
              <w:rPr>
                <w:rFonts w:ascii="Arial" w:hAnsi="Arial" w:cs="Arial"/>
                <w:sz w:val="18"/>
                <w:szCs w:val="18"/>
              </w:rPr>
              <w:t>NR</w:t>
            </w:r>
          </w:p>
          <w:p w14:paraId="5D65B70A"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 xml:space="preserve">Lifetime experience of trauma (mean number of prior traumas/% with previous trauma): </w:t>
            </w:r>
            <w:r w:rsidR="006A7704" w:rsidRPr="006A7704">
              <w:rPr>
                <w:rFonts w:ascii="Arial" w:hAnsi="Arial" w:cs="Arial"/>
                <w:sz w:val="18"/>
                <w:szCs w:val="18"/>
              </w:rPr>
              <w:t>Mean 4.6 traumatic events (SD=2.0; range 1-9)</w:t>
            </w:r>
          </w:p>
          <w:p w14:paraId="222BEB67" w14:textId="77777777" w:rsidR="003D1A71" w:rsidRDefault="003D1A71" w:rsidP="003D1A71">
            <w:pPr>
              <w:pStyle w:val="TableTextLeft"/>
              <w:rPr>
                <w:rFonts w:ascii="Arial" w:hAnsi="Arial" w:cs="Arial"/>
                <w:sz w:val="18"/>
                <w:szCs w:val="18"/>
              </w:rPr>
            </w:pPr>
            <w:r w:rsidRPr="000827F6">
              <w:rPr>
                <w:rFonts w:ascii="Arial" w:hAnsi="Arial" w:cs="Arial"/>
                <w:sz w:val="18"/>
                <w:szCs w:val="18"/>
              </w:rPr>
              <w:lastRenderedPageBreak/>
              <w:t>Single or multiple incident index trauma:</w:t>
            </w:r>
            <w:r w:rsidR="006A7704">
              <w:rPr>
                <w:rFonts w:ascii="Arial" w:hAnsi="Arial" w:cs="Arial"/>
                <w:sz w:val="18"/>
                <w:szCs w:val="18"/>
              </w:rPr>
              <w:t xml:space="preserve"> Single</w:t>
            </w:r>
          </w:p>
          <w:p w14:paraId="09F2900F" w14:textId="77777777" w:rsidR="00933C86"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083580">
              <w:rPr>
                <w:rFonts w:ascii="Arial" w:hAnsi="Arial" w:cs="Arial"/>
                <w:sz w:val="18"/>
                <w:szCs w:val="18"/>
              </w:rPr>
              <w:t>ITT</w:t>
            </w:r>
          </w:p>
        </w:tc>
        <w:tc>
          <w:tcPr>
            <w:tcW w:w="931" w:type="pct"/>
            <w:shd w:val="clear" w:color="auto" w:fill="E6E6E6"/>
          </w:tcPr>
          <w:p w14:paraId="398D476C" w14:textId="77777777" w:rsidR="003D1A71" w:rsidRPr="000827F6" w:rsidRDefault="003D1A71" w:rsidP="003D1A71">
            <w:pPr>
              <w:pStyle w:val="TableTextLeft"/>
              <w:rPr>
                <w:rFonts w:ascii="Arial" w:hAnsi="Arial" w:cs="Arial"/>
                <w:sz w:val="18"/>
                <w:szCs w:val="18"/>
              </w:rPr>
            </w:pPr>
            <w:r w:rsidRPr="00E93315">
              <w:rPr>
                <w:rFonts w:ascii="Arial" w:hAnsi="Arial" w:cs="Arial"/>
                <w:sz w:val="18"/>
                <w:szCs w:val="18"/>
              </w:rPr>
              <w:lastRenderedPageBreak/>
              <w:t>Davis JL and Wright DC (2007) Randomized clinical trial for treatment of chronic nightmares in trauma</w:t>
            </w:r>
            <w:r w:rsidRPr="00E93315">
              <w:rPr>
                <w:rFonts w:ascii="Cambria Math" w:hAnsi="Cambria Math" w:cs="Cambria Math"/>
                <w:sz w:val="18"/>
                <w:szCs w:val="18"/>
              </w:rPr>
              <w:t>‐</w:t>
            </w:r>
            <w:r w:rsidRPr="00E93315">
              <w:rPr>
                <w:rFonts w:ascii="Arial" w:hAnsi="Arial" w:cs="Arial"/>
                <w:sz w:val="18"/>
                <w:szCs w:val="18"/>
              </w:rPr>
              <w:t>exposed adults. Journal of Traumatic Stress 20(2), 123-33</w:t>
            </w:r>
          </w:p>
        </w:tc>
      </w:tr>
      <w:tr w:rsidR="003D1A71" w:rsidRPr="000827F6" w14:paraId="42A36BF1" w14:textId="77777777" w:rsidTr="003D1A71">
        <w:tc>
          <w:tcPr>
            <w:tcW w:w="150" w:type="pct"/>
            <w:shd w:val="clear" w:color="auto" w:fill="E6E6E6"/>
          </w:tcPr>
          <w:p w14:paraId="387AE365" w14:textId="77777777" w:rsidR="003D1A71" w:rsidRPr="000827F6" w:rsidRDefault="000E0783" w:rsidP="003D1A71">
            <w:pPr>
              <w:pStyle w:val="TableTextLeft"/>
              <w:rPr>
                <w:rFonts w:ascii="Arial" w:hAnsi="Arial" w:cs="Arial"/>
                <w:sz w:val="18"/>
                <w:szCs w:val="18"/>
              </w:rPr>
            </w:pPr>
            <w:r>
              <w:rPr>
                <w:rFonts w:ascii="Arial" w:hAnsi="Arial" w:cs="Arial"/>
                <w:sz w:val="18"/>
                <w:szCs w:val="18"/>
              </w:rPr>
              <w:t>54</w:t>
            </w:r>
          </w:p>
        </w:tc>
        <w:tc>
          <w:tcPr>
            <w:tcW w:w="445" w:type="pct"/>
            <w:shd w:val="clear" w:color="auto" w:fill="E6E6E6"/>
          </w:tcPr>
          <w:p w14:paraId="5D727E78"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Davis 2011</w:t>
            </w:r>
          </w:p>
        </w:tc>
        <w:tc>
          <w:tcPr>
            <w:tcW w:w="530" w:type="pct"/>
            <w:shd w:val="clear" w:color="auto" w:fill="E6E6E6"/>
          </w:tcPr>
          <w:p w14:paraId="0C6AA733" w14:textId="77777777" w:rsidR="003D1A71" w:rsidRDefault="003D1A71" w:rsidP="003D1A71">
            <w:pPr>
              <w:pStyle w:val="TableTextLeft"/>
              <w:rPr>
                <w:rFonts w:ascii="Arial" w:hAnsi="Arial" w:cs="Arial"/>
                <w:sz w:val="18"/>
                <w:szCs w:val="18"/>
              </w:rPr>
            </w:pPr>
            <w:r w:rsidRPr="000827F6">
              <w:rPr>
                <w:rFonts w:ascii="Arial" w:hAnsi="Arial" w:cs="Arial"/>
                <w:sz w:val="18"/>
                <w:szCs w:val="18"/>
              </w:rPr>
              <w:t>Non-trauma-focused CBT: CBT for insomnia (CBT-I)</w:t>
            </w:r>
          </w:p>
          <w:p w14:paraId="729D0EB0" w14:textId="77777777" w:rsidR="003D1A71" w:rsidRDefault="003D1A71" w:rsidP="003D1A71">
            <w:pPr>
              <w:pStyle w:val="TableTextLeft"/>
              <w:rPr>
                <w:rFonts w:ascii="Arial" w:hAnsi="Arial" w:cs="Arial"/>
                <w:sz w:val="18"/>
                <w:szCs w:val="18"/>
              </w:rPr>
            </w:pPr>
          </w:p>
          <w:p w14:paraId="0E497ADD" w14:textId="77777777" w:rsidR="003D1A71" w:rsidRPr="000827F6" w:rsidRDefault="003D1A71" w:rsidP="003D1A71">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33FB2CC1"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45F0B1FE"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Mixed - The most frequent types of trauma reported were unwanted sexual contact (60%), serious accidents (57%), physical assault with a weapon (57%), combat exposure (13%)</w:t>
            </w:r>
          </w:p>
        </w:tc>
        <w:tc>
          <w:tcPr>
            <w:tcW w:w="194" w:type="pct"/>
            <w:shd w:val="clear" w:color="auto" w:fill="E6E6E6"/>
          </w:tcPr>
          <w:p w14:paraId="3DE93ADC"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47</w:t>
            </w:r>
          </w:p>
        </w:tc>
        <w:tc>
          <w:tcPr>
            <w:tcW w:w="1177" w:type="pct"/>
            <w:shd w:val="clear" w:color="auto" w:fill="E6E6E6"/>
          </w:tcPr>
          <w:p w14:paraId="3783DEBE"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Age range (mean): NR (47)</w:t>
            </w:r>
          </w:p>
          <w:p w14:paraId="5904EA2D"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Gender (% female): 75</w:t>
            </w:r>
            <w:r w:rsidRPr="000827F6">
              <w:rPr>
                <w:rFonts w:ascii="Arial" w:hAnsi="Arial" w:cs="Arial"/>
                <w:sz w:val="18"/>
                <w:szCs w:val="18"/>
              </w:rPr>
              <w:br/>
              <w:t>BME (% non-white): 19</w:t>
            </w:r>
            <w:r w:rsidRPr="000827F6">
              <w:rPr>
                <w:rFonts w:ascii="Arial" w:hAnsi="Arial" w:cs="Arial"/>
                <w:sz w:val="18"/>
                <w:szCs w:val="18"/>
              </w:rPr>
              <w:br/>
              <w:t>Country: US</w:t>
            </w:r>
            <w:r w:rsidRPr="000827F6">
              <w:rPr>
                <w:rFonts w:ascii="Arial" w:hAnsi="Arial" w:cs="Arial"/>
                <w:sz w:val="18"/>
                <w:szCs w:val="18"/>
              </w:rPr>
              <w:br/>
              <w:t>Coexisting conditions: NR</w:t>
            </w:r>
          </w:p>
          <w:p w14:paraId="2C98A14E"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Mean 4.6 traumatic events (SD=2.0; range 1-9)</w:t>
            </w:r>
          </w:p>
          <w:p w14:paraId="767108D2" w14:textId="77777777" w:rsidR="003D1A71" w:rsidRDefault="003D1A71" w:rsidP="003D1A71">
            <w:pPr>
              <w:pStyle w:val="TableTextLeft"/>
              <w:rPr>
                <w:rFonts w:ascii="Arial" w:hAnsi="Arial" w:cs="Arial"/>
                <w:sz w:val="18"/>
                <w:szCs w:val="18"/>
              </w:rPr>
            </w:pPr>
            <w:r w:rsidRPr="000827F6">
              <w:rPr>
                <w:rFonts w:ascii="Arial" w:hAnsi="Arial" w:cs="Arial"/>
                <w:sz w:val="18"/>
                <w:szCs w:val="18"/>
              </w:rPr>
              <w:t>Single or multiple incident index trauma: Single</w:t>
            </w:r>
          </w:p>
          <w:p w14:paraId="696C582C" w14:textId="77777777" w:rsidR="00933C86"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083580">
              <w:rPr>
                <w:rFonts w:ascii="Arial" w:hAnsi="Arial" w:cs="Arial"/>
                <w:sz w:val="18"/>
                <w:szCs w:val="18"/>
              </w:rPr>
              <w:t>ITT</w:t>
            </w:r>
          </w:p>
        </w:tc>
        <w:tc>
          <w:tcPr>
            <w:tcW w:w="931" w:type="pct"/>
            <w:shd w:val="clear" w:color="auto" w:fill="E6E6E6"/>
          </w:tcPr>
          <w:p w14:paraId="7C7F81CC" w14:textId="77777777" w:rsidR="003D1A71" w:rsidRPr="000827F6" w:rsidRDefault="003D1A71" w:rsidP="003D1A71">
            <w:pPr>
              <w:pStyle w:val="TableTextLeft"/>
              <w:rPr>
                <w:rFonts w:ascii="Arial" w:hAnsi="Arial" w:cs="Arial"/>
                <w:sz w:val="18"/>
                <w:szCs w:val="18"/>
              </w:rPr>
            </w:pPr>
            <w:r w:rsidRPr="00E93315">
              <w:rPr>
                <w:rFonts w:ascii="Arial" w:hAnsi="Arial" w:cs="Arial"/>
                <w:sz w:val="18"/>
                <w:szCs w:val="18"/>
              </w:rPr>
              <w:t>Davis JL, Rhudy JL, Pruiksma KE, et al. (2011) Physiological predictors of response to exposure, relaxation, and rescripting therapy for chronic nightmares in a randomized clinical trial. Journal of clinical sleep medicine: JCSM: official publication of the American Academy of Sleep Medicine 7(6), 622</w:t>
            </w:r>
          </w:p>
        </w:tc>
      </w:tr>
      <w:tr w:rsidR="000E0783" w:rsidRPr="000827F6" w14:paraId="398CE8E3" w14:textId="77777777" w:rsidTr="000E0783">
        <w:tc>
          <w:tcPr>
            <w:tcW w:w="150" w:type="pct"/>
            <w:shd w:val="clear" w:color="auto" w:fill="E6E6E6"/>
          </w:tcPr>
          <w:p w14:paraId="1270C7B5" w14:textId="77777777" w:rsidR="000E0783" w:rsidRPr="000827F6" w:rsidRDefault="000E0783" w:rsidP="003D1A71">
            <w:pPr>
              <w:pStyle w:val="TableTextLeft"/>
              <w:rPr>
                <w:rFonts w:ascii="Arial" w:hAnsi="Arial" w:cs="Arial"/>
                <w:sz w:val="18"/>
                <w:szCs w:val="18"/>
              </w:rPr>
            </w:pPr>
          </w:p>
        </w:tc>
        <w:tc>
          <w:tcPr>
            <w:tcW w:w="445" w:type="pct"/>
            <w:shd w:val="clear" w:color="auto" w:fill="E6E6E6"/>
          </w:tcPr>
          <w:p w14:paraId="0BAA255A" w14:textId="77777777" w:rsidR="000E0783" w:rsidRPr="000827F6" w:rsidRDefault="000E0783" w:rsidP="003D1A71">
            <w:pPr>
              <w:pStyle w:val="TableTextLeft"/>
              <w:rPr>
                <w:rFonts w:ascii="Arial" w:hAnsi="Arial" w:cs="Arial"/>
                <w:sz w:val="18"/>
                <w:szCs w:val="18"/>
              </w:rPr>
            </w:pPr>
            <w:r w:rsidRPr="000827F6">
              <w:rPr>
                <w:rFonts w:ascii="Arial" w:hAnsi="Arial" w:cs="Arial"/>
                <w:sz w:val="18"/>
                <w:szCs w:val="18"/>
              </w:rPr>
              <w:t>Foa 1991</w:t>
            </w:r>
          </w:p>
        </w:tc>
        <w:tc>
          <w:tcPr>
            <w:tcW w:w="530" w:type="pct"/>
            <w:shd w:val="clear" w:color="auto" w:fill="E6E6E6"/>
          </w:tcPr>
          <w:p w14:paraId="1967A2D2" w14:textId="77777777" w:rsidR="000E0783" w:rsidRDefault="000E0783" w:rsidP="003D1A71">
            <w:pPr>
              <w:pStyle w:val="TableTextLeft"/>
              <w:rPr>
                <w:rFonts w:ascii="Arial" w:hAnsi="Arial" w:cs="Arial"/>
                <w:sz w:val="18"/>
                <w:szCs w:val="18"/>
              </w:rPr>
            </w:pPr>
            <w:r w:rsidRPr="000827F6">
              <w:rPr>
                <w:rFonts w:ascii="Arial" w:hAnsi="Arial" w:cs="Arial"/>
                <w:sz w:val="18"/>
                <w:szCs w:val="18"/>
              </w:rPr>
              <w:t>Trauma-focused CBT: Exposure therapy/prolonged exposure (PE)</w:t>
            </w:r>
          </w:p>
          <w:p w14:paraId="37DE23D0" w14:textId="77777777" w:rsidR="000E0783" w:rsidRDefault="000E0783" w:rsidP="003D1A71">
            <w:pPr>
              <w:pStyle w:val="TableTextLeft"/>
              <w:rPr>
                <w:rFonts w:ascii="Arial" w:hAnsi="Arial" w:cs="Arial"/>
                <w:sz w:val="18"/>
                <w:szCs w:val="18"/>
              </w:rPr>
            </w:pPr>
          </w:p>
          <w:p w14:paraId="6010AE03" w14:textId="77777777" w:rsidR="000E0783" w:rsidRDefault="000E0783" w:rsidP="003D1A71">
            <w:pPr>
              <w:pStyle w:val="TableTextLeft"/>
              <w:rPr>
                <w:rFonts w:ascii="Arial" w:hAnsi="Arial" w:cs="Arial"/>
                <w:sz w:val="18"/>
                <w:szCs w:val="18"/>
              </w:rPr>
            </w:pPr>
            <w:r>
              <w:rPr>
                <w:rFonts w:ascii="Arial" w:hAnsi="Arial" w:cs="Arial"/>
                <w:sz w:val="18"/>
                <w:szCs w:val="18"/>
              </w:rPr>
              <w:t xml:space="preserve">Non-trauma-focused CBT: </w:t>
            </w:r>
            <w:r w:rsidRPr="00CF7D74">
              <w:rPr>
                <w:rFonts w:ascii="Arial" w:hAnsi="Arial" w:cs="Arial"/>
                <w:sz w:val="18"/>
                <w:szCs w:val="18"/>
              </w:rPr>
              <w:t>Stress inoculation training</w:t>
            </w:r>
            <w:r>
              <w:rPr>
                <w:rFonts w:ascii="Arial" w:hAnsi="Arial" w:cs="Arial"/>
                <w:sz w:val="18"/>
                <w:szCs w:val="18"/>
              </w:rPr>
              <w:t xml:space="preserve"> (SIT)</w:t>
            </w:r>
          </w:p>
          <w:p w14:paraId="7AF0A5EB" w14:textId="77777777" w:rsidR="000E0783" w:rsidRDefault="000E0783" w:rsidP="003D1A71">
            <w:pPr>
              <w:pStyle w:val="TableTextLeft"/>
              <w:rPr>
                <w:rFonts w:ascii="Arial" w:hAnsi="Arial" w:cs="Arial"/>
                <w:sz w:val="18"/>
                <w:szCs w:val="18"/>
              </w:rPr>
            </w:pPr>
          </w:p>
          <w:p w14:paraId="7D1A19BC" w14:textId="77777777" w:rsidR="000E0783" w:rsidRPr="000827F6" w:rsidRDefault="000E0783" w:rsidP="003D1A71">
            <w:pPr>
              <w:pStyle w:val="TableTextLeft"/>
              <w:rPr>
                <w:rFonts w:ascii="Arial" w:hAnsi="Arial" w:cs="Arial"/>
                <w:sz w:val="18"/>
                <w:szCs w:val="18"/>
              </w:rPr>
            </w:pPr>
            <w:r>
              <w:rPr>
                <w:rFonts w:ascii="Arial" w:hAnsi="Arial" w:cs="Arial"/>
                <w:sz w:val="18"/>
                <w:szCs w:val="18"/>
              </w:rPr>
              <w:t>Counselling: Supportive counselling</w:t>
            </w:r>
          </w:p>
        </w:tc>
        <w:tc>
          <w:tcPr>
            <w:tcW w:w="3875" w:type="pct"/>
            <w:gridSpan w:val="5"/>
            <w:shd w:val="clear" w:color="auto" w:fill="E6E6E6"/>
            <w:vAlign w:val="center"/>
          </w:tcPr>
          <w:p w14:paraId="6D5A3AC1" w14:textId="77777777" w:rsidR="000E0783" w:rsidRPr="000827F6" w:rsidRDefault="000E0783" w:rsidP="000E0783">
            <w:pPr>
              <w:pStyle w:val="TableTextLeft"/>
              <w:jc w:val="center"/>
              <w:rPr>
                <w:rFonts w:ascii="Arial" w:hAnsi="Arial" w:cs="Arial"/>
                <w:sz w:val="18"/>
                <w:szCs w:val="18"/>
              </w:rPr>
            </w:pPr>
            <w:r w:rsidRPr="00744522">
              <w:rPr>
                <w:rFonts w:ascii="Arial" w:hAnsi="Arial" w:cs="Arial"/>
                <w:b/>
                <w:sz w:val="18"/>
                <w:szCs w:val="18"/>
              </w:rPr>
              <w:t>SEE OTHER DETAILS OF THE STUDY UNDER TRAUMA-FOCUSED CBT</w:t>
            </w:r>
          </w:p>
        </w:tc>
      </w:tr>
      <w:tr w:rsidR="003D1A71" w:rsidRPr="000827F6" w14:paraId="1DB5E4B7" w14:textId="77777777" w:rsidTr="003D1A71">
        <w:tc>
          <w:tcPr>
            <w:tcW w:w="150" w:type="pct"/>
            <w:shd w:val="clear" w:color="auto" w:fill="E6E6E6"/>
          </w:tcPr>
          <w:p w14:paraId="6DCF2028" w14:textId="77777777" w:rsidR="003D1A71" w:rsidRPr="000827F6" w:rsidRDefault="000E0783" w:rsidP="003D1A71">
            <w:pPr>
              <w:pStyle w:val="TableTextLeft"/>
              <w:rPr>
                <w:rFonts w:ascii="Arial" w:hAnsi="Arial" w:cs="Arial"/>
                <w:sz w:val="18"/>
                <w:szCs w:val="18"/>
              </w:rPr>
            </w:pPr>
            <w:r>
              <w:rPr>
                <w:rFonts w:ascii="Arial" w:hAnsi="Arial" w:cs="Arial"/>
                <w:sz w:val="18"/>
                <w:szCs w:val="18"/>
              </w:rPr>
              <w:t>55</w:t>
            </w:r>
          </w:p>
        </w:tc>
        <w:tc>
          <w:tcPr>
            <w:tcW w:w="445" w:type="pct"/>
            <w:shd w:val="clear" w:color="auto" w:fill="E6E6E6"/>
          </w:tcPr>
          <w:p w14:paraId="3E119A9D"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Ford 2011</w:t>
            </w:r>
          </w:p>
        </w:tc>
        <w:tc>
          <w:tcPr>
            <w:tcW w:w="530" w:type="pct"/>
            <w:shd w:val="clear" w:color="auto" w:fill="E6E6E6"/>
          </w:tcPr>
          <w:p w14:paraId="44654B15" w14:textId="77777777" w:rsidR="003D1A71" w:rsidRDefault="003D1A71" w:rsidP="003D1A71">
            <w:pPr>
              <w:pStyle w:val="TableTextLeft"/>
              <w:rPr>
                <w:rFonts w:ascii="Arial" w:hAnsi="Arial" w:cs="Arial"/>
                <w:sz w:val="18"/>
                <w:szCs w:val="18"/>
              </w:rPr>
            </w:pPr>
            <w:r w:rsidRPr="000827F6">
              <w:rPr>
                <w:rFonts w:ascii="Arial" w:hAnsi="Arial" w:cs="Arial"/>
                <w:sz w:val="18"/>
                <w:szCs w:val="18"/>
              </w:rPr>
              <w:t>Non-trauma-focused CBT: Affect regulation (individual)</w:t>
            </w:r>
          </w:p>
          <w:p w14:paraId="7CFE3A7E" w14:textId="77777777" w:rsidR="003D1A71" w:rsidRDefault="003D1A71" w:rsidP="003D1A71">
            <w:pPr>
              <w:pStyle w:val="TableTextLeft"/>
              <w:rPr>
                <w:rFonts w:ascii="Arial" w:hAnsi="Arial" w:cs="Arial"/>
                <w:sz w:val="18"/>
                <w:szCs w:val="18"/>
              </w:rPr>
            </w:pPr>
          </w:p>
          <w:p w14:paraId="4016FA1F" w14:textId="77777777" w:rsidR="003D1A71" w:rsidRDefault="003D1A71" w:rsidP="003D1A71">
            <w:pPr>
              <w:pStyle w:val="TableTextLeft"/>
              <w:rPr>
                <w:rFonts w:ascii="Arial" w:hAnsi="Arial" w:cs="Arial"/>
                <w:sz w:val="18"/>
                <w:szCs w:val="18"/>
              </w:rPr>
            </w:pPr>
            <w:r>
              <w:rPr>
                <w:rFonts w:ascii="Arial" w:hAnsi="Arial" w:cs="Arial"/>
                <w:sz w:val="18"/>
                <w:szCs w:val="18"/>
              </w:rPr>
              <w:lastRenderedPageBreak/>
              <w:t>Present-centered therapy: Present-centered therapy</w:t>
            </w:r>
          </w:p>
          <w:p w14:paraId="4C8644F6" w14:textId="77777777" w:rsidR="003D1A71" w:rsidRDefault="003D1A71" w:rsidP="003D1A71">
            <w:pPr>
              <w:pStyle w:val="TableTextLeft"/>
              <w:rPr>
                <w:rFonts w:ascii="Arial" w:hAnsi="Arial" w:cs="Arial"/>
                <w:sz w:val="18"/>
                <w:szCs w:val="18"/>
              </w:rPr>
            </w:pPr>
          </w:p>
          <w:p w14:paraId="56107911" w14:textId="77777777" w:rsidR="003D1A71" w:rsidRPr="000827F6" w:rsidRDefault="003D1A71" w:rsidP="003D1A71">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51016A00"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lastRenderedPageBreak/>
              <w:t>PTSD diagnosis according to ICD/DSM criteria (including self-report of diagnosis)</w:t>
            </w:r>
          </w:p>
        </w:tc>
        <w:tc>
          <w:tcPr>
            <w:tcW w:w="1028" w:type="pct"/>
            <w:shd w:val="clear" w:color="auto" w:fill="E6E6E6"/>
          </w:tcPr>
          <w:p w14:paraId="3E4C6043"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Mixed (Exposure to victimization or incarceration)</w:t>
            </w:r>
          </w:p>
        </w:tc>
        <w:tc>
          <w:tcPr>
            <w:tcW w:w="194" w:type="pct"/>
            <w:shd w:val="clear" w:color="auto" w:fill="E6E6E6"/>
          </w:tcPr>
          <w:p w14:paraId="1315B126"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146</w:t>
            </w:r>
          </w:p>
        </w:tc>
        <w:tc>
          <w:tcPr>
            <w:tcW w:w="1177" w:type="pct"/>
            <w:shd w:val="clear" w:color="auto" w:fill="E6E6E6"/>
          </w:tcPr>
          <w:p w14:paraId="4239CB3B"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Age range (mean): 18-45 (30.7)</w:t>
            </w:r>
          </w:p>
          <w:p w14:paraId="3E367AC3"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Gender (% female): 100</w:t>
            </w:r>
            <w:r w:rsidRPr="000827F6">
              <w:rPr>
                <w:rFonts w:ascii="Arial" w:hAnsi="Arial" w:cs="Arial"/>
                <w:sz w:val="18"/>
                <w:szCs w:val="18"/>
              </w:rPr>
              <w:br/>
              <w:t>BME (% non-white): 59</w:t>
            </w:r>
            <w:r w:rsidRPr="000827F6">
              <w:rPr>
                <w:rFonts w:ascii="Arial" w:hAnsi="Arial" w:cs="Arial"/>
                <w:sz w:val="18"/>
                <w:szCs w:val="18"/>
              </w:rPr>
              <w:br/>
              <w:t>Country: US</w:t>
            </w:r>
            <w:r w:rsidRPr="000827F6">
              <w:rPr>
                <w:rFonts w:ascii="Arial" w:hAnsi="Arial" w:cs="Arial"/>
                <w:sz w:val="18"/>
                <w:szCs w:val="18"/>
              </w:rPr>
              <w:br/>
              <w:t xml:space="preserve">Coexisting conditions: Most (72%) participants met Structured Clinical </w:t>
            </w:r>
            <w:r w:rsidRPr="000827F6">
              <w:rPr>
                <w:rFonts w:ascii="Arial" w:hAnsi="Arial" w:cs="Arial"/>
                <w:sz w:val="18"/>
                <w:szCs w:val="18"/>
              </w:rPr>
              <w:lastRenderedPageBreak/>
              <w:t>Interview for DSM-IV criteria for a current Axis I disorder other than PTSD. These included anxiety disorders (61%) and depressive (34%), bipolar (8%), or psychotic (9%) disorders</w:t>
            </w:r>
          </w:p>
          <w:p w14:paraId="4B106CFF"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 xml:space="preserve">Lifetime experience of trauma (mean number of prior traumas/% with previous trauma): </w:t>
            </w:r>
          </w:p>
          <w:p w14:paraId="50324A87" w14:textId="77777777" w:rsidR="003D1A71" w:rsidRDefault="003D1A71" w:rsidP="003D1A71">
            <w:pPr>
              <w:pStyle w:val="TableTextLeft"/>
              <w:rPr>
                <w:rFonts w:ascii="Arial" w:hAnsi="Arial" w:cs="Arial"/>
                <w:sz w:val="18"/>
                <w:szCs w:val="18"/>
              </w:rPr>
            </w:pPr>
            <w:r w:rsidRPr="000827F6">
              <w:rPr>
                <w:rFonts w:ascii="Arial" w:hAnsi="Arial" w:cs="Arial"/>
                <w:sz w:val="18"/>
                <w:szCs w:val="18"/>
              </w:rPr>
              <w:t>Single or multiple incident index trauma: Multiple</w:t>
            </w:r>
          </w:p>
          <w:p w14:paraId="3461F95B" w14:textId="77777777" w:rsidR="00933C86"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286653">
              <w:rPr>
                <w:rFonts w:ascii="Arial" w:hAnsi="Arial" w:cs="Arial"/>
                <w:sz w:val="18"/>
                <w:szCs w:val="18"/>
              </w:rPr>
              <w:t>ITT</w:t>
            </w:r>
          </w:p>
        </w:tc>
        <w:tc>
          <w:tcPr>
            <w:tcW w:w="931" w:type="pct"/>
            <w:shd w:val="clear" w:color="auto" w:fill="E6E6E6"/>
          </w:tcPr>
          <w:p w14:paraId="2DA7E982" w14:textId="77777777" w:rsidR="003D1A71" w:rsidRPr="000827F6" w:rsidRDefault="003D1A71" w:rsidP="003D1A71">
            <w:pPr>
              <w:pStyle w:val="TableTextLeft"/>
              <w:rPr>
                <w:rFonts w:ascii="Arial" w:hAnsi="Arial" w:cs="Arial"/>
                <w:sz w:val="18"/>
                <w:szCs w:val="18"/>
              </w:rPr>
            </w:pPr>
            <w:r w:rsidRPr="00732B7C">
              <w:rPr>
                <w:rFonts w:ascii="Arial" w:hAnsi="Arial" w:cs="Arial"/>
                <w:sz w:val="18"/>
                <w:szCs w:val="18"/>
              </w:rPr>
              <w:lastRenderedPageBreak/>
              <w:t>Ford JD, Steinberg KL and Zhang W (2011) A randomized clinical trial comparing affect regulation and social problem-solving psychotherapies for mothers with victimization-</w:t>
            </w:r>
            <w:r w:rsidRPr="00732B7C">
              <w:rPr>
                <w:rFonts w:ascii="Arial" w:hAnsi="Arial" w:cs="Arial"/>
                <w:sz w:val="18"/>
                <w:szCs w:val="18"/>
              </w:rPr>
              <w:lastRenderedPageBreak/>
              <w:t>related PTSD. Behavior Therapy 42(4), 560-78</w:t>
            </w:r>
          </w:p>
        </w:tc>
      </w:tr>
      <w:tr w:rsidR="000E0783" w:rsidRPr="000827F6" w14:paraId="23156CB8" w14:textId="77777777" w:rsidTr="000E0783">
        <w:tc>
          <w:tcPr>
            <w:tcW w:w="150" w:type="pct"/>
            <w:shd w:val="clear" w:color="auto" w:fill="E6E6E6"/>
          </w:tcPr>
          <w:p w14:paraId="6613F4B4" w14:textId="77777777" w:rsidR="000E0783" w:rsidRPr="000827F6" w:rsidRDefault="000E0783" w:rsidP="003D1A71">
            <w:pPr>
              <w:pStyle w:val="TableTextLeft"/>
              <w:rPr>
                <w:rFonts w:ascii="Arial" w:hAnsi="Arial" w:cs="Arial"/>
                <w:sz w:val="18"/>
                <w:szCs w:val="18"/>
              </w:rPr>
            </w:pPr>
          </w:p>
        </w:tc>
        <w:tc>
          <w:tcPr>
            <w:tcW w:w="445" w:type="pct"/>
            <w:shd w:val="clear" w:color="auto" w:fill="E6E6E6"/>
          </w:tcPr>
          <w:p w14:paraId="269F8E62" w14:textId="77777777" w:rsidR="000E0783" w:rsidRPr="000827F6" w:rsidRDefault="000E0783" w:rsidP="003D1A71">
            <w:pPr>
              <w:pStyle w:val="TableTextLeft"/>
              <w:rPr>
                <w:rFonts w:ascii="Arial" w:hAnsi="Arial" w:cs="Arial"/>
                <w:sz w:val="18"/>
                <w:szCs w:val="18"/>
              </w:rPr>
            </w:pPr>
            <w:r w:rsidRPr="000827F6">
              <w:rPr>
                <w:rFonts w:ascii="Arial" w:hAnsi="Arial" w:cs="Arial"/>
                <w:sz w:val="18"/>
                <w:szCs w:val="18"/>
              </w:rPr>
              <w:t>Hensel-Dittmann 2011</w:t>
            </w:r>
          </w:p>
        </w:tc>
        <w:tc>
          <w:tcPr>
            <w:tcW w:w="530" w:type="pct"/>
            <w:shd w:val="clear" w:color="auto" w:fill="E6E6E6"/>
          </w:tcPr>
          <w:p w14:paraId="52261C25" w14:textId="77777777" w:rsidR="000E0783" w:rsidRDefault="000E0783" w:rsidP="003D1A71">
            <w:pPr>
              <w:pStyle w:val="TableTextLeft"/>
              <w:rPr>
                <w:rFonts w:ascii="Arial" w:hAnsi="Arial" w:cs="Arial"/>
                <w:sz w:val="18"/>
                <w:szCs w:val="18"/>
              </w:rPr>
            </w:pPr>
            <w:r w:rsidRPr="000827F6">
              <w:rPr>
                <w:rFonts w:ascii="Arial" w:hAnsi="Arial" w:cs="Arial"/>
                <w:sz w:val="18"/>
                <w:szCs w:val="18"/>
              </w:rPr>
              <w:t>Trauma-focused CBT: Narrative exposure therapy (NET)</w:t>
            </w:r>
          </w:p>
          <w:p w14:paraId="1B12896A" w14:textId="77777777" w:rsidR="000E0783" w:rsidRDefault="000E0783" w:rsidP="003D1A71">
            <w:pPr>
              <w:pStyle w:val="TableTextLeft"/>
              <w:rPr>
                <w:rFonts w:ascii="Arial" w:hAnsi="Arial" w:cs="Arial"/>
                <w:sz w:val="18"/>
                <w:szCs w:val="18"/>
              </w:rPr>
            </w:pPr>
          </w:p>
          <w:p w14:paraId="312E7669" w14:textId="77777777" w:rsidR="000E0783" w:rsidRPr="000827F6" w:rsidRDefault="000E0783" w:rsidP="003D1A71">
            <w:pPr>
              <w:pStyle w:val="TableTextLeft"/>
              <w:rPr>
                <w:rFonts w:ascii="Arial" w:hAnsi="Arial" w:cs="Arial"/>
                <w:sz w:val="18"/>
                <w:szCs w:val="18"/>
              </w:rPr>
            </w:pPr>
            <w:r>
              <w:rPr>
                <w:rFonts w:ascii="Arial" w:hAnsi="Arial" w:cs="Arial"/>
                <w:sz w:val="18"/>
                <w:szCs w:val="18"/>
              </w:rPr>
              <w:t xml:space="preserve">Non-trauma-focused CBT: </w:t>
            </w:r>
            <w:r w:rsidRPr="00496713">
              <w:rPr>
                <w:rFonts w:ascii="Arial" w:hAnsi="Arial" w:cs="Arial"/>
                <w:sz w:val="18"/>
                <w:szCs w:val="18"/>
              </w:rPr>
              <w:t>Stress inoculation training</w:t>
            </w:r>
            <w:r>
              <w:rPr>
                <w:rFonts w:ascii="Arial" w:hAnsi="Arial" w:cs="Arial"/>
                <w:sz w:val="18"/>
                <w:szCs w:val="18"/>
              </w:rPr>
              <w:t xml:space="preserve"> (SIT)</w:t>
            </w:r>
          </w:p>
        </w:tc>
        <w:tc>
          <w:tcPr>
            <w:tcW w:w="3875" w:type="pct"/>
            <w:gridSpan w:val="5"/>
            <w:shd w:val="clear" w:color="auto" w:fill="E6E6E6"/>
            <w:vAlign w:val="center"/>
          </w:tcPr>
          <w:p w14:paraId="5E8157E2" w14:textId="77777777" w:rsidR="000E0783" w:rsidRPr="000827F6" w:rsidRDefault="000E0783" w:rsidP="000E0783">
            <w:pPr>
              <w:pStyle w:val="TableTextLeft"/>
              <w:jc w:val="center"/>
              <w:rPr>
                <w:rFonts w:ascii="Arial" w:hAnsi="Arial" w:cs="Arial"/>
                <w:sz w:val="18"/>
                <w:szCs w:val="18"/>
              </w:rPr>
            </w:pPr>
            <w:r w:rsidRPr="00744522">
              <w:rPr>
                <w:rFonts w:ascii="Arial" w:hAnsi="Arial" w:cs="Arial"/>
                <w:b/>
                <w:sz w:val="18"/>
                <w:szCs w:val="18"/>
              </w:rPr>
              <w:t>SEE OTHER DETAILS OF THE STUDY UNDER TRAUMA-FOCUSED CBT</w:t>
            </w:r>
          </w:p>
        </w:tc>
      </w:tr>
      <w:tr w:rsidR="003D1A71" w:rsidRPr="000827F6" w14:paraId="4C4DA5EE" w14:textId="77777777" w:rsidTr="003D1A71">
        <w:tc>
          <w:tcPr>
            <w:tcW w:w="150" w:type="pct"/>
            <w:shd w:val="clear" w:color="auto" w:fill="E6E6E6"/>
          </w:tcPr>
          <w:p w14:paraId="07F88CBD" w14:textId="77777777" w:rsidR="003D1A71" w:rsidRPr="000827F6" w:rsidRDefault="000E0783" w:rsidP="003D1A71">
            <w:pPr>
              <w:pStyle w:val="TableTextLeft"/>
              <w:rPr>
                <w:rFonts w:ascii="Arial" w:hAnsi="Arial" w:cs="Arial"/>
                <w:sz w:val="18"/>
                <w:szCs w:val="18"/>
              </w:rPr>
            </w:pPr>
            <w:r>
              <w:rPr>
                <w:rFonts w:ascii="Arial" w:hAnsi="Arial" w:cs="Arial"/>
                <w:sz w:val="18"/>
                <w:szCs w:val="18"/>
              </w:rPr>
              <w:t>56</w:t>
            </w:r>
          </w:p>
        </w:tc>
        <w:tc>
          <w:tcPr>
            <w:tcW w:w="445" w:type="pct"/>
            <w:shd w:val="clear" w:color="auto" w:fill="E6E6E6"/>
          </w:tcPr>
          <w:p w14:paraId="653BE37C"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Krakow 2000</w:t>
            </w:r>
          </w:p>
        </w:tc>
        <w:tc>
          <w:tcPr>
            <w:tcW w:w="530" w:type="pct"/>
            <w:shd w:val="clear" w:color="auto" w:fill="E6E6E6"/>
          </w:tcPr>
          <w:p w14:paraId="4592E80F" w14:textId="77777777" w:rsidR="003D1A71" w:rsidRDefault="003D1A71" w:rsidP="003D1A71">
            <w:pPr>
              <w:pStyle w:val="TableTextLeft"/>
              <w:rPr>
                <w:rFonts w:ascii="Arial" w:hAnsi="Arial" w:cs="Arial"/>
                <w:sz w:val="18"/>
                <w:szCs w:val="18"/>
              </w:rPr>
            </w:pPr>
            <w:r w:rsidRPr="000827F6">
              <w:rPr>
                <w:rFonts w:ascii="Arial" w:hAnsi="Arial" w:cs="Arial"/>
                <w:sz w:val="18"/>
                <w:szCs w:val="18"/>
              </w:rPr>
              <w:t>Non-trauma-focused CBT: Imagery rehearsal therapy for nightmares</w:t>
            </w:r>
          </w:p>
          <w:p w14:paraId="2FDD6363" w14:textId="77777777" w:rsidR="003D1A71" w:rsidRDefault="003D1A71" w:rsidP="003D1A71">
            <w:pPr>
              <w:pStyle w:val="TableTextLeft"/>
              <w:rPr>
                <w:rFonts w:ascii="Arial" w:hAnsi="Arial" w:cs="Arial"/>
                <w:sz w:val="18"/>
                <w:szCs w:val="18"/>
              </w:rPr>
            </w:pPr>
          </w:p>
          <w:p w14:paraId="5B3AA1EF" w14:textId="77777777" w:rsidR="003D1A71" w:rsidRPr="000827F6" w:rsidRDefault="003D1A71" w:rsidP="003D1A71">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736326E9"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3DD8B7B9"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Exposure to sexual abuse or assault - 97% reported history of sexual assault: 50% raped as adults; 54% raped as children; &gt;60% experienced multiple episodes of sexual assault</w:t>
            </w:r>
          </w:p>
        </w:tc>
        <w:tc>
          <w:tcPr>
            <w:tcW w:w="194" w:type="pct"/>
            <w:shd w:val="clear" w:color="auto" w:fill="E6E6E6"/>
          </w:tcPr>
          <w:p w14:paraId="3E0D1072"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169</w:t>
            </w:r>
          </w:p>
        </w:tc>
        <w:tc>
          <w:tcPr>
            <w:tcW w:w="1177" w:type="pct"/>
            <w:shd w:val="clear" w:color="auto" w:fill="E6E6E6"/>
          </w:tcPr>
          <w:p w14:paraId="163CAFE5"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Age range (mean): NR (37)</w:t>
            </w:r>
          </w:p>
          <w:p w14:paraId="3134ACCC"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Gender (% female): 100</w:t>
            </w:r>
            <w:r w:rsidRPr="000827F6">
              <w:rPr>
                <w:rFonts w:ascii="Arial" w:hAnsi="Arial" w:cs="Arial"/>
                <w:sz w:val="18"/>
                <w:szCs w:val="18"/>
              </w:rPr>
              <w:br/>
              <w:t>BME (% non-white): 3</w:t>
            </w:r>
            <w:r w:rsidRPr="000827F6">
              <w:rPr>
                <w:rFonts w:ascii="Arial" w:hAnsi="Arial" w:cs="Arial"/>
                <w:sz w:val="18"/>
                <w:szCs w:val="18"/>
              </w:rPr>
              <w:br/>
              <w:t>Country: US</w:t>
            </w:r>
            <w:r w:rsidRPr="000827F6">
              <w:rPr>
                <w:rFonts w:ascii="Arial" w:hAnsi="Arial" w:cs="Arial"/>
                <w:sz w:val="18"/>
                <w:szCs w:val="18"/>
              </w:rPr>
              <w:br/>
              <w:t>Coexisting conditions: All participants had regular nightmares (≥1 a week for &gt;6 months) and insomnia</w:t>
            </w:r>
          </w:p>
          <w:p w14:paraId="4CD5E853"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 xml:space="preserve">Lifetime experience of trauma (mean number of prior traumas/% with previous trauma): 68% experienced non-sexual violent assaults as adults and 72% as children. 78% reported other traumatic events including unexpected deaths in the family, </w:t>
            </w:r>
            <w:r w:rsidRPr="000827F6">
              <w:rPr>
                <w:rFonts w:ascii="Arial" w:hAnsi="Arial" w:cs="Arial"/>
                <w:sz w:val="18"/>
                <w:szCs w:val="18"/>
              </w:rPr>
              <w:lastRenderedPageBreak/>
              <w:t>witnessing violence, motor vehicle accidents, or natural disasters</w:t>
            </w:r>
          </w:p>
          <w:p w14:paraId="453E864D" w14:textId="77777777" w:rsidR="003D1A71" w:rsidRDefault="003D1A71" w:rsidP="003D1A71">
            <w:pPr>
              <w:pStyle w:val="TableTextLeft"/>
              <w:rPr>
                <w:rFonts w:ascii="Arial" w:hAnsi="Arial" w:cs="Arial"/>
                <w:sz w:val="18"/>
                <w:szCs w:val="18"/>
              </w:rPr>
            </w:pPr>
            <w:r w:rsidRPr="000827F6">
              <w:rPr>
                <w:rFonts w:ascii="Arial" w:hAnsi="Arial" w:cs="Arial"/>
                <w:sz w:val="18"/>
                <w:szCs w:val="18"/>
              </w:rPr>
              <w:t>Single or multiple incident index trauma: Multiple</w:t>
            </w:r>
          </w:p>
          <w:p w14:paraId="0AB32320" w14:textId="77777777" w:rsidR="00933C86"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DA0586">
              <w:rPr>
                <w:rFonts w:ascii="Arial" w:hAnsi="Arial" w:cs="Arial"/>
                <w:sz w:val="18"/>
                <w:szCs w:val="18"/>
              </w:rPr>
              <w:t>completer</w:t>
            </w:r>
          </w:p>
        </w:tc>
        <w:tc>
          <w:tcPr>
            <w:tcW w:w="931" w:type="pct"/>
            <w:shd w:val="clear" w:color="auto" w:fill="E6E6E6"/>
          </w:tcPr>
          <w:p w14:paraId="15572C5D" w14:textId="77777777" w:rsidR="003D1A71" w:rsidRPr="000827F6" w:rsidRDefault="003D1A71" w:rsidP="003D1A71">
            <w:pPr>
              <w:pStyle w:val="TableTextLeft"/>
              <w:rPr>
                <w:rFonts w:ascii="Arial" w:hAnsi="Arial" w:cs="Arial"/>
                <w:sz w:val="18"/>
                <w:szCs w:val="18"/>
              </w:rPr>
            </w:pPr>
            <w:r w:rsidRPr="00E86EAF">
              <w:rPr>
                <w:rFonts w:ascii="Arial" w:hAnsi="Arial" w:cs="Arial"/>
                <w:sz w:val="18"/>
                <w:szCs w:val="18"/>
              </w:rPr>
              <w:lastRenderedPageBreak/>
              <w:t>Krakow B, Hollifield M, Schrader R, et al</w:t>
            </w:r>
            <w:proofErr w:type="gramStart"/>
            <w:r w:rsidRPr="00E86EAF">
              <w:rPr>
                <w:rFonts w:ascii="Arial" w:hAnsi="Arial" w:cs="Arial"/>
                <w:sz w:val="18"/>
                <w:szCs w:val="18"/>
              </w:rPr>
              <w:t>.(</w:t>
            </w:r>
            <w:proofErr w:type="gramEnd"/>
            <w:r w:rsidRPr="00E86EAF">
              <w:rPr>
                <w:rFonts w:ascii="Arial" w:hAnsi="Arial" w:cs="Arial"/>
                <w:sz w:val="18"/>
                <w:szCs w:val="18"/>
              </w:rPr>
              <w:t>2000) A controlled study of imagery rehearsal for chronic nightmares in sexual assault survivors with PTSD: a preliminary report. J Trauma Stress 13(4), 589-609</w:t>
            </w:r>
          </w:p>
        </w:tc>
      </w:tr>
      <w:tr w:rsidR="003D1A71" w:rsidRPr="000827F6" w14:paraId="6B8A4D1E" w14:textId="77777777" w:rsidTr="003D1A71">
        <w:tc>
          <w:tcPr>
            <w:tcW w:w="150" w:type="pct"/>
            <w:shd w:val="clear" w:color="auto" w:fill="E6E6E6"/>
          </w:tcPr>
          <w:p w14:paraId="59E37380" w14:textId="77777777" w:rsidR="003D1A71" w:rsidRPr="000827F6" w:rsidRDefault="000E0783" w:rsidP="000E0783">
            <w:pPr>
              <w:pStyle w:val="TableTextLeft"/>
              <w:rPr>
                <w:rFonts w:ascii="Arial" w:hAnsi="Arial" w:cs="Arial"/>
                <w:sz w:val="18"/>
                <w:szCs w:val="18"/>
              </w:rPr>
            </w:pPr>
            <w:r>
              <w:rPr>
                <w:rFonts w:ascii="Arial" w:hAnsi="Arial" w:cs="Arial"/>
                <w:sz w:val="18"/>
                <w:szCs w:val="18"/>
              </w:rPr>
              <w:t>57</w:t>
            </w:r>
          </w:p>
        </w:tc>
        <w:tc>
          <w:tcPr>
            <w:tcW w:w="445" w:type="pct"/>
            <w:shd w:val="clear" w:color="auto" w:fill="E6E6E6"/>
          </w:tcPr>
          <w:p w14:paraId="05D2DFC1"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Nakamura 2017</w:t>
            </w:r>
          </w:p>
        </w:tc>
        <w:tc>
          <w:tcPr>
            <w:tcW w:w="530" w:type="pct"/>
            <w:shd w:val="clear" w:color="auto" w:fill="E6E6E6"/>
          </w:tcPr>
          <w:p w14:paraId="05DE91F5" w14:textId="77777777" w:rsidR="003D1A71" w:rsidRDefault="003D1A71" w:rsidP="003D1A71">
            <w:pPr>
              <w:pStyle w:val="TableTextLeft"/>
              <w:rPr>
                <w:rFonts w:ascii="Arial" w:hAnsi="Arial" w:cs="Arial"/>
                <w:sz w:val="18"/>
                <w:szCs w:val="18"/>
              </w:rPr>
            </w:pPr>
            <w:r w:rsidRPr="000827F6">
              <w:rPr>
                <w:rFonts w:ascii="Arial" w:hAnsi="Arial" w:cs="Arial"/>
                <w:sz w:val="18"/>
                <w:szCs w:val="18"/>
              </w:rPr>
              <w:t>Non-trauma-focused CBT: Mind-Body Bridging (MBB)</w:t>
            </w:r>
          </w:p>
          <w:p w14:paraId="4692293D" w14:textId="77777777" w:rsidR="003D1A71" w:rsidRDefault="003D1A71" w:rsidP="003D1A71">
            <w:pPr>
              <w:pStyle w:val="TableTextLeft"/>
              <w:rPr>
                <w:rFonts w:ascii="Arial" w:hAnsi="Arial" w:cs="Arial"/>
                <w:sz w:val="18"/>
                <w:szCs w:val="18"/>
              </w:rPr>
            </w:pPr>
          </w:p>
          <w:p w14:paraId="7044DCB4" w14:textId="77777777" w:rsidR="003D1A71" w:rsidRPr="000827F6" w:rsidRDefault="003D1A71" w:rsidP="003D1A71">
            <w:pPr>
              <w:pStyle w:val="TableTextLeft"/>
              <w:rPr>
                <w:rFonts w:ascii="Arial" w:hAnsi="Arial" w:cs="Arial"/>
                <w:sz w:val="18"/>
                <w:szCs w:val="18"/>
              </w:rPr>
            </w:pPr>
            <w:r>
              <w:rPr>
                <w:rFonts w:ascii="Arial" w:hAnsi="Arial" w:cs="Arial"/>
                <w:sz w:val="18"/>
                <w:szCs w:val="18"/>
              </w:rPr>
              <w:t>Attention placebo</w:t>
            </w:r>
          </w:p>
        </w:tc>
        <w:tc>
          <w:tcPr>
            <w:tcW w:w="545" w:type="pct"/>
            <w:shd w:val="clear" w:color="auto" w:fill="E6E6E6"/>
          </w:tcPr>
          <w:p w14:paraId="1CD3D38A"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05670936"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Military combat - Gulf War veterans (US military service members with sleep and physical health complaints who were deployed in 1990–1991). Mean months in Persian Gulf War 7.3 (SD=3.8); Mean months of service 7.5 (SD=3.3); Mean years in military 15.1 (SD=8.1)</w:t>
            </w:r>
          </w:p>
        </w:tc>
        <w:tc>
          <w:tcPr>
            <w:tcW w:w="194" w:type="pct"/>
            <w:shd w:val="clear" w:color="auto" w:fill="E6E6E6"/>
          </w:tcPr>
          <w:p w14:paraId="5CD9194F"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60</w:t>
            </w:r>
          </w:p>
        </w:tc>
        <w:tc>
          <w:tcPr>
            <w:tcW w:w="1177" w:type="pct"/>
            <w:shd w:val="clear" w:color="auto" w:fill="E6E6E6"/>
          </w:tcPr>
          <w:p w14:paraId="0FACCA7D"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Age range (mean): 39-69 (10)</w:t>
            </w:r>
          </w:p>
          <w:p w14:paraId="72E0C844"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Gender (% female): 10</w:t>
            </w:r>
            <w:r w:rsidRPr="000827F6">
              <w:rPr>
                <w:rFonts w:ascii="Arial" w:hAnsi="Arial" w:cs="Arial"/>
                <w:sz w:val="18"/>
                <w:szCs w:val="18"/>
              </w:rPr>
              <w:br/>
              <w:t>BME (% non-white): 12</w:t>
            </w:r>
            <w:r w:rsidRPr="000827F6">
              <w:rPr>
                <w:rFonts w:ascii="Arial" w:hAnsi="Arial" w:cs="Arial"/>
                <w:sz w:val="18"/>
                <w:szCs w:val="18"/>
              </w:rPr>
              <w:br/>
              <w:t>Country: US</w:t>
            </w:r>
            <w:r w:rsidRPr="000827F6">
              <w:rPr>
                <w:rFonts w:ascii="Arial" w:hAnsi="Arial" w:cs="Arial"/>
                <w:sz w:val="18"/>
                <w:szCs w:val="18"/>
              </w:rPr>
              <w:br/>
              <w:t>Coexisting conditions: All participants had self-reported sleep disturbance and Gulf War Illness (inclusion criteria)</w:t>
            </w:r>
          </w:p>
          <w:p w14:paraId="346FD503" w14:textId="77777777" w:rsidR="003D1A71" w:rsidRPr="000827F6" w:rsidRDefault="003D1A71" w:rsidP="003D1A71">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414B94C1" w14:textId="77777777" w:rsidR="003D1A71" w:rsidRDefault="003D1A71" w:rsidP="003D1A71">
            <w:pPr>
              <w:pStyle w:val="TableTextLeft"/>
              <w:rPr>
                <w:rFonts w:ascii="Arial" w:hAnsi="Arial" w:cs="Arial"/>
                <w:sz w:val="18"/>
                <w:szCs w:val="18"/>
              </w:rPr>
            </w:pPr>
            <w:r w:rsidRPr="000827F6">
              <w:rPr>
                <w:rFonts w:ascii="Arial" w:hAnsi="Arial" w:cs="Arial"/>
                <w:sz w:val="18"/>
                <w:szCs w:val="18"/>
              </w:rPr>
              <w:t>Single or multiple incident index trauma: Multiple</w:t>
            </w:r>
          </w:p>
          <w:p w14:paraId="0B968097" w14:textId="77777777" w:rsidR="00933C86"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DA0586">
              <w:rPr>
                <w:rFonts w:ascii="Arial" w:hAnsi="Arial" w:cs="Arial"/>
                <w:sz w:val="18"/>
                <w:szCs w:val="18"/>
              </w:rPr>
              <w:t>ITT</w:t>
            </w:r>
          </w:p>
        </w:tc>
        <w:tc>
          <w:tcPr>
            <w:tcW w:w="931" w:type="pct"/>
            <w:shd w:val="clear" w:color="auto" w:fill="E6E6E6"/>
          </w:tcPr>
          <w:p w14:paraId="27CFD77B" w14:textId="77777777" w:rsidR="003D1A71" w:rsidRPr="000827F6" w:rsidRDefault="003D1A71" w:rsidP="003D1A71">
            <w:pPr>
              <w:pStyle w:val="TableTextLeft"/>
              <w:rPr>
                <w:rFonts w:ascii="Arial" w:hAnsi="Arial" w:cs="Arial"/>
                <w:sz w:val="18"/>
                <w:szCs w:val="18"/>
              </w:rPr>
            </w:pPr>
            <w:r w:rsidRPr="00153EE4">
              <w:rPr>
                <w:rFonts w:ascii="Arial" w:hAnsi="Arial" w:cs="Arial"/>
                <w:sz w:val="18"/>
                <w:szCs w:val="18"/>
              </w:rPr>
              <w:t>Nakamura Y, Lipschitz DL, Donaldson GW, et al. (2017) Investigating Clinical Benefits of a Novel Sleep-Focused Mind-Body Program on Gulf War Illness Symptoms: A Randomized Controlled Trial. Psychosomatic medicine 79(6), 706-18</w:t>
            </w:r>
          </w:p>
        </w:tc>
      </w:tr>
      <w:tr w:rsidR="000E0783" w:rsidRPr="000827F6" w14:paraId="3A8A7498" w14:textId="77777777" w:rsidTr="000E0783">
        <w:tc>
          <w:tcPr>
            <w:tcW w:w="150" w:type="pct"/>
            <w:shd w:val="clear" w:color="auto" w:fill="E6E6E6"/>
          </w:tcPr>
          <w:p w14:paraId="33BD6405" w14:textId="77777777" w:rsidR="000E0783" w:rsidRPr="000827F6" w:rsidRDefault="000E0783" w:rsidP="003D1A71">
            <w:pPr>
              <w:pStyle w:val="TableTextLeft"/>
              <w:rPr>
                <w:rFonts w:ascii="Arial" w:hAnsi="Arial" w:cs="Arial"/>
                <w:sz w:val="18"/>
                <w:szCs w:val="18"/>
              </w:rPr>
            </w:pPr>
          </w:p>
        </w:tc>
        <w:tc>
          <w:tcPr>
            <w:tcW w:w="445" w:type="pct"/>
            <w:shd w:val="clear" w:color="auto" w:fill="E6E6E6"/>
          </w:tcPr>
          <w:p w14:paraId="03B2F1DB" w14:textId="77777777" w:rsidR="000E0783" w:rsidRPr="000827F6" w:rsidRDefault="000E0783" w:rsidP="003D1A71">
            <w:pPr>
              <w:pStyle w:val="TableTextLeft"/>
              <w:rPr>
                <w:rFonts w:ascii="Arial" w:hAnsi="Arial" w:cs="Arial"/>
                <w:sz w:val="18"/>
                <w:szCs w:val="18"/>
              </w:rPr>
            </w:pPr>
            <w:r w:rsidRPr="000827F6">
              <w:rPr>
                <w:rFonts w:ascii="Arial" w:hAnsi="Arial" w:cs="Arial"/>
                <w:sz w:val="18"/>
                <w:szCs w:val="18"/>
              </w:rPr>
              <w:t>Ter Heide 2016</w:t>
            </w:r>
          </w:p>
        </w:tc>
        <w:tc>
          <w:tcPr>
            <w:tcW w:w="530" w:type="pct"/>
            <w:shd w:val="clear" w:color="auto" w:fill="E6E6E6"/>
          </w:tcPr>
          <w:p w14:paraId="02F51077" w14:textId="77777777" w:rsidR="000E0783" w:rsidRDefault="000E0783" w:rsidP="003D1A71">
            <w:pPr>
              <w:pStyle w:val="TableTextLeft"/>
              <w:rPr>
                <w:rFonts w:ascii="Arial" w:hAnsi="Arial" w:cs="Arial"/>
                <w:sz w:val="18"/>
                <w:szCs w:val="18"/>
              </w:rPr>
            </w:pPr>
            <w:r w:rsidRPr="000827F6">
              <w:rPr>
                <w:rFonts w:ascii="Arial" w:hAnsi="Arial" w:cs="Arial"/>
                <w:sz w:val="18"/>
                <w:szCs w:val="18"/>
              </w:rPr>
              <w:t>EMDR: EMDR</w:t>
            </w:r>
          </w:p>
          <w:p w14:paraId="0E8557A9" w14:textId="77777777" w:rsidR="000E0783" w:rsidRDefault="000E0783" w:rsidP="003D1A71">
            <w:pPr>
              <w:pStyle w:val="TableTextLeft"/>
              <w:rPr>
                <w:rFonts w:ascii="Arial" w:hAnsi="Arial" w:cs="Arial"/>
                <w:sz w:val="18"/>
                <w:szCs w:val="18"/>
              </w:rPr>
            </w:pPr>
          </w:p>
          <w:p w14:paraId="2C80AB3D" w14:textId="77777777" w:rsidR="000E0783" w:rsidRPr="000827F6" w:rsidRDefault="000E0783" w:rsidP="003D1A71">
            <w:pPr>
              <w:pStyle w:val="TableTextLeft"/>
              <w:rPr>
                <w:rFonts w:ascii="Arial" w:hAnsi="Arial" w:cs="Arial"/>
                <w:sz w:val="18"/>
                <w:szCs w:val="18"/>
              </w:rPr>
            </w:pPr>
            <w:r>
              <w:rPr>
                <w:rFonts w:ascii="Arial" w:hAnsi="Arial" w:cs="Arial"/>
                <w:sz w:val="18"/>
                <w:szCs w:val="18"/>
              </w:rPr>
              <w:t>Non-trauma-focused CBT: Stabilisation as usual</w:t>
            </w:r>
          </w:p>
        </w:tc>
        <w:tc>
          <w:tcPr>
            <w:tcW w:w="3875" w:type="pct"/>
            <w:gridSpan w:val="5"/>
            <w:shd w:val="clear" w:color="auto" w:fill="E6E6E6"/>
            <w:vAlign w:val="center"/>
          </w:tcPr>
          <w:p w14:paraId="5F362085" w14:textId="77777777" w:rsidR="000E0783" w:rsidRPr="000827F6" w:rsidRDefault="000E0783" w:rsidP="000E0783">
            <w:pPr>
              <w:pStyle w:val="TableTextLeft"/>
              <w:jc w:val="center"/>
              <w:rPr>
                <w:rFonts w:ascii="Arial" w:hAnsi="Arial" w:cs="Arial"/>
                <w:sz w:val="18"/>
                <w:szCs w:val="18"/>
              </w:rPr>
            </w:pPr>
            <w:r w:rsidRPr="00744522">
              <w:rPr>
                <w:rFonts w:ascii="Arial" w:hAnsi="Arial" w:cs="Arial"/>
                <w:b/>
                <w:sz w:val="18"/>
                <w:szCs w:val="18"/>
              </w:rPr>
              <w:t>SEE OTHER DETAILS OF TH</w:t>
            </w:r>
            <w:r>
              <w:rPr>
                <w:rFonts w:ascii="Arial" w:hAnsi="Arial" w:cs="Arial"/>
                <w:b/>
                <w:sz w:val="18"/>
                <w:szCs w:val="18"/>
              </w:rPr>
              <w:t>E STUDY UNDER EMDR</w:t>
            </w:r>
          </w:p>
        </w:tc>
      </w:tr>
    </w:tbl>
    <w:p w14:paraId="6CA7C2BC" w14:textId="77777777" w:rsidR="00871683" w:rsidRDefault="00871683" w:rsidP="00871683">
      <w:pPr>
        <w:pStyle w:val="BodyTextNum"/>
      </w:pPr>
    </w:p>
    <w:p w14:paraId="7AE68620" w14:textId="77777777" w:rsidR="00871683" w:rsidRDefault="00871683" w:rsidP="00871683">
      <w:pPr>
        <w:pStyle w:val="BodyTextNum"/>
      </w:pPr>
    </w:p>
    <w:p w14:paraId="78B4861D" w14:textId="49DDA736" w:rsidR="008D6049" w:rsidRDefault="00871683" w:rsidP="00871683">
      <w:pPr>
        <w:pStyle w:val="Heading2"/>
      </w:pPr>
      <w:r>
        <w:t>Combined somatic</w:t>
      </w:r>
      <w:r w:rsidR="00BA14BC">
        <w:t>/</w:t>
      </w:r>
      <w:r>
        <w:t>cognitive therapies</w:t>
      </w:r>
    </w:p>
    <w:tbl>
      <w:tblPr>
        <w:tblW w:w="144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Look w:val="04A0" w:firstRow="1" w:lastRow="0" w:firstColumn="1" w:lastColumn="0" w:noHBand="0" w:noVBand="1"/>
      </w:tblPr>
      <w:tblGrid>
        <w:gridCol w:w="434"/>
        <w:gridCol w:w="1286"/>
        <w:gridCol w:w="1532"/>
        <w:gridCol w:w="1575"/>
        <w:gridCol w:w="2971"/>
        <w:gridCol w:w="561"/>
        <w:gridCol w:w="3402"/>
        <w:gridCol w:w="2691"/>
      </w:tblGrid>
      <w:tr w:rsidR="001D4B04" w:rsidRPr="000827F6" w14:paraId="07C46E58" w14:textId="77777777" w:rsidTr="00871683">
        <w:trPr>
          <w:tblHeader/>
        </w:trPr>
        <w:tc>
          <w:tcPr>
            <w:tcW w:w="5000" w:type="pct"/>
            <w:gridSpan w:val="8"/>
            <w:shd w:val="clear" w:color="auto" w:fill="92D050"/>
          </w:tcPr>
          <w:p w14:paraId="4089F68E" w14:textId="57649CFB" w:rsidR="001D4B04" w:rsidRPr="000827F6" w:rsidRDefault="00FA091A">
            <w:pPr>
              <w:pStyle w:val="TableHeadingLeft"/>
              <w:rPr>
                <w:rFonts w:ascii="Arial" w:hAnsi="Arial" w:cs="Arial"/>
                <w:color w:val="auto"/>
                <w:sz w:val="18"/>
                <w:szCs w:val="18"/>
              </w:rPr>
            </w:pPr>
            <w:r>
              <w:rPr>
                <w:rFonts w:ascii="Arial" w:hAnsi="Arial" w:cs="Arial"/>
                <w:color w:val="auto"/>
                <w:sz w:val="18"/>
                <w:szCs w:val="18"/>
              </w:rPr>
              <w:t>C</w:t>
            </w:r>
            <w:r w:rsidR="00871683">
              <w:rPr>
                <w:rFonts w:ascii="Arial" w:hAnsi="Arial" w:cs="Arial"/>
                <w:color w:val="auto"/>
                <w:sz w:val="18"/>
                <w:szCs w:val="18"/>
              </w:rPr>
              <w:t>ombined somatic</w:t>
            </w:r>
            <w:r w:rsidR="00BA14BC">
              <w:rPr>
                <w:rFonts w:ascii="Arial" w:hAnsi="Arial" w:cs="Arial"/>
                <w:color w:val="auto"/>
                <w:sz w:val="18"/>
                <w:szCs w:val="18"/>
              </w:rPr>
              <w:t>/</w:t>
            </w:r>
            <w:r w:rsidR="00871683">
              <w:rPr>
                <w:rFonts w:ascii="Arial" w:hAnsi="Arial" w:cs="Arial"/>
                <w:color w:val="auto"/>
                <w:sz w:val="18"/>
                <w:szCs w:val="18"/>
              </w:rPr>
              <w:t>cognitive therapies</w:t>
            </w:r>
          </w:p>
        </w:tc>
      </w:tr>
      <w:tr w:rsidR="001D4B04" w:rsidRPr="000827F6" w14:paraId="0BFEC8FD" w14:textId="77777777" w:rsidTr="00871683">
        <w:trPr>
          <w:tblHeader/>
        </w:trPr>
        <w:tc>
          <w:tcPr>
            <w:tcW w:w="150" w:type="pct"/>
            <w:shd w:val="clear" w:color="auto" w:fill="92D050"/>
          </w:tcPr>
          <w:p w14:paraId="15C9E7C2" w14:textId="77777777" w:rsidR="001D4B04" w:rsidRPr="000827F6" w:rsidRDefault="001D4B04" w:rsidP="00871683">
            <w:pPr>
              <w:pStyle w:val="TableHeadingLeft"/>
              <w:rPr>
                <w:rFonts w:ascii="Arial" w:hAnsi="Arial" w:cs="Arial"/>
                <w:color w:val="auto"/>
                <w:sz w:val="18"/>
                <w:szCs w:val="18"/>
              </w:rPr>
            </w:pPr>
          </w:p>
        </w:tc>
        <w:tc>
          <w:tcPr>
            <w:tcW w:w="445" w:type="pct"/>
            <w:shd w:val="clear" w:color="auto" w:fill="92D050"/>
            <w:vAlign w:val="bottom"/>
            <w:hideMark/>
          </w:tcPr>
          <w:p w14:paraId="7DCCC362" w14:textId="77777777" w:rsidR="001D4B04" w:rsidRPr="000827F6" w:rsidRDefault="001D4B04" w:rsidP="00871683">
            <w:pPr>
              <w:pStyle w:val="TableHeadingLeft"/>
              <w:rPr>
                <w:rFonts w:ascii="Arial" w:hAnsi="Arial" w:cs="Arial"/>
                <w:color w:val="auto"/>
                <w:sz w:val="18"/>
                <w:szCs w:val="18"/>
              </w:rPr>
            </w:pPr>
            <w:r w:rsidRPr="000827F6">
              <w:rPr>
                <w:rFonts w:ascii="Arial" w:hAnsi="Arial" w:cs="Arial"/>
                <w:color w:val="auto"/>
                <w:sz w:val="18"/>
                <w:szCs w:val="18"/>
              </w:rPr>
              <w:t>Study ID</w:t>
            </w:r>
          </w:p>
        </w:tc>
        <w:tc>
          <w:tcPr>
            <w:tcW w:w="530" w:type="pct"/>
            <w:shd w:val="clear" w:color="auto" w:fill="92D050"/>
            <w:vAlign w:val="bottom"/>
            <w:hideMark/>
          </w:tcPr>
          <w:p w14:paraId="33707280" w14:textId="77777777" w:rsidR="001D4B04" w:rsidRPr="000827F6" w:rsidRDefault="001D4B04" w:rsidP="00871683">
            <w:pPr>
              <w:pStyle w:val="TableHeadingLeft"/>
              <w:rPr>
                <w:rFonts w:ascii="Arial" w:hAnsi="Arial" w:cs="Arial"/>
                <w:color w:val="auto"/>
                <w:sz w:val="18"/>
                <w:szCs w:val="18"/>
              </w:rPr>
            </w:pPr>
            <w:r>
              <w:rPr>
                <w:rFonts w:ascii="Arial" w:hAnsi="Arial" w:cs="Arial"/>
                <w:color w:val="auto"/>
                <w:sz w:val="18"/>
                <w:szCs w:val="18"/>
              </w:rPr>
              <w:t>NMA node: i</w:t>
            </w:r>
            <w:r w:rsidRPr="000827F6">
              <w:rPr>
                <w:rFonts w:ascii="Arial" w:hAnsi="Arial" w:cs="Arial"/>
                <w:color w:val="auto"/>
                <w:sz w:val="18"/>
                <w:szCs w:val="18"/>
              </w:rPr>
              <w:t>ntervention</w:t>
            </w:r>
          </w:p>
        </w:tc>
        <w:tc>
          <w:tcPr>
            <w:tcW w:w="545" w:type="pct"/>
            <w:shd w:val="clear" w:color="auto" w:fill="92D050"/>
            <w:vAlign w:val="bottom"/>
            <w:hideMark/>
          </w:tcPr>
          <w:p w14:paraId="7BE5618D" w14:textId="77777777" w:rsidR="001D4B04" w:rsidRPr="000827F6" w:rsidRDefault="001D4B04" w:rsidP="00871683">
            <w:pPr>
              <w:pStyle w:val="TableHeadingLeft"/>
              <w:rPr>
                <w:rFonts w:ascii="Arial" w:hAnsi="Arial" w:cs="Arial"/>
                <w:color w:val="auto"/>
                <w:sz w:val="18"/>
                <w:szCs w:val="18"/>
              </w:rPr>
            </w:pPr>
            <w:r w:rsidRPr="000827F6">
              <w:rPr>
                <w:rFonts w:ascii="Arial" w:hAnsi="Arial" w:cs="Arial"/>
                <w:color w:val="auto"/>
                <w:sz w:val="18"/>
                <w:szCs w:val="18"/>
              </w:rPr>
              <w:t>PTSD details</w:t>
            </w:r>
          </w:p>
        </w:tc>
        <w:tc>
          <w:tcPr>
            <w:tcW w:w="1028" w:type="pct"/>
            <w:shd w:val="clear" w:color="auto" w:fill="92D050"/>
            <w:vAlign w:val="bottom"/>
            <w:hideMark/>
          </w:tcPr>
          <w:p w14:paraId="29DC623F" w14:textId="77777777" w:rsidR="001D4B04" w:rsidRPr="000827F6" w:rsidRDefault="001D4B04" w:rsidP="00871683">
            <w:pPr>
              <w:pStyle w:val="TableHeadingLeft"/>
              <w:rPr>
                <w:rFonts w:ascii="Arial" w:hAnsi="Arial" w:cs="Arial"/>
                <w:color w:val="auto"/>
                <w:sz w:val="18"/>
                <w:szCs w:val="18"/>
              </w:rPr>
            </w:pPr>
            <w:r w:rsidRPr="000827F6">
              <w:rPr>
                <w:rFonts w:ascii="Arial" w:hAnsi="Arial" w:cs="Arial"/>
                <w:color w:val="auto"/>
                <w:sz w:val="18"/>
                <w:szCs w:val="18"/>
              </w:rPr>
              <w:t>Trauma type</w:t>
            </w:r>
          </w:p>
        </w:tc>
        <w:tc>
          <w:tcPr>
            <w:tcW w:w="194" w:type="pct"/>
            <w:shd w:val="clear" w:color="auto" w:fill="92D050"/>
            <w:vAlign w:val="bottom"/>
            <w:hideMark/>
          </w:tcPr>
          <w:p w14:paraId="06B1E6D4" w14:textId="77777777" w:rsidR="001D4B04" w:rsidRPr="000827F6" w:rsidRDefault="001D4B04" w:rsidP="00871683">
            <w:pPr>
              <w:pStyle w:val="TableHeadingLeft"/>
              <w:rPr>
                <w:rFonts w:ascii="Arial" w:hAnsi="Arial" w:cs="Arial"/>
                <w:color w:val="auto"/>
                <w:sz w:val="18"/>
                <w:szCs w:val="18"/>
              </w:rPr>
            </w:pPr>
            <w:r w:rsidRPr="000827F6">
              <w:rPr>
                <w:rFonts w:ascii="Arial" w:hAnsi="Arial" w:cs="Arial"/>
                <w:color w:val="auto"/>
                <w:sz w:val="18"/>
                <w:szCs w:val="18"/>
              </w:rPr>
              <w:t>N</w:t>
            </w:r>
          </w:p>
        </w:tc>
        <w:tc>
          <w:tcPr>
            <w:tcW w:w="1177" w:type="pct"/>
            <w:shd w:val="clear" w:color="auto" w:fill="92D050"/>
            <w:vAlign w:val="bottom"/>
            <w:hideMark/>
          </w:tcPr>
          <w:p w14:paraId="71F1019E" w14:textId="77777777" w:rsidR="001D4B04" w:rsidRPr="000827F6" w:rsidRDefault="001D4B04" w:rsidP="00871683">
            <w:pPr>
              <w:pStyle w:val="TableHeadingLeft"/>
              <w:rPr>
                <w:rFonts w:ascii="Arial" w:hAnsi="Arial" w:cs="Arial"/>
                <w:color w:val="auto"/>
                <w:sz w:val="18"/>
                <w:szCs w:val="18"/>
              </w:rPr>
            </w:pPr>
            <w:r w:rsidRPr="000827F6">
              <w:rPr>
                <w:rFonts w:ascii="Arial" w:hAnsi="Arial" w:cs="Arial"/>
                <w:color w:val="auto"/>
                <w:sz w:val="18"/>
                <w:szCs w:val="18"/>
              </w:rPr>
              <w:t>Demographics</w:t>
            </w:r>
          </w:p>
        </w:tc>
        <w:tc>
          <w:tcPr>
            <w:tcW w:w="931" w:type="pct"/>
            <w:shd w:val="clear" w:color="auto" w:fill="92D050"/>
            <w:vAlign w:val="bottom"/>
            <w:hideMark/>
          </w:tcPr>
          <w:p w14:paraId="45D809DA" w14:textId="77777777" w:rsidR="001D4B04" w:rsidRPr="000827F6" w:rsidRDefault="001D4B04" w:rsidP="00871683">
            <w:pPr>
              <w:pStyle w:val="TableHeadingLeft"/>
              <w:rPr>
                <w:rFonts w:ascii="Arial" w:hAnsi="Arial" w:cs="Arial"/>
                <w:color w:val="auto"/>
                <w:sz w:val="18"/>
                <w:szCs w:val="18"/>
              </w:rPr>
            </w:pPr>
            <w:r w:rsidRPr="000827F6">
              <w:rPr>
                <w:rFonts w:ascii="Arial" w:hAnsi="Arial" w:cs="Arial"/>
                <w:color w:val="auto"/>
                <w:sz w:val="18"/>
                <w:szCs w:val="18"/>
              </w:rPr>
              <w:t>Reference</w:t>
            </w:r>
          </w:p>
        </w:tc>
      </w:tr>
      <w:tr w:rsidR="001D4B04" w:rsidRPr="000827F6" w14:paraId="61AC145E" w14:textId="77777777" w:rsidTr="00871683">
        <w:tc>
          <w:tcPr>
            <w:tcW w:w="150" w:type="pct"/>
            <w:shd w:val="clear" w:color="auto" w:fill="E6E6E6"/>
          </w:tcPr>
          <w:p w14:paraId="48714EC0" w14:textId="77777777" w:rsidR="001D4B04" w:rsidRPr="000827F6" w:rsidRDefault="00FA091A" w:rsidP="00FA091A">
            <w:pPr>
              <w:pStyle w:val="TableTextLeft"/>
              <w:rPr>
                <w:rFonts w:ascii="Arial" w:hAnsi="Arial" w:cs="Arial"/>
                <w:sz w:val="18"/>
                <w:szCs w:val="18"/>
              </w:rPr>
            </w:pPr>
            <w:r>
              <w:rPr>
                <w:rFonts w:ascii="Arial" w:hAnsi="Arial" w:cs="Arial"/>
                <w:sz w:val="18"/>
                <w:szCs w:val="18"/>
              </w:rPr>
              <w:t>58</w:t>
            </w:r>
          </w:p>
        </w:tc>
        <w:tc>
          <w:tcPr>
            <w:tcW w:w="445" w:type="pct"/>
            <w:shd w:val="clear" w:color="auto" w:fill="E6E6E6"/>
          </w:tcPr>
          <w:p w14:paraId="3DE70879" w14:textId="77777777" w:rsidR="001D4B04" w:rsidRPr="000827F6" w:rsidRDefault="001D4B04" w:rsidP="00871683">
            <w:pPr>
              <w:pStyle w:val="TableTextLeft"/>
              <w:rPr>
                <w:rFonts w:ascii="Arial" w:hAnsi="Arial" w:cs="Arial"/>
                <w:sz w:val="18"/>
                <w:szCs w:val="18"/>
              </w:rPr>
            </w:pPr>
            <w:r w:rsidRPr="000827F6">
              <w:rPr>
                <w:rFonts w:ascii="Arial" w:hAnsi="Arial" w:cs="Arial"/>
                <w:sz w:val="18"/>
                <w:szCs w:val="18"/>
              </w:rPr>
              <w:t>Church 2013/2014</w:t>
            </w:r>
          </w:p>
        </w:tc>
        <w:tc>
          <w:tcPr>
            <w:tcW w:w="530" w:type="pct"/>
            <w:shd w:val="clear" w:color="auto" w:fill="E6E6E6"/>
          </w:tcPr>
          <w:p w14:paraId="633CD2EF" w14:textId="77777777" w:rsidR="001D4B04" w:rsidRDefault="001D4B04" w:rsidP="00871683">
            <w:pPr>
              <w:pStyle w:val="TableTextLeft"/>
              <w:rPr>
                <w:rFonts w:ascii="Arial" w:hAnsi="Arial" w:cs="Arial"/>
                <w:sz w:val="18"/>
                <w:szCs w:val="18"/>
              </w:rPr>
            </w:pPr>
            <w:r w:rsidRPr="000827F6">
              <w:rPr>
                <w:rFonts w:ascii="Arial" w:hAnsi="Arial" w:cs="Arial"/>
                <w:sz w:val="18"/>
                <w:szCs w:val="18"/>
              </w:rPr>
              <w:t xml:space="preserve">Combined somatic and </w:t>
            </w:r>
            <w:r w:rsidRPr="000827F6">
              <w:rPr>
                <w:rFonts w:ascii="Arial" w:hAnsi="Arial" w:cs="Arial"/>
                <w:sz w:val="18"/>
                <w:szCs w:val="18"/>
              </w:rPr>
              <w:lastRenderedPageBreak/>
              <w:t>cognitive therapies: Emotional freedom technique (EFT)</w:t>
            </w:r>
          </w:p>
          <w:p w14:paraId="2F7517E2" w14:textId="77777777" w:rsidR="001D4B04" w:rsidRDefault="001D4B04" w:rsidP="00871683">
            <w:pPr>
              <w:pStyle w:val="TableTextLeft"/>
              <w:rPr>
                <w:rFonts w:ascii="Arial" w:hAnsi="Arial" w:cs="Arial"/>
                <w:sz w:val="18"/>
                <w:szCs w:val="18"/>
              </w:rPr>
            </w:pPr>
          </w:p>
          <w:p w14:paraId="3A21F2A6" w14:textId="77777777" w:rsidR="001D4B04" w:rsidRPr="000827F6" w:rsidRDefault="001D4B04" w:rsidP="00871683">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436690F6" w14:textId="77777777" w:rsidR="001D4B04" w:rsidRPr="000827F6" w:rsidRDefault="001D4B04" w:rsidP="00871683">
            <w:pPr>
              <w:pStyle w:val="TableTextLeft"/>
              <w:rPr>
                <w:rFonts w:ascii="Arial" w:hAnsi="Arial" w:cs="Arial"/>
                <w:sz w:val="18"/>
                <w:szCs w:val="18"/>
              </w:rPr>
            </w:pPr>
            <w:r w:rsidRPr="000827F6">
              <w:rPr>
                <w:rFonts w:ascii="Arial" w:hAnsi="Arial" w:cs="Arial"/>
                <w:sz w:val="18"/>
                <w:szCs w:val="18"/>
              </w:rPr>
              <w:lastRenderedPageBreak/>
              <w:t xml:space="preserve">Clinically important PTSD </w:t>
            </w:r>
            <w:r w:rsidRPr="000827F6">
              <w:rPr>
                <w:rFonts w:ascii="Arial" w:hAnsi="Arial" w:cs="Arial"/>
                <w:sz w:val="18"/>
                <w:szCs w:val="18"/>
              </w:rPr>
              <w:lastRenderedPageBreak/>
              <w:t>symptoms (scoring above a threshold on validated scale)</w:t>
            </w:r>
          </w:p>
        </w:tc>
        <w:tc>
          <w:tcPr>
            <w:tcW w:w="1028" w:type="pct"/>
            <w:shd w:val="clear" w:color="auto" w:fill="E6E6E6"/>
          </w:tcPr>
          <w:p w14:paraId="50D41238" w14:textId="77777777" w:rsidR="001D4B04" w:rsidRPr="000827F6" w:rsidRDefault="001D4B04" w:rsidP="00871683">
            <w:pPr>
              <w:pStyle w:val="TableTextLeft"/>
              <w:rPr>
                <w:rFonts w:ascii="Arial" w:hAnsi="Arial" w:cs="Arial"/>
                <w:sz w:val="18"/>
                <w:szCs w:val="18"/>
              </w:rPr>
            </w:pPr>
            <w:r w:rsidRPr="000827F6">
              <w:rPr>
                <w:rFonts w:ascii="Arial" w:hAnsi="Arial" w:cs="Arial"/>
                <w:sz w:val="18"/>
                <w:szCs w:val="18"/>
              </w:rPr>
              <w:lastRenderedPageBreak/>
              <w:t xml:space="preserve">Military combat - 41% Gulf war era deployments; 58% other </w:t>
            </w:r>
            <w:r w:rsidRPr="000827F6">
              <w:rPr>
                <w:rFonts w:ascii="Arial" w:hAnsi="Arial" w:cs="Arial"/>
                <w:sz w:val="18"/>
                <w:szCs w:val="18"/>
              </w:rPr>
              <w:lastRenderedPageBreak/>
              <w:t>deployments. Mean number of tours 1.2 (sd=0.4)</w:t>
            </w:r>
          </w:p>
        </w:tc>
        <w:tc>
          <w:tcPr>
            <w:tcW w:w="194" w:type="pct"/>
            <w:shd w:val="clear" w:color="auto" w:fill="E6E6E6"/>
          </w:tcPr>
          <w:p w14:paraId="72CBDAE9" w14:textId="77777777" w:rsidR="001D4B04" w:rsidRPr="000827F6" w:rsidRDefault="001D4B04" w:rsidP="00871683">
            <w:pPr>
              <w:pStyle w:val="TableTextLeft"/>
              <w:rPr>
                <w:rFonts w:ascii="Arial" w:hAnsi="Arial" w:cs="Arial"/>
                <w:sz w:val="18"/>
                <w:szCs w:val="18"/>
              </w:rPr>
            </w:pPr>
            <w:r w:rsidRPr="000827F6">
              <w:rPr>
                <w:rFonts w:ascii="Arial" w:hAnsi="Arial" w:cs="Arial"/>
                <w:sz w:val="18"/>
                <w:szCs w:val="18"/>
              </w:rPr>
              <w:lastRenderedPageBreak/>
              <w:t>59</w:t>
            </w:r>
          </w:p>
        </w:tc>
        <w:tc>
          <w:tcPr>
            <w:tcW w:w="1177" w:type="pct"/>
            <w:shd w:val="clear" w:color="auto" w:fill="E6E6E6"/>
          </w:tcPr>
          <w:p w14:paraId="119A246B" w14:textId="77777777" w:rsidR="001D4B04" w:rsidRPr="000827F6" w:rsidRDefault="001D4B04" w:rsidP="00871683">
            <w:pPr>
              <w:pStyle w:val="TableTextLeft"/>
              <w:rPr>
                <w:rFonts w:ascii="Arial" w:hAnsi="Arial" w:cs="Arial"/>
                <w:sz w:val="18"/>
                <w:szCs w:val="18"/>
              </w:rPr>
            </w:pPr>
            <w:r w:rsidRPr="000827F6">
              <w:rPr>
                <w:rFonts w:ascii="Arial" w:hAnsi="Arial" w:cs="Arial"/>
                <w:sz w:val="18"/>
                <w:szCs w:val="18"/>
              </w:rPr>
              <w:t>Age range (mean): 24-86 (51.7)</w:t>
            </w:r>
          </w:p>
          <w:p w14:paraId="6173D571" w14:textId="77777777" w:rsidR="001D4B04" w:rsidRPr="000827F6" w:rsidRDefault="001D4B04" w:rsidP="00871683">
            <w:pPr>
              <w:pStyle w:val="TableTextLeft"/>
              <w:rPr>
                <w:rFonts w:ascii="Arial" w:hAnsi="Arial" w:cs="Arial"/>
                <w:sz w:val="18"/>
                <w:szCs w:val="18"/>
              </w:rPr>
            </w:pPr>
            <w:r w:rsidRPr="000827F6">
              <w:rPr>
                <w:rFonts w:ascii="Arial" w:hAnsi="Arial" w:cs="Arial"/>
                <w:sz w:val="18"/>
                <w:szCs w:val="18"/>
              </w:rPr>
              <w:lastRenderedPageBreak/>
              <w:t xml:space="preserve">Gender (% female): 10 </w:t>
            </w:r>
            <w:r w:rsidRPr="000827F6">
              <w:rPr>
                <w:rFonts w:ascii="Arial" w:hAnsi="Arial" w:cs="Arial"/>
                <w:sz w:val="18"/>
                <w:szCs w:val="18"/>
              </w:rPr>
              <w:br/>
              <w:t>BME (% non-white): NR</w:t>
            </w:r>
            <w:r w:rsidRPr="000827F6">
              <w:rPr>
                <w:rFonts w:ascii="Arial" w:hAnsi="Arial" w:cs="Arial"/>
                <w:sz w:val="18"/>
                <w:szCs w:val="18"/>
              </w:rPr>
              <w:br/>
              <w:t>Country: US</w:t>
            </w:r>
            <w:r w:rsidRPr="000827F6">
              <w:rPr>
                <w:rFonts w:ascii="Arial" w:hAnsi="Arial" w:cs="Arial"/>
                <w:sz w:val="18"/>
                <w:szCs w:val="18"/>
              </w:rPr>
              <w:br/>
              <w:t>Coexisting conditions: NR</w:t>
            </w:r>
          </w:p>
          <w:p w14:paraId="33D02F36" w14:textId="77777777" w:rsidR="001D4B04" w:rsidRPr="000827F6" w:rsidRDefault="001D4B04"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54AFF851" w14:textId="77777777" w:rsidR="001D4B04" w:rsidRDefault="001D4B04" w:rsidP="00871683">
            <w:pPr>
              <w:pStyle w:val="TableTextLeft"/>
              <w:rPr>
                <w:rFonts w:ascii="Arial" w:hAnsi="Arial" w:cs="Arial"/>
                <w:sz w:val="18"/>
                <w:szCs w:val="18"/>
              </w:rPr>
            </w:pPr>
            <w:r w:rsidRPr="000827F6">
              <w:rPr>
                <w:rFonts w:ascii="Arial" w:hAnsi="Arial" w:cs="Arial"/>
                <w:sz w:val="18"/>
                <w:szCs w:val="18"/>
              </w:rPr>
              <w:t>Single or multiple incident index trauma: Multiple</w:t>
            </w:r>
          </w:p>
          <w:p w14:paraId="7DD62320" w14:textId="77777777" w:rsidR="00933C86"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DA0586">
              <w:rPr>
                <w:rFonts w:ascii="Arial" w:hAnsi="Arial" w:cs="Arial"/>
                <w:sz w:val="18"/>
                <w:szCs w:val="18"/>
              </w:rPr>
              <w:t>completer</w:t>
            </w:r>
          </w:p>
        </w:tc>
        <w:tc>
          <w:tcPr>
            <w:tcW w:w="931" w:type="pct"/>
            <w:shd w:val="clear" w:color="auto" w:fill="E6E6E6"/>
          </w:tcPr>
          <w:p w14:paraId="1B0E6B74" w14:textId="77777777" w:rsidR="001D4B04" w:rsidRPr="00EE5CED" w:rsidRDefault="001D4B04" w:rsidP="00871683">
            <w:pPr>
              <w:pStyle w:val="TableTextLeft"/>
              <w:rPr>
                <w:rFonts w:ascii="Arial" w:hAnsi="Arial" w:cs="Arial"/>
                <w:sz w:val="18"/>
                <w:szCs w:val="18"/>
              </w:rPr>
            </w:pPr>
            <w:r w:rsidRPr="00EE5CED">
              <w:rPr>
                <w:rFonts w:ascii="Arial" w:hAnsi="Arial" w:cs="Arial"/>
                <w:sz w:val="18"/>
                <w:szCs w:val="18"/>
              </w:rPr>
              <w:lastRenderedPageBreak/>
              <w:t xml:space="preserve">Church D, Hawk C, Brooks AJ, et al. (2013) Psychological </w:t>
            </w:r>
            <w:r w:rsidRPr="00EE5CED">
              <w:rPr>
                <w:rFonts w:ascii="Arial" w:hAnsi="Arial" w:cs="Arial"/>
                <w:sz w:val="18"/>
                <w:szCs w:val="18"/>
              </w:rPr>
              <w:lastRenderedPageBreak/>
              <w:t>trauma symptom improvement in veterans using emotional freedom techniques: a randomized controlled trial. The Journal of nervous and mental disease 201(2), 153-60</w:t>
            </w:r>
          </w:p>
          <w:p w14:paraId="133CF91D" w14:textId="77777777" w:rsidR="001D4B04" w:rsidRDefault="001D4B04" w:rsidP="00871683">
            <w:pPr>
              <w:pStyle w:val="TableTextLeft"/>
              <w:rPr>
                <w:rFonts w:ascii="Arial" w:hAnsi="Arial" w:cs="Arial"/>
                <w:sz w:val="18"/>
                <w:szCs w:val="18"/>
              </w:rPr>
            </w:pPr>
          </w:p>
          <w:p w14:paraId="252D9B50" w14:textId="77777777" w:rsidR="001D4B04" w:rsidRPr="000827F6" w:rsidRDefault="001D4B04" w:rsidP="00871683">
            <w:pPr>
              <w:pStyle w:val="TableTextLeft"/>
              <w:rPr>
                <w:rFonts w:ascii="Arial" w:hAnsi="Arial" w:cs="Arial"/>
                <w:sz w:val="18"/>
                <w:szCs w:val="18"/>
              </w:rPr>
            </w:pPr>
            <w:r w:rsidRPr="00EE5CED">
              <w:rPr>
                <w:rFonts w:ascii="Arial" w:hAnsi="Arial" w:cs="Arial"/>
                <w:sz w:val="18"/>
                <w:szCs w:val="18"/>
              </w:rPr>
              <w:t>Church D (2014) Reductions in pain, depression, and anxiety symptoms after PTSD remediation in veterans. Explore: The Journal of Science and Healing 10(3), 162-9</w:t>
            </w:r>
          </w:p>
        </w:tc>
      </w:tr>
      <w:tr w:rsidR="001D4B04" w:rsidRPr="000827F6" w14:paraId="3D725992" w14:textId="77777777" w:rsidTr="00871683">
        <w:tc>
          <w:tcPr>
            <w:tcW w:w="150" w:type="pct"/>
            <w:shd w:val="clear" w:color="auto" w:fill="E6E6E6"/>
          </w:tcPr>
          <w:p w14:paraId="21963EDB" w14:textId="77777777" w:rsidR="001D4B04" w:rsidRPr="000827F6" w:rsidRDefault="00FA091A" w:rsidP="00871683">
            <w:pPr>
              <w:pStyle w:val="TableTextLeft"/>
              <w:rPr>
                <w:rFonts w:ascii="Arial" w:hAnsi="Arial" w:cs="Arial"/>
                <w:sz w:val="18"/>
                <w:szCs w:val="18"/>
              </w:rPr>
            </w:pPr>
            <w:r>
              <w:rPr>
                <w:rFonts w:ascii="Arial" w:hAnsi="Arial" w:cs="Arial"/>
                <w:sz w:val="18"/>
                <w:szCs w:val="18"/>
              </w:rPr>
              <w:lastRenderedPageBreak/>
              <w:t>59</w:t>
            </w:r>
          </w:p>
        </w:tc>
        <w:tc>
          <w:tcPr>
            <w:tcW w:w="445" w:type="pct"/>
            <w:shd w:val="clear" w:color="auto" w:fill="E6E6E6"/>
          </w:tcPr>
          <w:p w14:paraId="1BF60FD5" w14:textId="77777777" w:rsidR="001D4B04" w:rsidRPr="000827F6" w:rsidRDefault="001D4B04" w:rsidP="00871683">
            <w:pPr>
              <w:pStyle w:val="TableTextLeft"/>
              <w:rPr>
                <w:rFonts w:ascii="Arial" w:hAnsi="Arial" w:cs="Arial"/>
                <w:sz w:val="18"/>
                <w:szCs w:val="18"/>
              </w:rPr>
            </w:pPr>
            <w:r w:rsidRPr="000827F6">
              <w:rPr>
                <w:rFonts w:ascii="Arial" w:hAnsi="Arial" w:cs="Arial"/>
                <w:sz w:val="18"/>
                <w:szCs w:val="18"/>
              </w:rPr>
              <w:t>Connolly 2011</w:t>
            </w:r>
          </w:p>
        </w:tc>
        <w:tc>
          <w:tcPr>
            <w:tcW w:w="530" w:type="pct"/>
            <w:shd w:val="clear" w:color="auto" w:fill="E6E6E6"/>
          </w:tcPr>
          <w:p w14:paraId="49CA21AA" w14:textId="49E72545" w:rsidR="001D4B04" w:rsidRDefault="001D4B04" w:rsidP="00871683">
            <w:pPr>
              <w:pStyle w:val="TableTextLeft"/>
              <w:rPr>
                <w:rFonts w:ascii="Arial" w:hAnsi="Arial" w:cs="Arial"/>
                <w:sz w:val="18"/>
                <w:szCs w:val="18"/>
              </w:rPr>
            </w:pPr>
            <w:r w:rsidRPr="000827F6">
              <w:rPr>
                <w:rFonts w:ascii="Arial" w:hAnsi="Arial" w:cs="Arial"/>
                <w:sz w:val="18"/>
                <w:szCs w:val="18"/>
              </w:rPr>
              <w:t>Combined somatic</w:t>
            </w:r>
            <w:r w:rsidR="00BA14BC">
              <w:rPr>
                <w:rFonts w:ascii="Arial" w:hAnsi="Arial" w:cs="Arial"/>
                <w:sz w:val="18"/>
                <w:szCs w:val="18"/>
              </w:rPr>
              <w:t xml:space="preserve">/ </w:t>
            </w:r>
            <w:r w:rsidRPr="000827F6">
              <w:rPr>
                <w:rFonts w:ascii="Arial" w:hAnsi="Arial" w:cs="Arial"/>
                <w:sz w:val="18"/>
                <w:szCs w:val="18"/>
              </w:rPr>
              <w:t>cognitive therapies: Thought field therapy (TFT)</w:t>
            </w:r>
          </w:p>
          <w:p w14:paraId="6A7A54F1" w14:textId="77777777" w:rsidR="001D4B04" w:rsidRDefault="001D4B04" w:rsidP="00871683">
            <w:pPr>
              <w:pStyle w:val="TableTextLeft"/>
              <w:rPr>
                <w:rFonts w:ascii="Arial" w:hAnsi="Arial" w:cs="Arial"/>
                <w:sz w:val="18"/>
                <w:szCs w:val="18"/>
              </w:rPr>
            </w:pPr>
          </w:p>
          <w:p w14:paraId="721987C0" w14:textId="77777777" w:rsidR="001D4B04" w:rsidRPr="000827F6" w:rsidRDefault="001D4B04" w:rsidP="00871683">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5879C7A9" w14:textId="77777777" w:rsidR="001D4B04" w:rsidRPr="000827F6" w:rsidRDefault="001D4B04" w:rsidP="00871683">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52ED826C" w14:textId="77777777" w:rsidR="001D4B04" w:rsidRPr="000827F6" w:rsidRDefault="001D4B04" w:rsidP="00871683">
            <w:pPr>
              <w:pStyle w:val="TableTextLeft"/>
              <w:rPr>
                <w:rFonts w:ascii="Arial" w:hAnsi="Arial" w:cs="Arial"/>
                <w:sz w:val="18"/>
                <w:szCs w:val="18"/>
              </w:rPr>
            </w:pPr>
            <w:r w:rsidRPr="000827F6">
              <w:rPr>
                <w:rFonts w:ascii="Arial" w:hAnsi="Arial" w:cs="Arial"/>
                <w:sz w:val="18"/>
                <w:szCs w:val="18"/>
              </w:rPr>
              <w:t>Witnessing war as a civilian - Rwandan genocide (1994) survivors. Reported experiences during the 1994 genocide included: being beaten (60%), having been abused (55.2%), witnessing others being beaten (80%), witnessing others being killed (85.5%), hearing others being hit or beaten (81.4%) and being forced to do things they were against (22.1%)</w:t>
            </w:r>
          </w:p>
        </w:tc>
        <w:tc>
          <w:tcPr>
            <w:tcW w:w="194" w:type="pct"/>
            <w:shd w:val="clear" w:color="auto" w:fill="E6E6E6"/>
          </w:tcPr>
          <w:p w14:paraId="7CB155E1" w14:textId="77777777" w:rsidR="001D4B04" w:rsidRPr="000827F6" w:rsidRDefault="001D4B04" w:rsidP="00871683">
            <w:pPr>
              <w:pStyle w:val="TableTextLeft"/>
              <w:rPr>
                <w:rFonts w:ascii="Arial" w:hAnsi="Arial" w:cs="Arial"/>
                <w:sz w:val="18"/>
                <w:szCs w:val="18"/>
              </w:rPr>
            </w:pPr>
            <w:r w:rsidRPr="000827F6">
              <w:rPr>
                <w:rFonts w:ascii="Arial" w:hAnsi="Arial" w:cs="Arial"/>
                <w:sz w:val="18"/>
                <w:szCs w:val="18"/>
              </w:rPr>
              <w:t>171</w:t>
            </w:r>
          </w:p>
        </w:tc>
        <w:tc>
          <w:tcPr>
            <w:tcW w:w="1177" w:type="pct"/>
            <w:shd w:val="clear" w:color="auto" w:fill="E6E6E6"/>
          </w:tcPr>
          <w:p w14:paraId="3A38811D" w14:textId="77777777" w:rsidR="001D4B04" w:rsidRPr="000827F6" w:rsidRDefault="001D4B04" w:rsidP="00871683">
            <w:pPr>
              <w:pStyle w:val="TableTextLeft"/>
              <w:rPr>
                <w:rFonts w:ascii="Arial" w:hAnsi="Arial" w:cs="Arial"/>
                <w:sz w:val="18"/>
                <w:szCs w:val="18"/>
              </w:rPr>
            </w:pPr>
            <w:r w:rsidRPr="000827F6">
              <w:rPr>
                <w:rFonts w:ascii="Arial" w:hAnsi="Arial" w:cs="Arial"/>
                <w:sz w:val="18"/>
                <w:szCs w:val="18"/>
              </w:rPr>
              <w:t>Age range (mean): 18-73 (38)</w:t>
            </w:r>
          </w:p>
          <w:p w14:paraId="24BE106D" w14:textId="77777777" w:rsidR="001D4B04" w:rsidRPr="000827F6" w:rsidRDefault="001D4B04" w:rsidP="00871683">
            <w:pPr>
              <w:pStyle w:val="TableTextLeft"/>
              <w:rPr>
                <w:rFonts w:ascii="Arial" w:hAnsi="Arial" w:cs="Arial"/>
                <w:sz w:val="18"/>
                <w:szCs w:val="18"/>
              </w:rPr>
            </w:pPr>
            <w:r w:rsidRPr="000827F6">
              <w:rPr>
                <w:rFonts w:ascii="Arial" w:hAnsi="Arial" w:cs="Arial"/>
                <w:sz w:val="18"/>
                <w:szCs w:val="18"/>
              </w:rPr>
              <w:t>Gender (% female): 82</w:t>
            </w:r>
            <w:r w:rsidRPr="000827F6">
              <w:rPr>
                <w:rFonts w:ascii="Arial" w:hAnsi="Arial" w:cs="Arial"/>
                <w:sz w:val="18"/>
                <w:szCs w:val="18"/>
              </w:rPr>
              <w:br/>
              <w:t>BME (% non-white): NR</w:t>
            </w:r>
            <w:r w:rsidRPr="000827F6">
              <w:rPr>
                <w:rFonts w:ascii="Arial" w:hAnsi="Arial" w:cs="Arial"/>
                <w:sz w:val="18"/>
                <w:szCs w:val="18"/>
              </w:rPr>
              <w:br/>
              <w:t>Country: Rwanda</w:t>
            </w:r>
            <w:r w:rsidRPr="000827F6">
              <w:rPr>
                <w:rFonts w:ascii="Arial" w:hAnsi="Arial" w:cs="Arial"/>
                <w:sz w:val="18"/>
                <w:szCs w:val="18"/>
              </w:rPr>
              <w:br/>
              <w:t>Coexisting conditions: NR</w:t>
            </w:r>
          </w:p>
          <w:p w14:paraId="2A88E5BD" w14:textId="77777777" w:rsidR="001D4B04" w:rsidRPr="000827F6" w:rsidRDefault="001D4B04"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60E249B7" w14:textId="77777777" w:rsidR="001D4B04" w:rsidRDefault="001D4B04" w:rsidP="00871683">
            <w:pPr>
              <w:pStyle w:val="TableTextLeft"/>
              <w:rPr>
                <w:rFonts w:ascii="Arial" w:hAnsi="Arial" w:cs="Arial"/>
                <w:sz w:val="18"/>
                <w:szCs w:val="18"/>
              </w:rPr>
            </w:pPr>
            <w:r w:rsidRPr="000827F6">
              <w:rPr>
                <w:rFonts w:ascii="Arial" w:hAnsi="Arial" w:cs="Arial"/>
                <w:sz w:val="18"/>
                <w:szCs w:val="18"/>
              </w:rPr>
              <w:t>Single or multiple incident index trauma: Multiple</w:t>
            </w:r>
          </w:p>
          <w:p w14:paraId="6432EB50" w14:textId="77777777" w:rsidR="00933C86"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F204E0">
              <w:rPr>
                <w:rFonts w:ascii="Arial" w:hAnsi="Arial" w:cs="Arial"/>
                <w:sz w:val="18"/>
                <w:szCs w:val="18"/>
              </w:rPr>
              <w:t>completer</w:t>
            </w:r>
          </w:p>
        </w:tc>
        <w:tc>
          <w:tcPr>
            <w:tcW w:w="931" w:type="pct"/>
            <w:shd w:val="clear" w:color="auto" w:fill="E6E6E6"/>
          </w:tcPr>
          <w:p w14:paraId="107A433E" w14:textId="77777777" w:rsidR="001D4B04" w:rsidRPr="000827F6" w:rsidRDefault="001D4B04" w:rsidP="00871683">
            <w:pPr>
              <w:pStyle w:val="TableTextLeft"/>
              <w:rPr>
                <w:rFonts w:ascii="Arial" w:hAnsi="Arial" w:cs="Arial"/>
                <w:sz w:val="18"/>
                <w:szCs w:val="18"/>
              </w:rPr>
            </w:pPr>
            <w:r w:rsidRPr="0094182A">
              <w:rPr>
                <w:rFonts w:ascii="Arial" w:hAnsi="Arial" w:cs="Arial"/>
                <w:sz w:val="18"/>
                <w:szCs w:val="18"/>
              </w:rPr>
              <w:t>Connolly S and Sakai C (2011) Brief trauma intervention with Rwandan genocide-survivors using Thought Field Therapy. International Journal of Emergency Mental Health 13(3), 161</w:t>
            </w:r>
          </w:p>
        </w:tc>
      </w:tr>
      <w:tr w:rsidR="00FA091A" w:rsidRPr="000827F6" w14:paraId="0F4B3A97" w14:textId="77777777" w:rsidTr="00FA091A">
        <w:tc>
          <w:tcPr>
            <w:tcW w:w="150" w:type="pct"/>
            <w:shd w:val="clear" w:color="auto" w:fill="E6E6E6"/>
          </w:tcPr>
          <w:p w14:paraId="66E30AC8" w14:textId="77777777" w:rsidR="00FA091A" w:rsidRPr="000827F6" w:rsidRDefault="00FA091A" w:rsidP="00871683">
            <w:pPr>
              <w:pStyle w:val="TableTextLeft"/>
              <w:rPr>
                <w:rFonts w:ascii="Arial" w:hAnsi="Arial" w:cs="Arial"/>
                <w:sz w:val="18"/>
                <w:szCs w:val="18"/>
              </w:rPr>
            </w:pPr>
          </w:p>
        </w:tc>
        <w:tc>
          <w:tcPr>
            <w:tcW w:w="445" w:type="pct"/>
            <w:shd w:val="clear" w:color="auto" w:fill="E6E6E6"/>
          </w:tcPr>
          <w:p w14:paraId="2F218535"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Karatzias 2011</w:t>
            </w:r>
          </w:p>
        </w:tc>
        <w:tc>
          <w:tcPr>
            <w:tcW w:w="530" w:type="pct"/>
            <w:shd w:val="clear" w:color="auto" w:fill="E6E6E6"/>
          </w:tcPr>
          <w:p w14:paraId="340000F8" w14:textId="77777777" w:rsidR="00FA091A" w:rsidRDefault="00FA091A" w:rsidP="00871683">
            <w:pPr>
              <w:pStyle w:val="TableTextLeft"/>
              <w:rPr>
                <w:rFonts w:ascii="Arial" w:hAnsi="Arial" w:cs="Arial"/>
                <w:sz w:val="18"/>
                <w:szCs w:val="18"/>
              </w:rPr>
            </w:pPr>
            <w:r w:rsidRPr="000827F6">
              <w:rPr>
                <w:rFonts w:ascii="Arial" w:hAnsi="Arial" w:cs="Arial"/>
                <w:sz w:val="18"/>
                <w:szCs w:val="18"/>
              </w:rPr>
              <w:t>EMDR: EMDR</w:t>
            </w:r>
          </w:p>
          <w:p w14:paraId="7F320534" w14:textId="77777777" w:rsidR="00FA091A" w:rsidRDefault="00FA091A" w:rsidP="00871683">
            <w:pPr>
              <w:pStyle w:val="TableTextLeft"/>
              <w:rPr>
                <w:rFonts w:ascii="Arial" w:hAnsi="Arial" w:cs="Arial"/>
                <w:sz w:val="18"/>
                <w:szCs w:val="18"/>
              </w:rPr>
            </w:pPr>
          </w:p>
          <w:p w14:paraId="3CFE974C" w14:textId="438DAAF9" w:rsidR="00FA091A" w:rsidRPr="000827F6" w:rsidRDefault="00FA091A">
            <w:pPr>
              <w:pStyle w:val="TableTextLeft"/>
              <w:rPr>
                <w:rFonts w:ascii="Arial" w:hAnsi="Arial" w:cs="Arial"/>
                <w:sz w:val="18"/>
                <w:szCs w:val="18"/>
              </w:rPr>
            </w:pPr>
            <w:r>
              <w:rPr>
                <w:rFonts w:ascii="Arial" w:hAnsi="Arial" w:cs="Arial"/>
                <w:sz w:val="18"/>
                <w:szCs w:val="18"/>
              </w:rPr>
              <w:t>Combined somatic</w:t>
            </w:r>
            <w:r w:rsidR="00BA14BC">
              <w:rPr>
                <w:rFonts w:ascii="Arial" w:hAnsi="Arial" w:cs="Arial"/>
                <w:sz w:val="18"/>
                <w:szCs w:val="18"/>
              </w:rPr>
              <w:t>/</w:t>
            </w:r>
            <w:r>
              <w:rPr>
                <w:rFonts w:ascii="Arial" w:hAnsi="Arial" w:cs="Arial"/>
                <w:sz w:val="18"/>
                <w:szCs w:val="18"/>
              </w:rPr>
              <w:t xml:space="preserve"> cognitive therapies: </w:t>
            </w:r>
            <w:r w:rsidRPr="00346D05">
              <w:rPr>
                <w:rFonts w:ascii="Arial" w:hAnsi="Arial" w:cs="Arial"/>
                <w:sz w:val="18"/>
                <w:szCs w:val="18"/>
              </w:rPr>
              <w:t>Emotional freedom technique</w:t>
            </w:r>
          </w:p>
        </w:tc>
        <w:tc>
          <w:tcPr>
            <w:tcW w:w="3875" w:type="pct"/>
            <w:gridSpan w:val="5"/>
            <w:shd w:val="clear" w:color="auto" w:fill="E6E6E6"/>
            <w:vAlign w:val="center"/>
          </w:tcPr>
          <w:p w14:paraId="0DFF1EBF" w14:textId="77777777" w:rsidR="00FA091A" w:rsidRPr="000827F6" w:rsidRDefault="00FA091A" w:rsidP="00FA091A">
            <w:pPr>
              <w:pStyle w:val="TableTextLeft"/>
              <w:jc w:val="center"/>
              <w:rPr>
                <w:rFonts w:ascii="Arial" w:hAnsi="Arial" w:cs="Arial"/>
                <w:sz w:val="18"/>
                <w:szCs w:val="18"/>
              </w:rPr>
            </w:pPr>
            <w:r w:rsidRPr="00744522">
              <w:rPr>
                <w:rFonts w:ascii="Arial" w:hAnsi="Arial" w:cs="Arial"/>
                <w:b/>
                <w:sz w:val="18"/>
                <w:szCs w:val="18"/>
              </w:rPr>
              <w:t>SEE OTHER DETAILS OF TH</w:t>
            </w:r>
            <w:r>
              <w:rPr>
                <w:rFonts w:ascii="Arial" w:hAnsi="Arial" w:cs="Arial"/>
                <w:b/>
                <w:sz w:val="18"/>
                <w:szCs w:val="18"/>
              </w:rPr>
              <w:t>E STUDY UNDER EMDR</w:t>
            </w:r>
          </w:p>
        </w:tc>
      </w:tr>
      <w:tr w:rsidR="001D4B04" w:rsidRPr="000827F6" w14:paraId="2DD888AE" w14:textId="77777777" w:rsidTr="00871683">
        <w:tc>
          <w:tcPr>
            <w:tcW w:w="150" w:type="pct"/>
            <w:shd w:val="clear" w:color="auto" w:fill="E6E6E6"/>
          </w:tcPr>
          <w:p w14:paraId="541364FB" w14:textId="77777777" w:rsidR="001D4B04" w:rsidRPr="000827F6" w:rsidRDefault="00FA091A" w:rsidP="00871683">
            <w:pPr>
              <w:pStyle w:val="TableTextLeft"/>
              <w:rPr>
                <w:rFonts w:ascii="Arial" w:hAnsi="Arial" w:cs="Arial"/>
                <w:sz w:val="18"/>
                <w:szCs w:val="18"/>
              </w:rPr>
            </w:pPr>
            <w:r>
              <w:rPr>
                <w:rFonts w:ascii="Arial" w:hAnsi="Arial" w:cs="Arial"/>
                <w:sz w:val="18"/>
                <w:szCs w:val="18"/>
              </w:rPr>
              <w:t>60</w:t>
            </w:r>
          </w:p>
        </w:tc>
        <w:tc>
          <w:tcPr>
            <w:tcW w:w="445" w:type="pct"/>
            <w:shd w:val="clear" w:color="auto" w:fill="E6E6E6"/>
          </w:tcPr>
          <w:p w14:paraId="0715DEE2" w14:textId="77777777" w:rsidR="001D4B04" w:rsidRPr="000827F6" w:rsidRDefault="001D4B04" w:rsidP="00871683">
            <w:pPr>
              <w:pStyle w:val="TableTextLeft"/>
              <w:rPr>
                <w:rFonts w:ascii="Arial" w:hAnsi="Arial" w:cs="Arial"/>
                <w:sz w:val="18"/>
                <w:szCs w:val="18"/>
              </w:rPr>
            </w:pPr>
            <w:r w:rsidRPr="000827F6">
              <w:rPr>
                <w:rFonts w:ascii="Arial" w:hAnsi="Arial" w:cs="Arial"/>
                <w:sz w:val="18"/>
                <w:szCs w:val="18"/>
              </w:rPr>
              <w:t>Robson 2016</w:t>
            </w:r>
          </w:p>
        </w:tc>
        <w:tc>
          <w:tcPr>
            <w:tcW w:w="530" w:type="pct"/>
            <w:shd w:val="clear" w:color="auto" w:fill="E6E6E6"/>
          </w:tcPr>
          <w:p w14:paraId="6D143494" w14:textId="2CE4E34E" w:rsidR="001D4B04" w:rsidRDefault="001D4B04" w:rsidP="00871683">
            <w:pPr>
              <w:pStyle w:val="TableTextLeft"/>
              <w:rPr>
                <w:rFonts w:ascii="Arial" w:hAnsi="Arial" w:cs="Arial"/>
                <w:sz w:val="18"/>
                <w:szCs w:val="18"/>
              </w:rPr>
            </w:pPr>
            <w:r w:rsidRPr="000827F6">
              <w:rPr>
                <w:rFonts w:ascii="Arial" w:hAnsi="Arial" w:cs="Arial"/>
                <w:sz w:val="18"/>
                <w:szCs w:val="18"/>
              </w:rPr>
              <w:t>Combined somatic</w:t>
            </w:r>
            <w:r w:rsidR="00BA14BC">
              <w:rPr>
                <w:rFonts w:ascii="Arial" w:hAnsi="Arial" w:cs="Arial"/>
                <w:sz w:val="18"/>
                <w:szCs w:val="18"/>
              </w:rPr>
              <w:t>/</w:t>
            </w:r>
            <w:r w:rsidRPr="000827F6">
              <w:rPr>
                <w:rFonts w:ascii="Arial" w:hAnsi="Arial" w:cs="Arial"/>
                <w:sz w:val="18"/>
                <w:szCs w:val="18"/>
              </w:rPr>
              <w:t xml:space="preserve"> </w:t>
            </w:r>
            <w:r w:rsidRPr="000827F6">
              <w:rPr>
                <w:rFonts w:ascii="Arial" w:hAnsi="Arial" w:cs="Arial"/>
                <w:sz w:val="18"/>
                <w:szCs w:val="18"/>
              </w:rPr>
              <w:lastRenderedPageBreak/>
              <w:t>cognitive therapies: Thought field therapy (TFT)</w:t>
            </w:r>
          </w:p>
          <w:p w14:paraId="3B31FF9C" w14:textId="77777777" w:rsidR="001D4B04" w:rsidRDefault="001D4B04" w:rsidP="00871683">
            <w:pPr>
              <w:pStyle w:val="TableTextLeft"/>
              <w:rPr>
                <w:rFonts w:ascii="Arial" w:hAnsi="Arial" w:cs="Arial"/>
                <w:sz w:val="18"/>
                <w:szCs w:val="18"/>
              </w:rPr>
            </w:pPr>
          </w:p>
          <w:p w14:paraId="0827E89B" w14:textId="77777777" w:rsidR="001D4B04" w:rsidRPr="000827F6" w:rsidRDefault="001D4B04" w:rsidP="00871683">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7E13291E" w14:textId="77777777" w:rsidR="001D4B04" w:rsidRPr="000827F6" w:rsidRDefault="001D4B04" w:rsidP="00871683">
            <w:pPr>
              <w:pStyle w:val="TableTextLeft"/>
              <w:rPr>
                <w:rFonts w:ascii="Arial" w:hAnsi="Arial" w:cs="Arial"/>
                <w:sz w:val="18"/>
                <w:szCs w:val="18"/>
              </w:rPr>
            </w:pPr>
            <w:r w:rsidRPr="000827F6">
              <w:rPr>
                <w:rFonts w:ascii="Arial" w:hAnsi="Arial" w:cs="Arial"/>
                <w:sz w:val="18"/>
                <w:szCs w:val="18"/>
              </w:rPr>
              <w:lastRenderedPageBreak/>
              <w:t xml:space="preserve">Clinically important PTSD </w:t>
            </w:r>
            <w:r w:rsidRPr="000827F6">
              <w:rPr>
                <w:rFonts w:ascii="Arial" w:hAnsi="Arial" w:cs="Arial"/>
                <w:sz w:val="18"/>
                <w:szCs w:val="18"/>
              </w:rPr>
              <w:lastRenderedPageBreak/>
              <w:t>symptoms (scoring above a threshold on validated scale)</w:t>
            </w:r>
          </w:p>
        </w:tc>
        <w:tc>
          <w:tcPr>
            <w:tcW w:w="1028" w:type="pct"/>
            <w:shd w:val="clear" w:color="auto" w:fill="E6E6E6"/>
          </w:tcPr>
          <w:p w14:paraId="401D678C" w14:textId="77777777" w:rsidR="001D4B04" w:rsidRPr="000827F6" w:rsidRDefault="001D4B04" w:rsidP="00871683">
            <w:pPr>
              <w:pStyle w:val="TableTextLeft"/>
              <w:rPr>
                <w:rFonts w:ascii="Arial" w:hAnsi="Arial" w:cs="Arial"/>
                <w:sz w:val="18"/>
                <w:szCs w:val="18"/>
              </w:rPr>
            </w:pPr>
            <w:r w:rsidRPr="000827F6">
              <w:rPr>
                <w:rFonts w:ascii="Arial" w:hAnsi="Arial" w:cs="Arial"/>
                <w:sz w:val="18"/>
                <w:szCs w:val="18"/>
              </w:rPr>
              <w:lastRenderedPageBreak/>
              <w:t xml:space="preserve">Witnessing war as a civilian (Western Uganda, where there </w:t>
            </w:r>
            <w:r w:rsidRPr="000827F6">
              <w:rPr>
                <w:rFonts w:ascii="Arial" w:hAnsi="Arial" w:cs="Arial"/>
                <w:sz w:val="18"/>
                <w:szCs w:val="18"/>
              </w:rPr>
              <w:lastRenderedPageBreak/>
              <w:t>had been intermittent conflict since Uganda gained independence in 1963)</w:t>
            </w:r>
          </w:p>
        </w:tc>
        <w:tc>
          <w:tcPr>
            <w:tcW w:w="194" w:type="pct"/>
            <w:shd w:val="clear" w:color="auto" w:fill="E6E6E6"/>
          </w:tcPr>
          <w:p w14:paraId="431A453E" w14:textId="77777777" w:rsidR="001D4B04" w:rsidRPr="000827F6" w:rsidRDefault="001D4B04" w:rsidP="00871683">
            <w:pPr>
              <w:pStyle w:val="TableTextLeft"/>
              <w:rPr>
                <w:rFonts w:ascii="Arial" w:hAnsi="Arial" w:cs="Arial"/>
                <w:sz w:val="18"/>
                <w:szCs w:val="18"/>
              </w:rPr>
            </w:pPr>
            <w:r w:rsidRPr="000827F6">
              <w:rPr>
                <w:rFonts w:ascii="Arial" w:hAnsi="Arial" w:cs="Arial"/>
                <w:sz w:val="18"/>
                <w:szCs w:val="18"/>
              </w:rPr>
              <w:lastRenderedPageBreak/>
              <w:t>256</w:t>
            </w:r>
          </w:p>
        </w:tc>
        <w:tc>
          <w:tcPr>
            <w:tcW w:w="1177" w:type="pct"/>
            <w:shd w:val="clear" w:color="auto" w:fill="E6E6E6"/>
          </w:tcPr>
          <w:p w14:paraId="61DF3E21" w14:textId="77777777" w:rsidR="001D4B04" w:rsidRPr="000827F6" w:rsidRDefault="001D4B04" w:rsidP="00871683">
            <w:pPr>
              <w:pStyle w:val="TableTextLeft"/>
              <w:rPr>
                <w:rFonts w:ascii="Arial" w:hAnsi="Arial" w:cs="Arial"/>
                <w:sz w:val="18"/>
                <w:szCs w:val="18"/>
              </w:rPr>
            </w:pPr>
            <w:r w:rsidRPr="000827F6">
              <w:rPr>
                <w:rFonts w:ascii="Arial" w:hAnsi="Arial" w:cs="Arial"/>
                <w:sz w:val="18"/>
                <w:szCs w:val="18"/>
              </w:rPr>
              <w:t>Age range (mean): NR (44.7)</w:t>
            </w:r>
          </w:p>
          <w:p w14:paraId="4C5F5353" w14:textId="77777777" w:rsidR="001D4B04" w:rsidRPr="000827F6" w:rsidRDefault="001D4B04" w:rsidP="00871683">
            <w:pPr>
              <w:pStyle w:val="TableTextLeft"/>
              <w:rPr>
                <w:rFonts w:ascii="Arial" w:hAnsi="Arial" w:cs="Arial"/>
                <w:sz w:val="18"/>
                <w:szCs w:val="18"/>
              </w:rPr>
            </w:pPr>
            <w:r w:rsidRPr="000827F6">
              <w:rPr>
                <w:rFonts w:ascii="Arial" w:hAnsi="Arial" w:cs="Arial"/>
                <w:sz w:val="18"/>
                <w:szCs w:val="18"/>
              </w:rPr>
              <w:lastRenderedPageBreak/>
              <w:t>Gender (% female): 85</w:t>
            </w:r>
            <w:r w:rsidRPr="000827F6">
              <w:rPr>
                <w:rFonts w:ascii="Arial" w:hAnsi="Arial" w:cs="Arial"/>
                <w:sz w:val="18"/>
                <w:szCs w:val="18"/>
              </w:rPr>
              <w:br/>
              <w:t>BME (% non-white): NR</w:t>
            </w:r>
            <w:r w:rsidRPr="000827F6">
              <w:rPr>
                <w:rFonts w:ascii="Arial" w:hAnsi="Arial" w:cs="Arial"/>
                <w:sz w:val="18"/>
                <w:szCs w:val="18"/>
              </w:rPr>
              <w:br/>
              <w:t>Country: Uganda</w:t>
            </w:r>
            <w:r w:rsidRPr="000827F6">
              <w:rPr>
                <w:rFonts w:ascii="Arial" w:hAnsi="Arial" w:cs="Arial"/>
                <w:sz w:val="18"/>
                <w:szCs w:val="18"/>
              </w:rPr>
              <w:br/>
              <w:t>Coexisting conditions: NR</w:t>
            </w:r>
          </w:p>
          <w:p w14:paraId="000C811B" w14:textId="77777777" w:rsidR="001D4B04" w:rsidRPr="000827F6" w:rsidRDefault="001D4B04"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7AC19623" w14:textId="77777777" w:rsidR="001D4B04" w:rsidRDefault="001D4B04" w:rsidP="00871683">
            <w:pPr>
              <w:pStyle w:val="TableTextLeft"/>
              <w:rPr>
                <w:rFonts w:ascii="Arial" w:hAnsi="Arial" w:cs="Arial"/>
                <w:sz w:val="18"/>
                <w:szCs w:val="18"/>
              </w:rPr>
            </w:pPr>
            <w:r w:rsidRPr="000827F6">
              <w:rPr>
                <w:rFonts w:ascii="Arial" w:hAnsi="Arial" w:cs="Arial"/>
                <w:sz w:val="18"/>
                <w:szCs w:val="18"/>
              </w:rPr>
              <w:t>Single or multiple incident index trauma: Multiple</w:t>
            </w:r>
          </w:p>
          <w:p w14:paraId="6FA9B8CB" w14:textId="77777777" w:rsidR="00933C86" w:rsidRPr="000827F6" w:rsidRDefault="00117D43">
            <w:pPr>
              <w:pStyle w:val="TableTextLeft"/>
              <w:rPr>
                <w:rFonts w:ascii="Arial" w:hAnsi="Arial" w:cs="Arial"/>
                <w:sz w:val="18"/>
                <w:szCs w:val="18"/>
              </w:rPr>
            </w:pPr>
            <w:r>
              <w:rPr>
                <w:rFonts w:ascii="Arial" w:hAnsi="Arial" w:cs="Arial"/>
                <w:sz w:val="18"/>
                <w:szCs w:val="18"/>
              </w:rPr>
              <w:t xml:space="preserve">ITT or completer continuous data: </w:t>
            </w:r>
            <w:r w:rsidR="00487284">
              <w:rPr>
                <w:rFonts w:ascii="Arial" w:hAnsi="Arial" w:cs="Arial"/>
                <w:sz w:val="18"/>
                <w:szCs w:val="18"/>
              </w:rPr>
              <w:t>completer</w:t>
            </w:r>
          </w:p>
        </w:tc>
        <w:tc>
          <w:tcPr>
            <w:tcW w:w="931" w:type="pct"/>
            <w:shd w:val="clear" w:color="auto" w:fill="E6E6E6"/>
          </w:tcPr>
          <w:p w14:paraId="5D2349F1" w14:textId="77777777" w:rsidR="001D4B04" w:rsidRPr="000827F6" w:rsidRDefault="001D4B04" w:rsidP="00871683">
            <w:pPr>
              <w:pStyle w:val="TableTextLeft"/>
              <w:rPr>
                <w:rFonts w:ascii="Arial" w:hAnsi="Arial" w:cs="Arial"/>
                <w:sz w:val="18"/>
                <w:szCs w:val="18"/>
              </w:rPr>
            </w:pPr>
            <w:r w:rsidRPr="00F417FE">
              <w:rPr>
                <w:rFonts w:ascii="Arial" w:hAnsi="Arial" w:cs="Arial"/>
                <w:sz w:val="18"/>
                <w:szCs w:val="18"/>
                <w:lang w:val="fr-FR"/>
              </w:rPr>
              <w:lastRenderedPageBreak/>
              <w:t xml:space="preserve">Robson R, Robson P, Ludwig R, et al. </w:t>
            </w:r>
            <w:r w:rsidRPr="00204D22">
              <w:rPr>
                <w:rFonts w:ascii="Arial" w:hAnsi="Arial" w:cs="Arial"/>
                <w:sz w:val="18"/>
                <w:szCs w:val="18"/>
              </w:rPr>
              <w:t xml:space="preserve">(2016) Effectiveness </w:t>
            </w:r>
            <w:r w:rsidRPr="00204D22">
              <w:rPr>
                <w:rFonts w:ascii="Arial" w:hAnsi="Arial" w:cs="Arial"/>
                <w:sz w:val="18"/>
                <w:szCs w:val="18"/>
              </w:rPr>
              <w:lastRenderedPageBreak/>
              <w:t>of Thought Field Therapy Provided by Newly Instructed Community Workers to a Traumatized Population in Uganda: A Randomized Trial. Current Research in Psychology 1, 1-11</w:t>
            </w:r>
          </w:p>
        </w:tc>
      </w:tr>
    </w:tbl>
    <w:p w14:paraId="670044CA" w14:textId="77777777" w:rsidR="001D4B04" w:rsidRDefault="001D4B04">
      <w:pPr>
        <w:rPr>
          <w:rFonts w:ascii="Arial" w:hAnsi="Arial" w:cs="Arial"/>
          <w:b/>
          <w:sz w:val="24"/>
        </w:rPr>
      </w:pPr>
    </w:p>
    <w:p w14:paraId="105BE176" w14:textId="77777777" w:rsidR="00FA091A" w:rsidRDefault="00FA091A">
      <w:pPr>
        <w:rPr>
          <w:rFonts w:ascii="Arial" w:hAnsi="Arial" w:cs="Arial"/>
          <w:b/>
          <w:sz w:val="24"/>
        </w:rPr>
      </w:pPr>
    </w:p>
    <w:p w14:paraId="2FE52ACF" w14:textId="77777777" w:rsidR="00FA091A" w:rsidRDefault="00871683" w:rsidP="00871683">
      <w:pPr>
        <w:pStyle w:val="Heading2"/>
      </w:pPr>
      <w:r>
        <w:t>Present-centered therapy</w:t>
      </w:r>
    </w:p>
    <w:tbl>
      <w:tblPr>
        <w:tblW w:w="144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Look w:val="04A0" w:firstRow="1" w:lastRow="0" w:firstColumn="1" w:lastColumn="0" w:noHBand="0" w:noVBand="1"/>
      </w:tblPr>
      <w:tblGrid>
        <w:gridCol w:w="434"/>
        <w:gridCol w:w="1286"/>
        <w:gridCol w:w="1532"/>
        <w:gridCol w:w="1575"/>
        <w:gridCol w:w="2971"/>
        <w:gridCol w:w="561"/>
        <w:gridCol w:w="3402"/>
        <w:gridCol w:w="2691"/>
      </w:tblGrid>
      <w:tr w:rsidR="00FA091A" w:rsidRPr="000827F6" w14:paraId="1B9B6A3E" w14:textId="77777777" w:rsidTr="00871683">
        <w:trPr>
          <w:tblHeader/>
        </w:trPr>
        <w:tc>
          <w:tcPr>
            <w:tcW w:w="5000" w:type="pct"/>
            <w:gridSpan w:val="8"/>
            <w:shd w:val="clear" w:color="auto" w:fill="92D050"/>
          </w:tcPr>
          <w:p w14:paraId="05A810DC" w14:textId="77777777" w:rsidR="00FA091A" w:rsidRPr="000827F6" w:rsidRDefault="00FA091A" w:rsidP="00871683">
            <w:pPr>
              <w:pStyle w:val="TableHeadingLeft"/>
              <w:rPr>
                <w:rFonts w:ascii="Arial" w:hAnsi="Arial" w:cs="Arial"/>
                <w:color w:val="auto"/>
                <w:sz w:val="18"/>
                <w:szCs w:val="18"/>
              </w:rPr>
            </w:pPr>
            <w:r>
              <w:rPr>
                <w:rFonts w:ascii="Arial" w:hAnsi="Arial" w:cs="Arial"/>
                <w:color w:val="auto"/>
                <w:sz w:val="18"/>
                <w:szCs w:val="18"/>
              </w:rPr>
              <w:t>P</w:t>
            </w:r>
            <w:r w:rsidR="00871683">
              <w:rPr>
                <w:rFonts w:ascii="Arial" w:hAnsi="Arial" w:cs="Arial"/>
                <w:color w:val="auto"/>
                <w:sz w:val="18"/>
                <w:szCs w:val="18"/>
              </w:rPr>
              <w:t>resent</w:t>
            </w:r>
            <w:r>
              <w:rPr>
                <w:rFonts w:ascii="Arial" w:hAnsi="Arial" w:cs="Arial"/>
                <w:color w:val="auto"/>
                <w:sz w:val="18"/>
                <w:szCs w:val="18"/>
              </w:rPr>
              <w:t>-</w:t>
            </w:r>
            <w:r w:rsidR="00871683">
              <w:rPr>
                <w:rFonts w:ascii="Arial" w:hAnsi="Arial" w:cs="Arial"/>
                <w:color w:val="auto"/>
                <w:sz w:val="18"/>
                <w:szCs w:val="18"/>
              </w:rPr>
              <w:t>centered therapy</w:t>
            </w:r>
          </w:p>
        </w:tc>
      </w:tr>
      <w:tr w:rsidR="00FA091A" w:rsidRPr="000827F6" w14:paraId="79DE8CE3" w14:textId="77777777" w:rsidTr="00871683">
        <w:trPr>
          <w:tblHeader/>
        </w:trPr>
        <w:tc>
          <w:tcPr>
            <w:tcW w:w="150" w:type="pct"/>
            <w:shd w:val="clear" w:color="auto" w:fill="92D050"/>
          </w:tcPr>
          <w:p w14:paraId="34478758" w14:textId="77777777" w:rsidR="00FA091A" w:rsidRPr="000827F6" w:rsidRDefault="00FA091A" w:rsidP="00871683">
            <w:pPr>
              <w:pStyle w:val="TableHeadingLeft"/>
              <w:rPr>
                <w:rFonts w:ascii="Arial" w:hAnsi="Arial" w:cs="Arial"/>
                <w:color w:val="auto"/>
                <w:sz w:val="18"/>
                <w:szCs w:val="18"/>
              </w:rPr>
            </w:pPr>
          </w:p>
        </w:tc>
        <w:tc>
          <w:tcPr>
            <w:tcW w:w="445" w:type="pct"/>
            <w:shd w:val="clear" w:color="auto" w:fill="92D050"/>
            <w:vAlign w:val="bottom"/>
            <w:hideMark/>
          </w:tcPr>
          <w:p w14:paraId="37200500" w14:textId="77777777" w:rsidR="00FA091A" w:rsidRPr="000827F6" w:rsidRDefault="00FA091A" w:rsidP="00871683">
            <w:pPr>
              <w:pStyle w:val="TableHeadingLeft"/>
              <w:rPr>
                <w:rFonts w:ascii="Arial" w:hAnsi="Arial" w:cs="Arial"/>
                <w:color w:val="auto"/>
                <w:sz w:val="18"/>
                <w:szCs w:val="18"/>
              </w:rPr>
            </w:pPr>
            <w:r w:rsidRPr="000827F6">
              <w:rPr>
                <w:rFonts w:ascii="Arial" w:hAnsi="Arial" w:cs="Arial"/>
                <w:color w:val="auto"/>
                <w:sz w:val="18"/>
                <w:szCs w:val="18"/>
              </w:rPr>
              <w:t>Study ID</w:t>
            </w:r>
          </w:p>
        </w:tc>
        <w:tc>
          <w:tcPr>
            <w:tcW w:w="530" w:type="pct"/>
            <w:shd w:val="clear" w:color="auto" w:fill="92D050"/>
            <w:vAlign w:val="bottom"/>
            <w:hideMark/>
          </w:tcPr>
          <w:p w14:paraId="626C9628" w14:textId="77777777" w:rsidR="00FA091A" w:rsidRPr="000827F6" w:rsidRDefault="00FA091A" w:rsidP="00871683">
            <w:pPr>
              <w:pStyle w:val="TableHeadingLeft"/>
              <w:rPr>
                <w:rFonts w:ascii="Arial" w:hAnsi="Arial" w:cs="Arial"/>
                <w:color w:val="auto"/>
                <w:sz w:val="18"/>
                <w:szCs w:val="18"/>
              </w:rPr>
            </w:pPr>
            <w:r>
              <w:rPr>
                <w:rFonts w:ascii="Arial" w:hAnsi="Arial" w:cs="Arial"/>
                <w:color w:val="auto"/>
                <w:sz w:val="18"/>
                <w:szCs w:val="18"/>
              </w:rPr>
              <w:t>NMA node: i</w:t>
            </w:r>
            <w:r w:rsidRPr="000827F6">
              <w:rPr>
                <w:rFonts w:ascii="Arial" w:hAnsi="Arial" w:cs="Arial"/>
                <w:color w:val="auto"/>
                <w:sz w:val="18"/>
                <w:szCs w:val="18"/>
              </w:rPr>
              <w:t>ntervention</w:t>
            </w:r>
          </w:p>
        </w:tc>
        <w:tc>
          <w:tcPr>
            <w:tcW w:w="545" w:type="pct"/>
            <w:shd w:val="clear" w:color="auto" w:fill="92D050"/>
            <w:vAlign w:val="bottom"/>
            <w:hideMark/>
          </w:tcPr>
          <w:p w14:paraId="7AC96F78" w14:textId="77777777" w:rsidR="00FA091A" w:rsidRPr="000827F6" w:rsidRDefault="00FA091A" w:rsidP="00871683">
            <w:pPr>
              <w:pStyle w:val="TableHeadingLeft"/>
              <w:rPr>
                <w:rFonts w:ascii="Arial" w:hAnsi="Arial" w:cs="Arial"/>
                <w:color w:val="auto"/>
                <w:sz w:val="18"/>
                <w:szCs w:val="18"/>
              </w:rPr>
            </w:pPr>
            <w:r w:rsidRPr="000827F6">
              <w:rPr>
                <w:rFonts w:ascii="Arial" w:hAnsi="Arial" w:cs="Arial"/>
                <w:color w:val="auto"/>
                <w:sz w:val="18"/>
                <w:szCs w:val="18"/>
              </w:rPr>
              <w:t>PTSD details</w:t>
            </w:r>
          </w:p>
        </w:tc>
        <w:tc>
          <w:tcPr>
            <w:tcW w:w="1028" w:type="pct"/>
            <w:shd w:val="clear" w:color="auto" w:fill="92D050"/>
            <w:vAlign w:val="bottom"/>
            <w:hideMark/>
          </w:tcPr>
          <w:p w14:paraId="1CC640DD" w14:textId="77777777" w:rsidR="00FA091A" w:rsidRPr="000827F6" w:rsidRDefault="00FA091A" w:rsidP="00871683">
            <w:pPr>
              <w:pStyle w:val="TableHeadingLeft"/>
              <w:rPr>
                <w:rFonts w:ascii="Arial" w:hAnsi="Arial" w:cs="Arial"/>
                <w:color w:val="auto"/>
                <w:sz w:val="18"/>
                <w:szCs w:val="18"/>
              </w:rPr>
            </w:pPr>
            <w:r w:rsidRPr="000827F6">
              <w:rPr>
                <w:rFonts w:ascii="Arial" w:hAnsi="Arial" w:cs="Arial"/>
                <w:color w:val="auto"/>
                <w:sz w:val="18"/>
                <w:szCs w:val="18"/>
              </w:rPr>
              <w:t>Trauma type</w:t>
            </w:r>
          </w:p>
        </w:tc>
        <w:tc>
          <w:tcPr>
            <w:tcW w:w="194" w:type="pct"/>
            <w:shd w:val="clear" w:color="auto" w:fill="92D050"/>
            <w:vAlign w:val="bottom"/>
            <w:hideMark/>
          </w:tcPr>
          <w:p w14:paraId="7CB311E8" w14:textId="77777777" w:rsidR="00FA091A" w:rsidRPr="000827F6" w:rsidRDefault="00FA091A" w:rsidP="00871683">
            <w:pPr>
              <w:pStyle w:val="TableHeadingLeft"/>
              <w:rPr>
                <w:rFonts w:ascii="Arial" w:hAnsi="Arial" w:cs="Arial"/>
                <w:color w:val="auto"/>
                <w:sz w:val="18"/>
                <w:szCs w:val="18"/>
              </w:rPr>
            </w:pPr>
            <w:r w:rsidRPr="000827F6">
              <w:rPr>
                <w:rFonts w:ascii="Arial" w:hAnsi="Arial" w:cs="Arial"/>
                <w:color w:val="auto"/>
                <w:sz w:val="18"/>
                <w:szCs w:val="18"/>
              </w:rPr>
              <w:t>N</w:t>
            </w:r>
          </w:p>
        </w:tc>
        <w:tc>
          <w:tcPr>
            <w:tcW w:w="1177" w:type="pct"/>
            <w:shd w:val="clear" w:color="auto" w:fill="92D050"/>
            <w:vAlign w:val="bottom"/>
            <w:hideMark/>
          </w:tcPr>
          <w:p w14:paraId="7CC2F740" w14:textId="77777777" w:rsidR="00FA091A" w:rsidRPr="000827F6" w:rsidRDefault="00FA091A" w:rsidP="00871683">
            <w:pPr>
              <w:pStyle w:val="TableHeadingLeft"/>
              <w:rPr>
                <w:rFonts w:ascii="Arial" w:hAnsi="Arial" w:cs="Arial"/>
                <w:color w:val="auto"/>
                <w:sz w:val="18"/>
                <w:szCs w:val="18"/>
              </w:rPr>
            </w:pPr>
            <w:r w:rsidRPr="000827F6">
              <w:rPr>
                <w:rFonts w:ascii="Arial" w:hAnsi="Arial" w:cs="Arial"/>
                <w:color w:val="auto"/>
                <w:sz w:val="18"/>
                <w:szCs w:val="18"/>
              </w:rPr>
              <w:t>Demographics</w:t>
            </w:r>
          </w:p>
        </w:tc>
        <w:tc>
          <w:tcPr>
            <w:tcW w:w="931" w:type="pct"/>
            <w:shd w:val="clear" w:color="auto" w:fill="92D050"/>
            <w:vAlign w:val="bottom"/>
            <w:hideMark/>
          </w:tcPr>
          <w:p w14:paraId="5E9449C2" w14:textId="77777777" w:rsidR="00FA091A" w:rsidRPr="000827F6" w:rsidRDefault="00FA091A" w:rsidP="00871683">
            <w:pPr>
              <w:pStyle w:val="TableHeadingLeft"/>
              <w:rPr>
                <w:rFonts w:ascii="Arial" w:hAnsi="Arial" w:cs="Arial"/>
                <w:color w:val="auto"/>
                <w:sz w:val="18"/>
                <w:szCs w:val="18"/>
              </w:rPr>
            </w:pPr>
            <w:r w:rsidRPr="000827F6">
              <w:rPr>
                <w:rFonts w:ascii="Arial" w:hAnsi="Arial" w:cs="Arial"/>
                <w:color w:val="auto"/>
                <w:sz w:val="18"/>
                <w:szCs w:val="18"/>
              </w:rPr>
              <w:t>Reference</w:t>
            </w:r>
          </w:p>
        </w:tc>
      </w:tr>
      <w:tr w:rsidR="00B713FB" w:rsidRPr="000827F6" w14:paraId="53413198" w14:textId="77777777" w:rsidTr="00B713FB">
        <w:tc>
          <w:tcPr>
            <w:tcW w:w="150" w:type="pct"/>
            <w:shd w:val="clear" w:color="auto" w:fill="E6E6E6"/>
          </w:tcPr>
          <w:p w14:paraId="69CFD281" w14:textId="77777777" w:rsidR="00B713FB" w:rsidRPr="000827F6" w:rsidRDefault="00B713FB" w:rsidP="00871683">
            <w:pPr>
              <w:pStyle w:val="TableTextLeft"/>
              <w:rPr>
                <w:rFonts w:ascii="Arial" w:hAnsi="Arial" w:cs="Arial"/>
                <w:sz w:val="18"/>
                <w:szCs w:val="18"/>
              </w:rPr>
            </w:pPr>
          </w:p>
        </w:tc>
        <w:tc>
          <w:tcPr>
            <w:tcW w:w="445" w:type="pct"/>
            <w:shd w:val="clear" w:color="auto" w:fill="E6E6E6"/>
          </w:tcPr>
          <w:p w14:paraId="64CB8A62"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Ford 2011</w:t>
            </w:r>
          </w:p>
        </w:tc>
        <w:tc>
          <w:tcPr>
            <w:tcW w:w="530" w:type="pct"/>
            <w:shd w:val="clear" w:color="auto" w:fill="E6E6E6"/>
          </w:tcPr>
          <w:p w14:paraId="6F88C48A" w14:textId="77777777" w:rsidR="00B713FB" w:rsidRDefault="00B713FB" w:rsidP="00871683">
            <w:pPr>
              <w:pStyle w:val="TableTextLeft"/>
              <w:rPr>
                <w:rFonts w:ascii="Arial" w:hAnsi="Arial" w:cs="Arial"/>
                <w:sz w:val="18"/>
                <w:szCs w:val="18"/>
              </w:rPr>
            </w:pPr>
            <w:r w:rsidRPr="000827F6">
              <w:rPr>
                <w:rFonts w:ascii="Arial" w:hAnsi="Arial" w:cs="Arial"/>
                <w:sz w:val="18"/>
                <w:szCs w:val="18"/>
              </w:rPr>
              <w:t>Non-trauma-focused CBT: Affect regulation (individual)</w:t>
            </w:r>
          </w:p>
          <w:p w14:paraId="6CE8D465" w14:textId="77777777" w:rsidR="00B713FB" w:rsidRDefault="00B713FB" w:rsidP="00871683">
            <w:pPr>
              <w:pStyle w:val="TableTextLeft"/>
              <w:rPr>
                <w:rFonts w:ascii="Arial" w:hAnsi="Arial" w:cs="Arial"/>
                <w:sz w:val="18"/>
                <w:szCs w:val="18"/>
              </w:rPr>
            </w:pPr>
          </w:p>
          <w:p w14:paraId="3B29270B" w14:textId="77777777" w:rsidR="00B713FB" w:rsidRDefault="00B713FB" w:rsidP="00871683">
            <w:pPr>
              <w:pStyle w:val="TableTextLeft"/>
              <w:rPr>
                <w:rFonts w:ascii="Arial" w:hAnsi="Arial" w:cs="Arial"/>
                <w:sz w:val="18"/>
                <w:szCs w:val="18"/>
              </w:rPr>
            </w:pPr>
            <w:r>
              <w:rPr>
                <w:rFonts w:ascii="Arial" w:hAnsi="Arial" w:cs="Arial"/>
                <w:sz w:val="18"/>
                <w:szCs w:val="18"/>
              </w:rPr>
              <w:t>Present-centered therapy: Present-centered therapy</w:t>
            </w:r>
          </w:p>
          <w:p w14:paraId="34CBB0AE" w14:textId="77777777" w:rsidR="00B713FB" w:rsidRDefault="00B713FB" w:rsidP="00871683">
            <w:pPr>
              <w:pStyle w:val="TableTextLeft"/>
              <w:rPr>
                <w:rFonts w:ascii="Arial" w:hAnsi="Arial" w:cs="Arial"/>
                <w:sz w:val="18"/>
                <w:szCs w:val="18"/>
              </w:rPr>
            </w:pPr>
          </w:p>
          <w:p w14:paraId="0545DB55" w14:textId="77777777" w:rsidR="00B713FB" w:rsidRPr="000827F6" w:rsidRDefault="00B713FB" w:rsidP="00871683">
            <w:pPr>
              <w:pStyle w:val="TableTextLeft"/>
              <w:rPr>
                <w:rFonts w:ascii="Arial" w:hAnsi="Arial" w:cs="Arial"/>
                <w:sz w:val="18"/>
                <w:szCs w:val="18"/>
              </w:rPr>
            </w:pPr>
            <w:r>
              <w:rPr>
                <w:rFonts w:ascii="Arial" w:hAnsi="Arial" w:cs="Arial"/>
                <w:sz w:val="18"/>
                <w:szCs w:val="18"/>
              </w:rPr>
              <w:t>Waitlist</w:t>
            </w:r>
          </w:p>
        </w:tc>
        <w:tc>
          <w:tcPr>
            <w:tcW w:w="3875" w:type="pct"/>
            <w:gridSpan w:val="5"/>
            <w:shd w:val="clear" w:color="auto" w:fill="E6E6E6"/>
            <w:vAlign w:val="center"/>
          </w:tcPr>
          <w:p w14:paraId="63FBF05E" w14:textId="77777777" w:rsidR="00B713FB" w:rsidRPr="000827F6" w:rsidRDefault="00B713FB" w:rsidP="00B713FB">
            <w:pPr>
              <w:pStyle w:val="TableTextLeft"/>
              <w:jc w:val="center"/>
              <w:rPr>
                <w:rFonts w:ascii="Arial" w:hAnsi="Arial" w:cs="Arial"/>
                <w:sz w:val="18"/>
                <w:szCs w:val="18"/>
              </w:rPr>
            </w:pPr>
            <w:r w:rsidRPr="00744522">
              <w:rPr>
                <w:rFonts w:ascii="Arial" w:hAnsi="Arial" w:cs="Arial"/>
                <w:b/>
                <w:sz w:val="18"/>
                <w:szCs w:val="18"/>
              </w:rPr>
              <w:t>SEE OTHER DETAILS OF TH</w:t>
            </w:r>
            <w:r>
              <w:rPr>
                <w:rFonts w:ascii="Arial" w:hAnsi="Arial" w:cs="Arial"/>
                <w:b/>
                <w:sz w:val="18"/>
                <w:szCs w:val="18"/>
              </w:rPr>
              <w:t>E STUDY UNDER NON-TRAUMA-FOCUSED CBT</w:t>
            </w:r>
          </w:p>
        </w:tc>
      </w:tr>
      <w:tr w:rsidR="00B713FB" w:rsidRPr="000827F6" w14:paraId="320A9D17" w14:textId="77777777" w:rsidTr="00B713FB">
        <w:tc>
          <w:tcPr>
            <w:tcW w:w="150" w:type="pct"/>
            <w:shd w:val="clear" w:color="auto" w:fill="E6E6E6"/>
          </w:tcPr>
          <w:p w14:paraId="07188032" w14:textId="77777777" w:rsidR="00B713FB" w:rsidRPr="000827F6" w:rsidRDefault="00B713FB" w:rsidP="00871683">
            <w:pPr>
              <w:pStyle w:val="TableTextLeft"/>
              <w:rPr>
                <w:rFonts w:ascii="Arial" w:hAnsi="Arial" w:cs="Arial"/>
                <w:sz w:val="18"/>
                <w:szCs w:val="18"/>
              </w:rPr>
            </w:pPr>
          </w:p>
        </w:tc>
        <w:tc>
          <w:tcPr>
            <w:tcW w:w="445" w:type="pct"/>
            <w:shd w:val="clear" w:color="auto" w:fill="E6E6E6"/>
          </w:tcPr>
          <w:p w14:paraId="51FAA7D3"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Ghafoori 2017</w:t>
            </w:r>
          </w:p>
        </w:tc>
        <w:tc>
          <w:tcPr>
            <w:tcW w:w="530" w:type="pct"/>
            <w:shd w:val="clear" w:color="auto" w:fill="E6E6E6"/>
          </w:tcPr>
          <w:p w14:paraId="18052332" w14:textId="77777777" w:rsidR="00B713FB" w:rsidRDefault="00B713FB" w:rsidP="00871683">
            <w:pPr>
              <w:pStyle w:val="TableTextLeft"/>
              <w:rPr>
                <w:rFonts w:ascii="Arial" w:hAnsi="Arial" w:cs="Arial"/>
                <w:sz w:val="18"/>
                <w:szCs w:val="18"/>
              </w:rPr>
            </w:pPr>
            <w:r w:rsidRPr="000827F6">
              <w:rPr>
                <w:rFonts w:ascii="Arial" w:hAnsi="Arial" w:cs="Arial"/>
                <w:sz w:val="18"/>
                <w:szCs w:val="18"/>
              </w:rPr>
              <w:t>Trauma-focused CBT: Exposure therapy/prolong</w:t>
            </w:r>
            <w:r w:rsidRPr="000827F6">
              <w:rPr>
                <w:rFonts w:ascii="Arial" w:hAnsi="Arial" w:cs="Arial"/>
                <w:sz w:val="18"/>
                <w:szCs w:val="18"/>
              </w:rPr>
              <w:lastRenderedPageBreak/>
              <w:t>ed exposure (PE)</w:t>
            </w:r>
          </w:p>
          <w:p w14:paraId="1823EAF7" w14:textId="77777777" w:rsidR="00B713FB" w:rsidRDefault="00B713FB" w:rsidP="00871683">
            <w:pPr>
              <w:pStyle w:val="TableTextLeft"/>
              <w:rPr>
                <w:rFonts w:ascii="Arial" w:hAnsi="Arial" w:cs="Arial"/>
                <w:sz w:val="18"/>
                <w:szCs w:val="18"/>
              </w:rPr>
            </w:pPr>
          </w:p>
          <w:p w14:paraId="34F9C93E" w14:textId="77777777" w:rsidR="00B713FB" w:rsidRPr="000827F6" w:rsidRDefault="00B713FB" w:rsidP="00871683">
            <w:pPr>
              <w:pStyle w:val="TableTextLeft"/>
              <w:rPr>
                <w:rFonts w:ascii="Arial" w:hAnsi="Arial" w:cs="Arial"/>
                <w:sz w:val="18"/>
                <w:szCs w:val="18"/>
              </w:rPr>
            </w:pPr>
            <w:r>
              <w:rPr>
                <w:rFonts w:ascii="Arial" w:hAnsi="Arial" w:cs="Arial"/>
                <w:sz w:val="18"/>
                <w:szCs w:val="18"/>
              </w:rPr>
              <w:t>Present-centered therapy: Present-centered therapy</w:t>
            </w:r>
          </w:p>
        </w:tc>
        <w:tc>
          <w:tcPr>
            <w:tcW w:w="3875" w:type="pct"/>
            <w:gridSpan w:val="5"/>
            <w:shd w:val="clear" w:color="auto" w:fill="E6E6E6"/>
            <w:vAlign w:val="center"/>
          </w:tcPr>
          <w:p w14:paraId="6DAA1C3F" w14:textId="77777777" w:rsidR="00B713FB" w:rsidRPr="000827F6" w:rsidRDefault="00B713FB" w:rsidP="00B713FB">
            <w:pPr>
              <w:pStyle w:val="TableTextLeft"/>
              <w:jc w:val="center"/>
              <w:rPr>
                <w:rFonts w:ascii="Arial" w:hAnsi="Arial" w:cs="Arial"/>
                <w:sz w:val="18"/>
                <w:szCs w:val="18"/>
              </w:rPr>
            </w:pPr>
            <w:r w:rsidRPr="00744522">
              <w:rPr>
                <w:rFonts w:ascii="Arial" w:hAnsi="Arial" w:cs="Arial"/>
                <w:b/>
                <w:sz w:val="18"/>
                <w:szCs w:val="18"/>
              </w:rPr>
              <w:lastRenderedPageBreak/>
              <w:t>SEE OTHER DETAILS OF TH</w:t>
            </w:r>
            <w:r>
              <w:rPr>
                <w:rFonts w:ascii="Arial" w:hAnsi="Arial" w:cs="Arial"/>
                <w:b/>
                <w:sz w:val="18"/>
                <w:szCs w:val="18"/>
              </w:rPr>
              <w:t>E STUDY UNDER TRAUMA-FOCUSED CBT</w:t>
            </w:r>
          </w:p>
        </w:tc>
      </w:tr>
      <w:tr w:rsidR="00B713FB" w:rsidRPr="000827F6" w14:paraId="332C96B5" w14:textId="77777777" w:rsidTr="00B713FB">
        <w:tc>
          <w:tcPr>
            <w:tcW w:w="150" w:type="pct"/>
            <w:shd w:val="clear" w:color="auto" w:fill="E6E6E6"/>
          </w:tcPr>
          <w:p w14:paraId="5C394D1A" w14:textId="77777777" w:rsidR="00B713FB" w:rsidRPr="000827F6" w:rsidRDefault="00B713FB" w:rsidP="00871683">
            <w:pPr>
              <w:pStyle w:val="TableTextLeft"/>
              <w:rPr>
                <w:rFonts w:ascii="Arial" w:hAnsi="Arial" w:cs="Arial"/>
                <w:sz w:val="18"/>
                <w:szCs w:val="18"/>
              </w:rPr>
            </w:pPr>
          </w:p>
        </w:tc>
        <w:tc>
          <w:tcPr>
            <w:tcW w:w="445" w:type="pct"/>
            <w:shd w:val="clear" w:color="auto" w:fill="E6E6E6"/>
          </w:tcPr>
          <w:p w14:paraId="1D4FBECE" w14:textId="77777777" w:rsidR="00B713FB" w:rsidRPr="00CF7D74" w:rsidRDefault="00B713FB" w:rsidP="00871683">
            <w:pPr>
              <w:pStyle w:val="TableTextLeft"/>
              <w:rPr>
                <w:rFonts w:ascii="Arial" w:hAnsi="Arial" w:cs="Arial"/>
                <w:sz w:val="18"/>
                <w:szCs w:val="18"/>
              </w:rPr>
            </w:pPr>
            <w:r w:rsidRPr="00CF7D74">
              <w:rPr>
                <w:rFonts w:ascii="Arial" w:hAnsi="Arial" w:cs="Arial"/>
                <w:sz w:val="18"/>
                <w:szCs w:val="18"/>
              </w:rPr>
              <w:t>McDonagh 2005</w:t>
            </w:r>
          </w:p>
        </w:tc>
        <w:tc>
          <w:tcPr>
            <w:tcW w:w="530" w:type="pct"/>
            <w:shd w:val="clear" w:color="auto" w:fill="E6E6E6"/>
          </w:tcPr>
          <w:p w14:paraId="1757AEF1" w14:textId="77777777" w:rsidR="00B713FB" w:rsidRPr="00CF7D74" w:rsidRDefault="00B713FB" w:rsidP="00871683">
            <w:pPr>
              <w:pStyle w:val="TableTextLeft"/>
              <w:rPr>
                <w:rFonts w:ascii="Arial" w:hAnsi="Arial" w:cs="Arial"/>
                <w:sz w:val="18"/>
                <w:szCs w:val="18"/>
              </w:rPr>
            </w:pPr>
            <w:r w:rsidRPr="00CF7D74">
              <w:rPr>
                <w:rFonts w:ascii="Arial" w:hAnsi="Arial" w:cs="Arial"/>
                <w:sz w:val="18"/>
                <w:szCs w:val="18"/>
              </w:rPr>
              <w:t>Trauma-focused CBT: Exposure therapy/prolonged exposure (PE)</w:t>
            </w:r>
          </w:p>
          <w:p w14:paraId="19DF1FAE" w14:textId="77777777" w:rsidR="00B713FB" w:rsidRPr="00CF7D74" w:rsidRDefault="00B713FB" w:rsidP="00871683">
            <w:pPr>
              <w:pStyle w:val="TableTextLeft"/>
              <w:rPr>
                <w:rFonts w:ascii="Arial" w:hAnsi="Arial" w:cs="Arial"/>
                <w:sz w:val="18"/>
                <w:szCs w:val="18"/>
              </w:rPr>
            </w:pPr>
          </w:p>
          <w:p w14:paraId="1FCF1EAB" w14:textId="77777777" w:rsidR="00B713FB" w:rsidRDefault="00B713FB" w:rsidP="00871683">
            <w:pPr>
              <w:pStyle w:val="TableTextLeft"/>
              <w:rPr>
                <w:rFonts w:ascii="Arial" w:hAnsi="Arial" w:cs="Arial"/>
                <w:sz w:val="18"/>
                <w:szCs w:val="18"/>
              </w:rPr>
            </w:pPr>
            <w:r w:rsidRPr="00CF7D74">
              <w:rPr>
                <w:rFonts w:ascii="Arial" w:hAnsi="Arial" w:cs="Arial"/>
                <w:sz w:val="18"/>
                <w:szCs w:val="18"/>
              </w:rPr>
              <w:t>Present-centered therapy: Present</w:t>
            </w:r>
            <w:r>
              <w:rPr>
                <w:rFonts w:ascii="Arial" w:hAnsi="Arial" w:cs="Arial"/>
                <w:sz w:val="18"/>
                <w:szCs w:val="18"/>
              </w:rPr>
              <w:t>-centered therapy</w:t>
            </w:r>
          </w:p>
          <w:p w14:paraId="67D85265" w14:textId="77777777" w:rsidR="00B713FB" w:rsidRDefault="00B713FB" w:rsidP="00871683">
            <w:pPr>
              <w:pStyle w:val="TableTextLeft"/>
              <w:rPr>
                <w:rFonts w:ascii="Arial" w:hAnsi="Arial" w:cs="Arial"/>
                <w:sz w:val="18"/>
                <w:szCs w:val="18"/>
              </w:rPr>
            </w:pPr>
          </w:p>
          <w:p w14:paraId="70DDE972" w14:textId="77777777" w:rsidR="00B713FB" w:rsidRPr="00CF7D74" w:rsidRDefault="00B713FB" w:rsidP="00871683">
            <w:pPr>
              <w:pStyle w:val="TableTextLeft"/>
              <w:rPr>
                <w:rFonts w:ascii="Arial" w:hAnsi="Arial" w:cs="Arial"/>
                <w:sz w:val="18"/>
                <w:szCs w:val="18"/>
              </w:rPr>
            </w:pPr>
            <w:r>
              <w:rPr>
                <w:rFonts w:ascii="Arial" w:hAnsi="Arial" w:cs="Arial"/>
                <w:sz w:val="18"/>
                <w:szCs w:val="18"/>
              </w:rPr>
              <w:t>Waitlist</w:t>
            </w:r>
          </w:p>
        </w:tc>
        <w:tc>
          <w:tcPr>
            <w:tcW w:w="3875" w:type="pct"/>
            <w:gridSpan w:val="5"/>
            <w:shd w:val="clear" w:color="auto" w:fill="E6E6E6"/>
            <w:vAlign w:val="center"/>
          </w:tcPr>
          <w:p w14:paraId="0C51A4D1" w14:textId="77777777" w:rsidR="00B713FB" w:rsidRPr="000827F6" w:rsidRDefault="00B713FB" w:rsidP="00B713FB">
            <w:pPr>
              <w:pStyle w:val="TableTextLeft"/>
              <w:jc w:val="center"/>
              <w:rPr>
                <w:rFonts w:ascii="Arial" w:hAnsi="Arial" w:cs="Arial"/>
                <w:sz w:val="18"/>
                <w:szCs w:val="18"/>
              </w:rPr>
            </w:pPr>
            <w:r w:rsidRPr="00744522">
              <w:rPr>
                <w:rFonts w:ascii="Arial" w:hAnsi="Arial" w:cs="Arial"/>
                <w:b/>
                <w:sz w:val="18"/>
                <w:szCs w:val="18"/>
              </w:rPr>
              <w:t>SEE OTHER DETAILS OF TH</w:t>
            </w:r>
            <w:r>
              <w:rPr>
                <w:rFonts w:ascii="Arial" w:hAnsi="Arial" w:cs="Arial"/>
                <w:b/>
                <w:sz w:val="18"/>
                <w:szCs w:val="18"/>
              </w:rPr>
              <w:t>E STUDY UNDER TRAUMA-FOCUSED CBT</w:t>
            </w:r>
          </w:p>
        </w:tc>
      </w:tr>
    </w:tbl>
    <w:p w14:paraId="509E5ABF" w14:textId="77777777" w:rsidR="00FA091A" w:rsidRDefault="00FA091A">
      <w:pPr>
        <w:rPr>
          <w:rFonts w:ascii="Arial" w:hAnsi="Arial" w:cs="Arial"/>
          <w:b/>
          <w:sz w:val="24"/>
        </w:rPr>
      </w:pPr>
    </w:p>
    <w:p w14:paraId="660C25AE" w14:textId="77777777" w:rsidR="00FA091A" w:rsidRDefault="00FA091A">
      <w:pPr>
        <w:rPr>
          <w:rFonts w:ascii="Arial" w:hAnsi="Arial" w:cs="Arial"/>
          <w:b/>
          <w:sz w:val="24"/>
        </w:rPr>
      </w:pPr>
    </w:p>
    <w:p w14:paraId="7B0E6B4F" w14:textId="77777777" w:rsidR="00FA091A" w:rsidRDefault="00871683" w:rsidP="00871683">
      <w:pPr>
        <w:pStyle w:val="Heading2"/>
      </w:pPr>
      <w:r>
        <w:t>Self-help with support</w:t>
      </w:r>
    </w:p>
    <w:tbl>
      <w:tblPr>
        <w:tblW w:w="144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Look w:val="04A0" w:firstRow="1" w:lastRow="0" w:firstColumn="1" w:lastColumn="0" w:noHBand="0" w:noVBand="1"/>
      </w:tblPr>
      <w:tblGrid>
        <w:gridCol w:w="434"/>
        <w:gridCol w:w="1286"/>
        <w:gridCol w:w="1532"/>
        <w:gridCol w:w="1575"/>
        <w:gridCol w:w="2971"/>
        <w:gridCol w:w="561"/>
        <w:gridCol w:w="3402"/>
        <w:gridCol w:w="2691"/>
      </w:tblGrid>
      <w:tr w:rsidR="00FA091A" w:rsidRPr="000827F6" w14:paraId="3AEE34CE" w14:textId="77777777" w:rsidTr="00871683">
        <w:trPr>
          <w:tblHeader/>
        </w:trPr>
        <w:tc>
          <w:tcPr>
            <w:tcW w:w="5000" w:type="pct"/>
            <w:gridSpan w:val="8"/>
            <w:shd w:val="clear" w:color="auto" w:fill="92D050"/>
          </w:tcPr>
          <w:p w14:paraId="7337B380" w14:textId="77777777" w:rsidR="00FA091A" w:rsidRPr="000827F6" w:rsidRDefault="00FA091A" w:rsidP="00871683">
            <w:pPr>
              <w:pStyle w:val="TableHeadingLeft"/>
              <w:rPr>
                <w:rFonts w:ascii="Arial" w:hAnsi="Arial" w:cs="Arial"/>
                <w:color w:val="auto"/>
                <w:sz w:val="18"/>
                <w:szCs w:val="18"/>
              </w:rPr>
            </w:pPr>
            <w:r>
              <w:rPr>
                <w:rFonts w:ascii="Arial" w:hAnsi="Arial" w:cs="Arial"/>
                <w:color w:val="auto"/>
                <w:sz w:val="18"/>
                <w:szCs w:val="18"/>
              </w:rPr>
              <w:t>S</w:t>
            </w:r>
            <w:r w:rsidR="00871683">
              <w:rPr>
                <w:rFonts w:ascii="Arial" w:hAnsi="Arial" w:cs="Arial"/>
                <w:color w:val="auto"/>
                <w:sz w:val="18"/>
                <w:szCs w:val="18"/>
              </w:rPr>
              <w:t>elf-help with support</w:t>
            </w:r>
          </w:p>
        </w:tc>
      </w:tr>
      <w:tr w:rsidR="00FA091A" w:rsidRPr="000827F6" w14:paraId="781CBDA8" w14:textId="77777777" w:rsidTr="00871683">
        <w:trPr>
          <w:tblHeader/>
        </w:trPr>
        <w:tc>
          <w:tcPr>
            <w:tcW w:w="150" w:type="pct"/>
            <w:shd w:val="clear" w:color="auto" w:fill="92D050"/>
          </w:tcPr>
          <w:p w14:paraId="5F6C8DB0" w14:textId="77777777" w:rsidR="00FA091A" w:rsidRPr="000827F6" w:rsidRDefault="00FA091A" w:rsidP="00871683">
            <w:pPr>
              <w:pStyle w:val="TableHeadingLeft"/>
              <w:rPr>
                <w:rFonts w:ascii="Arial" w:hAnsi="Arial" w:cs="Arial"/>
                <w:color w:val="auto"/>
                <w:sz w:val="18"/>
                <w:szCs w:val="18"/>
              </w:rPr>
            </w:pPr>
          </w:p>
        </w:tc>
        <w:tc>
          <w:tcPr>
            <w:tcW w:w="445" w:type="pct"/>
            <w:shd w:val="clear" w:color="auto" w:fill="92D050"/>
            <w:vAlign w:val="bottom"/>
            <w:hideMark/>
          </w:tcPr>
          <w:p w14:paraId="62848462" w14:textId="77777777" w:rsidR="00FA091A" w:rsidRPr="000827F6" w:rsidRDefault="00FA091A" w:rsidP="00871683">
            <w:pPr>
              <w:pStyle w:val="TableHeadingLeft"/>
              <w:rPr>
                <w:rFonts w:ascii="Arial" w:hAnsi="Arial" w:cs="Arial"/>
                <w:color w:val="auto"/>
                <w:sz w:val="18"/>
                <w:szCs w:val="18"/>
              </w:rPr>
            </w:pPr>
            <w:r w:rsidRPr="000827F6">
              <w:rPr>
                <w:rFonts w:ascii="Arial" w:hAnsi="Arial" w:cs="Arial"/>
                <w:color w:val="auto"/>
                <w:sz w:val="18"/>
                <w:szCs w:val="18"/>
              </w:rPr>
              <w:t>Study ID</w:t>
            </w:r>
          </w:p>
        </w:tc>
        <w:tc>
          <w:tcPr>
            <w:tcW w:w="530" w:type="pct"/>
            <w:shd w:val="clear" w:color="auto" w:fill="92D050"/>
            <w:vAlign w:val="bottom"/>
            <w:hideMark/>
          </w:tcPr>
          <w:p w14:paraId="10D78F94" w14:textId="77777777" w:rsidR="00FA091A" w:rsidRPr="000827F6" w:rsidRDefault="00FA091A" w:rsidP="00871683">
            <w:pPr>
              <w:pStyle w:val="TableHeadingLeft"/>
              <w:rPr>
                <w:rFonts w:ascii="Arial" w:hAnsi="Arial" w:cs="Arial"/>
                <w:color w:val="auto"/>
                <w:sz w:val="18"/>
                <w:szCs w:val="18"/>
              </w:rPr>
            </w:pPr>
            <w:r>
              <w:rPr>
                <w:rFonts w:ascii="Arial" w:hAnsi="Arial" w:cs="Arial"/>
                <w:color w:val="auto"/>
                <w:sz w:val="18"/>
                <w:szCs w:val="18"/>
              </w:rPr>
              <w:t>NMA node: i</w:t>
            </w:r>
            <w:r w:rsidRPr="000827F6">
              <w:rPr>
                <w:rFonts w:ascii="Arial" w:hAnsi="Arial" w:cs="Arial"/>
                <w:color w:val="auto"/>
                <w:sz w:val="18"/>
                <w:szCs w:val="18"/>
              </w:rPr>
              <w:t>ntervention</w:t>
            </w:r>
          </w:p>
        </w:tc>
        <w:tc>
          <w:tcPr>
            <w:tcW w:w="545" w:type="pct"/>
            <w:shd w:val="clear" w:color="auto" w:fill="92D050"/>
            <w:vAlign w:val="bottom"/>
            <w:hideMark/>
          </w:tcPr>
          <w:p w14:paraId="38ABCA6D" w14:textId="77777777" w:rsidR="00FA091A" w:rsidRPr="000827F6" w:rsidRDefault="00FA091A" w:rsidP="00871683">
            <w:pPr>
              <w:pStyle w:val="TableHeadingLeft"/>
              <w:rPr>
                <w:rFonts w:ascii="Arial" w:hAnsi="Arial" w:cs="Arial"/>
                <w:color w:val="auto"/>
                <w:sz w:val="18"/>
                <w:szCs w:val="18"/>
              </w:rPr>
            </w:pPr>
            <w:r w:rsidRPr="000827F6">
              <w:rPr>
                <w:rFonts w:ascii="Arial" w:hAnsi="Arial" w:cs="Arial"/>
                <w:color w:val="auto"/>
                <w:sz w:val="18"/>
                <w:szCs w:val="18"/>
              </w:rPr>
              <w:t>PTSD details</w:t>
            </w:r>
          </w:p>
        </w:tc>
        <w:tc>
          <w:tcPr>
            <w:tcW w:w="1028" w:type="pct"/>
            <w:shd w:val="clear" w:color="auto" w:fill="92D050"/>
            <w:vAlign w:val="bottom"/>
            <w:hideMark/>
          </w:tcPr>
          <w:p w14:paraId="31819123" w14:textId="77777777" w:rsidR="00FA091A" w:rsidRPr="000827F6" w:rsidRDefault="00FA091A" w:rsidP="00871683">
            <w:pPr>
              <w:pStyle w:val="TableHeadingLeft"/>
              <w:rPr>
                <w:rFonts w:ascii="Arial" w:hAnsi="Arial" w:cs="Arial"/>
                <w:color w:val="auto"/>
                <w:sz w:val="18"/>
                <w:szCs w:val="18"/>
              </w:rPr>
            </w:pPr>
            <w:r w:rsidRPr="000827F6">
              <w:rPr>
                <w:rFonts w:ascii="Arial" w:hAnsi="Arial" w:cs="Arial"/>
                <w:color w:val="auto"/>
                <w:sz w:val="18"/>
                <w:szCs w:val="18"/>
              </w:rPr>
              <w:t>Trauma type</w:t>
            </w:r>
          </w:p>
        </w:tc>
        <w:tc>
          <w:tcPr>
            <w:tcW w:w="194" w:type="pct"/>
            <w:shd w:val="clear" w:color="auto" w:fill="92D050"/>
            <w:vAlign w:val="bottom"/>
            <w:hideMark/>
          </w:tcPr>
          <w:p w14:paraId="52A9C7E0" w14:textId="77777777" w:rsidR="00FA091A" w:rsidRPr="000827F6" w:rsidRDefault="00FA091A" w:rsidP="00871683">
            <w:pPr>
              <w:pStyle w:val="TableHeadingLeft"/>
              <w:rPr>
                <w:rFonts w:ascii="Arial" w:hAnsi="Arial" w:cs="Arial"/>
                <w:color w:val="auto"/>
                <w:sz w:val="18"/>
                <w:szCs w:val="18"/>
              </w:rPr>
            </w:pPr>
            <w:r w:rsidRPr="000827F6">
              <w:rPr>
                <w:rFonts w:ascii="Arial" w:hAnsi="Arial" w:cs="Arial"/>
                <w:color w:val="auto"/>
                <w:sz w:val="18"/>
                <w:szCs w:val="18"/>
              </w:rPr>
              <w:t>N</w:t>
            </w:r>
          </w:p>
        </w:tc>
        <w:tc>
          <w:tcPr>
            <w:tcW w:w="1177" w:type="pct"/>
            <w:shd w:val="clear" w:color="auto" w:fill="92D050"/>
            <w:vAlign w:val="bottom"/>
            <w:hideMark/>
          </w:tcPr>
          <w:p w14:paraId="5665C63F" w14:textId="77777777" w:rsidR="00FA091A" w:rsidRPr="000827F6" w:rsidRDefault="00FA091A" w:rsidP="00871683">
            <w:pPr>
              <w:pStyle w:val="TableHeadingLeft"/>
              <w:rPr>
                <w:rFonts w:ascii="Arial" w:hAnsi="Arial" w:cs="Arial"/>
                <w:color w:val="auto"/>
                <w:sz w:val="18"/>
                <w:szCs w:val="18"/>
              </w:rPr>
            </w:pPr>
            <w:r w:rsidRPr="000827F6">
              <w:rPr>
                <w:rFonts w:ascii="Arial" w:hAnsi="Arial" w:cs="Arial"/>
                <w:color w:val="auto"/>
                <w:sz w:val="18"/>
                <w:szCs w:val="18"/>
              </w:rPr>
              <w:t>Demographics</w:t>
            </w:r>
          </w:p>
        </w:tc>
        <w:tc>
          <w:tcPr>
            <w:tcW w:w="931" w:type="pct"/>
            <w:shd w:val="clear" w:color="auto" w:fill="92D050"/>
            <w:vAlign w:val="bottom"/>
            <w:hideMark/>
          </w:tcPr>
          <w:p w14:paraId="197351FB" w14:textId="77777777" w:rsidR="00FA091A" w:rsidRPr="000827F6" w:rsidRDefault="00FA091A" w:rsidP="00871683">
            <w:pPr>
              <w:pStyle w:val="TableHeadingLeft"/>
              <w:rPr>
                <w:rFonts w:ascii="Arial" w:hAnsi="Arial" w:cs="Arial"/>
                <w:color w:val="auto"/>
                <w:sz w:val="18"/>
                <w:szCs w:val="18"/>
              </w:rPr>
            </w:pPr>
            <w:r w:rsidRPr="000827F6">
              <w:rPr>
                <w:rFonts w:ascii="Arial" w:hAnsi="Arial" w:cs="Arial"/>
                <w:color w:val="auto"/>
                <w:sz w:val="18"/>
                <w:szCs w:val="18"/>
              </w:rPr>
              <w:t>Reference</w:t>
            </w:r>
          </w:p>
        </w:tc>
      </w:tr>
      <w:tr w:rsidR="00FA091A" w:rsidRPr="000827F6" w14:paraId="72E684C5" w14:textId="77777777" w:rsidTr="00871683">
        <w:tc>
          <w:tcPr>
            <w:tcW w:w="150" w:type="pct"/>
            <w:shd w:val="clear" w:color="auto" w:fill="E6E6E6"/>
          </w:tcPr>
          <w:p w14:paraId="01A4CE12" w14:textId="77777777" w:rsidR="00FA091A" w:rsidRPr="000827F6" w:rsidRDefault="00DF2857" w:rsidP="00871683">
            <w:pPr>
              <w:pStyle w:val="TableTextLeft"/>
              <w:rPr>
                <w:rFonts w:ascii="Arial" w:hAnsi="Arial" w:cs="Arial"/>
                <w:sz w:val="18"/>
                <w:szCs w:val="18"/>
              </w:rPr>
            </w:pPr>
            <w:r>
              <w:rPr>
                <w:rFonts w:ascii="Arial" w:hAnsi="Arial" w:cs="Arial"/>
                <w:sz w:val="18"/>
                <w:szCs w:val="18"/>
              </w:rPr>
              <w:t>61</w:t>
            </w:r>
          </w:p>
        </w:tc>
        <w:tc>
          <w:tcPr>
            <w:tcW w:w="445" w:type="pct"/>
            <w:shd w:val="clear" w:color="auto" w:fill="E6E6E6"/>
          </w:tcPr>
          <w:p w14:paraId="2A823BB7"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Ivarsson 2014</w:t>
            </w:r>
          </w:p>
        </w:tc>
        <w:tc>
          <w:tcPr>
            <w:tcW w:w="530" w:type="pct"/>
            <w:shd w:val="clear" w:color="auto" w:fill="E6E6E6"/>
          </w:tcPr>
          <w:p w14:paraId="6139B7A4" w14:textId="77777777" w:rsidR="00FA091A" w:rsidRDefault="00FA091A" w:rsidP="00871683">
            <w:pPr>
              <w:pStyle w:val="TableTextLeft"/>
              <w:rPr>
                <w:rFonts w:ascii="Arial" w:hAnsi="Arial" w:cs="Arial"/>
                <w:sz w:val="18"/>
                <w:szCs w:val="18"/>
              </w:rPr>
            </w:pPr>
            <w:r w:rsidRPr="000827F6">
              <w:rPr>
                <w:rFonts w:ascii="Arial" w:hAnsi="Arial" w:cs="Arial"/>
                <w:sz w:val="18"/>
                <w:szCs w:val="18"/>
              </w:rPr>
              <w:t xml:space="preserve">Self-help with support: Computerised trauma-focused </w:t>
            </w:r>
            <w:r w:rsidRPr="000827F6">
              <w:rPr>
                <w:rFonts w:ascii="Arial" w:hAnsi="Arial" w:cs="Arial"/>
                <w:sz w:val="18"/>
                <w:szCs w:val="18"/>
              </w:rPr>
              <w:lastRenderedPageBreak/>
              <w:t>CBT with support</w:t>
            </w:r>
          </w:p>
          <w:p w14:paraId="7E4703F3" w14:textId="77777777" w:rsidR="00FA091A" w:rsidRDefault="00FA091A" w:rsidP="00871683">
            <w:pPr>
              <w:pStyle w:val="TableTextLeft"/>
              <w:rPr>
                <w:rFonts w:ascii="Arial" w:hAnsi="Arial" w:cs="Arial"/>
                <w:sz w:val="18"/>
                <w:szCs w:val="18"/>
              </w:rPr>
            </w:pPr>
          </w:p>
          <w:p w14:paraId="056F830F" w14:textId="77777777" w:rsidR="00FA091A" w:rsidRPr="000827F6" w:rsidRDefault="00FA091A" w:rsidP="00871683">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22037AA4"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lastRenderedPageBreak/>
              <w:t>PTSD diagnosis according to ICD/DSM criteria (including self-</w:t>
            </w:r>
            <w:r w:rsidRPr="000827F6">
              <w:rPr>
                <w:rFonts w:ascii="Arial" w:hAnsi="Arial" w:cs="Arial"/>
                <w:sz w:val="18"/>
                <w:szCs w:val="18"/>
              </w:rPr>
              <w:lastRenderedPageBreak/>
              <w:t>report of diagnosis)</w:t>
            </w:r>
          </w:p>
        </w:tc>
        <w:tc>
          <w:tcPr>
            <w:tcW w:w="1028" w:type="pct"/>
            <w:shd w:val="clear" w:color="auto" w:fill="E6E6E6"/>
          </w:tcPr>
          <w:p w14:paraId="7A84B526"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lastRenderedPageBreak/>
              <w:t xml:space="preserve">Mixed - Sexual, physical, and/or psychological abuse by partner (23%); life-threatening disease (13%); severe offense by significant other (perceived as </w:t>
            </w:r>
            <w:r w:rsidRPr="000827F6">
              <w:rPr>
                <w:rFonts w:ascii="Arial" w:hAnsi="Arial" w:cs="Arial"/>
                <w:sz w:val="18"/>
                <w:szCs w:val="18"/>
              </w:rPr>
              <w:lastRenderedPageBreak/>
              <w:t>threatening to integrity) (10%); life-threatening accident (8%); non-sexual assault by stranger (8%); murder of close relative (6%); non-sexual assault by family member (5%); death of close relative (5%); severe maltreatment in health care (5%); multiple stressors (5%); life-threatening disease of close relative (3%); military combat (3%); torture (2%); rape by stranger (2%); rape by family member (2%); tsunami disaster (2%)</w:t>
            </w:r>
          </w:p>
        </w:tc>
        <w:tc>
          <w:tcPr>
            <w:tcW w:w="194" w:type="pct"/>
            <w:shd w:val="clear" w:color="auto" w:fill="E6E6E6"/>
          </w:tcPr>
          <w:p w14:paraId="50266F43"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lastRenderedPageBreak/>
              <w:t>62</w:t>
            </w:r>
          </w:p>
        </w:tc>
        <w:tc>
          <w:tcPr>
            <w:tcW w:w="1177" w:type="pct"/>
            <w:shd w:val="clear" w:color="auto" w:fill="E6E6E6"/>
          </w:tcPr>
          <w:p w14:paraId="6D872BF0"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Age range (mean): 21-67 (46)</w:t>
            </w:r>
          </w:p>
          <w:p w14:paraId="75AD84C7"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 xml:space="preserve">Gender (% female): 82 </w:t>
            </w:r>
            <w:r w:rsidRPr="000827F6">
              <w:rPr>
                <w:rFonts w:ascii="Arial" w:hAnsi="Arial" w:cs="Arial"/>
                <w:sz w:val="18"/>
                <w:szCs w:val="18"/>
              </w:rPr>
              <w:br/>
              <w:t xml:space="preserve">BME (% non-white): NR </w:t>
            </w:r>
            <w:r w:rsidRPr="000827F6">
              <w:rPr>
                <w:rFonts w:ascii="Arial" w:hAnsi="Arial" w:cs="Arial"/>
                <w:sz w:val="18"/>
                <w:szCs w:val="18"/>
              </w:rPr>
              <w:br/>
              <w:t xml:space="preserve">Country: Sweden </w:t>
            </w:r>
            <w:r w:rsidRPr="000827F6">
              <w:rPr>
                <w:rFonts w:ascii="Arial" w:hAnsi="Arial" w:cs="Arial"/>
                <w:sz w:val="18"/>
                <w:szCs w:val="18"/>
              </w:rPr>
              <w:br/>
              <w:t>Coexisting conditions: NR</w:t>
            </w:r>
          </w:p>
          <w:p w14:paraId="1CCBCA65"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lastRenderedPageBreak/>
              <w:t xml:space="preserve">Lifetime experience of trauma (mean number of prior traumas/% with previous trauma): 41% had experienced more than one traumatic event </w:t>
            </w:r>
          </w:p>
          <w:p w14:paraId="51204128" w14:textId="77777777" w:rsidR="00FA091A" w:rsidRDefault="00FA091A" w:rsidP="00871683">
            <w:pPr>
              <w:pStyle w:val="TableTextLeft"/>
              <w:rPr>
                <w:rFonts w:ascii="Arial" w:hAnsi="Arial" w:cs="Arial"/>
                <w:sz w:val="18"/>
                <w:szCs w:val="18"/>
              </w:rPr>
            </w:pPr>
            <w:r w:rsidRPr="000827F6">
              <w:rPr>
                <w:rFonts w:ascii="Arial" w:hAnsi="Arial" w:cs="Arial"/>
                <w:sz w:val="18"/>
                <w:szCs w:val="18"/>
              </w:rPr>
              <w:t>Single or multiple incident index trauma: Single</w:t>
            </w:r>
          </w:p>
          <w:p w14:paraId="5D708BC6"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487284">
              <w:rPr>
                <w:rFonts w:ascii="Arial" w:hAnsi="Arial" w:cs="Arial"/>
                <w:sz w:val="18"/>
                <w:szCs w:val="18"/>
              </w:rPr>
              <w:t>completer</w:t>
            </w:r>
          </w:p>
        </w:tc>
        <w:tc>
          <w:tcPr>
            <w:tcW w:w="931" w:type="pct"/>
            <w:shd w:val="clear" w:color="auto" w:fill="E6E6E6"/>
          </w:tcPr>
          <w:p w14:paraId="41AF0884" w14:textId="77777777" w:rsidR="00FA091A" w:rsidRPr="000827F6" w:rsidRDefault="00FA091A" w:rsidP="00871683">
            <w:pPr>
              <w:pStyle w:val="TableTextLeft"/>
              <w:rPr>
                <w:rFonts w:ascii="Arial" w:hAnsi="Arial" w:cs="Arial"/>
                <w:sz w:val="18"/>
                <w:szCs w:val="18"/>
              </w:rPr>
            </w:pPr>
            <w:r w:rsidRPr="008113E2">
              <w:rPr>
                <w:rFonts w:ascii="Arial" w:hAnsi="Arial" w:cs="Arial"/>
                <w:sz w:val="18"/>
                <w:szCs w:val="18"/>
              </w:rPr>
              <w:lastRenderedPageBreak/>
              <w:t xml:space="preserve">Ivarsson D, Blom M, Hesser H, et al. (2014) Guided internet-delivered cognitive behavior therapy for post-traumatic stress disorder: a randomized </w:t>
            </w:r>
            <w:r w:rsidRPr="008113E2">
              <w:rPr>
                <w:rFonts w:ascii="Arial" w:hAnsi="Arial" w:cs="Arial"/>
                <w:sz w:val="18"/>
                <w:szCs w:val="18"/>
              </w:rPr>
              <w:lastRenderedPageBreak/>
              <w:t>controlled trial. Internet interventions 1(1), 33-40</w:t>
            </w:r>
          </w:p>
        </w:tc>
      </w:tr>
      <w:tr w:rsidR="00FA091A" w:rsidRPr="000827F6" w14:paraId="0040B425" w14:textId="77777777" w:rsidTr="00871683">
        <w:tc>
          <w:tcPr>
            <w:tcW w:w="150" w:type="pct"/>
            <w:shd w:val="clear" w:color="auto" w:fill="E6E6E6"/>
          </w:tcPr>
          <w:p w14:paraId="10806B16" w14:textId="77777777" w:rsidR="00FA091A" w:rsidRPr="000827F6" w:rsidRDefault="00DF2857" w:rsidP="00DF2857">
            <w:pPr>
              <w:pStyle w:val="TableTextLeft"/>
              <w:rPr>
                <w:rFonts w:ascii="Arial" w:hAnsi="Arial" w:cs="Arial"/>
                <w:sz w:val="18"/>
                <w:szCs w:val="18"/>
              </w:rPr>
            </w:pPr>
            <w:r>
              <w:rPr>
                <w:rFonts w:ascii="Arial" w:hAnsi="Arial" w:cs="Arial"/>
                <w:sz w:val="18"/>
                <w:szCs w:val="18"/>
              </w:rPr>
              <w:lastRenderedPageBreak/>
              <w:t>6</w:t>
            </w:r>
            <w:r w:rsidR="00FA091A">
              <w:rPr>
                <w:rFonts w:ascii="Arial" w:hAnsi="Arial" w:cs="Arial"/>
                <w:sz w:val="18"/>
                <w:szCs w:val="18"/>
              </w:rPr>
              <w:t>2</w:t>
            </w:r>
          </w:p>
        </w:tc>
        <w:tc>
          <w:tcPr>
            <w:tcW w:w="445" w:type="pct"/>
            <w:shd w:val="clear" w:color="auto" w:fill="E6E6E6"/>
          </w:tcPr>
          <w:p w14:paraId="2998E5AA"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Knaevelsrud 2015</w:t>
            </w:r>
          </w:p>
        </w:tc>
        <w:tc>
          <w:tcPr>
            <w:tcW w:w="530" w:type="pct"/>
            <w:shd w:val="clear" w:color="auto" w:fill="E6E6E6"/>
          </w:tcPr>
          <w:p w14:paraId="69AF66D9" w14:textId="77777777" w:rsidR="00FA091A" w:rsidRDefault="00FA091A" w:rsidP="00871683">
            <w:pPr>
              <w:pStyle w:val="TableTextLeft"/>
              <w:rPr>
                <w:rFonts w:ascii="Arial" w:hAnsi="Arial" w:cs="Arial"/>
                <w:sz w:val="18"/>
                <w:szCs w:val="18"/>
              </w:rPr>
            </w:pPr>
            <w:r w:rsidRPr="000827F6">
              <w:rPr>
                <w:rFonts w:ascii="Arial" w:hAnsi="Arial" w:cs="Arial"/>
                <w:sz w:val="18"/>
                <w:szCs w:val="18"/>
              </w:rPr>
              <w:t>Self-help with support: Computerised trauma-focused CBT with support</w:t>
            </w:r>
          </w:p>
          <w:p w14:paraId="0909869A" w14:textId="77777777" w:rsidR="00FA091A" w:rsidRDefault="00FA091A" w:rsidP="00871683">
            <w:pPr>
              <w:pStyle w:val="TableTextLeft"/>
              <w:rPr>
                <w:rFonts w:ascii="Arial" w:hAnsi="Arial" w:cs="Arial"/>
                <w:sz w:val="18"/>
                <w:szCs w:val="18"/>
              </w:rPr>
            </w:pPr>
          </w:p>
          <w:p w14:paraId="4D7D6769" w14:textId="77777777" w:rsidR="00FA091A" w:rsidRPr="000827F6" w:rsidRDefault="00FA091A" w:rsidP="00871683">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5EF4FA17"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772B211D"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Witnessing war as a civilian - Sexual violence (war-related and sexual abuse; 40%); experienced the killing of a family member or close person (15%); being exposed to violence (e.g., kidnapping, witnessing bomb attacks) and war or torture (19%); Others (e.g., kidnapping, witnessing bomb attacks) (33%)</w:t>
            </w:r>
          </w:p>
        </w:tc>
        <w:tc>
          <w:tcPr>
            <w:tcW w:w="194" w:type="pct"/>
            <w:shd w:val="clear" w:color="auto" w:fill="E6E6E6"/>
          </w:tcPr>
          <w:p w14:paraId="4CA250CB"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159</w:t>
            </w:r>
          </w:p>
        </w:tc>
        <w:tc>
          <w:tcPr>
            <w:tcW w:w="1177" w:type="pct"/>
            <w:shd w:val="clear" w:color="auto" w:fill="E6E6E6"/>
          </w:tcPr>
          <w:p w14:paraId="0A024DF2"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 xml:space="preserve">Age range (mean): 18-56 (28.1) </w:t>
            </w:r>
          </w:p>
          <w:p w14:paraId="1574FA5C"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Gender (% female): 72</w:t>
            </w:r>
            <w:r w:rsidRPr="000827F6">
              <w:rPr>
                <w:rFonts w:ascii="Arial" w:hAnsi="Arial" w:cs="Arial"/>
                <w:sz w:val="18"/>
                <w:szCs w:val="18"/>
              </w:rPr>
              <w:br/>
              <w:t>BME (% non-white): NR</w:t>
            </w:r>
            <w:r w:rsidRPr="000827F6">
              <w:rPr>
                <w:rFonts w:ascii="Arial" w:hAnsi="Arial" w:cs="Arial"/>
                <w:sz w:val="18"/>
                <w:szCs w:val="18"/>
              </w:rPr>
              <w:br/>
              <w:t>Country: Iraq</w:t>
            </w:r>
            <w:r w:rsidRPr="000827F6">
              <w:rPr>
                <w:rFonts w:ascii="Arial" w:hAnsi="Arial" w:cs="Arial"/>
                <w:sz w:val="18"/>
                <w:szCs w:val="18"/>
              </w:rPr>
              <w:br/>
              <w:t>Coexisting conditions: NR</w:t>
            </w:r>
          </w:p>
          <w:p w14:paraId="43B54CCD"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Mean 3.4 traumatic events</w:t>
            </w:r>
          </w:p>
          <w:p w14:paraId="1D5022DA" w14:textId="77777777" w:rsidR="00FA091A" w:rsidRDefault="00FA091A" w:rsidP="00871683">
            <w:pPr>
              <w:pStyle w:val="TableTextLeft"/>
              <w:rPr>
                <w:rFonts w:ascii="Arial" w:hAnsi="Arial" w:cs="Arial"/>
                <w:sz w:val="18"/>
                <w:szCs w:val="18"/>
              </w:rPr>
            </w:pPr>
            <w:r w:rsidRPr="000827F6">
              <w:rPr>
                <w:rFonts w:ascii="Arial" w:hAnsi="Arial" w:cs="Arial"/>
                <w:sz w:val="18"/>
                <w:szCs w:val="18"/>
              </w:rPr>
              <w:t>Single or multiple incident index trauma: Multiple</w:t>
            </w:r>
          </w:p>
          <w:p w14:paraId="2655B886"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8D53E0">
              <w:rPr>
                <w:rFonts w:ascii="Arial" w:hAnsi="Arial" w:cs="Arial"/>
                <w:sz w:val="18"/>
                <w:szCs w:val="18"/>
              </w:rPr>
              <w:t>ITT</w:t>
            </w:r>
          </w:p>
        </w:tc>
        <w:tc>
          <w:tcPr>
            <w:tcW w:w="931" w:type="pct"/>
            <w:shd w:val="clear" w:color="auto" w:fill="E6E6E6"/>
          </w:tcPr>
          <w:p w14:paraId="4194B06A" w14:textId="77777777" w:rsidR="00FA091A" w:rsidRPr="000827F6" w:rsidRDefault="00FA091A" w:rsidP="00871683">
            <w:pPr>
              <w:pStyle w:val="TableTextLeft"/>
              <w:rPr>
                <w:rFonts w:ascii="Arial" w:hAnsi="Arial" w:cs="Arial"/>
                <w:sz w:val="18"/>
                <w:szCs w:val="18"/>
              </w:rPr>
            </w:pPr>
            <w:r w:rsidRPr="00793E02">
              <w:rPr>
                <w:rFonts w:ascii="Arial" w:hAnsi="Arial" w:cs="Arial"/>
                <w:sz w:val="18"/>
                <w:szCs w:val="18"/>
              </w:rPr>
              <w:t>Knaevelsrud C, Brand J, Lange A, et al. (2015) Web-based psychotherapy for posttraumatic stress disorder in war-traumatized Arab patients: randomized controlled trial. Journal of medical Internet research17(3)</w:t>
            </w:r>
          </w:p>
        </w:tc>
      </w:tr>
      <w:tr w:rsidR="00FA091A" w:rsidRPr="000827F6" w14:paraId="19631E7F" w14:textId="77777777" w:rsidTr="00871683">
        <w:tc>
          <w:tcPr>
            <w:tcW w:w="150" w:type="pct"/>
            <w:shd w:val="clear" w:color="auto" w:fill="E6E6E6"/>
          </w:tcPr>
          <w:p w14:paraId="4D4B968E" w14:textId="77777777" w:rsidR="00FA091A" w:rsidRPr="000827F6" w:rsidRDefault="00DF2857" w:rsidP="00871683">
            <w:pPr>
              <w:pStyle w:val="TableTextLeft"/>
              <w:rPr>
                <w:rFonts w:ascii="Arial" w:hAnsi="Arial" w:cs="Arial"/>
                <w:sz w:val="18"/>
                <w:szCs w:val="18"/>
              </w:rPr>
            </w:pPr>
            <w:r>
              <w:rPr>
                <w:rFonts w:ascii="Arial" w:hAnsi="Arial" w:cs="Arial"/>
                <w:sz w:val="18"/>
                <w:szCs w:val="18"/>
              </w:rPr>
              <w:t>6</w:t>
            </w:r>
            <w:r w:rsidR="00FA091A">
              <w:rPr>
                <w:rFonts w:ascii="Arial" w:hAnsi="Arial" w:cs="Arial"/>
                <w:sz w:val="18"/>
                <w:szCs w:val="18"/>
              </w:rPr>
              <w:t>3</w:t>
            </w:r>
          </w:p>
        </w:tc>
        <w:tc>
          <w:tcPr>
            <w:tcW w:w="445" w:type="pct"/>
            <w:shd w:val="clear" w:color="auto" w:fill="E6E6E6"/>
          </w:tcPr>
          <w:p w14:paraId="67DB9862"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Knaevelsrud 2017</w:t>
            </w:r>
          </w:p>
        </w:tc>
        <w:tc>
          <w:tcPr>
            <w:tcW w:w="530" w:type="pct"/>
            <w:shd w:val="clear" w:color="auto" w:fill="E6E6E6"/>
          </w:tcPr>
          <w:p w14:paraId="6E71C4CF" w14:textId="77777777" w:rsidR="00FA091A" w:rsidRDefault="00FA091A" w:rsidP="00871683">
            <w:pPr>
              <w:pStyle w:val="TableTextLeft"/>
              <w:rPr>
                <w:rFonts w:ascii="Arial" w:hAnsi="Arial" w:cs="Arial"/>
                <w:sz w:val="18"/>
                <w:szCs w:val="18"/>
              </w:rPr>
            </w:pPr>
            <w:r w:rsidRPr="000827F6">
              <w:rPr>
                <w:rFonts w:ascii="Arial" w:hAnsi="Arial" w:cs="Arial"/>
                <w:sz w:val="18"/>
                <w:szCs w:val="18"/>
              </w:rPr>
              <w:t>Self-help with support: Computerised trauma-focused CBT with support</w:t>
            </w:r>
          </w:p>
          <w:p w14:paraId="1D9837E8" w14:textId="77777777" w:rsidR="00FA091A" w:rsidRDefault="00FA091A" w:rsidP="00871683">
            <w:pPr>
              <w:pStyle w:val="TableTextLeft"/>
              <w:rPr>
                <w:rFonts w:ascii="Arial" w:hAnsi="Arial" w:cs="Arial"/>
                <w:sz w:val="18"/>
                <w:szCs w:val="18"/>
              </w:rPr>
            </w:pPr>
          </w:p>
          <w:p w14:paraId="73A578C0" w14:textId="77777777" w:rsidR="00FA091A" w:rsidRPr="000827F6" w:rsidRDefault="00FA091A" w:rsidP="00871683">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2E1643CE"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2733F899"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Witnessing war as a civilian (World War II)</w:t>
            </w:r>
          </w:p>
        </w:tc>
        <w:tc>
          <w:tcPr>
            <w:tcW w:w="194" w:type="pct"/>
            <w:shd w:val="clear" w:color="auto" w:fill="E6E6E6"/>
          </w:tcPr>
          <w:p w14:paraId="0FD4D95B"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94</w:t>
            </w:r>
          </w:p>
        </w:tc>
        <w:tc>
          <w:tcPr>
            <w:tcW w:w="1177" w:type="pct"/>
            <w:shd w:val="clear" w:color="auto" w:fill="E6E6E6"/>
          </w:tcPr>
          <w:p w14:paraId="73A32E61"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Age range (mean): 63-85 (71.4)</w:t>
            </w:r>
          </w:p>
          <w:p w14:paraId="56373387"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Gender (% female): 65</w:t>
            </w:r>
            <w:r w:rsidRPr="000827F6">
              <w:rPr>
                <w:rFonts w:ascii="Arial" w:hAnsi="Arial" w:cs="Arial"/>
                <w:sz w:val="18"/>
                <w:szCs w:val="18"/>
              </w:rPr>
              <w:br/>
              <w:t>BME (% non-white): NR</w:t>
            </w:r>
            <w:r w:rsidRPr="000827F6">
              <w:rPr>
                <w:rFonts w:ascii="Arial" w:hAnsi="Arial" w:cs="Arial"/>
                <w:sz w:val="18"/>
                <w:szCs w:val="18"/>
              </w:rPr>
              <w:br/>
              <w:t>Country: Germany</w:t>
            </w:r>
            <w:r w:rsidRPr="000827F6">
              <w:rPr>
                <w:rFonts w:ascii="Arial" w:hAnsi="Arial" w:cs="Arial"/>
                <w:sz w:val="18"/>
                <w:szCs w:val="18"/>
              </w:rPr>
              <w:br/>
              <w:t>Coexisting conditions: NR</w:t>
            </w:r>
          </w:p>
          <w:p w14:paraId="1EC0984A"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5D9F04FB" w14:textId="77777777" w:rsidR="00FA091A" w:rsidRDefault="00FA091A" w:rsidP="00871683">
            <w:pPr>
              <w:pStyle w:val="TableTextLeft"/>
              <w:rPr>
                <w:rFonts w:ascii="Arial" w:hAnsi="Arial" w:cs="Arial"/>
                <w:sz w:val="18"/>
                <w:szCs w:val="18"/>
              </w:rPr>
            </w:pPr>
            <w:r w:rsidRPr="000827F6">
              <w:rPr>
                <w:rFonts w:ascii="Arial" w:hAnsi="Arial" w:cs="Arial"/>
                <w:sz w:val="18"/>
                <w:szCs w:val="18"/>
              </w:rPr>
              <w:t>Single or multiple incident index trauma: Multiple</w:t>
            </w:r>
          </w:p>
          <w:p w14:paraId="388EF091"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8D53E0">
              <w:rPr>
                <w:rFonts w:ascii="Arial" w:hAnsi="Arial" w:cs="Arial"/>
                <w:sz w:val="18"/>
                <w:szCs w:val="18"/>
              </w:rPr>
              <w:t>ITT</w:t>
            </w:r>
          </w:p>
        </w:tc>
        <w:tc>
          <w:tcPr>
            <w:tcW w:w="931" w:type="pct"/>
            <w:shd w:val="clear" w:color="auto" w:fill="E6E6E6"/>
          </w:tcPr>
          <w:p w14:paraId="5EAFCD48" w14:textId="77777777" w:rsidR="00FA091A" w:rsidRPr="000827F6" w:rsidRDefault="00FA091A" w:rsidP="00871683">
            <w:pPr>
              <w:pStyle w:val="TableTextLeft"/>
              <w:rPr>
                <w:rFonts w:ascii="Arial" w:hAnsi="Arial" w:cs="Arial"/>
                <w:sz w:val="18"/>
                <w:szCs w:val="18"/>
              </w:rPr>
            </w:pPr>
            <w:r w:rsidRPr="00793E02">
              <w:rPr>
                <w:rFonts w:ascii="Arial" w:hAnsi="Arial" w:cs="Arial"/>
                <w:sz w:val="18"/>
                <w:szCs w:val="18"/>
              </w:rPr>
              <w:t>Knaevelsrud C, Böttche M, Pietrzak RH, et al. (2017) Efficacy and Feasibility of a Therapist-Guided Internet-Based Intervention for Older Persons with Childhood Traumatization: A Randomized Controlled Trial. The American Journal of Geriatric Psychiatry</w:t>
            </w:r>
          </w:p>
        </w:tc>
      </w:tr>
      <w:tr w:rsidR="00FA091A" w:rsidRPr="000827F6" w14:paraId="680028F3" w14:textId="77777777" w:rsidTr="00871683">
        <w:tc>
          <w:tcPr>
            <w:tcW w:w="150" w:type="pct"/>
            <w:shd w:val="clear" w:color="auto" w:fill="E6E6E6"/>
          </w:tcPr>
          <w:p w14:paraId="0A95B1BA" w14:textId="77777777" w:rsidR="00FA091A" w:rsidRPr="000827F6" w:rsidRDefault="00DF2857" w:rsidP="00DF2857">
            <w:pPr>
              <w:pStyle w:val="TableTextLeft"/>
              <w:rPr>
                <w:rFonts w:ascii="Arial" w:hAnsi="Arial" w:cs="Arial"/>
                <w:sz w:val="18"/>
                <w:szCs w:val="18"/>
              </w:rPr>
            </w:pPr>
            <w:r>
              <w:rPr>
                <w:rFonts w:ascii="Arial" w:hAnsi="Arial" w:cs="Arial"/>
                <w:sz w:val="18"/>
                <w:szCs w:val="18"/>
              </w:rPr>
              <w:lastRenderedPageBreak/>
              <w:t>64</w:t>
            </w:r>
          </w:p>
        </w:tc>
        <w:tc>
          <w:tcPr>
            <w:tcW w:w="445" w:type="pct"/>
            <w:shd w:val="clear" w:color="auto" w:fill="E6E6E6"/>
          </w:tcPr>
          <w:p w14:paraId="2BCFD9E7"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Lewis 2017</w:t>
            </w:r>
          </w:p>
        </w:tc>
        <w:tc>
          <w:tcPr>
            <w:tcW w:w="530" w:type="pct"/>
            <w:shd w:val="clear" w:color="auto" w:fill="E6E6E6"/>
          </w:tcPr>
          <w:p w14:paraId="5FE748A2" w14:textId="77777777" w:rsidR="00FA091A" w:rsidRDefault="00FA091A" w:rsidP="00871683">
            <w:pPr>
              <w:pStyle w:val="TableTextLeft"/>
              <w:rPr>
                <w:rFonts w:ascii="Arial" w:hAnsi="Arial" w:cs="Arial"/>
                <w:sz w:val="18"/>
                <w:szCs w:val="18"/>
              </w:rPr>
            </w:pPr>
            <w:r w:rsidRPr="000827F6">
              <w:rPr>
                <w:rFonts w:ascii="Arial" w:hAnsi="Arial" w:cs="Arial"/>
                <w:sz w:val="18"/>
                <w:szCs w:val="18"/>
              </w:rPr>
              <w:t>Self-help with support: Computerised trauma-focused CBT with support</w:t>
            </w:r>
          </w:p>
          <w:p w14:paraId="46DA6743" w14:textId="77777777" w:rsidR="00FA091A" w:rsidRDefault="00FA091A" w:rsidP="00871683">
            <w:pPr>
              <w:pStyle w:val="TableTextLeft"/>
              <w:rPr>
                <w:rFonts w:ascii="Arial" w:hAnsi="Arial" w:cs="Arial"/>
                <w:sz w:val="18"/>
                <w:szCs w:val="18"/>
              </w:rPr>
            </w:pPr>
          </w:p>
          <w:p w14:paraId="43B84B35" w14:textId="77777777" w:rsidR="00FA091A" w:rsidRPr="000827F6" w:rsidRDefault="00FA091A" w:rsidP="00871683">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102A103E"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38BDC1C9"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Mixed - Transportation accidents (21%); witnessing a sudden, violent, or accidental death (21%); traumatic childbirth or stillbirth (19%); sexual assault or rape (12%); physical attack (10%); life threatening illness or injury (7%); serious accident (2%); learning of the violent death of a loved one (2%); seeing a mutilated body (2%); and being held hostage/detained (2%)</w:t>
            </w:r>
          </w:p>
        </w:tc>
        <w:tc>
          <w:tcPr>
            <w:tcW w:w="194" w:type="pct"/>
            <w:shd w:val="clear" w:color="auto" w:fill="E6E6E6"/>
          </w:tcPr>
          <w:p w14:paraId="62C01CC0"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42</w:t>
            </w:r>
          </w:p>
        </w:tc>
        <w:tc>
          <w:tcPr>
            <w:tcW w:w="1177" w:type="pct"/>
            <w:shd w:val="clear" w:color="auto" w:fill="E6E6E6"/>
          </w:tcPr>
          <w:p w14:paraId="7F1BDEB1"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Age range (mean): 20-65 (39.3)</w:t>
            </w:r>
          </w:p>
          <w:p w14:paraId="6B3B308C"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 xml:space="preserve">Gender (% female): 60 </w:t>
            </w:r>
            <w:r w:rsidRPr="000827F6">
              <w:rPr>
                <w:rFonts w:ascii="Arial" w:hAnsi="Arial" w:cs="Arial"/>
                <w:sz w:val="18"/>
                <w:szCs w:val="18"/>
              </w:rPr>
              <w:br/>
              <w:t>BME (% non-white): BR</w:t>
            </w:r>
            <w:r w:rsidRPr="000827F6">
              <w:rPr>
                <w:rFonts w:ascii="Arial" w:hAnsi="Arial" w:cs="Arial"/>
                <w:sz w:val="18"/>
                <w:szCs w:val="18"/>
              </w:rPr>
              <w:br/>
              <w:t>Country: US</w:t>
            </w:r>
            <w:r w:rsidRPr="000827F6">
              <w:rPr>
                <w:rFonts w:ascii="Arial" w:hAnsi="Arial" w:cs="Arial"/>
                <w:sz w:val="18"/>
                <w:szCs w:val="18"/>
              </w:rPr>
              <w:br/>
              <w:t>Coexisting conditions: NR</w:t>
            </w:r>
          </w:p>
          <w:p w14:paraId="58C25BA0"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3341F134" w14:textId="77777777" w:rsidR="00FA091A" w:rsidRDefault="00FA091A" w:rsidP="00871683">
            <w:pPr>
              <w:pStyle w:val="TableTextLeft"/>
              <w:rPr>
                <w:rFonts w:ascii="Arial" w:hAnsi="Arial" w:cs="Arial"/>
                <w:sz w:val="18"/>
                <w:szCs w:val="18"/>
              </w:rPr>
            </w:pPr>
            <w:r w:rsidRPr="000827F6">
              <w:rPr>
                <w:rFonts w:ascii="Arial" w:hAnsi="Arial" w:cs="Arial"/>
                <w:sz w:val="18"/>
                <w:szCs w:val="18"/>
              </w:rPr>
              <w:t>Single or multiple incident index trauma: Single</w:t>
            </w:r>
          </w:p>
          <w:p w14:paraId="03CF16D6"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8D53E0">
              <w:rPr>
                <w:rFonts w:ascii="Arial" w:hAnsi="Arial" w:cs="Arial"/>
                <w:sz w:val="18"/>
                <w:szCs w:val="18"/>
              </w:rPr>
              <w:t>ITT</w:t>
            </w:r>
          </w:p>
        </w:tc>
        <w:tc>
          <w:tcPr>
            <w:tcW w:w="931" w:type="pct"/>
            <w:shd w:val="clear" w:color="auto" w:fill="E6E6E6"/>
          </w:tcPr>
          <w:p w14:paraId="3AABB309" w14:textId="77777777" w:rsidR="00FA091A" w:rsidRPr="000827F6" w:rsidRDefault="00FA091A" w:rsidP="00871683">
            <w:pPr>
              <w:pStyle w:val="TableTextLeft"/>
              <w:rPr>
                <w:rFonts w:ascii="Arial" w:hAnsi="Arial" w:cs="Arial"/>
                <w:sz w:val="18"/>
                <w:szCs w:val="18"/>
              </w:rPr>
            </w:pPr>
            <w:r w:rsidRPr="00F417FE">
              <w:rPr>
                <w:rFonts w:ascii="Arial" w:hAnsi="Arial" w:cs="Arial"/>
                <w:sz w:val="18"/>
                <w:szCs w:val="18"/>
                <w:lang w:val="fr-FR"/>
              </w:rPr>
              <w:t xml:space="preserve">Lewis CE, Farewell D, Groves V, et al. </w:t>
            </w:r>
            <w:r w:rsidRPr="00A55D28">
              <w:rPr>
                <w:rFonts w:ascii="Arial" w:hAnsi="Arial" w:cs="Arial"/>
                <w:sz w:val="18"/>
                <w:szCs w:val="18"/>
              </w:rPr>
              <w:t>(2017) Internet</w:t>
            </w:r>
            <w:r w:rsidRPr="00A55D28">
              <w:rPr>
                <w:rFonts w:ascii="Cambria Math" w:hAnsi="Cambria Math" w:cs="Cambria Math"/>
                <w:sz w:val="18"/>
                <w:szCs w:val="18"/>
              </w:rPr>
              <w:t>‐</w:t>
            </w:r>
            <w:r w:rsidRPr="00A55D28">
              <w:rPr>
                <w:rFonts w:ascii="Arial" w:hAnsi="Arial" w:cs="Arial"/>
                <w:sz w:val="18"/>
                <w:szCs w:val="18"/>
              </w:rPr>
              <w:t>based guided self</w:t>
            </w:r>
            <w:r w:rsidRPr="00A55D28">
              <w:rPr>
                <w:rFonts w:ascii="Cambria Math" w:hAnsi="Cambria Math" w:cs="Cambria Math"/>
                <w:sz w:val="18"/>
                <w:szCs w:val="18"/>
              </w:rPr>
              <w:t>‐</w:t>
            </w:r>
            <w:r w:rsidRPr="00A55D28">
              <w:rPr>
                <w:rFonts w:ascii="Arial" w:hAnsi="Arial" w:cs="Arial"/>
                <w:sz w:val="18"/>
                <w:szCs w:val="18"/>
              </w:rPr>
              <w:t>help for posttraumatic stress disorder (ptsd): Randomized controlled trial. Depression and anxiety 34(6), 555-65</w:t>
            </w:r>
          </w:p>
        </w:tc>
      </w:tr>
      <w:tr w:rsidR="00FA091A" w:rsidRPr="000827F6" w14:paraId="3D8A1A5D" w14:textId="77777777" w:rsidTr="00871683">
        <w:tc>
          <w:tcPr>
            <w:tcW w:w="150" w:type="pct"/>
            <w:shd w:val="clear" w:color="auto" w:fill="E6E6E6"/>
          </w:tcPr>
          <w:p w14:paraId="692FD375" w14:textId="77777777" w:rsidR="00FA091A" w:rsidRPr="000827F6" w:rsidRDefault="00DF2857" w:rsidP="00871683">
            <w:pPr>
              <w:pStyle w:val="TableTextLeft"/>
              <w:rPr>
                <w:rFonts w:ascii="Arial" w:hAnsi="Arial" w:cs="Arial"/>
                <w:sz w:val="18"/>
                <w:szCs w:val="18"/>
              </w:rPr>
            </w:pPr>
            <w:r>
              <w:rPr>
                <w:rFonts w:ascii="Arial" w:hAnsi="Arial" w:cs="Arial"/>
                <w:sz w:val="18"/>
                <w:szCs w:val="18"/>
              </w:rPr>
              <w:t>65</w:t>
            </w:r>
          </w:p>
        </w:tc>
        <w:tc>
          <w:tcPr>
            <w:tcW w:w="445" w:type="pct"/>
            <w:shd w:val="clear" w:color="auto" w:fill="E6E6E6"/>
          </w:tcPr>
          <w:p w14:paraId="6AD01FE5"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Littleton 2016</w:t>
            </w:r>
          </w:p>
        </w:tc>
        <w:tc>
          <w:tcPr>
            <w:tcW w:w="530" w:type="pct"/>
            <w:shd w:val="clear" w:color="auto" w:fill="E6E6E6"/>
          </w:tcPr>
          <w:p w14:paraId="4D647FB7" w14:textId="77777777" w:rsidR="00FA091A" w:rsidRDefault="00FA091A" w:rsidP="00871683">
            <w:pPr>
              <w:pStyle w:val="TableTextLeft"/>
              <w:rPr>
                <w:rFonts w:ascii="Arial" w:hAnsi="Arial" w:cs="Arial"/>
                <w:sz w:val="18"/>
                <w:szCs w:val="18"/>
              </w:rPr>
            </w:pPr>
            <w:r w:rsidRPr="000827F6">
              <w:rPr>
                <w:rFonts w:ascii="Arial" w:hAnsi="Arial" w:cs="Arial"/>
                <w:sz w:val="18"/>
                <w:szCs w:val="18"/>
              </w:rPr>
              <w:t>Self-help with support: Computerised trauma-focused CBT with support</w:t>
            </w:r>
          </w:p>
          <w:p w14:paraId="23845C22" w14:textId="77777777" w:rsidR="00FA091A" w:rsidRDefault="00FA091A" w:rsidP="00871683">
            <w:pPr>
              <w:pStyle w:val="TableTextLeft"/>
              <w:rPr>
                <w:rFonts w:ascii="Arial" w:hAnsi="Arial" w:cs="Arial"/>
                <w:sz w:val="18"/>
                <w:szCs w:val="18"/>
              </w:rPr>
            </w:pPr>
          </w:p>
          <w:p w14:paraId="27CF5739" w14:textId="77777777" w:rsidR="00FA091A" w:rsidRPr="000827F6" w:rsidRDefault="00FA091A" w:rsidP="00871683">
            <w:pPr>
              <w:pStyle w:val="TableTextLeft"/>
              <w:rPr>
                <w:rFonts w:ascii="Arial" w:hAnsi="Arial" w:cs="Arial"/>
                <w:sz w:val="18"/>
                <w:szCs w:val="18"/>
              </w:rPr>
            </w:pPr>
            <w:r>
              <w:rPr>
                <w:rFonts w:ascii="Arial" w:hAnsi="Arial" w:cs="Arial"/>
                <w:sz w:val="18"/>
                <w:szCs w:val="18"/>
              </w:rPr>
              <w:t>Self-help without support: psychoeducational website</w:t>
            </w:r>
          </w:p>
        </w:tc>
        <w:tc>
          <w:tcPr>
            <w:tcW w:w="545" w:type="pct"/>
            <w:shd w:val="clear" w:color="auto" w:fill="E6E6E6"/>
          </w:tcPr>
          <w:p w14:paraId="5851FB80"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5C2A3683"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Exposure to sexual abuse or assault (Women who had experienced a completed rape since the age of 14)</w:t>
            </w:r>
          </w:p>
        </w:tc>
        <w:tc>
          <w:tcPr>
            <w:tcW w:w="194" w:type="pct"/>
            <w:shd w:val="clear" w:color="auto" w:fill="E6E6E6"/>
          </w:tcPr>
          <w:p w14:paraId="5A7A37B3"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87</w:t>
            </w:r>
          </w:p>
        </w:tc>
        <w:tc>
          <w:tcPr>
            <w:tcW w:w="1177" w:type="pct"/>
            <w:shd w:val="clear" w:color="auto" w:fill="E6E6E6"/>
          </w:tcPr>
          <w:p w14:paraId="1DB7AE63"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Age range (mean): 18-42(22)</w:t>
            </w:r>
          </w:p>
          <w:p w14:paraId="2AA9D612"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Gender (% female): 100</w:t>
            </w:r>
            <w:r w:rsidRPr="000827F6">
              <w:rPr>
                <w:rFonts w:ascii="Arial" w:hAnsi="Arial" w:cs="Arial"/>
                <w:sz w:val="18"/>
                <w:szCs w:val="18"/>
              </w:rPr>
              <w:br/>
              <w:t>BME (% non-white): 54</w:t>
            </w:r>
            <w:r w:rsidRPr="000827F6">
              <w:rPr>
                <w:rFonts w:ascii="Arial" w:hAnsi="Arial" w:cs="Arial"/>
                <w:sz w:val="18"/>
                <w:szCs w:val="18"/>
              </w:rPr>
              <w:br/>
              <w:t>Country: US</w:t>
            </w:r>
            <w:r w:rsidRPr="000827F6">
              <w:rPr>
                <w:rFonts w:ascii="Arial" w:hAnsi="Arial" w:cs="Arial"/>
                <w:sz w:val="18"/>
                <w:szCs w:val="18"/>
              </w:rPr>
              <w:br/>
              <w:t>Coexisting conditions: NR</w:t>
            </w:r>
          </w:p>
          <w:p w14:paraId="50863CAA" w14:textId="77777777" w:rsidR="00FA091A" w:rsidRPr="000827F6" w:rsidRDefault="00FA091A"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&gt;50% had experienced some other form of interpersonal violence, with childhood/adolescent physical and/or sexual abuse being most commonly reported, followed by physical abuse by a romantic partner</w:t>
            </w:r>
          </w:p>
          <w:p w14:paraId="48D23494" w14:textId="77777777" w:rsidR="00FA091A" w:rsidRDefault="00FA091A" w:rsidP="00871683">
            <w:pPr>
              <w:pStyle w:val="TableTextLeft"/>
              <w:rPr>
                <w:rFonts w:ascii="Arial" w:hAnsi="Arial" w:cs="Arial"/>
                <w:sz w:val="18"/>
                <w:szCs w:val="18"/>
              </w:rPr>
            </w:pPr>
            <w:r w:rsidRPr="000827F6">
              <w:rPr>
                <w:rFonts w:ascii="Arial" w:hAnsi="Arial" w:cs="Arial"/>
                <w:sz w:val="18"/>
                <w:szCs w:val="18"/>
              </w:rPr>
              <w:t>Single or multiple incident index trauma: Single</w:t>
            </w:r>
          </w:p>
          <w:p w14:paraId="4337DE0B"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8D53E0">
              <w:rPr>
                <w:rFonts w:ascii="Arial" w:hAnsi="Arial" w:cs="Arial"/>
                <w:sz w:val="18"/>
                <w:szCs w:val="18"/>
              </w:rPr>
              <w:t>completer</w:t>
            </w:r>
          </w:p>
        </w:tc>
        <w:tc>
          <w:tcPr>
            <w:tcW w:w="931" w:type="pct"/>
            <w:shd w:val="clear" w:color="auto" w:fill="E6E6E6"/>
          </w:tcPr>
          <w:p w14:paraId="514E2263" w14:textId="77777777" w:rsidR="00FA091A" w:rsidRPr="000827F6" w:rsidRDefault="00FA091A" w:rsidP="00871683">
            <w:pPr>
              <w:pStyle w:val="TableTextLeft"/>
              <w:rPr>
                <w:rFonts w:ascii="Arial" w:hAnsi="Arial" w:cs="Arial"/>
                <w:sz w:val="18"/>
                <w:szCs w:val="18"/>
              </w:rPr>
            </w:pPr>
            <w:r w:rsidRPr="00F417FE">
              <w:rPr>
                <w:rFonts w:ascii="Arial" w:hAnsi="Arial" w:cs="Arial"/>
                <w:sz w:val="18"/>
                <w:szCs w:val="18"/>
                <w:lang w:val="de-DE"/>
              </w:rPr>
              <w:t xml:space="preserve">Littleton H, Grills AE, Kline KD, et al. </w:t>
            </w:r>
            <w:r w:rsidRPr="008F2563">
              <w:rPr>
                <w:rFonts w:ascii="Arial" w:hAnsi="Arial" w:cs="Arial"/>
                <w:sz w:val="18"/>
                <w:szCs w:val="18"/>
              </w:rPr>
              <w:t>(2016) The From Survivor to Thriver program: RCT of an online therapist-facilitated program for rape-related PTSD. Journal of anxiety disorders 43, 41-51</w:t>
            </w:r>
          </w:p>
        </w:tc>
      </w:tr>
      <w:tr w:rsidR="00DF2857" w:rsidRPr="000827F6" w14:paraId="4CDC2260" w14:textId="77777777" w:rsidTr="00DF2857">
        <w:tc>
          <w:tcPr>
            <w:tcW w:w="150" w:type="pct"/>
            <w:shd w:val="clear" w:color="auto" w:fill="E6E6E6"/>
          </w:tcPr>
          <w:p w14:paraId="762238EC" w14:textId="77777777" w:rsidR="00DF2857" w:rsidRPr="000827F6" w:rsidRDefault="00DF2857" w:rsidP="00871683">
            <w:pPr>
              <w:pStyle w:val="TableTextLeft"/>
              <w:rPr>
                <w:rFonts w:ascii="Arial" w:hAnsi="Arial" w:cs="Arial"/>
                <w:sz w:val="18"/>
                <w:szCs w:val="18"/>
              </w:rPr>
            </w:pPr>
          </w:p>
        </w:tc>
        <w:tc>
          <w:tcPr>
            <w:tcW w:w="445" w:type="pct"/>
            <w:shd w:val="clear" w:color="auto" w:fill="E6E6E6"/>
          </w:tcPr>
          <w:p w14:paraId="19EEBF75" w14:textId="77777777" w:rsidR="00DF2857" w:rsidRPr="000827F6" w:rsidRDefault="00DF2857" w:rsidP="00871683">
            <w:pPr>
              <w:pStyle w:val="TableTextLeft"/>
              <w:rPr>
                <w:rFonts w:ascii="Arial" w:hAnsi="Arial" w:cs="Arial"/>
                <w:sz w:val="18"/>
                <w:szCs w:val="18"/>
              </w:rPr>
            </w:pPr>
            <w:r w:rsidRPr="000827F6">
              <w:rPr>
                <w:rFonts w:ascii="Arial" w:hAnsi="Arial" w:cs="Arial"/>
                <w:sz w:val="18"/>
                <w:szCs w:val="18"/>
              </w:rPr>
              <w:t>van Emmerik 2008</w:t>
            </w:r>
          </w:p>
        </w:tc>
        <w:tc>
          <w:tcPr>
            <w:tcW w:w="530" w:type="pct"/>
            <w:shd w:val="clear" w:color="auto" w:fill="E6E6E6"/>
          </w:tcPr>
          <w:p w14:paraId="77339995" w14:textId="77777777" w:rsidR="00DF2857" w:rsidRPr="0077766B" w:rsidRDefault="00DF2857" w:rsidP="00871683">
            <w:pPr>
              <w:pStyle w:val="TableTextLeft"/>
              <w:rPr>
                <w:rFonts w:ascii="Arial" w:hAnsi="Arial" w:cs="Arial"/>
                <w:sz w:val="18"/>
                <w:szCs w:val="18"/>
              </w:rPr>
            </w:pPr>
            <w:r w:rsidRPr="000827F6">
              <w:rPr>
                <w:rFonts w:ascii="Arial" w:hAnsi="Arial" w:cs="Arial"/>
                <w:sz w:val="18"/>
                <w:szCs w:val="18"/>
              </w:rPr>
              <w:t xml:space="preserve">Trauma-focused CBT: CBT </w:t>
            </w:r>
            <w:r w:rsidRPr="0077766B">
              <w:rPr>
                <w:rFonts w:ascii="Arial" w:hAnsi="Arial" w:cs="Arial"/>
                <w:sz w:val="18"/>
                <w:szCs w:val="18"/>
              </w:rPr>
              <w:t>individual</w:t>
            </w:r>
          </w:p>
          <w:p w14:paraId="1197DE2C" w14:textId="77777777" w:rsidR="00DF2857" w:rsidRPr="0077766B" w:rsidRDefault="00DF2857" w:rsidP="00871683">
            <w:pPr>
              <w:pStyle w:val="TableTextLeft"/>
              <w:rPr>
                <w:rFonts w:ascii="Arial" w:hAnsi="Arial" w:cs="Arial"/>
                <w:sz w:val="18"/>
                <w:szCs w:val="18"/>
              </w:rPr>
            </w:pPr>
          </w:p>
          <w:p w14:paraId="0A32E6F9" w14:textId="77777777" w:rsidR="00DF2857" w:rsidRDefault="00DF2857" w:rsidP="00871683">
            <w:pPr>
              <w:pStyle w:val="TableTextLeft"/>
              <w:rPr>
                <w:rFonts w:ascii="Arial" w:hAnsi="Arial" w:cs="Arial"/>
                <w:sz w:val="18"/>
                <w:szCs w:val="18"/>
              </w:rPr>
            </w:pPr>
            <w:r w:rsidRPr="0077766B">
              <w:rPr>
                <w:rFonts w:ascii="Arial" w:hAnsi="Arial" w:cs="Arial"/>
                <w:sz w:val="18"/>
                <w:szCs w:val="18"/>
              </w:rPr>
              <w:t xml:space="preserve">Self help with support: </w:t>
            </w:r>
            <w:r w:rsidRPr="0077766B">
              <w:rPr>
                <w:rFonts w:ascii="Arial" w:hAnsi="Arial" w:cs="Arial"/>
                <w:sz w:val="18"/>
                <w:szCs w:val="18"/>
              </w:rPr>
              <w:lastRenderedPageBreak/>
              <w:t>Structured writing therapy</w:t>
            </w:r>
          </w:p>
          <w:p w14:paraId="5DD39FA5" w14:textId="77777777" w:rsidR="00DF2857" w:rsidRDefault="00DF2857" w:rsidP="00871683">
            <w:pPr>
              <w:pStyle w:val="TableTextLeft"/>
              <w:rPr>
                <w:rFonts w:ascii="Arial" w:hAnsi="Arial" w:cs="Arial"/>
                <w:sz w:val="18"/>
                <w:szCs w:val="18"/>
              </w:rPr>
            </w:pPr>
          </w:p>
          <w:p w14:paraId="1AA057D5" w14:textId="77777777" w:rsidR="00DF2857" w:rsidRPr="000827F6" w:rsidRDefault="00DF2857" w:rsidP="00871683">
            <w:pPr>
              <w:pStyle w:val="TableTextLeft"/>
              <w:rPr>
                <w:rFonts w:ascii="Arial" w:hAnsi="Arial" w:cs="Arial"/>
                <w:sz w:val="18"/>
                <w:szCs w:val="18"/>
              </w:rPr>
            </w:pPr>
            <w:r>
              <w:rPr>
                <w:rFonts w:ascii="Arial" w:hAnsi="Arial" w:cs="Arial"/>
                <w:sz w:val="18"/>
                <w:szCs w:val="18"/>
              </w:rPr>
              <w:t>Waitlist</w:t>
            </w:r>
          </w:p>
        </w:tc>
        <w:tc>
          <w:tcPr>
            <w:tcW w:w="3875" w:type="pct"/>
            <w:gridSpan w:val="5"/>
            <w:shd w:val="clear" w:color="auto" w:fill="E6E6E6"/>
            <w:vAlign w:val="center"/>
          </w:tcPr>
          <w:p w14:paraId="14564685" w14:textId="77777777" w:rsidR="00DF2857" w:rsidRPr="000827F6" w:rsidRDefault="00DF2857" w:rsidP="00DF2857">
            <w:pPr>
              <w:pStyle w:val="TableTextLeft"/>
              <w:jc w:val="center"/>
              <w:rPr>
                <w:rFonts w:ascii="Arial" w:hAnsi="Arial" w:cs="Arial"/>
                <w:sz w:val="18"/>
                <w:szCs w:val="18"/>
              </w:rPr>
            </w:pPr>
            <w:r w:rsidRPr="00744522">
              <w:rPr>
                <w:rFonts w:ascii="Arial" w:hAnsi="Arial" w:cs="Arial"/>
                <w:b/>
                <w:sz w:val="18"/>
                <w:szCs w:val="18"/>
              </w:rPr>
              <w:lastRenderedPageBreak/>
              <w:t>SEE OTHER DETAILS OF TH</w:t>
            </w:r>
            <w:r>
              <w:rPr>
                <w:rFonts w:ascii="Arial" w:hAnsi="Arial" w:cs="Arial"/>
                <w:b/>
                <w:sz w:val="18"/>
                <w:szCs w:val="18"/>
              </w:rPr>
              <w:t>E STUDY UNDER TRAUMA-FOCUSED CBT</w:t>
            </w:r>
          </w:p>
        </w:tc>
      </w:tr>
    </w:tbl>
    <w:p w14:paraId="341F9059" w14:textId="77777777" w:rsidR="00FA091A" w:rsidRDefault="00FA091A">
      <w:pPr>
        <w:rPr>
          <w:rFonts w:ascii="Arial" w:hAnsi="Arial" w:cs="Arial"/>
          <w:b/>
          <w:sz w:val="24"/>
        </w:rPr>
      </w:pPr>
    </w:p>
    <w:p w14:paraId="39F16725" w14:textId="77777777" w:rsidR="00B713FB" w:rsidRDefault="00B713FB">
      <w:pPr>
        <w:rPr>
          <w:rFonts w:ascii="Arial" w:hAnsi="Arial" w:cs="Arial"/>
          <w:b/>
          <w:sz w:val="24"/>
        </w:rPr>
      </w:pPr>
    </w:p>
    <w:p w14:paraId="7D0ED4D9" w14:textId="77777777" w:rsidR="00B713FB" w:rsidRDefault="00871683" w:rsidP="00871683">
      <w:pPr>
        <w:pStyle w:val="Heading2"/>
      </w:pPr>
      <w:r>
        <w:t>Self-help without support</w:t>
      </w:r>
    </w:p>
    <w:tbl>
      <w:tblPr>
        <w:tblW w:w="144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Look w:val="04A0" w:firstRow="1" w:lastRow="0" w:firstColumn="1" w:lastColumn="0" w:noHBand="0" w:noVBand="1"/>
      </w:tblPr>
      <w:tblGrid>
        <w:gridCol w:w="434"/>
        <w:gridCol w:w="1286"/>
        <w:gridCol w:w="1532"/>
        <w:gridCol w:w="1575"/>
        <w:gridCol w:w="2971"/>
        <w:gridCol w:w="561"/>
        <w:gridCol w:w="3402"/>
        <w:gridCol w:w="2691"/>
      </w:tblGrid>
      <w:tr w:rsidR="00B713FB" w:rsidRPr="000827F6" w14:paraId="0ABA78D0" w14:textId="77777777" w:rsidTr="00871683">
        <w:trPr>
          <w:tblHeader/>
        </w:trPr>
        <w:tc>
          <w:tcPr>
            <w:tcW w:w="5000" w:type="pct"/>
            <w:gridSpan w:val="8"/>
            <w:shd w:val="clear" w:color="auto" w:fill="92D050"/>
          </w:tcPr>
          <w:p w14:paraId="3D0883F1" w14:textId="77777777" w:rsidR="00B713FB" w:rsidRPr="000827F6" w:rsidRDefault="00B713FB" w:rsidP="00871683">
            <w:pPr>
              <w:pStyle w:val="TableHeadingLeft"/>
              <w:rPr>
                <w:rFonts w:ascii="Arial" w:hAnsi="Arial" w:cs="Arial"/>
                <w:color w:val="auto"/>
                <w:sz w:val="18"/>
                <w:szCs w:val="18"/>
              </w:rPr>
            </w:pPr>
            <w:r>
              <w:rPr>
                <w:rFonts w:ascii="Arial" w:hAnsi="Arial" w:cs="Arial"/>
                <w:color w:val="auto"/>
                <w:sz w:val="18"/>
                <w:szCs w:val="18"/>
              </w:rPr>
              <w:t>S</w:t>
            </w:r>
            <w:r w:rsidR="00871683">
              <w:rPr>
                <w:rFonts w:ascii="Arial" w:hAnsi="Arial" w:cs="Arial"/>
                <w:color w:val="auto"/>
                <w:sz w:val="18"/>
                <w:szCs w:val="18"/>
              </w:rPr>
              <w:t>elf-help without support</w:t>
            </w:r>
          </w:p>
        </w:tc>
      </w:tr>
      <w:tr w:rsidR="00B713FB" w:rsidRPr="000827F6" w14:paraId="05C73297" w14:textId="77777777" w:rsidTr="00871683">
        <w:trPr>
          <w:tblHeader/>
        </w:trPr>
        <w:tc>
          <w:tcPr>
            <w:tcW w:w="150" w:type="pct"/>
            <w:shd w:val="clear" w:color="auto" w:fill="92D050"/>
          </w:tcPr>
          <w:p w14:paraId="2EB9893F" w14:textId="77777777" w:rsidR="00B713FB" w:rsidRPr="000827F6" w:rsidRDefault="00B713FB" w:rsidP="00871683">
            <w:pPr>
              <w:pStyle w:val="TableHeadingLeft"/>
              <w:rPr>
                <w:rFonts w:ascii="Arial" w:hAnsi="Arial" w:cs="Arial"/>
                <w:color w:val="auto"/>
                <w:sz w:val="18"/>
                <w:szCs w:val="18"/>
              </w:rPr>
            </w:pPr>
          </w:p>
        </w:tc>
        <w:tc>
          <w:tcPr>
            <w:tcW w:w="445" w:type="pct"/>
            <w:shd w:val="clear" w:color="auto" w:fill="92D050"/>
            <w:vAlign w:val="bottom"/>
            <w:hideMark/>
          </w:tcPr>
          <w:p w14:paraId="1ED30CE1" w14:textId="77777777" w:rsidR="00B713FB" w:rsidRPr="000827F6" w:rsidRDefault="00B713FB" w:rsidP="00871683">
            <w:pPr>
              <w:pStyle w:val="TableHeadingLeft"/>
              <w:rPr>
                <w:rFonts w:ascii="Arial" w:hAnsi="Arial" w:cs="Arial"/>
                <w:color w:val="auto"/>
                <w:sz w:val="18"/>
                <w:szCs w:val="18"/>
              </w:rPr>
            </w:pPr>
            <w:r w:rsidRPr="000827F6">
              <w:rPr>
                <w:rFonts w:ascii="Arial" w:hAnsi="Arial" w:cs="Arial"/>
                <w:color w:val="auto"/>
                <w:sz w:val="18"/>
                <w:szCs w:val="18"/>
              </w:rPr>
              <w:t>Study ID</w:t>
            </w:r>
          </w:p>
        </w:tc>
        <w:tc>
          <w:tcPr>
            <w:tcW w:w="530" w:type="pct"/>
            <w:shd w:val="clear" w:color="auto" w:fill="92D050"/>
            <w:vAlign w:val="bottom"/>
            <w:hideMark/>
          </w:tcPr>
          <w:p w14:paraId="21A1E929" w14:textId="77777777" w:rsidR="00B713FB" w:rsidRPr="000827F6" w:rsidRDefault="00B713FB" w:rsidP="00871683">
            <w:pPr>
              <w:pStyle w:val="TableHeadingLeft"/>
              <w:rPr>
                <w:rFonts w:ascii="Arial" w:hAnsi="Arial" w:cs="Arial"/>
                <w:color w:val="auto"/>
                <w:sz w:val="18"/>
                <w:szCs w:val="18"/>
              </w:rPr>
            </w:pPr>
            <w:r>
              <w:rPr>
                <w:rFonts w:ascii="Arial" w:hAnsi="Arial" w:cs="Arial"/>
                <w:color w:val="auto"/>
                <w:sz w:val="18"/>
                <w:szCs w:val="18"/>
              </w:rPr>
              <w:t>NMA node: i</w:t>
            </w:r>
            <w:r w:rsidRPr="000827F6">
              <w:rPr>
                <w:rFonts w:ascii="Arial" w:hAnsi="Arial" w:cs="Arial"/>
                <w:color w:val="auto"/>
                <w:sz w:val="18"/>
                <w:szCs w:val="18"/>
              </w:rPr>
              <w:t>ntervention</w:t>
            </w:r>
          </w:p>
        </w:tc>
        <w:tc>
          <w:tcPr>
            <w:tcW w:w="545" w:type="pct"/>
            <w:shd w:val="clear" w:color="auto" w:fill="92D050"/>
            <w:vAlign w:val="bottom"/>
            <w:hideMark/>
          </w:tcPr>
          <w:p w14:paraId="5B7A8011" w14:textId="77777777" w:rsidR="00B713FB" w:rsidRPr="000827F6" w:rsidRDefault="00B713FB" w:rsidP="00871683">
            <w:pPr>
              <w:pStyle w:val="TableHeadingLeft"/>
              <w:rPr>
                <w:rFonts w:ascii="Arial" w:hAnsi="Arial" w:cs="Arial"/>
                <w:color w:val="auto"/>
                <w:sz w:val="18"/>
                <w:szCs w:val="18"/>
              </w:rPr>
            </w:pPr>
            <w:r w:rsidRPr="000827F6">
              <w:rPr>
                <w:rFonts w:ascii="Arial" w:hAnsi="Arial" w:cs="Arial"/>
                <w:color w:val="auto"/>
                <w:sz w:val="18"/>
                <w:szCs w:val="18"/>
              </w:rPr>
              <w:t>PTSD details</w:t>
            </w:r>
          </w:p>
        </w:tc>
        <w:tc>
          <w:tcPr>
            <w:tcW w:w="1028" w:type="pct"/>
            <w:shd w:val="clear" w:color="auto" w:fill="92D050"/>
            <w:vAlign w:val="bottom"/>
            <w:hideMark/>
          </w:tcPr>
          <w:p w14:paraId="058FF288" w14:textId="77777777" w:rsidR="00B713FB" w:rsidRPr="000827F6" w:rsidRDefault="00B713FB" w:rsidP="00871683">
            <w:pPr>
              <w:pStyle w:val="TableHeadingLeft"/>
              <w:rPr>
                <w:rFonts w:ascii="Arial" w:hAnsi="Arial" w:cs="Arial"/>
                <w:color w:val="auto"/>
                <w:sz w:val="18"/>
                <w:szCs w:val="18"/>
              </w:rPr>
            </w:pPr>
            <w:r w:rsidRPr="000827F6">
              <w:rPr>
                <w:rFonts w:ascii="Arial" w:hAnsi="Arial" w:cs="Arial"/>
                <w:color w:val="auto"/>
                <w:sz w:val="18"/>
                <w:szCs w:val="18"/>
              </w:rPr>
              <w:t>Trauma type</w:t>
            </w:r>
          </w:p>
        </w:tc>
        <w:tc>
          <w:tcPr>
            <w:tcW w:w="194" w:type="pct"/>
            <w:shd w:val="clear" w:color="auto" w:fill="92D050"/>
            <w:vAlign w:val="bottom"/>
            <w:hideMark/>
          </w:tcPr>
          <w:p w14:paraId="7E580386" w14:textId="77777777" w:rsidR="00B713FB" w:rsidRPr="000827F6" w:rsidRDefault="00B713FB" w:rsidP="00871683">
            <w:pPr>
              <w:pStyle w:val="TableHeadingLeft"/>
              <w:rPr>
                <w:rFonts w:ascii="Arial" w:hAnsi="Arial" w:cs="Arial"/>
                <w:color w:val="auto"/>
                <w:sz w:val="18"/>
                <w:szCs w:val="18"/>
              </w:rPr>
            </w:pPr>
            <w:r w:rsidRPr="000827F6">
              <w:rPr>
                <w:rFonts w:ascii="Arial" w:hAnsi="Arial" w:cs="Arial"/>
                <w:color w:val="auto"/>
                <w:sz w:val="18"/>
                <w:szCs w:val="18"/>
              </w:rPr>
              <w:t>N</w:t>
            </w:r>
          </w:p>
        </w:tc>
        <w:tc>
          <w:tcPr>
            <w:tcW w:w="1177" w:type="pct"/>
            <w:shd w:val="clear" w:color="auto" w:fill="92D050"/>
            <w:vAlign w:val="bottom"/>
            <w:hideMark/>
          </w:tcPr>
          <w:p w14:paraId="118C2DC2" w14:textId="77777777" w:rsidR="00B713FB" w:rsidRPr="000827F6" w:rsidRDefault="00B713FB" w:rsidP="00871683">
            <w:pPr>
              <w:pStyle w:val="TableHeadingLeft"/>
              <w:rPr>
                <w:rFonts w:ascii="Arial" w:hAnsi="Arial" w:cs="Arial"/>
                <w:color w:val="auto"/>
                <w:sz w:val="18"/>
                <w:szCs w:val="18"/>
              </w:rPr>
            </w:pPr>
            <w:r w:rsidRPr="000827F6">
              <w:rPr>
                <w:rFonts w:ascii="Arial" w:hAnsi="Arial" w:cs="Arial"/>
                <w:color w:val="auto"/>
                <w:sz w:val="18"/>
                <w:szCs w:val="18"/>
              </w:rPr>
              <w:t>Demographics</w:t>
            </w:r>
          </w:p>
        </w:tc>
        <w:tc>
          <w:tcPr>
            <w:tcW w:w="931" w:type="pct"/>
            <w:shd w:val="clear" w:color="auto" w:fill="92D050"/>
            <w:vAlign w:val="bottom"/>
            <w:hideMark/>
          </w:tcPr>
          <w:p w14:paraId="49C42B8A" w14:textId="77777777" w:rsidR="00B713FB" w:rsidRPr="000827F6" w:rsidRDefault="00B713FB" w:rsidP="00871683">
            <w:pPr>
              <w:pStyle w:val="TableHeadingLeft"/>
              <w:rPr>
                <w:rFonts w:ascii="Arial" w:hAnsi="Arial" w:cs="Arial"/>
                <w:color w:val="auto"/>
                <w:sz w:val="18"/>
                <w:szCs w:val="18"/>
              </w:rPr>
            </w:pPr>
            <w:r w:rsidRPr="000827F6">
              <w:rPr>
                <w:rFonts w:ascii="Arial" w:hAnsi="Arial" w:cs="Arial"/>
                <w:color w:val="auto"/>
                <w:sz w:val="18"/>
                <w:szCs w:val="18"/>
              </w:rPr>
              <w:t>Reference</w:t>
            </w:r>
          </w:p>
        </w:tc>
      </w:tr>
      <w:tr w:rsidR="00DF2857" w:rsidRPr="000827F6" w14:paraId="4E0801F2" w14:textId="77777777" w:rsidTr="00DF2857">
        <w:tc>
          <w:tcPr>
            <w:tcW w:w="150" w:type="pct"/>
            <w:shd w:val="clear" w:color="auto" w:fill="E6E6E6"/>
          </w:tcPr>
          <w:p w14:paraId="45EC7C15" w14:textId="77777777" w:rsidR="00DF2857" w:rsidRPr="000827F6" w:rsidRDefault="00DF2857" w:rsidP="00871683">
            <w:pPr>
              <w:pStyle w:val="TableTextLeft"/>
              <w:rPr>
                <w:rFonts w:ascii="Arial" w:hAnsi="Arial" w:cs="Arial"/>
                <w:sz w:val="18"/>
                <w:szCs w:val="18"/>
              </w:rPr>
            </w:pPr>
          </w:p>
        </w:tc>
        <w:tc>
          <w:tcPr>
            <w:tcW w:w="445" w:type="pct"/>
            <w:shd w:val="clear" w:color="auto" w:fill="E6E6E6"/>
          </w:tcPr>
          <w:p w14:paraId="1C61186F" w14:textId="77777777" w:rsidR="00DF2857" w:rsidRPr="000827F6" w:rsidRDefault="00DF2857" w:rsidP="00871683">
            <w:pPr>
              <w:pStyle w:val="TableTextLeft"/>
              <w:rPr>
                <w:rFonts w:ascii="Arial" w:hAnsi="Arial" w:cs="Arial"/>
                <w:sz w:val="18"/>
                <w:szCs w:val="18"/>
              </w:rPr>
            </w:pPr>
            <w:r w:rsidRPr="000827F6">
              <w:rPr>
                <w:rFonts w:ascii="Arial" w:hAnsi="Arial" w:cs="Arial"/>
                <w:sz w:val="18"/>
                <w:szCs w:val="18"/>
              </w:rPr>
              <w:t>Ehlers 2003</w:t>
            </w:r>
          </w:p>
        </w:tc>
        <w:tc>
          <w:tcPr>
            <w:tcW w:w="530" w:type="pct"/>
            <w:shd w:val="clear" w:color="auto" w:fill="E6E6E6"/>
          </w:tcPr>
          <w:p w14:paraId="53F315E4" w14:textId="77777777" w:rsidR="00DF2857" w:rsidRDefault="00DF2857" w:rsidP="00871683">
            <w:pPr>
              <w:pStyle w:val="TableTextLeft"/>
              <w:rPr>
                <w:rFonts w:ascii="Arial" w:hAnsi="Arial" w:cs="Arial"/>
                <w:sz w:val="18"/>
                <w:szCs w:val="18"/>
              </w:rPr>
            </w:pPr>
            <w:r w:rsidRPr="000827F6">
              <w:rPr>
                <w:rFonts w:ascii="Arial" w:hAnsi="Arial" w:cs="Arial"/>
                <w:sz w:val="18"/>
                <w:szCs w:val="18"/>
              </w:rPr>
              <w:t>Trauma-focused CBT: Cognitive therapy</w:t>
            </w:r>
          </w:p>
          <w:p w14:paraId="2F9BB52E" w14:textId="77777777" w:rsidR="00DF2857" w:rsidRDefault="00DF2857" w:rsidP="00871683">
            <w:pPr>
              <w:pStyle w:val="TableTextLeft"/>
              <w:rPr>
                <w:rFonts w:ascii="Arial" w:hAnsi="Arial" w:cs="Arial"/>
                <w:sz w:val="18"/>
                <w:szCs w:val="18"/>
              </w:rPr>
            </w:pPr>
          </w:p>
          <w:p w14:paraId="03826807" w14:textId="77777777" w:rsidR="00DF2857" w:rsidRDefault="00DF2857" w:rsidP="00871683">
            <w:pPr>
              <w:pStyle w:val="TableTextLeft"/>
              <w:rPr>
                <w:rFonts w:ascii="Arial" w:hAnsi="Arial" w:cs="Arial"/>
                <w:sz w:val="18"/>
                <w:szCs w:val="18"/>
              </w:rPr>
            </w:pPr>
            <w:r>
              <w:rPr>
                <w:rFonts w:ascii="Arial" w:hAnsi="Arial" w:cs="Arial"/>
                <w:sz w:val="18"/>
                <w:szCs w:val="18"/>
              </w:rPr>
              <w:t>Self-help (without support): Cognitive bibliotherapy</w:t>
            </w:r>
          </w:p>
          <w:p w14:paraId="3CDD7E81" w14:textId="77777777" w:rsidR="00DF2857" w:rsidRDefault="00DF2857" w:rsidP="00871683">
            <w:pPr>
              <w:pStyle w:val="TableTextLeft"/>
              <w:rPr>
                <w:rFonts w:ascii="Arial" w:hAnsi="Arial" w:cs="Arial"/>
                <w:sz w:val="18"/>
                <w:szCs w:val="18"/>
              </w:rPr>
            </w:pPr>
          </w:p>
          <w:p w14:paraId="184AE9EA" w14:textId="77777777" w:rsidR="00DF2857" w:rsidRPr="000827F6" w:rsidRDefault="00DF2857" w:rsidP="00871683">
            <w:pPr>
              <w:pStyle w:val="TableTextLeft"/>
              <w:rPr>
                <w:rFonts w:ascii="Arial" w:hAnsi="Arial" w:cs="Arial"/>
                <w:sz w:val="18"/>
                <w:szCs w:val="18"/>
              </w:rPr>
            </w:pPr>
            <w:r>
              <w:rPr>
                <w:rFonts w:ascii="Arial" w:hAnsi="Arial" w:cs="Arial"/>
                <w:sz w:val="18"/>
                <w:szCs w:val="18"/>
              </w:rPr>
              <w:t xml:space="preserve">Waitlist </w:t>
            </w:r>
          </w:p>
        </w:tc>
        <w:tc>
          <w:tcPr>
            <w:tcW w:w="3875" w:type="pct"/>
            <w:gridSpan w:val="5"/>
            <w:shd w:val="clear" w:color="auto" w:fill="E6E6E6"/>
            <w:vAlign w:val="center"/>
          </w:tcPr>
          <w:p w14:paraId="0CFC81B0" w14:textId="77777777" w:rsidR="00DF2857" w:rsidRPr="000827F6" w:rsidRDefault="00DF2857" w:rsidP="00DF2857">
            <w:pPr>
              <w:pStyle w:val="TableTextLeft"/>
              <w:jc w:val="center"/>
              <w:rPr>
                <w:rFonts w:ascii="Arial" w:hAnsi="Arial" w:cs="Arial"/>
                <w:sz w:val="18"/>
                <w:szCs w:val="18"/>
              </w:rPr>
            </w:pPr>
            <w:r w:rsidRPr="00744522">
              <w:rPr>
                <w:rFonts w:ascii="Arial" w:hAnsi="Arial" w:cs="Arial"/>
                <w:b/>
                <w:sz w:val="18"/>
                <w:szCs w:val="18"/>
              </w:rPr>
              <w:t>SEE OTHER DETAILS OF TH</w:t>
            </w:r>
            <w:r>
              <w:rPr>
                <w:rFonts w:ascii="Arial" w:hAnsi="Arial" w:cs="Arial"/>
                <w:b/>
                <w:sz w:val="18"/>
                <w:szCs w:val="18"/>
              </w:rPr>
              <w:t>E STUDY UNDER TRAUMA-FOCUSED CBT</w:t>
            </w:r>
          </w:p>
        </w:tc>
      </w:tr>
      <w:tr w:rsidR="00B713FB" w:rsidRPr="000827F6" w14:paraId="5851F642" w14:textId="77777777" w:rsidTr="00871683">
        <w:tc>
          <w:tcPr>
            <w:tcW w:w="150" w:type="pct"/>
            <w:shd w:val="clear" w:color="auto" w:fill="E6E6E6"/>
          </w:tcPr>
          <w:p w14:paraId="243F85EB" w14:textId="77777777" w:rsidR="00B713FB" w:rsidRPr="000827F6" w:rsidRDefault="00DF2857" w:rsidP="00871683">
            <w:pPr>
              <w:pStyle w:val="TableTextLeft"/>
              <w:rPr>
                <w:rFonts w:ascii="Arial" w:hAnsi="Arial" w:cs="Arial"/>
                <w:sz w:val="18"/>
                <w:szCs w:val="18"/>
              </w:rPr>
            </w:pPr>
            <w:r>
              <w:rPr>
                <w:rFonts w:ascii="Arial" w:hAnsi="Arial" w:cs="Arial"/>
                <w:sz w:val="18"/>
                <w:szCs w:val="18"/>
              </w:rPr>
              <w:t>66</w:t>
            </w:r>
          </w:p>
        </w:tc>
        <w:tc>
          <w:tcPr>
            <w:tcW w:w="445" w:type="pct"/>
            <w:shd w:val="clear" w:color="auto" w:fill="E6E6E6"/>
          </w:tcPr>
          <w:p w14:paraId="34015C84"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Henderson 2007</w:t>
            </w:r>
          </w:p>
        </w:tc>
        <w:tc>
          <w:tcPr>
            <w:tcW w:w="530" w:type="pct"/>
            <w:shd w:val="clear" w:color="auto" w:fill="E6E6E6"/>
          </w:tcPr>
          <w:p w14:paraId="33470D1E" w14:textId="77777777" w:rsidR="00B713FB" w:rsidRDefault="00B713FB" w:rsidP="00871683">
            <w:pPr>
              <w:pStyle w:val="TableTextLeft"/>
              <w:rPr>
                <w:rFonts w:ascii="Arial" w:hAnsi="Arial" w:cs="Arial"/>
                <w:sz w:val="18"/>
                <w:szCs w:val="18"/>
              </w:rPr>
            </w:pPr>
            <w:r w:rsidRPr="000827F6">
              <w:rPr>
                <w:rFonts w:ascii="Arial" w:hAnsi="Arial" w:cs="Arial"/>
                <w:sz w:val="18"/>
                <w:szCs w:val="18"/>
              </w:rPr>
              <w:t>Self-help (without support): Mandalas (expressive drawing)</w:t>
            </w:r>
          </w:p>
          <w:p w14:paraId="47CF1795" w14:textId="77777777" w:rsidR="00B713FB" w:rsidRDefault="00B713FB" w:rsidP="00871683">
            <w:pPr>
              <w:pStyle w:val="TableTextLeft"/>
              <w:rPr>
                <w:rFonts w:ascii="Arial" w:hAnsi="Arial" w:cs="Arial"/>
                <w:sz w:val="18"/>
                <w:szCs w:val="18"/>
              </w:rPr>
            </w:pPr>
          </w:p>
          <w:p w14:paraId="6EC8873E" w14:textId="77777777" w:rsidR="00B713FB" w:rsidRPr="000827F6" w:rsidRDefault="00B713FB" w:rsidP="00871683">
            <w:pPr>
              <w:pStyle w:val="TableTextLeft"/>
              <w:rPr>
                <w:rFonts w:ascii="Arial" w:hAnsi="Arial" w:cs="Arial"/>
                <w:sz w:val="18"/>
                <w:szCs w:val="18"/>
              </w:rPr>
            </w:pPr>
            <w:r>
              <w:rPr>
                <w:rFonts w:ascii="Arial" w:hAnsi="Arial" w:cs="Arial"/>
                <w:sz w:val="18"/>
                <w:szCs w:val="18"/>
              </w:rPr>
              <w:t>Attention placebo</w:t>
            </w:r>
          </w:p>
        </w:tc>
        <w:tc>
          <w:tcPr>
            <w:tcW w:w="545" w:type="pct"/>
            <w:shd w:val="clear" w:color="auto" w:fill="E6E6E6"/>
          </w:tcPr>
          <w:p w14:paraId="1DF946BE"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7F1BAC2E"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Mixed - Assault (8%); motor vehicle accident (11%); death or suicide of a family member or close friend (19%), physical abuse (11%); separation of parents or other family stressor (11%); serious health concern of family or self (11%); sexual abuse (11%); verbal abuse (6%); witness to a traumatic event (11%)</w:t>
            </w:r>
          </w:p>
        </w:tc>
        <w:tc>
          <w:tcPr>
            <w:tcW w:w="194" w:type="pct"/>
            <w:shd w:val="clear" w:color="auto" w:fill="E6E6E6"/>
          </w:tcPr>
          <w:p w14:paraId="63A953A6"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36</w:t>
            </w:r>
          </w:p>
        </w:tc>
        <w:tc>
          <w:tcPr>
            <w:tcW w:w="1177" w:type="pct"/>
            <w:shd w:val="clear" w:color="auto" w:fill="E6E6E6"/>
          </w:tcPr>
          <w:p w14:paraId="71FAF9B8"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Age range (mean): 18-23 (18.4)</w:t>
            </w:r>
          </w:p>
          <w:p w14:paraId="444AEFB2"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Gender (% female): 78</w:t>
            </w:r>
            <w:r w:rsidRPr="000827F6">
              <w:rPr>
                <w:rFonts w:ascii="Arial" w:hAnsi="Arial" w:cs="Arial"/>
                <w:sz w:val="18"/>
                <w:szCs w:val="18"/>
              </w:rPr>
              <w:br/>
              <w:t>BME (% non-white): NR</w:t>
            </w:r>
            <w:r w:rsidRPr="000827F6">
              <w:rPr>
                <w:rFonts w:ascii="Arial" w:hAnsi="Arial" w:cs="Arial"/>
                <w:sz w:val="18"/>
                <w:szCs w:val="18"/>
              </w:rPr>
              <w:br/>
              <w:t>Country: US</w:t>
            </w:r>
            <w:r w:rsidRPr="000827F6">
              <w:rPr>
                <w:rFonts w:ascii="Arial" w:hAnsi="Arial" w:cs="Arial"/>
                <w:sz w:val="18"/>
                <w:szCs w:val="18"/>
              </w:rPr>
              <w:br/>
              <w:t>Coexisting conditions: NR</w:t>
            </w:r>
          </w:p>
          <w:p w14:paraId="09DA5037"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17440B93" w14:textId="77777777" w:rsidR="00B713FB" w:rsidRDefault="00B713FB" w:rsidP="00871683">
            <w:pPr>
              <w:pStyle w:val="TableTextLeft"/>
              <w:rPr>
                <w:rFonts w:ascii="Arial" w:hAnsi="Arial" w:cs="Arial"/>
                <w:sz w:val="18"/>
                <w:szCs w:val="18"/>
              </w:rPr>
            </w:pPr>
            <w:r w:rsidRPr="000827F6">
              <w:rPr>
                <w:rFonts w:ascii="Arial" w:hAnsi="Arial" w:cs="Arial"/>
                <w:sz w:val="18"/>
                <w:szCs w:val="18"/>
              </w:rPr>
              <w:t>Single or multiple incident index trauma: Single</w:t>
            </w:r>
          </w:p>
          <w:p w14:paraId="287CC5B8"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8D53E0">
              <w:rPr>
                <w:rFonts w:ascii="Arial" w:hAnsi="Arial" w:cs="Arial"/>
                <w:sz w:val="18"/>
                <w:szCs w:val="18"/>
              </w:rPr>
              <w:t>ITT</w:t>
            </w:r>
          </w:p>
        </w:tc>
        <w:tc>
          <w:tcPr>
            <w:tcW w:w="931" w:type="pct"/>
            <w:shd w:val="clear" w:color="auto" w:fill="E6E6E6"/>
          </w:tcPr>
          <w:p w14:paraId="55B9E9FA" w14:textId="77777777" w:rsidR="00B713FB" w:rsidRPr="000827F6" w:rsidRDefault="00B713FB" w:rsidP="00871683">
            <w:pPr>
              <w:pStyle w:val="TableTextLeft"/>
              <w:rPr>
                <w:rFonts w:ascii="Arial" w:hAnsi="Arial" w:cs="Arial"/>
                <w:sz w:val="18"/>
                <w:szCs w:val="18"/>
              </w:rPr>
            </w:pPr>
            <w:r w:rsidRPr="00CD7F11">
              <w:rPr>
                <w:rFonts w:ascii="Arial" w:hAnsi="Arial" w:cs="Arial"/>
                <w:sz w:val="18"/>
                <w:szCs w:val="18"/>
              </w:rPr>
              <w:t>Henderson P, Rosen D and Mascaro N (2007) Empirical study on the healing nature of mandalas. Psychology of Aesthetics, Creativity, and the Arts 1(3), 148</w:t>
            </w:r>
          </w:p>
        </w:tc>
      </w:tr>
      <w:tr w:rsidR="00B713FB" w:rsidRPr="000827F6" w14:paraId="0D81EC9D" w14:textId="77777777" w:rsidTr="00871683">
        <w:tc>
          <w:tcPr>
            <w:tcW w:w="150" w:type="pct"/>
            <w:shd w:val="clear" w:color="auto" w:fill="E6E6E6"/>
          </w:tcPr>
          <w:p w14:paraId="5B612508" w14:textId="77777777" w:rsidR="00B713FB" w:rsidRPr="000827F6" w:rsidRDefault="00DF2857" w:rsidP="00871683">
            <w:pPr>
              <w:pStyle w:val="TableTextLeft"/>
              <w:rPr>
                <w:rFonts w:ascii="Arial" w:hAnsi="Arial" w:cs="Arial"/>
                <w:sz w:val="18"/>
                <w:szCs w:val="18"/>
              </w:rPr>
            </w:pPr>
            <w:r>
              <w:rPr>
                <w:rFonts w:ascii="Arial" w:hAnsi="Arial" w:cs="Arial"/>
                <w:sz w:val="18"/>
                <w:szCs w:val="18"/>
              </w:rPr>
              <w:lastRenderedPageBreak/>
              <w:t>67</w:t>
            </w:r>
          </w:p>
        </w:tc>
        <w:tc>
          <w:tcPr>
            <w:tcW w:w="445" w:type="pct"/>
            <w:shd w:val="clear" w:color="auto" w:fill="E6E6E6"/>
          </w:tcPr>
          <w:p w14:paraId="38D682B1"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Hirai 2005</w:t>
            </w:r>
          </w:p>
        </w:tc>
        <w:tc>
          <w:tcPr>
            <w:tcW w:w="530" w:type="pct"/>
            <w:shd w:val="clear" w:color="auto" w:fill="E6E6E6"/>
          </w:tcPr>
          <w:p w14:paraId="18609187" w14:textId="77777777" w:rsidR="00B713FB" w:rsidRDefault="00B713FB" w:rsidP="00871683">
            <w:pPr>
              <w:pStyle w:val="TableTextLeft"/>
              <w:rPr>
                <w:rFonts w:ascii="Arial" w:hAnsi="Arial" w:cs="Arial"/>
                <w:sz w:val="18"/>
                <w:szCs w:val="18"/>
              </w:rPr>
            </w:pPr>
            <w:r w:rsidRPr="000827F6">
              <w:rPr>
                <w:rFonts w:ascii="Arial" w:hAnsi="Arial" w:cs="Arial"/>
                <w:sz w:val="18"/>
                <w:szCs w:val="18"/>
              </w:rPr>
              <w:t>Self-help (without support): Computerised trauma-focused CBT</w:t>
            </w:r>
          </w:p>
          <w:p w14:paraId="4BBB979F" w14:textId="77777777" w:rsidR="00B713FB" w:rsidRDefault="00B713FB" w:rsidP="00871683">
            <w:pPr>
              <w:pStyle w:val="TableTextLeft"/>
              <w:rPr>
                <w:rFonts w:ascii="Arial" w:hAnsi="Arial" w:cs="Arial"/>
                <w:sz w:val="18"/>
                <w:szCs w:val="18"/>
              </w:rPr>
            </w:pPr>
          </w:p>
          <w:p w14:paraId="76B495B6" w14:textId="77777777" w:rsidR="00B713FB" w:rsidRPr="000827F6" w:rsidRDefault="00B713FB" w:rsidP="00871683">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08E056FD"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2175E2BB"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Mixed - MVCs (33%), interpersonal violence (22%), eye-witnessed traumatic events (11%), life-threatening disease (11%), illness or traumatic loss (22%)</w:t>
            </w:r>
          </w:p>
        </w:tc>
        <w:tc>
          <w:tcPr>
            <w:tcW w:w="194" w:type="pct"/>
            <w:shd w:val="clear" w:color="auto" w:fill="E6E6E6"/>
          </w:tcPr>
          <w:p w14:paraId="4287E9F7"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36</w:t>
            </w:r>
          </w:p>
        </w:tc>
        <w:tc>
          <w:tcPr>
            <w:tcW w:w="1177" w:type="pct"/>
            <w:shd w:val="clear" w:color="auto" w:fill="E6E6E6"/>
          </w:tcPr>
          <w:p w14:paraId="73276DE3"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Age range (mean): NR (29.4)</w:t>
            </w:r>
          </w:p>
          <w:p w14:paraId="4AAF9068"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 xml:space="preserve">Gender (% female): 78 </w:t>
            </w:r>
            <w:r w:rsidRPr="000827F6">
              <w:rPr>
                <w:rFonts w:ascii="Arial" w:hAnsi="Arial" w:cs="Arial"/>
                <w:sz w:val="18"/>
                <w:szCs w:val="18"/>
              </w:rPr>
              <w:br/>
              <w:t xml:space="preserve">BME (% non-white): 22 </w:t>
            </w:r>
            <w:r w:rsidRPr="000827F6">
              <w:rPr>
                <w:rFonts w:ascii="Arial" w:hAnsi="Arial" w:cs="Arial"/>
                <w:sz w:val="18"/>
                <w:szCs w:val="18"/>
              </w:rPr>
              <w:br/>
              <w:t xml:space="preserve">Country: US </w:t>
            </w:r>
            <w:r w:rsidRPr="000827F6">
              <w:rPr>
                <w:rFonts w:ascii="Arial" w:hAnsi="Arial" w:cs="Arial"/>
                <w:sz w:val="18"/>
                <w:szCs w:val="18"/>
              </w:rPr>
              <w:br/>
              <w:t xml:space="preserve">Coexisting conditions: NR </w:t>
            </w:r>
          </w:p>
          <w:p w14:paraId="4C43B1D5"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5C0A203A" w14:textId="77777777" w:rsidR="00B713FB" w:rsidRDefault="00B713FB" w:rsidP="00871683">
            <w:pPr>
              <w:pStyle w:val="TableTextLeft"/>
              <w:rPr>
                <w:rFonts w:ascii="Arial" w:hAnsi="Arial" w:cs="Arial"/>
                <w:sz w:val="18"/>
                <w:szCs w:val="18"/>
              </w:rPr>
            </w:pPr>
            <w:r w:rsidRPr="000827F6">
              <w:rPr>
                <w:rFonts w:ascii="Arial" w:hAnsi="Arial" w:cs="Arial"/>
                <w:sz w:val="18"/>
                <w:szCs w:val="18"/>
              </w:rPr>
              <w:t>Single or multiple incident index trauma: Single</w:t>
            </w:r>
          </w:p>
          <w:p w14:paraId="0B8347D6"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8D53E0">
              <w:rPr>
                <w:rFonts w:ascii="Arial" w:hAnsi="Arial" w:cs="Arial"/>
                <w:sz w:val="18"/>
                <w:szCs w:val="18"/>
              </w:rPr>
              <w:t>completer</w:t>
            </w:r>
          </w:p>
        </w:tc>
        <w:tc>
          <w:tcPr>
            <w:tcW w:w="931" w:type="pct"/>
            <w:shd w:val="clear" w:color="auto" w:fill="E6E6E6"/>
          </w:tcPr>
          <w:p w14:paraId="46678C66" w14:textId="77777777" w:rsidR="00B713FB" w:rsidRPr="000827F6" w:rsidRDefault="00B713FB" w:rsidP="00871683">
            <w:pPr>
              <w:pStyle w:val="TableTextLeft"/>
              <w:rPr>
                <w:rFonts w:ascii="Arial" w:hAnsi="Arial" w:cs="Arial"/>
                <w:sz w:val="18"/>
                <w:szCs w:val="18"/>
              </w:rPr>
            </w:pPr>
            <w:r w:rsidRPr="008113E2">
              <w:rPr>
                <w:rFonts w:ascii="Arial" w:hAnsi="Arial" w:cs="Arial"/>
                <w:sz w:val="18"/>
                <w:szCs w:val="18"/>
              </w:rPr>
              <w:t>Hirai M and Clum GA (2005) An Internet</w:t>
            </w:r>
            <w:r w:rsidRPr="008113E2">
              <w:rPr>
                <w:rFonts w:ascii="Cambria Math" w:hAnsi="Cambria Math" w:cs="Cambria Math"/>
                <w:sz w:val="18"/>
                <w:szCs w:val="18"/>
              </w:rPr>
              <w:t>‐</w:t>
            </w:r>
            <w:r w:rsidRPr="008113E2">
              <w:rPr>
                <w:rFonts w:ascii="Arial" w:hAnsi="Arial" w:cs="Arial"/>
                <w:sz w:val="18"/>
                <w:szCs w:val="18"/>
              </w:rPr>
              <w:t>based self</w:t>
            </w:r>
            <w:r w:rsidRPr="008113E2">
              <w:rPr>
                <w:rFonts w:ascii="Cambria Math" w:hAnsi="Cambria Math" w:cs="Cambria Math"/>
                <w:sz w:val="18"/>
                <w:szCs w:val="18"/>
              </w:rPr>
              <w:t>‐</w:t>
            </w:r>
            <w:r w:rsidRPr="008113E2">
              <w:rPr>
                <w:rFonts w:ascii="Arial" w:hAnsi="Arial" w:cs="Arial"/>
                <w:sz w:val="18"/>
                <w:szCs w:val="18"/>
              </w:rPr>
              <w:t>change program for traumatic event related fear, distress, and maladaptive coping. Journal of traumatic stress 2005 18(6), 631-6</w:t>
            </w:r>
          </w:p>
        </w:tc>
      </w:tr>
      <w:tr w:rsidR="00B713FB" w:rsidRPr="000827F6" w14:paraId="7A9183D1" w14:textId="77777777" w:rsidTr="00871683">
        <w:tc>
          <w:tcPr>
            <w:tcW w:w="150" w:type="pct"/>
            <w:shd w:val="clear" w:color="auto" w:fill="E6E6E6"/>
          </w:tcPr>
          <w:p w14:paraId="4C5F086B" w14:textId="77777777" w:rsidR="00B713FB" w:rsidRPr="000827F6" w:rsidRDefault="00DF2857" w:rsidP="00871683">
            <w:pPr>
              <w:pStyle w:val="TableTextLeft"/>
              <w:rPr>
                <w:rFonts w:ascii="Arial" w:hAnsi="Arial" w:cs="Arial"/>
                <w:sz w:val="18"/>
                <w:szCs w:val="18"/>
              </w:rPr>
            </w:pPr>
            <w:r>
              <w:rPr>
                <w:rFonts w:ascii="Arial" w:hAnsi="Arial" w:cs="Arial"/>
                <w:sz w:val="18"/>
                <w:szCs w:val="18"/>
              </w:rPr>
              <w:t>68</w:t>
            </w:r>
          </w:p>
        </w:tc>
        <w:tc>
          <w:tcPr>
            <w:tcW w:w="445" w:type="pct"/>
            <w:shd w:val="clear" w:color="auto" w:fill="E6E6E6"/>
          </w:tcPr>
          <w:p w14:paraId="74D2D25A"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Kuhn 2017</w:t>
            </w:r>
          </w:p>
        </w:tc>
        <w:tc>
          <w:tcPr>
            <w:tcW w:w="530" w:type="pct"/>
            <w:shd w:val="clear" w:color="auto" w:fill="E6E6E6"/>
          </w:tcPr>
          <w:p w14:paraId="56DCAC99" w14:textId="77777777" w:rsidR="00B713FB" w:rsidRDefault="00B713FB" w:rsidP="00871683">
            <w:pPr>
              <w:pStyle w:val="TableTextLeft"/>
              <w:rPr>
                <w:rFonts w:ascii="Arial" w:hAnsi="Arial" w:cs="Arial"/>
                <w:sz w:val="18"/>
                <w:szCs w:val="18"/>
              </w:rPr>
            </w:pPr>
            <w:r w:rsidRPr="000827F6">
              <w:rPr>
                <w:rFonts w:ascii="Arial" w:hAnsi="Arial" w:cs="Arial"/>
                <w:sz w:val="18"/>
                <w:szCs w:val="18"/>
              </w:rPr>
              <w:t>Self-help (without support): Computerised non-trauma-focused CBT</w:t>
            </w:r>
          </w:p>
          <w:p w14:paraId="6AD6449E" w14:textId="77777777" w:rsidR="00B713FB" w:rsidRDefault="00B713FB" w:rsidP="00871683">
            <w:pPr>
              <w:pStyle w:val="TableTextLeft"/>
              <w:rPr>
                <w:rFonts w:ascii="Arial" w:hAnsi="Arial" w:cs="Arial"/>
                <w:sz w:val="18"/>
                <w:szCs w:val="18"/>
              </w:rPr>
            </w:pPr>
          </w:p>
          <w:p w14:paraId="391355D6" w14:textId="77777777" w:rsidR="00B713FB" w:rsidRPr="000827F6" w:rsidRDefault="00B713FB" w:rsidP="00871683">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35D0D712"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27D7AFB2"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Mixed - Physical assault (47%); sexual assault (14%); serious accident (21%); life-threatening illness or injury (6%); disaster exposure (3%); combat exposure (3%); other event (7%)</w:t>
            </w:r>
          </w:p>
        </w:tc>
        <w:tc>
          <w:tcPr>
            <w:tcW w:w="194" w:type="pct"/>
            <w:shd w:val="clear" w:color="auto" w:fill="E6E6E6"/>
          </w:tcPr>
          <w:p w14:paraId="187C178F"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120</w:t>
            </w:r>
          </w:p>
        </w:tc>
        <w:tc>
          <w:tcPr>
            <w:tcW w:w="1177" w:type="pct"/>
            <w:shd w:val="clear" w:color="auto" w:fill="E6E6E6"/>
          </w:tcPr>
          <w:p w14:paraId="6BA07EE5"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Age range (mean): NR (39.3)</w:t>
            </w:r>
          </w:p>
          <w:p w14:paraId="07310F01"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Gender (% female): 69</w:t>
            </w:r>
            <w:r w:rsidRPr="000827F6">
              <w:rPr>
                <w:rFonts w:ascii="Arial" w:hAnsi="Arial" w:cs="Arial"/>
                <w:sz w:val="18"/>
                <w:szCs w:val="18"/>
              </w:rPr>
              <w:br/>
              <w:t>BME (% non-white): 33</w:t>
            </w:r>
            <w:r w:rsidRPr="000827F6">
              <w:rPr>
                <w:rFonts w:ascii="Arial" w:hAnsi="Arial" w:cs="Arial"/>
                <w:sz w:val="18"/>
                <w:szCs w:val="18"/>
              </w:rPr>
              <w:br/>
              <w:t>Country: US</w:t>
            </w:r>
            <w:r w:rsidRPr="000827F6">
              <w:rPr>
                <w:rFonts w:ascii="Arial" w:hAnsi="Arial" w:cs="Arial"/>
                <w:sz w:val="18"/>
                <w:szCs w:val="18"/>
              </w:rPr>
              <w:br/>
              <w:t>Coexisting conditions: NR</w:t>
            </w:r>
          </w:p>
          <w:p w14:paraId="00195DED"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Mean number of traumatic event types 8.5 (SD=3.5). Lifetime trauma exposure: Physical assault (87%); Sexual assault (73%); Serious accident (79%); Life-threatening illness or injury (60%); Disaster exposure (74%); Combat exposure (7%); Other event (93%)</w:t>
            </w:r>
          </w:p>
          <w:p w14:paraId="6835084A" w14:textId="77777777" w:rsidR="00B713FB" w:rsidRDefault="00B713FB" w:rsidP="00871683">
            <w:pPr>
              <w:pStyle w:val="TableTextLeft"/>
              <w:rPr>
                <w:rFonts w:ascii="Arial" w:hAnsi="Arial" w:cs="Arial"/>
                <w:sz w:val="18"/>
                <w:szCs w:val="18"/>
              </w:rPr>
            </w:pPr>
            <w:r w:rsidRPr="000827F6">
              <w:rPr>
                <w:rFonts w:ascii="Arial" w:hAnsi="Arial" w:cs="Arial"/>
                <w:sz w:val="18"/>
                <w:szCs w:val="18"/>
              </w:rPr>
              <w:t>Single or multiple incident index trauma: Single</w:t>
            </w:r>
          </w:p>
          <w:p w14:paraId="558BEBC1"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8D53E0">
              <w:rPr>
                <w:rFonts w:ascii="Arial" w:hAnsi="Arial" w:cs="Arial"/>
                <w:sz w:val="18"/>
                <w:szCs w:val="18"/>
              </w:rPr>
              <w:t>ITT</w:t>
            </w:r>
          </w:p>
        </w:tc>
        <w:tc>
          <w:tcPr>
            <w:tcW w:w="931" w:type="pct"/>
            <w:shd w:val="clear" w:color="auto" w:fill="E6E6E6"/>
          </w:tcPr>
          <w:p w14:paraId="73E02FAA" w14:textId="77777777" w:rsidR="00B713FB" w:rsidRPr="000827F6" w:rsidRDefault="00B713FB" w:rsidP="00871683">
            <w:pPr>
              <w:pStyle w:val="TableTextLeft"/>
              <w:rPr>
                <w:rFonts w:ascii="Arial" w:hAnsi="Arial" w:cs="Arial"/>
                <w:sz w:val="18"/>
                <w:szCs w:val="18"/>
              </w:rPr>
            </w:pPr>
            <w:r w:rsidRPr="00F417FE">
              <w:rPr>
                <w:rFonts w:ascii="Arial" w:hAnsi="Arial" w:cs="Arial"/>
                <w:sz w:val="18"/>
                <w:szCs w:val="18"/>
                <w:lang w:val="de-DE"/>
              </w:rPr>
              <w:t xml:space="preserve">Kuhn E, Kanuri N, Hoffman JE, et al. </w:t>
            </w:r>
            <w:r w:rsidRPr="00E86EAF">
              <w:rPr>
                <w:rFonts w:ascii="Arial" w:hAnsi="Arial" w:cs="Arial"/>
                <w:sz w:val="18"/>
                <w:szCs w:val="18"/>
              </w:rPr>
              <w:t>(2017) A randomized controlled trial of a smartphone app for posttraumatic stress disorder symptoms. Journal of consulting and clinical psychology 85(3), 267</w:t>
            </w:r>
          </w:p>
        </w:tc>
      </w:tr>
      <w:tr w:rsidR="00DF2857" w:rsidRPr="000827F6" w14:paraId="31634207" w14:textId="77777777" w:rsidTr="00DF2857">
        <w:tc>
          <w:tcPr>
            <w:tcW w:w="150" w:type="pct"/>
            <w:shd w:val="clear" w:color="auto" w:fill="E6E6E6"/>
          </w:tcPr>
          <w:p w14:paraId="3B7ADAE4" w14:textId="77777777" w:rsidR="00DF2857" w:rsidRPr="000827F6" w:rsidRDefault="00DF2857" w:rsidP="00871683">
            <w:pPr>
              <w:pStyle w:val="TableTextLeft"/>
              <w:rPr>
                <w:rFonts w:ascii="Arial" w:hAnsi="Arial" w:cs="Arial"/>
                <w:sz w:val="18"/>
                <w:szCs w:val="18"/>
              </w:rPr>
            </w:pPr>
          </w:p>
        </w:tc>
        <w:tc>
          <w:tcPr>
            <w:tcW w:w="445" w:type="pct"/>
            <w:shd w:val="clear" w:color="auto" w:fill="E6E6E6"/>
          </w:tcPr>
          <w:p w14:paraId="732C414E" w14:textId="77777777" w:rsidR="00DF2857" w:rsidRPr="000827F6" w:rsidRDefault="00DF2857" w:rsidP="00871683">
            <w:pPr>
              <w:pStyle w:val="TableTextLeft"/>
              <w:rPr>
                <w:rFonts w:ascii="Arial" w:hAnsi="Arial" w:cs="Arial"/>
                <w:sz w:val="18"/>
                <w:szCs w:val="18"/>
              </w:rPr>
            </w:pPr>
            <w:r w:rsidRPr="000827F6">
              <w:rPr>
                <w:rFonts w:ascii="Arial" w:hAnsi="Arial" w:cs="Arial"/>
                <w:sz w:val="18"/>
                <w:szCs w:val="18"/>
              </w:rPr>
              <w:t>Littleton 2016</w:t>
            </w:r>
          </w:p>
        </w:tc>
        <w:tc>
          <w:tcPr>
            <w:tcW w:w="530" w:type="pct"/>
            <w:shd w:val="clear" w:color="auto" w:fill="E6E6E6"/>
          </w:tcPr>
          <w:p w14:paraId="03D23D6F" w14:textId="77777777" w:rsidR="00DF2857" w:rsidRDefault="00DF2857" w:rsidP="00871683">
            <w:pPr>
              <w:pStyle w:val="TableTextLeft"/>
              <w:rPr>
                <w:rFonts w:ascii="Arial" w:hAnsi="Arial" w:cs="Arial"/>
                <w:sz w:val="18"/>
                <w:szCs w:val="18"/>
              </w:rPr>
            </w:pPr>
            <w:r w:rsidRPr="000827F6">
              <w:rPr>
                <w:rFonts w:ascii="Arial" w:hAnsi="Arial" w:cs="Arial"/>
                <w:sz w:val="18"/>
                <w:szCs w:val="18"/>
              </w:rPr>
              <w:t>Self-help with support: Computerised trauma-focused CBT with support</w:t>
            </w:r>
          </w:p>
          <w:p w14:paraId="338B749C" w14:textId="77777777" w:rsidR="00DF2857" w:rsidRDefault="00DF2857" w:rsidP="00871683">
            <w:pPr>
              <w:pStyle w:val="TableTextLeft"/>
              <w:rPr>
                <w:rFonts w:ascii="Arial" w:hAnsi="Arial" w:cs="Arial"/>
                <w:sz w:val="18"/>
                <w:szCs w:val="18"/>
              </w:rPr>
            </w:pPr>
          </w:p>
          <w:p w14:paraId="080561BD" w14:textId="77777777" w:rsidR="00DF2857" w:rsidRPr="000827F6" w:rsidRDefault="00DF2857" w:rsidP="00871683">
            <w:pPr>
              <w:pStyle w:val="TableTextLeft"/>
              <w:rPr>
                <w:rFonts w:ascii="Arial" w:hAnsi="Arial" w:cs="Arial"/>
                <w:sz w:val="18"/>
                <w:szCs w:val="18"/>
              </w:rPr>
            </w:pPr>
            <w:r>
              <w:rPr>
                <w:rFonts w:ascii="Arial" w:hAnsi="Arial" w:cs="Arial"/>
                <w:sz w:val="18"/>
                <w:szCs w:val="18"/>
              </w:rPr>
              <w:t>Self-help without support: psychoeducational website</w:t>
            </w:r>
          </w:p>
        </w:tc>
        <w:tc>
          <w:tcPr>
            <w:tcW w:w="3875" w:type="pct"/>
            <w:gridSpan w:val="5"/>
            <w:shd w:val="clear" w:color="auto" w:fill="E6E6E6"/>
            <w:vAlign w:val="center"/>
          </w:tcPr>
          <w:p w14:paraId="518333B3" w14:textId="77777777" w:rsidR="00DF2857" w:rsidRPr="000827F6" w:rsidRDefault="00DF2857" w:rsidP="00DF2857">
            <w:pPr>
              <w:pStyle w:val="TableTextLeft"/>
              <w:jc w:val="center"/>
              <w:rPr>
                <w:rFonts w:ascii="Arial" w:hAnsi="Arial" w:cs="Arial"/>
                <w:sz w:val="18"/>
                <w:szCs w:val="18"/>
              </w:rPr>
            </w:pPr>
            <w:r w:rsidRPr="00744522">
              <w:rPr>
                <w:rFonts w:ascii="Arial" w:hAnsi="Arial" w:cs="Arial"/>
                <w:b/>
                <w:sz w:val="18"/>
                <w:szCs w:val="18"/>
              </w:rPr>
              <w:lastRenderedPageBreak/>
              <w:t>SEE OTHER DETAILS OF TH</w:t>
            </w:r>
            <w:r>
              <w:rPr>
                <w:rFonts w:ascii="Arial" w:hAnsi="Arial" w:cs="Arial"/>
                <w:b/>
                <w:sz w:val="18"/>
                <w:szCs w:val="18"/>
              </w:rPr>
              <w:t xml:space="preserve">E STUDY </w:t>
            </w:r>
            <w:r w:rsidR="00840E6E">
              <w:rPr>
                <w:rFonts w:ascii="Arial" w:hAnsi="Arial" w:cs="Arial"/>
                <w:b/>
                <w:sz w:val="18"/>
                <w:szCs w:val="18"/>
              </w:rPr>
              <w:t xml:space="preserve">UNDER </w:t>
            </w:r>
            <w:r>
              <w:rPr>
                <w:rFonts w:ascii="Arial" w:hAnsi="Arial" w:cs="Arial"/>
                <w:b/>
                <w:sz w:val="18"/>
                <w:szCs w:val="18"/>
              </w:rPr>
              <w:t>SELF-HELP WITH SUPPORT</w:t>
            </w:r>
          </w:p>
        </w:tc>
      </w:tr>
      <w:tr w:rsidR="00B713FB" w:rsidRPr="000827F6" w14:paraId="045595A3" w14:textId="77777777" w:rsidTr="00871683">
        <w:tc>
          <w:tcPr>
            <w:tcW w:w="150" w:type="pct"/>
            <w:shd w:val="clear" w:color="auto" w:fill="E6E6E6"/>
          </w:tcPr>
          <w:p w14:paraId="47E8E4E1" w14:textId="77777777" w:rsidR="00B713FB" w:rsidRPr="000827F6" w:rsidRDefault="00B713FB" w:rsidP="00DF2857">
            <w:pPr>
              <w:pStyle w:val="TableTextLeft"/>
              <w:rPr>
                <w:rFonts w:ascii="Arial" w:hAnsi="Arial" w:cs="Arial"/>
                <w:sz w:val="18"/>
                <w:szCs w:val="18"/>
              </w:rPr>
            </w:pPr>
            <w:r>
              <w:rPr>
                <w:rFonts w:ascii="Arial" w:hAnsi="Arial" w:cs="Arial"/>
                <w:sz w:val="18"/>
                <w:szCs w:val="18"/>
              </w:rPr>
              <w:t>6</w:t>
            </w:r>
            <w:r w:rsidR="00DF2857">
              <w:rPr>
                <w:rFonts w:ascii="Arial" w:hAnsi="Arial" w:cs="Arial"/>
                <w:sz w:val="18"/>
                <w:szCs w:val="18"/>
              </w:rPr>
              <w:t>9</w:t>
            </w:r>
          </w:p>
        </w:tc>
        <w:tc>
          <w:tcPr>
            <w:tcW w:w="445" w:type="pct"/>
            <w:shd w:val="clear" w:color="auto" w:fill="E6E6E6"/>
          </w:tcPr>
          <w:p w14:paraId="4CA15983"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Miner 2016</w:t>
            </w:r>
          </w:p>
        </w:tc>
        <w:tc>
          <w:tcPr>
            <w:tcW w:w="530" w:type="pct"/>
            <w:shd w:val="clear" w:color="auto" w:fill="E6E6E6"/>
          </w:tcPr>
          <w:p w14:paraId="64F3E542" w14:textId="77777777" w:rsidR="00B713FB" w:rsidRDefault="00B713FB" w:rsidP="00871683">
            <w:pPr>
              <w:pStyle w:val="TableTextLeft"/>
              <w:rPr>
                <w:rFonts w:ascii="Arial" w:hAnsi="Arial" w:cs="Arial"/>
                <w:sz w:val="18"/>
                <w:szCs w:val="18"/>
              </w:rPr>
            </w:pPr>
            <w:r w:rsidRPr="000827F6">
              <w:rPr>
                <w:rFonts w:ascii="Arial" w:hAnsi="Arial" w:cs="Arial"/>
                <w:sz w:val="18"/>
                <w:szCs w:val="18"/>
              </w:rPr>
              <w:t>Self-help (without support): Computerised trauma-focused CBT</w:t>
            </w:r>
          </w:p>
          <w:p w14:paraId="7BAEF9AD" w14:textId="77777777" w:rsidR="00B713FB" w:rsidRDefault="00B713FB" w:rsidP="00871683">
            <w:pPr>
              <w:pStyle w:val="TableTextLeft"/>
              <w:rPr>
                <w:rFonts w:ascii="Arial" w:hAnsi="Arial" w:cs="Arial"/>
                <w:sz w:val="18"/>
                <w:szCs w:val="18"/>
              </w:rPr>
            </w:pPr>
          </w:p>
          <w:p w14:paraId="02AD66D9" w14:textId="77777777" w:rsidR="00B713FB" w:rsidRPr="000827F6" w:rsidRDefault="00B713FB" w:rsidP="00871683">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514F5631"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6BAA7AF4"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 xml:space="preserve">Unclear </w:t>
            </w:r>
          </w:p>
        </w:tc>
        <w:tc>
          <w:tcPr>
            <w:tcW w:w="194" w:type="pct"/>
            <w:shd w:val="clear" w:color="auto" w:fill="E6E6E6"/>
          </w:tcPr>
          <w:p w14:paraId="063BDBBB"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49</w:t>
            </w:r>
          </w:p>
        </w:tc>
        <w:tc>
          <w:tcPr>
            <w:tcW w:w="1177" w:type="pct"/>
            <w:shd w:val="clear" w:color="auto" w:fill="E6E6E6"/>
          </w:tcPr>
          <w:p w14:paraId="4169366D"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Age range (mean): NR (45.7)</w:t>
            </w:r>
          </w:p>
          <w:p w14:paraId="7C59D4DA"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Gender (% female): 82</w:t>
            </w:r>
            <w:r w:rsidRPr="000827F6">
              <w:rPr>
                <w:rFonts w:ascii="Arial" w:hAnsi="Arial" w:cs="Arial"/>
                <w:sz w:val="18"/>
                <w:szCs w:val="18"/>
              </w:rPr>
              <w:br/>
              <w:t>BME (% non-white): 43</w:t>
            </w:r>
            <w:r w:rsidRPr="000827F6">
              <w:rPr>
                <w:rFonts w:ascii="Arial" w:hAnsi="Arial" w:cs="Arial"/>
                <w:sz w:val="18"/>
                <w:szCs w:val="18"/>
              </w:rPr>
              <w:br/>
              <w:t>Country: US</w:t>
            </w:r>
            <w:r w:rsidRPr="000827F6">
              <w:rPr>
                <w:rFonts w:ascii="Arial" w:hAnsi="Arial" w:cs="Arial"/>
                <w:sz w:val="18"/>
                <w:szCs w:val="18"/>
              </w:rPr>
              <w:br/>
              <w:t>Coexisting conditions: NR</w:t>
            </w:r>
          </w:p>
          <w:p w14:paraId="1D47A68F"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60CD7D0F" w14:textId="77777777" w:rsidR="00B713FB" w:rsidRDefault="00B713FB" w:rsidP="00871683">
            <w:pPr>
              <w:pStyle w:val="TableTextLeft"/>
              <w:rPr>
                <w:rFonts w:ascii="Arial" w:hAnsi="Arial" w:cs="Arial"/>
                <w:sz w:val="18"/>
                <w:szCs w:val="18"/>
              </w:rPr>
            </w:pPr>
            <w:r w:rsidRPr="000827F6">
              <w:rPr>
                <w:rFonts w:ascii="Arial" w:hAnsi="Arial" w:cs="Arial"/>
                <w:sz w:val="18"/>
                <w:szCs w:val="18"/>
              </w:rPr>
              <w:t>Single or multiple incident index trauma: Unclear</w:t>
            </w:r>
          </w:p>
          <w:p w14:paraId="4643A2BB"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753BF9">
              <w:rPr>
                <w:rFonts w:ascii="Arial" w:hAnsi="Arial" w:cs="Arial"/>
                <w:sz w:val="18"/>
                <w:szCs w:val="18"/>
              </w:rPr>
              <w:t>ITT</w:t>
            </w:r>
          </w:p>
        </w:tc>
        <w:tc>
          <w:tcPr>
            <w:tcW w:w="931" w:type="pct"/>
            <w:shd w:val="clear" w:color="auto" w:fill="E6E6E6"/>
          </w:tcPr>
          <w:p w14:paraId="2BC6CA8F" w14:textId="77777777" w:rsidR="00B713FB" w:rsidRPr="000827F6" w:rsidRDefault="00B713FB" w:rsidP="00871683">
            <w:pPr>
              <w:pStyle w:val="TableTextLeft"/>
              <w:rPr>
                <w:rFonts w:ascii="Arial" w:hAnsi="Arial" w:cs="Arial"/>
                <w:sz w:val="18"/>
                <w:szCs w:val="18"/>
              </w:rPr>
            </w:pPr>
            <w:r w:rsidRPr="009603C3">
              <w:rPr>
                <w:rFonts w:ascii="Arial" w:hAnsi="Arial" w:cs="Arial"/>
                <w:sz w:val="18"/>
                <w:szCs w:val="18"/>
              </w:rPr>
              <w:t>Miner A, Kuhn E, Hoffman JE, et al. (2016) Feasibility, acceptability, and potential efficacy of the PTSD Coach app: A pilot randomized controlled trial with community trauma survivors. Psychological Trauma: Theory, Research, Practice, and Policy 8(3), 384</w:t>
            </w:r>
          </w:p>
        </w:tc>
      </w:tr>
      <w:tr w:rsidR="00B713FB" w:rsidRPr="000827F6" w14:paraId="00AAA6B1" w14:textId="77777777" w:rsidTr="00871683">
        <w:tc>
          <w:tcPr>
            <w:tcW w:w="150" w:type="pct"/>
            <w:shd w:val="clear" w:color="auto" w:fill="E6E6E6"/>
          </w:tcPr>
          <w:p w14:paraId="625A3ED7" w14:textId="77777777" w:rsidR="00B713FB" w:rsidRPr="000827F6" w:rsidRDefault="00B713FB" w:rsidP="00DF2857">
            <w:pPr>
              <w:pStyle w:val="TableTextLeft"/>
              <w:rPr>
                <w:rFonts w:ascii="Arial" w:hAnsi="Arial" w:cs="Arial"/>
                <w:sz w:val="18"/>
                <w:szCs w:val="18"/>
              </w:rPr>
            </w:pPr>
            <w:r>
              <w:rPr>
                <w:rFonts w:ascii="Arial" w:hAnsi="Arial" w:cs="Arial"/>
                <w:sz w:val="18"/>
                <w:szCs w:val="18"/>
              </w:rPr>
              <w:t>7</w:t>
            </w:r>
            <w:r w:rsidR="00DF2857">
              <w:rPr>
                <w:rFonts w:ascii="Arial" w:hAnsi="Arial" w:cs="Arial"/>
                <w:sz w:val="18"/>
                <w:szCs w:val="18"/>
              </w:rPr>
              <w:t>0</w:t>
            </w:r>
          </w:p>
        </w:tc>
        <w:tc>
          <w:tcPr>
            <w:tcW w:w="445" w:type="pct"/>
            <w:shd w:val="clear" w:color="auto" w:fill="E6E6E6"/>
          </w:tcPr>
          <w:p w14:paraId="3B29B9E3"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Sloan 2004</w:t>
            </w:r>
          </w:p>
        </w:tc>
        <w:tc>
          <w:tcPr>
            <w:tcW w:w="530" w:type="pct"/>
            <w:shd w:val="clear" w:color="auto" w:fill="E6E6E6"/>
          </w:tcPr>
          <w:p w14:paraId="4ACD1600" w14:textId="77777777" w:rsidR="00B713FB" w:rsidRDefault="00B713FB" w:rsidP="00871683">
            <w:pPr>
              <w:pStyle w:val="TableTextLeft"/>
              <w:rPr>
                <w:rFonts w:ascii="Arial" w:hAnsi="Arial" w:cs="Arial"/>
                <w:sz w:val="18"/>
                <w:szCs w:val="18"/>
              </w:rPr>
            </w:pPr>
            <w:r w:rsidRPr="000827F6">
              <w:rPr>
                <w:rFonts w:ascii="Arial" w:hAnsi="Arial" w:cs="Arial"/>
                <w:sz w:val="18"/>
                <w:szCs w:val="18"/>
              </w:rPr>
              <w:t>Self-help (without support): Expressive writing</w:t>
            </w:r>
          </w:p>
          <w:p w14:paraId="38D1E45A" w14:textId="77777777" w:rsidR="00B713FB" w:rsidRDefault="00B713FB" w:rsidP="00871683">
            <w:pPr>
              <w:pStyle w:val="TableTextLeft"/>
              <w:rPr>
                <w:rFonts w:ascii="Arial" w:hAnsi="Arial" w:cs="Arial"/>
                <w:sz w:val="18"/>
                <w:szCs w:val="18"/>
              </w:rPr>
            </w:pPr>
          </w:p>
          <w:p w14:paraId="67322F2E" w14:textId="77777777" w:rsidR="00B713FB" w:rsidRPr="000827F6" w:rsidRDefault="00B713FB" w:rsidP="00871683">
            <w:pPr>
              <w:pStyle w:val="TableTextLeft"/>
              <w:rPr>
                <w:rFonts w:ascii="Arial" w:hAnsi="Arial" w:cs="Arial"/>
                <w:sz w:val="18"/>
                <w:szCs w:val="18"/>
              </w:rPr>
            </w:pPr>
            <w:r>
              <w:rPr>
                <w:rFonts w:ascii="Arial" w:hAnsi="Arial" w:cs="Arial"/>
                <w:sz w:val="18"/>
                <w:szCs w:val="18"/>
              </w:rPr>
              <w:t>Attention placebo</w:t>
            </w:r>
          </w:p>
        </w:tc>
        <w:tc>
          <w:tcPr>
            <w:tcW w:w="545" w:type="pct"/>
            <w:shd w:val="clear" w:color="auto" w:fill="E6E6E6"/>
          </w:tcPr>
          <w:p w14:paraId="0B48D36D"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03E3BCAA"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Mixed - The types of traumatic events endorsed by the participants included rape, witness to murder, physical assault by stranger, life-threatening car accident, and childhood sexual assault by family member</w:t>
            </w:r>
          </w:p>
        </w:tc>
        <w:tc>
          <w:tcPr>
            <w:tcW w:w="194" w:type="pct"/>
            <w:shd w:val="clear" w:color="auto" w:fill="E6E6E6"/>
          </w:tcPr>
          <w:p w14:paraId="52C984D9"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51</w:t>
            </w:r>
          </w:p>
        </w:tc>
        <w:tc>
          <w:tcPr>
            <w:tcW w:w="1177" w:type="pct"/>
            <w:shd w:val="clear" w:color="auto" w:fill="E6E6E6"/>
          </w:tcPr>
          <w:p w14:paraId="17FA506D"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Age range (mean): NR (18.9)</w:t>
            </w:r>
          </w:p>
          <w:p w14:paraId="78EC2608"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Gender (% female): 100</w:t>
            </w:r>
            <w:r w:rsidRPr="000827F6">
              <w:rPr>
                <w:rFonts w:ascii="Arial" w:hAnsi="Arial" w:cs="Arial"/>
                <w:sz w:val="18"/>
                <w:szCs w:val="18"/>
              </w:rPr>
              <w:br/>
              <w:t>BME (% non-white): 51</w:t>
            </w:r>
            <w:r w:rsidRPr="000827F6">
              <w:rPr>
                <w:rFonts w:ascii="Arial" w:hAnsi="Arial" w:cs="Arial"/>
                <w:sz w:val="18"/>
                <w:szCs w:val="18"/>
              </w:rPr>
              <w:br/>
              <w:t>Country: US</w:t>
            </w:r>
            <w:r w:rsidRPr="000827F6">
              <w:rPr>
                <w:rFonts w:ascii="Arial" w:hAnsi="Arial" w:cs="Arial"/>
                <w:sz w:val="18"/>
                <w:szCs w:val="18"/>
              </w:rPr>
              <w:br/>
              <w:t>Coexisting conditions: NR</w:t>
            </w:r>
          </w:p>
          <w:p w14:paraId="167C0934"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63% reported experiencing more than one traumatic event</w:t>
            </w:r>
          </w:p>
          <w:p w14:paraId="2F79D2F4" w14:textId="77777777" w:rsidR="00B713FB" w:rsidRDefault="00B713FB" w:rsidP="00871683">
            <w:pPr>
              <w:pStyle w:val="TableTextLeft"/>
              <w:rPr>
                <w:rFonts w:ascii="Arial" w:hAnsi="Arial" w:cs="Arial"/>
                <w:sz w:val="18"/>
                <w:szCs w:val="18"/>
              </w:rPr>
            </w:pPr>
            <w:r w:rsidRPr="000827F6">
              <w:rPr>
                <w:rFonts w:ascii="Arial" w:hAnsi="Arial" w:cs="Arial"/>
                <w:sz w:val="18"/>
                <w:szCs w:val="18"/>
              </w:rPr>
              <w:t>Single or multiple incident index trauma: Unclear</w:t>
            </w:r>
          </w:p>
          <w:p w14:paraId="6F9EA3EB"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753BF9">
              <w:rPr>
                <w:rFonts w:ascii="Arial" w:hAnsi="Arial" w:cs="Arial"/>
                <w:sz w:val="18"/>
                <w:szCs w:val="18"/>
              </w:rPr>
              <w:t>completer</w:t>
            </w:r>
          </w:p>
        </w:tc>
        <w:tc>
          <w:tcPr>
            <w:tcW w:w="931" w:type="pct"/>
            <w:shd w:val="clear" w:color="auto" w:fill="E6E6E6"/>
          </w:tcPr>
          <w:p w14:paraId="340360F0" w14:textId="77777777" w:rsidR="00B713FB" w:rsidRPr="000827F6" w:rsidRDefault="00B713FB" w:rsidP="00871683">
            <w:pPr>
              <w:pStyle w:val="TableTextLeft"/>
              <w:rPr>
                <w:rFonts w:ascii="Arial" w:hAnsi="Arial" w:cs="Arial"/>
                <w:sz w:val="18"/>
                <w:szCs w:val="18"/>
              </w:rPr>
            </w:pPr>
            <w:r w:rsidRPr="00AA5DC0">
              <w:rPr>
                <w:rFonts w:ascii="Arial" w:hAnsi="Arial" w:cs="Arial"/>
                <w:sz w:val="18"/>
                <w:szCs w:val="18"/>
              </w:rPr>
              <w:t>Sloan DM and Marx BP (2004) A closer examination of the structured written disclosure procedure. Journal of consulting and clinical psychology 72(2), 165</w:t>
            </w:r>
          </w:p>
        </w:tc>
      </w:tr>
      <w:tr w:rsidR="00B713FB" w:rsidRPr="000827F6" w14:paraId="3161990B" w14:textId="77777777" w:rsidTr="00871683">
        <w:tc>
          <w:tcPr>
            <w:tcW w:w="150" w:type="pct"/>
            <w:shd w:val="clear" w:color="auto" w:fill="E6E6E6"/>
          </w:tcPr>
          <w:p w14:paraId="2DC97D10" w14:textId="77777777" w:rsidR="00B713FB" w:rsidRPr="000827F6" w:rsidRDefault="00DF2857" w:rsidP="00871683">
            <w:pPr>
              <w:pStyle w:val="TableTextLeft"/>
              <w:rPr>
                <w:rFonts w:ascii="Arial" w:hAnsi="Arial" w:cs="Arial"/>
                <w:sz w:val="18"/>
                <w:szCs w:val="18"/>
              </w:rPr>
            </w:pPr>
            <w:r>
              <w:rPr>
                <w:rFonts w:ascii="Arial" w:hAnsi="Arial" w:cs="Arial"/>
                <w:sz w:val="18"/>
                <w:szCs w:val="18"/>
              </w:rPr>
              <w:t>71</w:t>
            </w:r>
          </w:p>
        </w:tc>
        <w:tc>
          <w:tcPr>
            <w:tcW w:w="445" w:type="pct"/>
            <w:shd w:val="clear" w:color="auto" w:fill="E6E6E6"/>
          </w:tcPr>
          <w:p w14:paraId="25CFA176"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Sloan 2007</w:t>
            </w:r>
          </w:p>
        </w:tc>
        <w:tc>
          <w:tcPr>
            <w:tcW w:w="530" w:type="pct"/>
            <w:shd w:val="clear" w:color="auto" w:fill="E6E6E6"/>
          </w:tcPr>
          <w:p w14:paraId="2971F842" w14:textId="77777777" w:rsidR="00B713FB" w:rsidRDefault="00B713FB" w:rsidP="00871683">
            <w:pPr>
              <w:pStyle w:val="TableTextLeft"/>
              <w:rPr>
                <w:rFonts w:ascii="Arial" w:hAnsi="Arial" w:cs="Arial"/>
                <w:sz w:val="18"/>
                <w:szCs w:val="18"/>
              </w:rPr>
            </w:pPr>
            <w:r w:rsidRPr="000827F6">
              <w:rPr>
                <w:rFonts w:ascii="Arial" w:hAnsi="Arial" w:cs="Arial"/>
                <w:sz w:val="18"/>
                <w:szCs w:val="18"/>
              </w:rPr>
              <w:t>Self-help (without support): Expressive writing</w:t>
            </w:r>
          </w:p>
          <w:p w14:paraId="144DC9A5" w14:textId="77777777" w:rsidR="00B713FB" w:rsidRDefault="00B713FB" w:rsidP="00871683">
            <w:pPr>
              <w:pStyle w:val="TableTextLeft"/>
              <w:rPr>
                <w:rFonts w:ascii="Arial" w:hAnsi="Arial" w:cs="Arial"/>
                <w:sz w:val="18"/>
                <w:szCs w:val="18"/>
              </w:rPr>
            </w:pPr>
          </w:p>
          <w:p w14:paraId="073D699E" w14:textId="77777777" w:rsidR="00B713FB" w:rsidRPr="000827F6" w:rsidRDefault="00B713FB" w:rsidP="00871683">
            <w:pPr>
              <w:pStyle w:val="TableTextLeft"/>
              <w:rPr>
                <w:rFonts w:ascii="Arial" w:hAnsi="Arial" w:cs="Arial"/>
                <w:sz w:val="18"/>
                <w:szCs w:val="18"/>
              </w:rPr>
            </w:pPr>
            <w:r>
              <w:rPr>
                <w:rFonts w:ascii="Arial" w:hAnsi="Arial" w:cs="Arial"/>
                <w:sz w:val="18"/>
                <w:szCs w:val="18"/>
              </w:rPr>
              <w:lastRenderedPageBreak/>
              <w:t>Attention placebo</w:t>
            </w:r>
          </w:p>
        </w:tc>
        <w:tc>
          <w:tcPr>
            <w:tcW w:w="545" w:type="pct"/>
            <w:shd w:val="clear" w:color="auto" w:fill="E6E6E6"/>
          </w:tcPr>
          <w:p w14:paraId="5A0983BD"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lastRenderedPageBreak/>
              <w:t>Clinically important PTSD symptoms (scoring above a threshold on validated scale)</w:t>
            </w:r>
          </w:p>
        </w:tc>
        <w:tc>
          <w:tcPr>
            <w:tcW w:w="1028" w:type="pct"/>
            <w:shd w:val="clear" w:color="auto" w:fill="E6E6E6"/>
          </w:tcPr>
          <w:p w14:paraId="3A0FC7BC"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Mixed - The most frequently reported traumatic events were sexual assault (65%), physical assault by stranger (48%), motor vehicle accident (43%), and witness to murder (15%)</w:t>
            </w:r>
          </w:p>
        </w:tc>
        <w:tc>
          <w:tcPr>
            <w:tcW w:w="194" w:type="pct"/>
            <w:shd w:val="clear" w:color="auto" w:fill="E6E6E6"/>
          </w:tcPr>
          <w:p w14:paraId="0A6E3FD5"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85</w:t>
            </w:r>
          </w:p>
        </w:tc>
        <w:tc>
          <w:tcPr>
            <w:tcW w:w="1177" w:type="pct"/>
            <w:shd w:val="clear" w:color="auto" w:fill="E6E6E6"/>
          </w:tcPr>
          <w:p w14:paraId="42937B43"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Age range (mean): NR (18.7)</w:t>
            </w:r>
          </w:p>
          <w:p w14:paraId="2EEC8B9D"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Gender (% female): 80</w:t>
            </w:r>
            <w:r w:rsidRPr="000827F6">
              <w:rPr>
                <w:rFonts w:ascii="Arial" w:hAnsi="Arial" w:cs="Arial"/>
                <w:sz w:val="18"/>
                <w:szCs w:val="18"/>
              </w:rPr>
              <w:br/>
              <w:t>BME (% non-white): 41</w:t>
            </w:r>
            <w:r w:rsidRPr="000827F6">
              <w:rPr>
                <w:rFonts w:ascii="Arial" w:hAnsi="Arial" w:cs="Arial"/>
                <w:sz w:val="18"/>
                <w:szCs w:val="18"/>
              </w:rPr>
              <w:br/>
              <w:t>Country: US</w:t>
            </w:r>
            <w:r w:rsidRPr="000827F6">
              <w:rPr>
                <w:rFonts w:ascii="Arial" w:hAnsi="Arial" w:cs="Arial"/>
                <w:sz w:val="18"/>
                <w:szCs w:val="18"/>
              </w:rPr>
              <w:br/>
              <w:t>Coexisting conditions: NR</w:t>
            </w:r>
          </w:p>
          <w:p w14:paraId="43B4CA72"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lastRenderedPageBreak/>
              <w:t>Lifetime experience of trauma (mean number of prior traumas/% with previous trauma): 68% reported experiencing more than one traumatic event</w:t>
            </w:r>
          </w:p>
          <w:p w14:paraId="09C74B0A" w14:textId="77777777" w:rsidR="00B713FB" w:rsidRDefault="00B713FB" w:rsidP="00871683">
            <w:pPr>
              <w:pStyle w:val="TableTextLeft"/>
              <w:rPr>
                <w:rFonts w:ascii="Arial" w:hAnsi="Arial" w:cs="Arial"/>
                <w:sz w:val="18"/>
                <w:szCs w:val="18"/>
              </w:rPr>
            </w:pPr>
            <w:r w:rsidRPr="000827F6">
              <w:rPr>
                <w:rFonts w:ascii="Arial" w:hAnsi="Arial" w:cs="Arial"/>
                <w:sz w:val="18"/>
                <w:szCs w:val="18"/>
              </w:rPr>
              <w:t>Single or multiple incident index trauma: Unclear</w:t>
            </w:r>
          </w:p>
          <w:p w14:paraId="3D966705"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753BF9">
              <w:rPr>
                <w:rFonts w:ascii="Arial" w:hAnsi="Arial" w:cs="Arial"/>
                <w:sz w:val="18"/>
                <w:szCs w:val="18"/>
              </w:rPr>
              <w:t>completer</w:t>
            </w:r>
          </w:p>
        </w:tc>
        <w:tc>
          <w:tcPr>
            <w:tcW w:w="931" w:type="pct"/>
            <w:shd w:val="clear" w:color="auto" w:fill="E6E6E6"/>
          </w:tcPr>
          <w:p w14:paraId="4DFB00FC" w14:textId="77777777" w:rsidR="00B713FB" w:rsidRPr="000827F6" w:rsidRDefault="00B713FB" w:rsidP="00871683">
            <w:pPr>
              <w:pStyle w:val="TableTextLeft"/>
              <w:rPr>
                <w:rFonts w:ascii="Arial" w:hAnsi="Arial" w:cs="Arial"/>
                <w:sz w:val="18"/>
                <w:szCs w:val="18"/>
              </w:rPr>
            </w:pPr>
            <w:r w:rsidRPr="00F417FE">
              <w:rPr>
                <w:rFonts w:ascii="Arial" w:hAnsi="Arial" w:cs="Arial"/>
                <w:sz w:val="18"/>
                <w:szCs w:val="18"/>
                <w:lang w:val="de-DE"/>
              </w:rPr>
              <w:lastRenderedPageBreak/>
              <w:t xml:space="preserve">Sloan DM, Marx BP and Epstein EM. </w:t>
            </w:r>
            <w:r w:rsidRPr="00AA5DC0">
              <w:rPr>
                <w:rFonts w:ascii="Arial" w:hAnsi="Arial" w:cs="Arial"/>
                <w:sz w:val="18"/>
                <w:szCs w:val="18"/>
              </w:rPr>
              <w:t xml:space="preserve">(2007) Does altering the writing instructions influence outcome associated with written disclosure? </w:t>
            </w:r>
            <w:r w:rsidRPr="00AA5DC0">
              <w:rPr>
                <w:rFonts w:ascii="Arial" w:hAnsi="Arial" w:cs="Arial"/>
                <w:sz w:val="18"/>
                <w:szCs w:val="18"/>
              </w:rPr>
              <w:lastRenderedPageBreak/>
              <w:t>Behavior therapy 38(2), 155-68</w:t>
            </w:r>
          </w:p>
        </w:tc>
      </w:tr>
      <w:tr w:rsidR="00B713FB" w:rsidRPr="000827F6" w14:paraId="62339A83" w14:textId="77777777" w:rsidTr="00871683">
        <w:tc>
          <w:tcPr>
            <w:tcW w:w="150" w:type="pct"/>
            <w:shd w:val="clear" w:color="auto" w:fill="E6E6E6"/>
          </w:tcPr>
          <w:p w14:paraId="0838F824" w14:textId="77777777" w:rsidR="00B713FB" w:rsidRPr="000827F6" w:rsidRDefault="00DF2857" w:rsidP="00871683">
            <w:pPr>
              <w:pStyle w:val="TableTextLeft"/>
              <w:rPr>
                <w:rFonts w:ascii="Arial" w:hAnsi="Arial" w:cs="Arial"/>
                <w:sz w:val="18"/>
                <w:szCs w:val="18"/>
              </w:rPr>
            </w:pPr>
            <w:r>
              <w:rPr>
                <w:rFonts w:ascii="Arial" w:hAnsi="Arial" w:cs="Arial"/>
                <w:sz w:val="18"/>
                <w:szCs w:val="18"/>
              </w:rPr>
              <w:lastRenderedPageBreak/>
              <w:t>72</w:t>
            </w:r>
          </w:p>
        </w:tc>
        <w:tc>
          <w:tcPr>
            <w:tcW w:w="445" w:type="pct"/>
            <w:shd w:val="clear" w:color="auto" w:fill="E6E6E6"/>
          </w:tcPr>
          <w:p w14:paraId="0C9438F3"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Sloan 2011</w:t>
            </w:r>
          </w:p>
        </w:tc>
        <w:tc>
          <w:tcPr>
            <w:tcW w:w="530" w:type="pct"/>
            <w:shd w:val="clear" w:color="auto" w:fill="E6E6E6"/>
          </w:tcPr>
          <w:p w14:paraId="2D597AC6" w14:textId="77777777" w:rsidR="00B713FB" w:rsidRDefault="00B713FB" w:rsidP="00871683">
            <w:pPr>
              <w:pStyle w:val="TableTextLeft"/>
              <w:rPr>
                <w:rFonts w:ascii="Arial" w:hAnsi="Arial" w:cs="Arial"/>
                <w:sz w:val="18"/>
                <w:szCs w:val="18"/>
              </w:rPr>
            </w:pPr>
            <w:r w:rsidRPr="000827F6">
              <w:rPr>
                <w:rFonts w:ascii="Arial" w:hAnsi="Arial" w:cs="Arial"/>
                <w:sz w:val="18"/>
                <w:szCs w:val="18"/>
              </w:rPr>
              <w:t>Self-help (without support): Expressive writing</w:t>
            </w:r>
          </w:p>
          <w:p w14:paraId="5CC7D61E" w14:textId="77777777" w:rsidR="00B713FB" w:rsidRDefault="00B713FB" w:rsidP="00871683">
            <w:pPr>
              <w:pStyle w:val="TableTextLeft"/>
              <w:rPr>
                <w:rFonts w:ascii="Arial" w:hAnsi="Arial" w:cs="Arial"/>
                <w:sz w:val="18"/>
                <w:szCs w:val="18"/>
              </w:rPr>
            </w:pPr>
          </w:p>
          <w:p w14:paraId="796E3515" w14:textId="77777777" w:rsidR="00B713FB" w:rsidRPr="000827F6" w:rsidRDefault="00B713FB" w:rsidP="00871683">
            <w:pPr>
              <w:pStyle w:val="TableTextLeft"/>
              <w:rPr>
                <w:rFonts w:ascii="Arial" w:hAnsi="Arial" w:cs="Arial"/>
                <w:sz w:val="18"/>
                <w:szCs w:val="18"/>
              </w:rPr>
            </w:pPr>
            <w:r>
              <w:rPr>
                <w:rFonts w:ascii="Arial" w:hAnsi="Arial" w:cs="Arial"/>
                <w:sz w:val="18"/>
                <w:szCs w:val="18"/>
              </w:rPr>
              <w:t>Attention placebo</w:t>
            </w:r>
          </w:p>
        </w:tc>
        <w:tc>
          <w:tcPr>
            <w:tcW w:w="545" w:type="pct"/>
            <w:shd w:val="clear" w:color="auto" w:fill="E6E6E6"/>
          </w:tcPr>
          <w:p w14:paraId="13F74DF5"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11767611"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Mixed - Index traumatic events included sexual assault (40%), physical assault by stranger (31%), motor vehicle accident (14%), witness to a murder (7%) and warzone experience (7%)</w:t>
            </w:r>
          </w:p>
        </w:tc>
        <w:tc>
          <w:tcPr>
            <w:tcW w:w="194" w:type="pct"/>
            <w:shd w:val="clear" w:color="auto" w:fill="E6E6E6"/>
          </w:tcPr>
          <w:p w14:paraId="089C1749"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57</w:t>
            </w:r>
          </w:p>
        </w:tc>
        <w:tc>
          <w:tcPr>
            <w:tcW w:w="1177" w:type="pct"/>
            <w:shd w:val="clear" w:color="auto" w:fill="E6E6E6"/>
          </w:tcPr>
          <w:p w14:paraId="67360C55"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Age range (mean): NR (18.9)</w:t>
            </w:r>
          </w:p>
          <w:p w14:paraId="1F83F74A"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Gender (% female): NR</w:t>
            </w:r>
            <w:r w:rsidRPr="000827F6">
              <w:rPr>
                <w:rFonts w:ascii="Arial" w:hAnsi="Arial" w:cs="Arial"/>
                <w:sz w:val="18"/>
                <w:szCs w:val="18"/>
              </w:rPr>
              <w:br/>
              <w:t>BME (% non-white): 43</w:t>
            </w:r>
            <w:r w:rsidRPr="000827F6">
              <w:rPr>
                <w:rFonts w:ascii="Arial" w:hAnsi="Arial" w:cs="Arial"/>
                <w:sz w:val="18"/>
                <w:szCs w:val="18"/>
              </w:rPr>
              <w:br/>
              <w:t>Country: US</w:t>
            </w:r>
            <w:r w:rsidRPr="000827F6">
              <w:rPr>
                <w:rFonts w:ascii="Arial" w:hAnsi="Arial" w:cs="Arial"/>
                <w:sz w:val="18"/>
                <w:szCs w:val="18"/>
              </w:rPr>
              <w:br/>
              <w:t>Coexisting conditions: NR</w:t>
            </w:r>
          </w:p>
          <w:p w14:paraId="24B2A6A1"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74AF32AC" w14:textId="77777777" w:rsidR="00B713FB" w:rsidRDefault="00B713FB" w:rsidP="00871683">
            <w:pPr>
              <w:pStyle w:val="TableTextLeft"/>
              <w:rPr>
                <w:rFonts w:ascii="Arial" w:hAnsi="Arial" w:cs="Arial"/>
                <w:sz w:val="18"/>
                <w:szCs w:val="18"/>
              </w:rPr>
            </w:pPr>
            <w:r w:rsidRPr="000827F6">
              <w:rPr>
                <w:rFonts w:ascii="Arial" w:hAnsi="Arial" w:cs="Arial"/>
                <w:sz w:val="18"/>
                <w:szCs w:val="18"/>
              </w:rPr>
              <w:t>Single or multiple incident index trauma: Single</w:t>
            </w:r>
          </w:p>
          <w:p w14:paraId="0037D591"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753BF9">
              <w:rPr>
                <w:rFonts w:ascii="Arial" w:hAnsi="Arial" w:cs="Arial"/>
                <w:sz w:val="18"/>
                <w:szCs w:val="18"/>
              </w:rPr>
              <w:t>completer</w:t>
            </w:r>
          </w:p>
        </w:tc>
        <w:tc>
          <w:tcPr>
            <w:tcW w:w="931" w:type="pct"/>
            <w:shd w:val="clear" w:color="auto" w:fill="E6E6E6"/>
          </w:tcPr>
          <w:p w14:paraId="7908D07F" w14:textId="77777777" w:rsidR="00B713FB" w:rsidRPr="000827F6" w:rsidRDefault="00B713FB" w:rsidP="00871683">
            <w:pPr>
              <w:pStyle w:val="TableTextLeft"/>
              <w:rPr>
                <w:rFonts w:ascii="Arial" w:hAnsi="Arial" w:cs="Arial"/>
                <w:sz w:val="18"/>
                <w:szCs w:val="18"/>
              </w:rPr>
            </w:pPr>
            <w:r w:rsidRPr="00AA5DC0">
              <w:rPr>
                <w:rFonts w:ascii="Arial" w:hAnsi="Arial" w:cs="Arial"/>
                <w:sz w:val="18"/>
                <w:szCs w:val="18"/>
              </w:rPr>
              <w:t>Sloan DM, Marx BP and Greenberg EM (2011) A test of written emotional disclosure as an intervention for posttraumatic stress disorder. Behaviour Research and Therapy 49(4), 299-304</w:t>
            </w:r>
          </w:p>
        </w:tc>
      </w:tr>
      <w:tr w:rsidR="00B713FB" w:rsidRPr="000827F6" w14:paraId="6026BA91" w14:textId="77777777" w:rsidTr="00871683">
        <w:tc>
          <w:tcPr>
            <w:tcW w:w="150" w:type="pct"/>
            <w:shd w:val="clear" w:color="auto" w:fill="E6E6E6"/>
          </w:tcPr>
          <w:p w14:paraId="70BB7DE9" w14:textId="77777777" w:rsidR="00B713FB" w:rsidRPr="000827F6" w:rsidRDefault="00DF2857" w:rsidP="00871683">
            <w:pPr>
              <w:pStyle w:val="TableTextLeft"/>
              <w:rPr>
                <w:rFonts w:ascii="Arial" w:hAnsi="Arial" w:cs="Arial"/>
                <w:sz w:val="18"/>
                <w:szCs w:val="18"/>
              </w:rPr>
            </w:pPr>
            <w:r>
              <w:rPr>
                <w:rFonts w:ascii="Arial" w:hAnsi="Arial" w:cs="Arial"/>
                <w:sz w:val="18"/>
                <w:szCs w:val="18"/>
              </w:rPr>
              <w:t>73</w:t>
            </w:r>
          </w:p>
        </w:tc>
        <w:tc>
          <w:tcPr>
            <w:tcW w:w="445" w:type="pct"/>
            <w:shd w:val="clear" w:color="auto" w:fill="E6E6E6"/>
          </w:tcPr>
          <w:p w14:paraId="63DA4A2E"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Sloan 2012</w:t>
            </w:r>
          </w:p>
        </w:tc>
        <w:tc>
          <w:tcPr>
            <w:tcW w:w="530" w:type="pct"/>
            <w:shd w:val="clear" w:color="auto" w:fill="E6E6E6"/>
          </w:tcPr>
          <w:p w14:paraId="485CAE56" w14:textId="77777777" w:rsidR="00B713FB" w:rsidRDefault="00B713FB" w:rsidP="00871683">
            <w:pPr>
              <w:pStyle w:val="TableTextLeft"/>
              <w:rPr>
                <w:rFonts w:ascii="Arial" w:hAnsi="Arial" w:cs="Arial"/>
                <w:sz w:val="18"/>
                <w:szCs w:val="18"/>
              </w:rPr>
            </w:pPr>
            <w:r w:rsidRPr="000827F6">
              <w:rPr>
                <w:rFonts w:ascii="Arial" w:hAnsi="Arial" w:cs="Arial"/>
                <w:sz w:val="18"/>
                <w:szCs w:val="18"/>
              </w:rPr>
              <w:t>Self-help (without support): Expressive writing</w:t>
            </w:r>
          </w:p>
          <w:p w14:paraId="2698FB1A" w14:textId="77777777" w:rsidR="00B713FB" w:rsidRDefault="00B713FB" w:rsidP="00871683">
            <w:pPr>
              <w:pStyle w:val="TableTextLeft"/>
              <w:rPr>
                <w:rFonts w:ascii="Arial" w:hAnsi="Arial" w:cs="Arial"/>
                <w:sz w:val="18"/>
                <w:szCs w:val="18"/>
              </w:rPr>
            </w:pPr>
          </w:p>
          <w:p w14:paraId="55E5D076" w14:textId="77777777" w:rsidR="00B713FB" w:rsidRPr="000827F6" w:rsidRDefault="00B713FB" w:rsidP="00871683">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6C7B2BA9"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4C46E8B5"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 xml:space="preserve">Motor Vehicle Collisions (Not reported in details) </w:t>
            </w:r>
          </w:p>
        </w:tc>
        <w:tc>
          <w:tcPr>
            <w:tcW w:w="194" w:type="pct"/>
            <w:shd w:val="clear" w:color="auto" w:fill="E6E6E6"/>
          </w:tcPr>
          <w:p w14:paraId="575A3A66"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46</w:t>
            </w:r>
          </w:p>
        </w:tc>
        <w:tc>
          <w:tcPr>
            <w:tcW w:w="1177" w:type="pct"/>
            <w:shd w:val="clear" w:color="auto" w:fill="E6E6E6"/>
          </w:tcPr>
          <w:p w14:paraId="3B7F424E"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Age range (mean): NR (40.7)</w:t>
            </w:r>
          </w:p>
          <w:p w14:paraId="1C1F8FB7"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Gender (% female): 65</w:t>
            </w:r>
            <w:r w:rsidRPr="000827F6">
              <w:rPr>
                <w:rFonts w:ascii="Arial" w:hAnsi="Arial" w:cs="Arial"/>
                <w:sz w:val="18"/>
                <w:szCs w:val="18"/>
              </w:rPr>
              <w:br/>
              <w:t>BME (% non-white): 63</w:t>
            </w:r>
            <w:r w:rsidRPr="000827F6">
              <w:rPr>
                <w:rFonts w:ascii="Arial" w:hAnsi="Arial" w:cs="Arial"/>
                <w:sz w:val="18"/>
                <w:szCs w:val="18"/>
              </w:rPr>
              <w:br/>
              <w:t>Country: US</w:t>
            </w:r>
            <w:r w:rsidRPr="000827F6">
              <w:rPr>
                <w:rFonts w:ascii="Arial" w:hAnsi="Arial" w:cs="Arial"/>
                <w:sz w:val="18"/>
                <w:szCs w:val="18"/>
              </w:rPr>
              <w:br/>
              <w:t>Coexisting conditions: 25% major depressive episode, 10% alcohol abuse</w:t>
            </w:r>
          </w:p>
          <w:p w14:paraId="01D9301C"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Median=10.0 events that met DSM-IV PTSD Criterion A for a traumatic stressor. Approximately 85% of the sample reported a history of physical assault and approximately 60% reported a history of sexual assault</w:t>
            </w:r>
          </w:p>
          <w:p w14:paraId="0417405F" w14:textId="77777777" w:rsidR="00B713FB" w:rsidRDefault="00B713FB" w:rsidP="00871683">
            <w:pPr>
              <w:pStyle w:val="TableTextLeft"/>
              <w:rPr>
                <w:rFonts w:ascii="Arial" w:hAnsi="Arial" w:cs="Arial"/>
                <w:sz w:val="18"/>
                <w:szCs w:val="18"/>
              </w:rPr>
            </w:pPr>
            <w:r w:rsidRPr="000827F6">
              <w:rPr>
                <w:rFonts w:ascii="Arial" w:hAnsi="Arial" w:cs="Arial"/>
                <w:sz w:val="18"/>
                <w:szCs w:val="18"/>
              </w:rPr>
              <w:lastRenderedPageBreak/>
              <w:t>Single or multiple incident index trauma: Single</w:t>
            </w:r>
          </w:p>
          <w:p w14:paraId="0B0D37B6" w14:textId="77777777" w:rsidR="00933C86" w:rsidRPr="000827F6" w:rsidRDefault="00B82CB3" w:rsidP="00871683">
            <w:pPr>
              <w:pStyle w:val="TableTextLeft"/>
              <w:rPr>
                <w:rFonts w:ascii="Arial" w:hAnsi="Arial" w:cs="Arial"/>
                <w:sz w:val="18"/>
                <w:szCs w:val="18"/>
              </w:rPr>
            </w:pPr>
            <w:r>
              <w:rPr>
                <w:rFonts w:ascii="Arial" w:hAnsi="Arial" w:cs="Arial"/>
                <w:sz w:val="18"/>
                <w:szCs w:val="18"/>
              </w:rPr>
              <w:t>ITT or completer continuous data: NA (only dichotomous data used)</w:t>
            </w:r>
          </w:p>
        </w:tc>
        <w:tc>
          <w:tcPr>
            <w:tcW w:w="931" w:type="pct"/>
            <w:shd w:val="clear" w:color="auto" w:fill="E6E6E6"/>
          </w:tcPr>
          <w:p w14:paraId="151EF842" w14:textId="77777777" w:rsidR="00B713FB" w:rsidRPr="000827F6" w:rsidRDefault="00B713FB" w:rsidP="00871683">
            <w:pPr>
              <w:pStyle w:val="TableTextLeft"/>
              <w:rPr>
                <w:rFonts w:ascii="Arial" w:hAnsi="Arial" w:cs="Arial"/>
                <w:sz w:val="18"/>
                <w:szCs w:val="18"/>
              </w:rPr>
            </w:pPr>
            <w:r w:rsidRPr="00AA5DC0">
              <w:rPr>
                <w:rFonts w:ascii="Arial" w:hAnsi="Arial" w:cs="Arial"/>
                <w:sz w:val="18"/>
                <w:szCs w:val="18"/>
              </w:rPr>
              <w:lastRenderedPageBreak/>
              <w:t>Sloan DM, Marx BP, Bovin MJ, et al. (2012) Written exposure as an intervention for PTSD: A randomized clinical trial with motor vehicle accident survivors. Behaviour research and therapy 50(10), 627-35</w:t>
            </w:r>
          </w:p>
        </w:tc>
      </w:tr>
      <w:tr w:rsidR="00B713FB" w:rsidRPr="000827F6" w14:paraId="658011AF" w14:textId="77777777" w:rsidTr="00871683">
        <w:tc>
          <w:tcPr>
            <w:tcW w:w="150" w:type="pct"/>
            <w:shd w:val="clear" w:color="auto" w:fill="E6E6E6"/>
          </w:tcPr>
          <w:p w14:paraId="48D047A2" w14:textId="77777777" w:rsidR="00B713FB" w:rsidRPr="000827F6" w:rsidRDefault="00DF2857" w:rsidP="00871683">
            <w:pPr>
              <w:pStyle w:val="TableTextLeft"/>
              <w:rPr>
                <w:rFonts w:ascii="Arial" w:hAnsi="Arial" w:cs="Arial"/>
                <w:sz w:val="18"/>
                <w:szCs w:val="18"/>
              </w:rPr>
            </w:pPr>
            <w:r>
              <w:rPr>
                <w:rFonts w:ascii="Arial" w:hAnsi="Arial" w:cs="Arial"/>
                <w:sz w:val="18"/>
                <w:szCs w:val="18"/>
              </w:rPr>
              <w:t>74</w:t>
            </w:r>
          </w:p>
        </w:tc>
        <w:tc>
          <w:tcPr>
            <w:tcW w:w="445" w:type="pct"/>
            <w:shd w:val="clear" w:color="auto" w:fill="E6E6E6"/>
          </w:tcPr>
          <w:p w14:paraId="7958EE76"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Spence 2011</w:t>
            </w:r>
          </w:p>
        </w:tc>
        <w:tc>
          <w:tcPr>
            <w:tcW w:w="530" w:type="pct"/>
            <w:shd w:val="clear" w:color="auto" w:fill="E6E6E6"/>
          </w:tcPr>
          <w:p w14:paraId="63C11230" w14:textId="77777777" w:rsidR="00B713FB" w:rsidRDefault="00B713FB" w:rsidP="00871683">
            <w:pPr>
              <w:pStyle w:val="TableTextLeft"/>
              <w:rPr>
                <w:rFonts w:ascii="Arial" w:hAnsi="Arial" w:cs="Arial"/>
                <w:sz w:val="18"/>
                <w:szCs w:val="18"/>
              </w:rPr>
            </w:pPr>
            <w:r w:rsidRPr="000827F6">
              <w:rPr>
                <w:rFonts w:ascii="Arial" w:hAnsi="Arial" w:cs="Arial"/>
                <w:sz w:val="18"/>
                <w:szCs w:val="18"/>
              </w:rPr>
              <w:t>Self-help (without support): Computerised trauma-focused CBT</w:t>
            </w:r>
          </w:p>
          <w:p w14:paraId="00E395E1" w14:textId="77777777" w:rsidR="00B713FB" w:rsidRDefault="00B713FB" w:rsidP="00871683">
            <w:pPr>
              <w:pStyle w:val="TableTextLeft"/>
              <w:rPr>
                <w:rFonts w:ascii="Arial" w:hAnsi="Arial" w:cs="Arial"/>
                <w:sz w:val="18"/>
                <w:szCs w:val="18"/>
              </w:rPr>
            </w:pPr>
          </w:p>
          <w:p w14:paraId="35F9956E" w14:textId="77777777" w:rsidR="00B713FB" w:rsidRDefault="00B713FB" w:rsidP="00871683">
            <w:pPr>
              <w:pStyle w:val="TableTextLeft"/>
              <w:rPr>
                <w:rFonts w:ascii="Arial" w:hAnsi="Arial" w:cs="Arial"/>
                <w:sz w:val="18"/>
                <w:szCs w:val="18"/>
              </w:rPr>
            </w:pPr>
            <w:r>
              <w:rPr>
                <w:rFonts w:ascii="Arial" w:hAnsi="Arial" w:cs="Arial"/>
                <w:sz w:val="18"/>
                <w:szCs w:val="18"/>
              </w:rPr>
              <w:t>Waitlist</w:t>
            </w:r>
          </w:p>
          <w:p w14:paraId="42E67BBF" w14:textId="77777777" w:rsidR="00B713FB" w:rsidRDefault="00B713FB" w:rsidP="00871683">
            <w:pPr>
              <w:pStyle w:val="TableTextLeft"/>
              <w:rPr>
                <w:rFonts w:ascii="Arial" w:hAnsi="Arial" w:cs="Arial"/>
                <w:sz w:val="18"/>
                <w:szCs w:val="18"/>
              </w:rPr>
            </w:pPr>
          </w:p>
          <w:p w14:paraId="1F262B13" w14:textId="77777777" w:rsidR="00B713FB" w:rsidRPr="000827F6" w:rsidRDefault="00B713FB" w:rsidP="00871683">
            <w:pPr>
              <w:pStyle w:val="TableTextLeft"/>
              <w:rPr>
                <w:rFonts w:ascii="Arial" w:hAnsi="Arial" w:cs="Arial"/>
                <w:sz w:val="18"/>
                <w:szCs w:val="18"/>
              </w:rPr>
            </w:pPr>
          </w:p>
        </w:tc>
        <w:tc>
          <w:tcPr>
            <w:tcW w:w="545" w:type="pct"/>
            <w:shd w:val="clear" w:color="auto" w:fill="E6E6E6"/>
          </w:tcPr>
          <w:p w14:paraId="164F45D5"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7A36AC41"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Mixed - Trauma types reported to have been experienced personally or witnessed by more than 50% of the treatment group: physical assault (74%), other unwanted sexual experience (70%), sexual assault (57%), transportation accidents (52%), and other stressful experiences (52%)</w:t>
            </w:r>
          </w:p>
        </w:tc>
        <w:tc>
          <w:tcPr>
            <w:tcW w:w="194" w:type="pct"/>
            <w:shd w:val="clear" w:color="auto" w:fill="E6E6E6"/>
          </w:tcPr>
          <w:p w14:paraId="1E7B3C71"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44</w:t>
            </w:r>
          </w:p>
        </w:tc>
        <w:tc>
          <w:tcPr>
            <w:tcW w:w="1177" w:type="pct"/>
            <w:shd w:val="clear" w:color="auto" w:fill="E6E6E6"/>
          </w:tcPr>
          <w:p w14:paraId="78CA7438"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Age range (mean): 21-68 (42.6)</w:t>
            </w:r>
          </w:p>
          <w:p w14:paraId="09D978E4"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Gender (% female): 81</w:t>
            </w:r>
            <w:r w:rsidRPr="000827F6">
              <w:rPr>
                <w:rFonts w:ascii="Arial" w:hAnsi="Arial" w:cs="Arial"/>
                <w:sz w:val="18"/>
                <w:szCs w:val="18"/>
              </w:rPr>
              <w:br/>
              <w:t>BME (% non-white): NR</w:t>
            </w:r>
            <w:r w:rsidRPr="000827F6">
              <w:rPr>
                <w:rFonts w:ascii="Arial" w:hAnsi="Arial" w:cs="Arial"/>
                <w:sz w:val="18"/>
                <w:szCs w:val="18"/>
              </w:rPr>
              <w:br/>
              <w:t>Country: Australia</w:t>
            </w:r>
            <w:r w:rsidRPr="000827F6">
              <w:rPr>
                <w:rFonts w:ascii="Arial" w:hAnsi="Arial" w:cs="Arial"/>
                <w:sz w:val="18"/>
                <w:szCs w:val="18"/>
              </w:rPr>
              <w:br/>
              <w:t>Coexisting conditions: 57% reported taking medication for anxiety or depression at baseline</w:t>
            </w:r>
          </w:p>
          <w:p w14:paraId="76FF6FB5"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Mean number of traumatic events: 6.3. Most participants had experienced multiple types of trauma</w:t>
            </w:r>
          </w:p>
          <w:p w14:paraId="406D6B64" w14:textId="77777777" w:rsidR="00B713FB" w:rsidRDefault="00B713FB" w:rsidP="00871683">
            <w:pPr>
              <w:pStyle w:val="TableTextLeft"/>
              <w:rPr>
                <w:rFonts w:ascii="Arial" w:hAnsi="Arial" w:cs="Arial"/>
                <w:sz w:val="18"/>
                <w:szCs w:val="18"/>
              </w:rPr>
            </w:pPr>
            <w:r w:rsidRPr="000827F6">
              <w:rPr>
                <w:rFonts w:ascii="Arial" w:hAnsi="Arial" w:cs="Arial"/>
                <w:sz w:val="18"/>
                <w:szCs w:val="18"/>
              </w:rPr>
              <w:t>Single or multiple incident index trauma: Multiple</w:t>
            </w:r>
          </w:p>
          <w:p w14:paraId="40BD9FE3"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753BF9">
              <w:rPr>
                <w:rFonts w:ascii="Arial" w:hAnsi="Arial" w:cs="Arial"/>
                <w:sz w:val="18"/>
                <w:szCs w:val="18"/>
              </w:rPr>
              <w:t>ITT</w:t>
            </w:r>
          </w:p>
        </w:tc>
        <w:tc>
          <w:tcPr>
            <w:tcW w:w="931" w:type="pct"/>
            <w:shd w:val="clear" w:color="auto" w:fill="E6E6E6"/>
          </w:tcPr>
          <w:p w14:paraId="45ABA905" w14:textId="77777777" w:rsidR="00B713FB" w:rsidRPr="000827F6" w:rsidRDefault="00B713FB" w:rsidP="00871683">
            <w:pPr>
              <w:pStyle w:val="TableTextLeft"/>
              <w:rPr>
                <w:rFonts w:ascii="Arial" w:hAnsi="Arial" w:cs="Arial"/>
                <w:sz w:val="18"/>
                <w:szCs w:val="18"/>
              </w:rPr>
            </w:pPr>
            <w:r w:rsidRPr="00F417FE">
              <w:rPr>
                <w:rFonts w:ascii="Arial" w:hAnsi="Arial" w:cs="Arial"/>
                <w:sz w:val="18"/>
                <w:szCs w:val="18"/>
                <w:lang w:val="fr-FR"/>
              </w:rPr>
              <w:t xml:space="preserve">Spence J, Titov N, Dear BF, et al. </w:t>
            </w:r>
            <w:r w:rsidRPr="00AC5CF7">
              <w:rPr>
                <w:rFonts w:ascii="Arial" w:hAnsi="Arial" w:cs="Arial"/>
                <w:sz w:val="18"/>
                <w:szCs w:val="18"/>
              </w:rPr>
              <w:t>(2011) Randomized controlled trial of Internet</w:t>
            </w:r>
            <w:r w:rsidRPr="00AC5CF7">
              <w:rPr>
                <w:rFonts w:ascii="Cambria Math" w:hAnsi="Cambria Math" w:cs="Cambria Math"/>
                <w:sz w:val="18"/>
                <w:szCs w:val="18"/>
              </w:rPr>
              <w:t>‐</w:t>
            </w:r>
            <w:r w:rsidRPr="00AC5CF7">
              <w:rPr>
                <w:rFonts w:ascii="Arial" w:hAnsi="Arial" w:cs="Arial"/>
                <w:sz w:val="18"/>
                <w:szCs w:val="18"/>
              </w:rPr>
              <w:t>delivered cognitive behavioral therapy for posttraumatic stress disorder. Depression and anxiety 28(7), 541-50</w:t>
            </w:r>
          </w:p>
        </w:tc>
      </w:tr>
      <w:tr w:rsidR="00B713FB" w:rsidRPr="000827F6" w14:paraId="26AEE631" w14:textId="77777777" w:rsidTr="00871683">
        <w:tc>
          <w:tcPr>
            <w:tcW w:w="150" w:type="pct"/>
            <w:shd w:val="clear" w:color="auto" w:fill="E6E6E6"/>
          </w:tcPr>
          <w:p w14:paraId="7D3363DA" w14:textId="77777777" w:rsidR="00B713FB" w:rsidRPr="000827F6" w:rsidRDefault="00DF2857" w:rsidP="00871683">
            <w:pPr>
              <w:pStyle w:val="TableTextLeft"/>
              <w:rPr>
                <w:rFonts w:ascii="Arial" w:hAnsi="Arial" w:cs="Arial"/>
                <w:sz w:val="18"/>
                <w:szCs w:val="18"/>
              </w:rPr>
            </w:pPr>
            <w:r>
              <w:rPr>
                <w:rFonts w:ascii="Arial" w:hAnsi="Arial" w:cs="Arial"/>
                <w:sz w:val="18"/>
                <w:szCs w:val="18"/>
              </w:rPr>
              <w:t>75</w:t>
            </w:r>
          </w:p>
        </w:tc>
        <w:tc>
          <w:tcPr>
            <w:tcW w:w="445" w:type="pct"/>
            <w:shd w:val="clear" w:color="auto" w:fill="E6E6E6"/>
          </w:tcPr>
          <w:p w14:paraId="378A9702"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Truijens 2014</w:t>
            </w:r>
          </w:p>
        </w:tc>
        <w:tc>
          <w:tcPr>
            <w:tcW w:w="530" w:type="pct"/>
            <w:shd w:val="clear" w:color="auto" w:fill="E6E6E6"/>
          </w:tcPr>
          <w:p w14:paraId="5AD00875" w14:textId="77777777" w:rsidR="00B713FB" w:rsidRDefault="00B713FB" w:rsidP="00871683">
            <w:pPr>
              <w:pStyle w:val="TableTextLeft"/>
              <w:rPr>
                <w:rFonts w:ascii="Arial" w:hAnsi="Arial" w:cs="Arial"/>
                <w:sz w:val="18"/>
                <w:szCs w:val="18"/>
              </w:rPr>
            </w:pPr>
            <w:r w:rsidRPr="000827F6">
              <w:rPr>
                <w:rFonts w:ascii="Arial" w:hAnsi="Arial" w:cs="Arial"/>
                <w:sz w:val="18"/>
                <w:szCs w:val="18"/>
              </w:rPr>
              <w:t>Self-help (without support): Expressive writing</w:t>
            </w:r>
          </w:p>
          <w:p w14:paraId="79E15D72" w14:textId="77777777" w:rsidR="00B713FB" w:rsidRDefault="00B713FB" w:rsidP="00871683">
            <w:pPr>
              <w:pStyle w:val="TableTextLeft"/>
              <w:rPr>
                <w:rFonts w:ascii="Arial" w:hAnsi="Arial" w:cs="Arial"/>
                <w:sz w:val="18"/>
                <w:szCs w:val="18"/>
              </w:rPr>
            </w:pPr>
          </w:p>
          <w:p w14:paraId="55CAE2A9" w14:textId="77777777" w:rsidR="00B713FB" w:rsidRPr="000827F6" w:rsidRDefault="00B713FB" w:rsidP="00871683">
            <w:pPr>
              <w:pStyle w:val="TableTextLeft"/>
              <w:rPr>
                <w:rFonts w:ascii="Arial" w:hAnsi="Arial" w:cs="Arial"/>
                <w:sz w:val="18"/>
                <w:szCs w:val="18"/>
              </w:rPr>
            </w:pPr>
            <w:r>
              <w:rPr>
                <w:rFonts w:ascii="Arial" w:hAnsi="Arial" w:cs="Arial"/>
                <w:sz w:val="18"/>
                <w:szCs w:val="18"/>
              </w:rPr>
              <w:t>Attention placebo</w:t>
            </w:r>
          </w:p>
        </w:tc>
        <w:tc>
          <w:tcPr>
            <w:tcW w:w="545" w:type="pct"/>
            <w:shd w:val="clear" w:color="auto" w:fill="E6E6E6"/>
          </w:tcPr>
          <w:p w14:paraId="63665E29"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693732E5"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Mixed - Traumatic events reported by the participants included having experienced or witnessed an accident (16.4%); physical, mental, or sexual abuse (34.5%); severe illness or death of a loved one (34.5%); and natural disaster or war (14.6%)</w:t>
            </w:r>
          </w:p>
        </w:tc>
        <w:tc>
          <w:tcPr>
            <w:tcW w:w="194" w:type="pct"/>
            <w:shd w:val="clear" w:color="auto" w:fill="E6E6E6"/>
          </w:tcPr>
          <w:p w14:paraId="05A85988"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64</w:t>
            </w:r>
          </w:p>
        </w:tc>
        <w:tc>
          <w:tcPr>
            <w:tcW w:w="1177" w:type="pct"/>
            <w:shd w:val="clear" w:color="auto" w:fill="E6E6E6"/>
          </w:tcPr>
          <w:p w14:paraId="267F5DD2"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Age range (mean): NR (23.7)</w:t>
            </w:r>
          </w:p>
          <w:p w14:paraId="7F3F0997"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Gender (% female): 82</w:t>
            </w:r>
            <w:r w:rsidRPr="000827F6">
              <w:rPr>
                <w:rFonts w:ascii="Arial" w:hAnsi="Arial" w:cs="Arial"/>
                <w:sz w:val="18"/>
                <w:szCs w:val="18"/>
              </w:rPr>
              <w:br/>
              <w:t>BME (% non-white): NR</w:t>
            </w:r>
            <w:r w:rsidRPr="000827F6">
              <w:rPr>
                <w:rFonts w:ascii="Arial" w:hAnsi="Arial" w:cs="Arial"/>
                <w:sz w:val="18"/>
                <w:szCs w:val="18"/>
              </w:rPr>
              <w:br/>
              <w:t>Country: Netherlands</w:t>
            </w:r>
            <w:r w:rsidRPr="000827F6">
              <w:rPr>
                <w:rFonts w:ascii="Arial" w:hAnsi="Arial" w:cs="Arial"/>
                <w:sz w:val="18"/>
                <w:szCs w:val="18"/>
              </w:rPr>
              <w:br/>
              <w:t>Coexisting conditions: NR</w:t>
            </w:r>
          </w:p>
          <w:p w14:paraId="305FF0EC"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6BAA6C5E" w14:textId="77777777" w:rsidR="00B713FB" w:rsidRDefault="00B713FB" w:rsidP="00871683">
            <w:pPr>
              <w:pStyle w:val="TableTextLeft"/>
              <w:rPr>
                <w:rFonts w:ascii="Arial" w:hAnsi="Arial" w:cs="Arial"/>
                <w:sz w:val="18"/>
                <w:szCs w:val="18"/>
              </w:rPr>
            </w:pPr>
            <w:r w:rsidRPr="000827F6">
              <w:rPr>
                <w:rFonts w:ascii="Arial" w:hAnsi="Arial" w:cs="Arial"/>
                <w:sz w:val="18"/>
                <w:szCs w:val="18"/>
              </w:rPr>
              <w:t>Single or multiple incident index trauma: Single</w:t>
            </w:r>
          </w:p>
          <w:p w14:paraId="040C3BCD"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753BF9">
              <w:rPr>
                <w:rFonts w:ascii="Arial" w:hAnsi="Arial" w:cs="Arial"/>
                <w:sz w:val="18"/>
                <w:szCs w:val="18"/>
              </w:rPr>
              <w:t>completer</w:t>
            </w:r>
          </w:p>
        </w:tc>
        <w:tc>
          <w:tcPr>
            <w:tcW w:w="931" w:type="pct"/>
            <w:shd w:val="clear" w:color="auto" w:fill="E6E6E6"/>
          </w:tcPr>
          <w:p w14:paraId="645EDF71" w14:textId="77777777" w:rsidR="00B713FB" w:rsidRPr="000827F6" w:rsidRDefault="00B713FB" w:rsidP="00871683">
            <w:pPr>
              <w:pStyle w:val="TableTextLeft"/>
              <w:rPr>
                <w:rFonts w:ascii="Arial" w:hAnsi="Arial" w:cs="Arial"/>
                <w:sz w:val="18"/>
                <w:szCs w:val="18"/>
              </w:rPr>
            </w:pPr>
            <w:r w:rsidRPr="002B56C0">
              <w:rPr>
                <w:rFonts w:ascii="Arial" w:hAnsi="Arial" w:cs="Arial"/>
                <w:sz w:val="18"/>
                <w:szCs w:val="18"/>
              </w:rPr>
              <w:t>Truijens FL and van Emmerik AA (2014) Visual feedback in written imaginal exposure for posttraumatic stress: a preliminary study. Journal of Loss and Trauma 19(5), 403-15</w:t>
            </w:r>
          </w:p>
        </w:tc>
      </w:tr>
      <w:tr w:rsidR="00B713FB" w:rsidRPr="000827F6" w14:paraId="68FD27A6" w14:textId="77777777" w:rsidTr="00871683">
        <w:tc>
          <w:tcPr>
            <w:tcW w:w="150" w:type="pct"/>
            <w:shd w:val="clear" w:color="auto" w:fill="E6E6E6"/>
          </w:tcPr>
          <w:p w14:paraId="1EC1AE1C" w14:textId="77777777" w:rsidR="00B713FB" w:rsidRPr="000827F6" w:rsidRDefault="00000FF2" w:rsidP="00871683">
            <w:pPr>
              <w:pStyle w:val="TableTextLeft"/>
              <w:rPr>
                <w:rFonts w:ascii="Arial" w:hAnsi="Arial" w:cs="Arial"/>
                <w:sz w:val="18"/>
                <w:szCs w:val="18"/>
              </w:rPr>
            </w:pPr>
            <w:r>
              <w:rPr>
                <w:rFonts w:ascii="Arial" w:hAnsi="Arial" w:cs="Arial"/>
                <w:sz w:val="18"/>
                <w:szCs w:val="18"/>
              </w:rPr>
              <w:t>76</w:t>
            </w:r>
          </w:p>
        </w:tc>
        <w:tc>
          <w:tcPr>
            <w:tcW w:w="445" w:type="pct"/>
            <w:shd w:val="clear" w:color="auto" w:fill="E6E6E6"/>
          </w:tcPr>
          <w:p w14:paraId="07412684"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Xu 2016</w:t>
            </w:r>
          </w:p>
        </w:tc>
        <w:tc>
          <w:tcPr>
            <w:tcW w:w="530" w:type="pct"/>
            <w:shd w:val="clear" w:color="auto" w:fill="E6E6E6"/>
          </w:tcPr>
          <w:p w14:paraId="696F4E39" w14:textId="77777777" w:rsidR="00B713FB" w:rsidRDefault="00B713FB" w:rsidP="00871683">
            <w:pPr>
              <w:pStyle w:val="TableTextLeft"/>
              <w:rPr>
                <w:rFonts w:ascii="Arial" w:hAnsi="Arial" w:cs="Arial"/>
                <w:sz w:val="18"/>
                <w:szCs w:val="18"/>
              </w:rPr>
            </w:pPr>
            <w:r w:rsidRPr="000827F6">
              <w:rPr>
                <w:rFonts w:ascii="Arial" w:hAnsi="Arial" w:cs="Arial"/>
                <w:sz w:val="18"/>
                <w:szCs w:val="18"/>
              </w:rPr>
              <w:t xml:space="preserve">Self-help (without support): Computerised </w:t>
            </w:r>
            <w:r w:rsidRPr="000827F6">
              <w:rPr>
                <w:rFonts w:ascii="Arial" w:hAnsi="Arial" w:cs="Arial"/>
                <w:sz w:val="18"/>
                <w:szCs w:val="18"/>
              </w:rPr>
              <w:lastRenderedPageBreak/>
              <w:t>trauma-focused CBT</w:t>
            </w:r>
          </w:p>
          <w:p w14:paraId="6E18CA5A" w14:textId="77777777" w:rsidR="00B713FB" w:rsidRDefault="00B713FB" w:rsidP="00871683">
            <w:pPr>
              <w:pStyle w:val="TableTextLeft"/>
              <w:rPr>
                <w:rFonts w:ascii="Arial" w:hAnsi="Arial" w:cs="Arial"/>
                <w:sz w:val="18"/>
                <w:szCs w:val="18"/>
              </w:rPr>
            </w:pPr>
          </w:p>
          <w:p w14:paraId="4817E33E" w14:textId="77777777" w:rsidR="00B713FB" w:rsidRPr="000827F6" w:rsidRDefault="00B713FB" w:rsidP="00871683">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5775A7CD"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lastRenderedPageBreak/>
              <w:t xml:space="preserve">Clinically important PTSD symptoms (scoring above a </w:t>
            </w:r>
            <w:r w:rsidRPr="000827F6">
              <w:rPr>
                <w:rFonts w:ascii="Arial" w:hAnsi="Arial" w:cs="Arial"/>
                <w:sz w:val="18"/>
                <w:szCs w:val="18"/>
              </w:rPr>
              <w:lastRenderedPageBreak/>
              <w:t>threshold on validated scale)</w:t>
            </w:r>
          </w:p>
        </w:tc>
        <w:tc>
          <w:tcPr>
            <w:tcW w:w="1028" w:type="pct"/>
            <w:shd w:val="clear" w:color="auto" w:fill="E6E6E6"/>
          </w:tcPr>
          <w:p w14:paraId="57B33AFD"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lastRenderedPageBreak/>
              <w:t xml:space="preserve">Mixed - Witnessing others sudden death (37%); Physical abuse (30%), sexual abuse (17%), serious accident in workplace or </w:t>
            </w:r>
            <w:r w:rsidRPr="000827F6">
              <w:rPr>
                <w:rFonts w:ascii="Arial" w:hAnsi="Arial" w:cs="Arial"/>
                <w:sz w:val="18"/>
                <w:szCs w:val="18"/>
              </w:rPr>
              <w:lastRenderedPageBreak/>
              <w:t>at home (17%), fire or natural disasters (8%), traffic accidents (7%), hurting others seriously (4%)</w:t>
            </w:r>
          </w:p>
        </w:tc>
        <w:tc>
          <w:tcPr>
            <w:tcW w:w="194" w:type="pct"/>
            <w:shd w:val="clear" w:color="auto" w:fill="E6E6E6"/>
          </w:tcPr>
          <w:p w14:paraId="11EADBBF"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lastRenderedPageBreak/>
              <w:t>82</w:t>
            </w:r>
          </w:p>
        </w:tc>
        <w:tc>
          <w:tcPr>
            <w:tcW w:w="1177" w:type="pct"/>
            <w:shd w:val="clear" w:color="auto" w:fill="E6E6E6"/>
          </w:tcPr>
          <w:p w14:paraId="79FCEE13"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Age range (mean): NR (NR)</w:t>
            </w:r>
          </w:p>
          <w:p w14:paraId="774637E0"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 xml:space="preserve">Gender (% female): 75 </w:t>
            </w:r>
            <w:r w:rsidRPr="000827F6">
              <w:rPr>
                <w:rFonts w:ascii="Arial" w:hAnsi="Arial" w:cs="Arial"/>
                <w:sz w:val="18"/>
                <w:szCs w:val="18"/>
              </w:rPr>
              <w:br/>
              <w:t xml:space="preserve">BME (% non-white): NR </w:t>
            </w:r>
            <w:r w:rsidRPr="000827F6">
              <w:rPr>
                <w:rFonts w:ascii="Arial" w:hAnsi="Arial" w:cs="Arial"/>
                <w:sz w:val="18"/>
                <w:szCs w:val="18"/>
              </w:rPr>
              <w:br/>
            </w:r>
            <w:r w:rsidRPr="000827F6">
              <w:rPr>
                <w:rFonts w:ascii="Arial" w:hAnsi="Arial" w:cs="Arial"/>
                <w:sz w:val="18"/>
                <w:szCs w:val="18"/>
              </w:rPr>
              <w:lastRenderedPageBreak/>
              <w:t xml:space="preserve">Country: China </w:t>
            </w:r>
            <w:r w:rsidRPr="000827F6">
              <w:rPr>
                <w:rFonts w:ascii="Arial" w:hAnsi="Arial" w:cs="Arial"/>
                <w:sz w:val="18"/>
                <w:szCs w:val="18"/>
              </w:rPr>
              <w:br/>
              <w:t>Coexisting conditions: NR</w:t>
            </w:r>
          </w:p>
          <w:p w14:paraId="5BDA78A5" w14:textId="77777777" w:rsidR="00B713FB" w:rsidRPr="000827F6" w:rsidRDefault="00B713FB" w:rsidP="00871683">
            <w:pPr>
              <w:pStyle w:val="TableTextLeft"/>
              <w:rPr>
                <w:rFonts w:ascii="Arial" w:hAnsi="Arial" w:cs="Arial"/>
                <w:sz w:val="18"/>
                <w:szCs w:val="18"/>
              </w:rPr>
            </w:pPr>
            <w:r w:rsidRPr="000827F6">
              <w:rPr>
                <w:rFonts w:ascii="Arial" w:hAnsi="Arial" w:cs="Arial"/>
                <w:sz w:val="18"/>
                <w:szCs w:val="18"/>
              </w:rPr>
              <w:t xml:space="preserve">Lifetime experience of trauma (mean number of prior traumas/% with previous trauma): NR </w:t>
            </w:r>
          </w:p>
          <w:p w14:paraId="67533DE9" w14:textId="77777777" w:rsidR="00B713FB" w:rsidRDefault="00B713FB" w:rsidP="00871683">
            <w:pPr>
              <w:pStyle w:val="TableTextLeft"/>
              <w:rPr>
                <w:rFonts w:ascii="Arial" w:hAnsi="Arial" w:cs="Arial"/>
                <w:sz w:val="18"/>
                <w:szCs w:val="18"/>
              </w:rPr>
            </w:pPr>
            <w:r w:rsidRPr="000827F6">
              <w:rPr>
                <w:rFonts w:ascii="Arial" w:hAnsi="Arial" w:cs="Arial"/>
                <w:sz w:val="18"/>
                <w:szCs w:val="18"/>
              </w:rPr>
              <w:t>Single or multiple incident index trauma: Multiple</w:t>
            </w:r>
          </w:p>
          <w:p w14:paraId="7F7B0A07"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753BF9">
              <w:rPr>
                <w:rFonts w:ascii="Arial" w:hAnsi="Arial" w:cs="Arial"/>
                <w:sz w:val="18"/>
                <w:szCs w:val="18"/>
              </w:rPr>
              <w:t>completer</w:t>
            </w:r>
          </w:p>
        </w:tc>
        <w:tc>
          <w:tcPr>
            <w:tcW w:w="931" w:type="pct"/>
            <w:shd w:val="clear" w:color="auto" w:fill="E6E6E6"/>
          </w:tcPr>
          <w:p w14:paraId="2E3CAE72" w14:textId="77777777" w:rsidR="00B713FB" w:rsidRPr="000827F6" w:rsidRDefault="00B713FB" w:rsidP="00871683">
            <w:pPr>
              <w:pStyle w:val="TableTextLeft"/>
              <w:rPr>
                <w:rFonts w:ascii="Arial" w:hAnsi="Arial" w:cs="Arial"/>
                <w:sz w:val="18"/>
                <w:szCs w:val="18"/>
              </w:rPr>
            </w:pPr>
            <w:r w:rsidRPr="00F417FE">
              <w:rPr>
                <w:rFonts w:ascii="Arial" w:hAnsi="Arial" w:cs="Arial"/>
                <w:sz w:val="18"/>
                <w:szCs w:val="18"/>
                <w:lang w:val="de-DE"/>
              </w:rPr>
              <w:lastRenderedPageBreak/>
              <w:t xml:space="preserve">Xu W, Wang J, Wang Z, et al. </w:t>
            </w:r>
            <w:r w:rsidRPr="00E90009">
              <w:rPr>
                <w:rFonts w:ascii="Arial" w:hAnsi="Arial" w:cs="Arial"/>
                <w:sz w:val="18"/>
                <w:szCs w:val="18"/>
              </w:rPr>
              <w:t xml:space="preserve">(2016) Web-based intervention improves social acknowledgement and </w:t>
            </w:r>
            <w:r w:rsidRPr="00E90009">
              <w:rPr>
                <w:rFonts w:ascii="Arial" w:hAnsi="Arial" w:cs="Arial"/>
                <w:sz w:val="18"/>
                <w:szCs w:val="18"/>
              </w:rPr>
              <w:lastRenderedPageBreak/>
              <w:t>disclosure of trauma, leading to a reduction in posttraumatic stress disorder symptoms. Journal of health psychology 21(11), 2695-708</w:t>
            </w:r>
          </w:p>
        </w:tc>
      </w:tr>
    </w:tbl>
    <w:p w14:paraId="52E6FC25" w14:textId="77777777" w:rsidR="00FA091A" w:rsidRDefault="00FA091A">
      <w:pPr>
        <w:rPr>
          <w:rFonts w:ascii="Arial" w:hAnsi="Arial" w:cs="Arial"/>
          <w:b/>
          <w:sz w:val="24"/>
        </w:rPr>
      </w:pPr>
    </w:p>
    <w:p w14:paraId="0264066A" w14:textId="77777777" w:rsidR="00DF2857" w:rsidRDefault="00DF2857">
      <w:pPr>
        <w:rPr>
          <w:rFonts w:ascii="Arial" w:hAnsi="Arial" w:cs="Arial"/>
          <w:b/>
          <w:sz w:val="24"/>
        </w:rPr>
      </w:pPr>
    </w:p>
    <w:p w14:paraId="5256C45B" w14:textId="77777777" w:rsidR="00DF2857" w:rsidRDefault="00871683" w:rsidP="00871683">
      <w:pPr>
        <w:pStyle w:val="Heading2"/>
      </w:pPr>
      <w:r>
        <w:t>Counselling</w:t>
      </w:r>
    </w:p>
    <w:tbl>
      <w:tblPr>
        <w:tblW w:w="144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Look w:val="04A0" w:firstRow="1" w:lastRow="0" w:firstColumn="1" w:lastColumn="0" w:noHBand="0" w:noVBand="1"/>
      </w:tblPr>
      <w:tblGrid>
        <w:gridCol w:w="434"/>
        <w:gridCol w:w="1286"/>
        <w:gridCol w:w="1532"/>
        <w:gridCol w:w="1575"/>
        <w:gridCol w:w="2971"/>
        <w:gridCol w:w="561"/>
        <w:gridCol w:w="3402"/>
        <w:gridCol w:w="2691"/>
      </w:tblGrid>
      <w:tr w:rsidR="00DF2857" w:rsidRPr="000827F6" w14:paraId="5709A230" w14:textId="77777777" w:rsidTr="00871683">
        <w:trPr>
          <w:tblHeader/>
        </w:trPr>
        <w:tc>
          <w:tcPr>
            <w:tcW w:w="5000" w:type="pct"/>
            <w:gridSpan w:val="8"/>
            <w:shd w:val="clear" w:color="auto" w:fill="92D050"/>
          </w:tcPr>
          <w:p w14:paraId="65B7CB93" w14:textId="77777777" w:rsidR="00DF2857" w:rsidRPr="000827F6" w:rsidRDefault="00DF2857" w:rsidP="00871683">
            <w:pPr>
              <w:pStyle w:val="TableHeadingLeft"/>
              <w:rPr>
                <w:rFonts w:ascii="Arial" w:hAnsi="Arial" w:cs="Arial"/>
                <w:color w:val="auto"/>
                <w:sz w:val="18"/>
                <w:szCs w:val="18"/>
              </w:rPr>
            </w:pPr>
            <w:r>
              <w:rPr>
                <w:rFonts w:ascii="Arial" w:hAnsi="Arial" w:cs="Arial"/>
                <w:color w:val="auto"/>
                <w:sz w:val="18"/>
                <w:szCs w:val="18"/>
              </w:rPr>
              <w:t>C</w:t>
            </w:r>
            <w:r w:rsidR="00871683">
              <w:rPr>
                <w:rFonts w:ascii="Arial" w:hAnsi="Arial" w:cs="Arial"/>
                <w:color w:val="auto"/>
                <w:sz w:val="18"/>
                <w:szCs w:val="18"/>
              </w:rPr>
              <w:t>ounselling</w:t>
            </w:r>
          </w:p>
        </w:tc>
      </w:tr>
      <w:tr w:rsidR="00DF2857" w:rsidRPr="000827F6" w14:paraId="6873274F" w14:textId="77777777" w:rsidTr="00871683">
        <w:trPr>
          <w:tblHeader/>
        </w:trPr>
        <w:tc>
          <w:tcPr>
            <w:tcW w:w="150" w:type="pct"/>
            <w:shd w:val="clear" w:color="auto" w:fill="92D050"/>
          </w:tcPr>
          <w:p w14:paraId="279FF8D6" w14:textId="77777777" w:rsidR="00DF2857" w:rsidRPr="000827F6" w:rsidRDefault="00DF2857" w:rsidP="00871683">
            <w:pPr>
              <w:pStyle w:val="TableHeadingLeft"/>
              <w:rPr>
                <w:rFonts w:ascii="Arial" w:hAnsi="Arial" w:cs="Arial"/>
                <w:color w:val="auto"/>
                <w:sz w:val="18"/>
                <w:szCs w:val="18"/>
              </w:rPr>
            </w:pPr>
          </w:p>
        </w:tc>
        <w:tc>
          <w:tcPr>
            <w:tcW w:w="445" w:type="pct"/>
            <w:shd w:val="clear" w:color="auto" w:fill="92D050"/>
            <w:vAlign w:val="bottom"/>
            <w:hideMark/>
          </w:tcPr>
          <w:p w14:paraId="3F19E4B6" w14:textId="77777777" w:rsidR="00DF2857" w:rsidRPr="000827F6" w:rsidRDefault="00DF2857" w:rsidP="00871683">
            <w:pPr>
              <w:pStyle w:val="TableHeadingLeft"/>
              <w:rPr>
                <w:rFonts w:ascii="Arial" w:hAnsi="Arial" w:cs="Arial"/>
                <w:color w:val="auto"/>
                <w:sz w:val="18"/>
                <w:szCs w:val="18"/>
              </w:rPr>
            </w:pPr>
            <w:r w:rsidRPr="000827F6">
              <w:rPr>
                <w:rFonts w:ascii="Arial" w:hAnsi="Arial" w:cs="Arial"/>
                <w:color w:val="auto"/>
                <w:sz w:val="18"/>
                <w:szCs w:val="18"/>
              </w:rPr>
              <w:t>Study ID</w:t>
            </w:r>
          </w:p>
        </w:tc>
        <w:tc>
          <w:tcPr>
            <w:tcW w:w="530" w:type="pct"/>
            <w:shd w:val="clear" w:color="auto" w:fill="92D050"/>
            <w:vAlign w:val="bottom"/>
            <w:hideMark/>
          </w:tcPr>
          <w:p w14:paraId="5F67F215" w14:textId="77777777" w:rsidR="00DF2857" w:rsidRPr="000827F6" w:rsidRDefault="00DF2857" w:rsidP="00871683">
            <w:pPr>
              <w:pStyle w:val="TableHeadingLeft"/>
              <w:rPr>
                <w:rFonts w:ascii="Arial" w:hAnsi="Arial" w:cs="Arial"/>
                <w:color w:val="auto"/>
                <w:sz w:val="18"/>
                <w:szCs w:val="18"/>
              </w:rPr>
            </w:pPr>
            <w:r>
              <w:rPr>
                <w:rFonts w:ascii="Arial" w:hAnsi="Arial" w:cs="Arial"/>
                <w:color w:val="auto"/>
                <w:sz w:val="18"/>
                <w:szCs w:val="18"/>
              </w:rPr>
              <w:t>NMA node: i</w:t>
            </w:r>
            <w:r w:rsidRPr="000827F6">
              <w:rPr>
                <w:rFonts w:ascii="Arial" w:hAnsi="Arial" w:cs="Arial"/>
                <w:color w:val="auto"/>
                <w:sz w:val="18"/>
                <w:szCs w:val="18"/>
              </w:rPr>
              <w:t>ntervention</w:t>
            </w:r>
          </w:p>
        </w:tc>
        <w:tc>
          <w:tcPr>
            <w:tcW w:w="545" w:type="pct"/>
            <w:shd w:val="clear" w:color="auto" w:fill="92D050"/>
            <w:vAlign w:val="bottom"/>
            <w:hideMark/>
          </w:tcPr>
          <w:p w14:paraId="31BEF2E9" w14:textId="77777777" w:rsidR="00DF2857" w:rsidRPr="000827F6" w:rsidRDefault="00DF2857" w:rsidP="00871683">
            <w:pPr>
              <w:pStyle w:val="TableHeadingLeft"/>
              <w:rPr>
                <w:rFonts w:ascii="Arial" w:hAnsi="Arial" w:cs="Arial"/>
                <w:color w:val="auto"/>
                <w:sz w:val="18"/>
                <w:szCs w:val="18"/>
              </w:rPr>
            </w:pPr>
            <w:r w:rsidRPr="000827F6">
              <w:rPr>
                <w:rFonts w:ascii="Arial" w:hAnsi="Arial" w:cs="Arial"/>
                <w:color w:val="auto"/>
                <w:sz w:val="18"/>
                <w:szCs w:val="18"/>
              </w:rPr>
              <w:t>PTSD details</w:t>
            </w:r>
          </w:p>
        </w:tc>
        <w:tc>
          <w:tcPr>
            <w:tcW w:w="1028" w:type="pct"/>
            <w:shd w:val="clear" w:color="auto" w:fill="92D050"/>
            <w:vAlign w:val="bottom"/>
            <w:hideMark/>
          </w:tcPr>
          <w:p w14:paraId="0579A1F9" w14:textId="77777777" w:rsidR="00DF2857" w:rsidRPr="000827F6" w:rsidRDefault="00DF2857" w:rsidP="00871683">
            <w:pPr>
              <w:pStyle w:val="TableHeadingLeft"/>
              <w:rPr>
                <w:rFonts w:ascii="Arial" w:hAnsi="Arial" w:cs="Arial"/>
                <w:color w:val="auto"/>
                <w:sz w:val="18"/>
                <w:szCs w:val="18"/>
              </w:rPr>
            </w:pPr>
            <w:r w:rsidRPr="000827F6">
              <w:rPr>
                <w:rFonts w:ascii="Arial" w:hAnsi="Arial" w:cs="Arial"/>
                <w:color w:val="auto"/>
                <w:sz w:val="18"/>
                <w:szCs w:val="18"/>
              </w:rPr>
              <w:t>Trauma type</w:t>
            </w:r>
          </w:p>
        </w:tc>
        <w:tc>
          <w:tcPr>
            <w:tcW w:w="194" w:type="pct"/>
            <w:shd w:val="clear" w:color="auto" w:fill="92D050"/>
            <w:vAlign w:val="bottom"/>
            <w:hideMark/>
          </w:tcPr>
          <w:p w14:paraId="26479251" w14:textId="77777777" w:rsidR="00DF2857" w:rsidRPr="000827F6" w:rsidRDefault="00DF2857" w:rsidP="00871683">
            <w:pPr>
              <w:pStyle w:val="TableHeadingLeft"/>
              <w:rPr>
                <w:rFonts w:ascii="Arial" w:hAnsi="Arial" w:cs="Arial"/>
                <w:color w:val="auto"/>
                <w:sz w:val="18"/>
                <w:szCs w:val="18"/>
              </w:rPr>
            </w:pPr>
            <w:r w:rsidRPr="000827F6">
              <w:rPr>
                <w:rFonts w:ascii="Arial" w:hAnsi="Arial" w:cs="Arial"/>
                <w:color w:val="auto"/>
                <w:sz w:val="18"/>
                <w:szCs w:val="18"/>
              </w:rPr>
              <w:t>N</w:t>
            </w:r>
          </w:p>
        </w:tc>
        <w:tc>
          <w:tcPr>
            <w:tcW w:w="1177" w:type="pct"/>
            <w:shd w:val="clear" w:color="auto" w:fill="92D050"/>
            <w:vAlign w:val="bottom"/>
            <w:hideMark/>
          </w:tcPr>
          <w:p w14:paraId="22C5047F" w14:textId="77777777" w:rsidR="00DF2857" w:rsidRPr="000827F6" w:rsidRDefault="00DF2857" w:rsidP="00871683">
            <w:pPr>
              <w:pStyle w:val="TableHeadingLeft"/>
              <w:rPr>
                <w:rFonts w:ascii="Arial" w:hAnsi="Arial" w:cs="Arial"/>
                <w:color w:val="auto"/>
                <w:sz w:val="18"/>
                <w:szCs w:val="18"/>
              </w:rPr>
            </w:pPr>
            <w:r w:rsidRPr="000827F6">
              <w:rPr>
                <w:rFonts w:ascii="Arial" w:hAnsi="Arial" w:cs="Arial"/>
                <w:color w:val="auto"/>
                <w:sz w:val="18"/>
                <w:szCs w:val="18"/>
              </w:rPr>
              <w:t>Demographics</w:t>
            </w:r>
          </w:p>
        </w:tc>
        <w:tc>
          <w:tcPr>
            <w:tcW w:w="931" w:type="pct"/>
            <w:shd w:val="clear" w:color="auto" w:fill="92D050"/>
            <w:vAlign w:val="bottom"/>
            <w:hideMark/>
          </w:tcPr>
          <w:p w14:paraId="7B4A3228" w14:textId="77777777" w:rsidR="00DF2857" w:rsidRPr="000827F6" w:rsidRDefault="00DF2857" w:rsidP="00871683">
            <w:pPr>
              <w:pStyle w:val="TableHeadingLeft"/>
              <w:rPr>
                <w:rFonts w:ascii="Arial" w:hAnsi="Arial" w:cs="Arial"/>
                <w:color w:val="auto"/>
                <w:sz w:val="18"/>
                <w:szCs w:val="18"/>
              </w:rPr>
            </w:pPr>
            <w:r w:rsidRPr="000827F6">
              <w:rPr>
                <w:rFonts w:ascii="Arial" w:hAnsi="Arial" w:cs="Arial"/>
                <w:color w:val="auto"/>
                <w:sz w:val="18"/>
                <w:szCs w:val="18"/>
              </w:rPr>
              <w:t>Reference</w:t>
            </w:r>
          </w:p>
        </w:tc>
      </w:tr>
      <w:tr w:rsidR="00840E6E" w:rsidRPr="000827F6" w14:paraId="0E4CAB71" w14:textId="77777777" w:rsidTr="00840E6E">
        <w:tc>
          <w:tcPr>
            <w:tcW w:w="150" w:type="pct"/>
            <w:shd w:val="clear" w:color="auto" w:fill="E6E6E6"/>
          </w:tcPr>
          <w:p w14:paraId="24B7E86E" w14:textId="77777777" w:rsidR="00840E6E" w:rsidRPr="000827F6" w:rsidRDefault="00840E6E" w:rsidP="00871683">
            <w:pPr>
              <w:pStyle w:val="TableTextLeft"/>
              <w:rPr>
                <w:rFonts w:ascii="Arial" w:hAnsi="Arial" w:cs="Arial"/>
                <w:sz w:val="18"/>
                <w:szCs w:val="18"/>
              </w:rPr>
            </w:pPr>
          </w:p>
        </w:tc>
        <w:tc>
          <w:tcPr>
            <w:tcW w:w="445" w:type="pct"/>
            <w:shd w:val="clear" w:color="auto" w:fill="E6E6E6"/>
          </w:tcPr>
          <w:p w14:paraId="3E5C7890" w14:textId="77777777" w:rsidR="00840E6E" w:rsidRPr="009375DF" w:rsidRDefault="00840E6E" w:rsidP="00871683">
            <w:pPr>
              <w:pStyle w:val="TableTextLeft"/>
              <w:rPr>
                <w:rFonts w:ascii="Arial" w:hAnsi="Arial" w:cs="Arial"/>
                <w:sz w:val="18"/>
                <w:szCs w:val="18"/>
              </w:rPr>
            </w:pPr>
            <w:r w:rsidRPr="009375DF">
              <w:rPr>
                <w:rFonts w:ascii="Arial" w:hAnsi="Arial" w:cs="Arial"/>
                <w:sz w:val="18"/>
                <w:szCs w:val="18"/>
              </w:rPr>
              <w:t>Blanchard 2002/2003/2004</w:t>
            </w:r>
          </w:p>
        </w:tc>
        <w:tc>
          <w:tcPr>
            <w:tcW w:w="530" w:type="pct"/>
            <w:shd w:val="clear" w:color="auto" w:fill="E6E6E6"/>
          </w:tcPr>
          <w:p w14:paraId="7C89F36B" w14:textId="77777777" w:rsidR="00840E6E" w:rsidRPr="009375DF" w:rsidRDefault="00840E6E" w:rsidP="00871683">
            <w:pPr>
              <w:pStyle w:val="TableTextLeft"/>
              <w:rPr>
                <w:rFonts w:ascii="Arial" w:hAnsi="Arial" w:cs="Arial"/>
                <w:sz w:val="18"/>
                <w:szCs w:val="18"/>
              </w:rPr>
            </w:pPr>
            <w:r w:rsidRPr="009375DF">
              <w:rPr>
                <w:rFonts w:ascii="Arial" w:hAnsi="Arial" w:cs="Arial"/>
                <w:sz w:val="18"/>
                <w:szCs w:val="18"/>
              </w:rPr>
              <w:t>Trauma-focused CBT: CBT individual</w:t>
            </w:r>
          </w:p>
          <w:p w14:paraId="534C382C" w14:textId="77777777" w:rsidR="00840E6E" w:rsidRPr="009375DF" w:rsidRDefault="00840E6E" w:rsidP="00871683">
            <w:pPr>
              <w:pStyle w:val="TableTextLeft"/>
              <w:rPr>
                <w:rFonts w:ascii="Arial" w:hAnsi="Arial" w:cs="Arial"/>
                <w:sz w:val="18"/>
                <w:szCs w:val="18"/>
              </w:rPr>
            </w:pPr>
          </w:p>
          <w:p w14:paraId="2E13C3D5" w14:textId="77777777" w:rsidR="00840E6E" w:rsidRDefault="00840E6E" w:rsidP="00871683">
            <w:pPr>
              <w:pStyle w:val="TableTextLeft"/>
              <w:rPr>
                <w:rFonts w:ascii="Arial" w:hAnsi="Arial" w:cs="Arial"/>
                <w:sz w:val="18"/>
                <w:szCs w:val="18"/>
              </w:rPr>
            </w:pPr>
            <w:r w:rsidRPr="009375DF">
              <w:rPr>
                <w:rFonts w:ascii="Arial" w:hAnsi="Arial" w:cs="Arial"/>
                <w:sz w:val="18"/>
                <w:szCs w:val="18"/>
              </w:rPr>
              <w:t>Counselling:</w:t>
            </w:r>
            <w:r w:rsidRPr="009375DF">
              <w:t xml:space="preserve"> </w:t>
            </w:r>
            <w:r w:rsidRPr="009375DF">
              <w:rPr>
                <w:rFonts w:ascii="Arial" w:hAnsi="Arial" w:cs="Arial"/>
                <w:sz w:val="18"/>
                <w:szCs w:val="18"/>
              </w:rPr>
              <w:t>Supportive counselling</w:t>
            </w:r>
          </w:p>
          <w:p w14:paraId="474C7FAC" w14:textId="77777777" w:rsidR="00840E6E" w:rsidRDefault="00840E6E" w:rsidP="00871683">
            <w:pPr>
              <w:pStyle w:val="TableTextLeft"/>
              <w:rPr>
                <w:rFonts w:ascii="Arial" w:hAnsi="Arial" w:cs="Arial"/>
                <w:sz w:val="18"/>
                <w:szCs w:val="18"/>
              </w:rPr>
            </w:pPr>
          </w:p>
          <w:p w14:paraId="5CCAB34A" w14:textId="77777777" w:rsidR="00840E6E" w:rsidRPr="009375DF" w:rsidRDefault="00840E6E" w:rsidP="00871683">
            <w:pPr>
              <w:pStyle w:val="TableTextLeft"/>
              <w:rPr>
                <w:rFonts w:ascii="Arial" w:hAnsi="Arial" w:cs="Arial"/>
                <w:sz w:val="18"/>
                <w:szCs w:val="18"/>
              </w:rPr>
            </w:pPr>
            <w:r>
              <w:rPr>
                <w:rFonts w:ascii="Arial" w:hAnsi="Arial" w:cs="Arial"/>
                <w:sz w:val="18"/>
                <w:szCs w:val="18"/>
              </w:rPr>
              <w:t>Waitlist</w:t>
            </w:r>
          </w:p>
        </w:tc>
        <w:tc>
          <w:tcPr>
            <w:tcW w:w="3875" w:type="pct"/>
            <w:gridSpan w:val="5"/>
            <w:shd w:val="clear" w:color="auto" w:fill="E6E6E6"/>
            <w:vAlign w:val="center"/>
          </w:tcPr>
          <w:p w14:paraId="674CF47F" w14:textId="77777777" w:rsidR="00840E6E" w:rsidRPr="000827F6" w:rsidRDefault="00840E6E" w:rsidP="00840E6E">
            <w:pPr>
              <w:pStyle w:val="TableTextLeft"/>
              <w:jc w:val="center"/>
              <w:rPr>
                <w:rFonts w:ascii="Arial" w:hAnsi="Arial" w:cs="Arial"/>
                <w:sz w:val="18"/>
                <w:szCs w:val="18"/>
              </w:rPr>
            </w:pPr>
            <w:r w:rsidRPr="00744522">
              <w:rPr>
                <w:rFonts w:ascii="Arial" w:hAnsi="Arial" w:cs="Arial"/>
                <w:b/>
                <w:sz w:val="18"/>
                <w:szCs w:val="18"/>
              </w:rPr>
              <w:t>SEE OTHER DETAILS OF TH</w:t>
            </w:r>
            <w:r>
              <w:rPr>
                <w:rFonts w:ascii="Arial" w:hAnsi="Arial" w:cs="Arial"/>
                <w:b/>
                <w:sz w:val="18"/>
                <w:szCs w:val="18"/>
              </w:rPr>
              <w:t>E STUDY UNDER TRAUMA-FOCUSED CBT</w:t>
            </w:r>
          </w:p>
        </w:tc>
      </w:tr>
      <w:tr w:rsidR="00840E6E" w:rsidRPr="000827F6" w14:paraId="3373785B" w14:textId="77777777" w:rsidTr="00840E6E">
        <w:tc>
          <w:tcPr>
            <w:tcW w:w="150" w:type="pct"/>
            <w:shd w:val="clear" w:color="auto" w:fill="E6E6E6"/>
          </w:tcPr>
          <w:p w14:paraId="2E59D8D5" w14:textId="77777777" w:rsidR="00840E6E" w:rsidRPr="000827F6" w:rsidRDefault="00840E6E" w:rsidP="00871683">
            <w:pPr>
              <w:pStyle w:val="TableTextLeft"/>
              <w:rPr>
                <w:rFonts w:ascii="Arial" w:hAnsi="Arial" w:cs="Arial"/>
                <w:sz w:val="18"/>
                <w:szCs w:val="18"/>
              </w:rPr>
            </w:pPr>
          </w:p>
        </w:tc>
        <w:tc>
          <w:tcPr>
            <w:tcW w:w="445" w:type="pct"/>
            <w:shd w:val="clear" w:color="auto" w:fill="E6E6E6"/>
          </w:tcPr>
          <w:p w14:paraId="47E0217F" w14:textId="77777777" w:rsidR="00840E6E" w:rsidRPr="000827F6" w:rsidRDefault="00840E6E" w:rsidP="00871683">
            <w:pPr>
              <w:pStyle w:val="TableTextLeft"/>
              <w:rPr>
                <w:rFonts w:ascii="Arial" w:hAnsi="Arial" w:cs="Arial"/>
                <w:sz w:val="18"/>
                <w:szCs w:val="18"/>
              </w:rPr>
            </w:pPr>
            <w:r w:rsidRPr="000827F6">
              <w:rPr>
                <w:rFonts w:ascii="Arial" w:hAnsi="Arial" w:cs="Arial"/>
                <w:sz w:val="18"/>
                <w:szCs w:val="18"/>
              </w:rPr>
              <w:t>Bryant 2003a</w:t>
            </w:r>
          </w:p>
        </w:tc>
        <w:tc>
          <w:tcPr>
            <w:tcW w:w="530" w:type="pct"/>
            <w:shd w:val="clear" w:color="auto" w:fill="E6E6E6"/>
          </w:tcPr>
          <w:p w14:paraId="7C71CEDD" w14:textId="77777777" w:rsidR="00840E6E" w:rsidRDefault="00840E6E" w:rsidP="00871683">
            <w:pPr>
              <w:pStyle w:val="TableTextLeft"/>
              <w:rPr>
                <w:rFonts w:ascii="Arial" w:hAnsi="Arial" w:cs="Arial"/>
                <w:sz w:val="18"/>
                <w:szCs w:val="18"/>
              </w:rPr>
            </w:pPr>
            <w:r w:rsidRPr="000827F6">
              <w:rPr>
                <w:rFonts w:ascii="Arial" w:hAnsi="Arial" w:cs="Arial"/>
                <w:sz w:val="18"/>
                <w:szCs w:val="18"/>
              </w:rPr>
              <w:t>Trauma-focused CBT: Exposure therapy/prolonged exposure (PE)</w:t>
            </w:r>
          </w:p>
          <w:p w14:paraId="3519EA4C" w14:textId="77777777" w:rsidR="00840E6E" w:rsidRDefault="00840E6E" w:rsidP="00871683">
            <w:pPr>
              <w:pStyle w:val="TableTextLeft"/>
              <w:rPr>
                <w:rFonts w:ascii="Arial" w:hAnsi="Arial" w:cs="Arial"/>
                <w:sz w:val="18"/>
                <w:szCs w:val="18"/>
              </w:rPr>
            </w:pPr>
          </w:p>
          <w:p w14:paraId="3E3E42BF" w14:textId="77777777" w:rsidR="00840E6E" w:rsidRPr="000827F6" w:rsidRDefault="00840E6E" w:rsidP="00871683">
            <w:pPr>
              <w:pStyle w:val="TableTextLeft"/>
              <w:rPr>
                <w:rFonts w:ascii="Arial" w:hAnsi="Arial" w:cs="Arial"/>
                <w:sz w:val="18"/>
                <w:szCs w:val="18"/>
              </w:rPr>
            </w:pPr>
            <w:r>
              <w:rPr>
                <w:rFonts w:ascii="Arial" w:hAnsi="Arial" w:cs="Arial"/>
                <w:sz w:val="18"/>
                <w:szCs w:val="18"/>
              </w:rPr>
              <w:t>Counselling: Supportive counselling</w:t>
            </w:r>
          </w:p>
        </w:tc>
        <w:tc>
          <w:tcPr>
            <w:tcW w:w="3875" w:type="pct"/>
            <w:gridSpan w:val="5"/>
            <w:shd w:val="clear" w:color="auto" w:fill="E6E6E6"/>
            <w:vAlign w:val="center"/>
          </w:tcPr>
          <w:p w14:paraId="75936AC2" w14:textId="77777777" w:rsidR="00840E6E" w:rsidRPr="000827F6" w:rsidRDefault="00840E6E" w:rsidP="00840E6E">
            <w:pPr>
              <w:pStyle w:val="TableTextLeft"/>
              <w:jc w:val="center"/>
              <w:rPr>
                <w:rFonts w:ascii="Arial" w:hAnsi="Arial" w:cs="Arial"/>
                <w:sz w:val="18"/>
                <w:szCs w:val="18"/>
              </w:rPr>
            </w:pPr>
            <w:r w:rsidRPr="00744522">
              <w:rPr>
                <w:rFonts w:ascii="Arial" w:hAnsi="Arial" w:cs="Arial"/>
                <w:b/>
                <w:sz w:val="18"/>
                <w:szCs w:val="18"/>
              </w:rPr>
              <w:t>SEE OTHER DETAILS OF TH</w:t>
            </w:r>
            <w:r>
              <w:rPr>
                <w:rFonts w:ascii="Arial" w:hAnsi="Arial" w:cs="Arial"/>
                <w:b/>
                <w:sz w:val="18"/>
                <w:szCs w:val="18"/>
              </w:rPr>
              <w:t>E STUDY UNDER TRAUMA-FOCUSED CBT</w:t>
            </w:r>
          </w:p>
        </w:tc>
      </w:tr>
      <w:tr w:rsidR="00840E6E" w:rsidRPr="000827F6" w14:paraId="183C7CE7" w14:textId="77777777" w:rsidTr="00840E6E">
        <w:tc>
          <w:tcPr>
            <w:tcW w:w="150" w:type="pct"/>
            <w:shd w:val="clear" w:color="auto" w:fill="E6E6E6"/>
          </w:tcPr>
          <w:p w14:paraId="6FDD19D7" w14:textId="77777777" w:rsidR="00840E6E" w:rsidRPr="000827F6" w:rsidRDefault="00840E6E" w:rsidP="00840E6E">
            <w:pPr>
              <w:pStyle w:val="TableTextLeft"/>
              <w:rPr>
                <w:rFonts w:ascii="Arial" w:hAnsi="Arial" w:cs="Arial"/>
                <w:sz w:val="18"/>
                <w:szCs w:val="18"/>
              </w:rPr>
            </w:pPr>
          </w:p>
        </w:tc>
        <w:tc>
          <w:tcPr>
            <w:tcW w:w="445" w:type="pct"/>
            <w:shd w:val="clear" w:color="auto" w:fill="E6E6E6"/>
          </w:tcPr>
          <w:p w14:paraId="103544B2" w14:textId="77777777" w:rsidR="00840E6E" w:rsidRPr="000827F6" w:rsidRDefault="00840E6E" w:rsidP="00840E6E">
            <w:pPr>
              <w:pStyle w:val="TableTextLeft"/>
              <w:rPr>
                <w:rFonts w:ascii="Arial" w:hAnsi="Arial" w:cs="Arial"/>
                <w:sz w:val="18"/>
                <w:szCs w:val="18"/>
              </w:rPr>
            </w:pPr>
            <w:r w:rsidRPr="000827F6">
              <w:rPr>
                <w:rFonts w:ascii="Arial" w:hAnsi="Arial" w:cs="Arial"/>
                <w:sz w:val="18"/>
                <w:szCs w:val="18"/>
              </w:rPr>
              <w:t>Castillo 2016</w:t>
            </w:r>
          </w:p>
        </w:tc>
        <w:tc>
          <w:tcPr>
            <w:tcW w:w="530" w:type="pct"/>
            <w:shd w:val="clear" w:color="auto" w:fill="E6E6E6"/>
          </w:tcPr>
          <w:p w14:paraId="6699103E" w14:textId="77777777" w:rsidR="00840E6E" w:rsidRDefault="00840E6E" w:rsidP="00840E6E">
            <w:pPr>
              <w:pStyle w:val="TableTextLeft"/>
              <w:rPr>
                <w:rFonts w:ascii="Arial" w:hAnsi="Arial" w:cs="Arial"/>
                <w:sz w:val="18"/>
                <w:szCs w:val="18"/>
              </w:rPr>
            </w:pPr>
            <w:r w:rsidRPr="000827F6">
              <w:rPr>
                <w:rFonts w:ascii="Arial" w:hAnsi="Arial" w:cs="Arial"/>
                <w:sz w:val="18"/>
                <w:szCs w:val="18"/>
              </w:rPr>
              <w:t>Trauma-focused CBT: Imaginal exposure</w:t>
            </w:r>
          </w:p>
          <w:p w14:paraId="1911017A" w14:textId="77777777" w:rsidR="00840E6E" w:rsidRDefault="00840E6E" w:rsidP="00840E6E">
            <w:pPr>
              <w:pStyle w:val="TableTextLeft"/>
              <w:rPr>
                <w:rFonts w:ascii="Arial" w:hAnsi="Arial" w:cs="Arial"/>
                <w:sz w:val="18"/>
                <w:szCs w:val="18"/>
              </w:rPr>
            </w:pPr>
          </w:p>
          <w:p w14:paraId="3C726ED3" w14:textId="77777777" w:rsidR="00840E6E" w:rsidRPr="000827F6" w:rsidRDefault="00840E6E" w:rsidP="00840E6E">
            <w:pPr>
              <w:pStyle w:val="TableTextLeft"/>
              <w:rPr>
                <w:rFonts w:ascii="Arial" w:hAnsi="Arial" w:cs="Arial"/>
                <w:sz w:val="18"/>
                <w:szCs w:val="18"/>
              </w:rPr>
            </w:pPr>
            <w:r>
              <w:rPr>
                <w:rFonts w:ascii="Arial" w:hAnsi="Arial" w:cs="Arial"/>
                <w:sz w:val="18"/>
                <w:szCs w:val="18"/>
              </w:rPr>
              <w:t>Counselling: Supportive counselling</w:t>
            </w:r>
          </w:p>
        </w:tc>
        <w:tc>
          <w:tcPr>
            <w:tcW w:w="3875" w:type="pct"/>
            <w:gridSpan w:val="5"/>
            <w:shd w:val="clear" w:color="auto" w:fill="E6E6E6"/>
            <w:vAlign w:val="center"/>
          </w:tcPr>
          <w:p w14:paraId="0D1275C3" w14:textId="77777777" w:rsidR="00840E6E" w:rsidRDefault="00840E6E" w:rsidP="00840E6E">
            <w:pPr>
              <w:jc w:val="center"/>
            </w:pPr>
            <w:r w:rsidRPr="00685920">
              <w:rPr>
                <w:rFonts w:ascii="Arial" w:hAnsi="Arial" w:cs="Arial"/>
                <w:b/>
                <w:sz w:val="18"/>
                <w:szCs w:val="18"/>
              </w:rPr>
              <w:t>SEE OTHER DETAILS OF THE STUDY UNDER TRAUMA-FOCUSED CBT</w:t>
            </w:r>
          </w:p>
        </w:tc>
      </w:tr>
      <w:tr w:rsidR="00840E6E" w:rsidRPr="000827F6" w14:paraId="1ADDA40F" w14:textId="77777777" w:rsidTr="00840E6E">
        <w:tc>
          <w:tcPr>
            <w:tcW w:w="150" w:type="pct"/>
            <w:shd w:val="clear" w:color="auto" w:fill="E6E6E6"/>
          </w:tcPr>
          <w:p w14:paraId="63907332" w14:textId="77777777" w:rsidR="00840E6E" w:rsidRPr="000827F6" w:rsidRDefault="00840E6E" w:rsidP="00840E6E">
            <w:pPr>
              <w:pStyle w:val="TableTextLeft"/>
              <w:rPr>
                <w:rFonts w:ascii="Arial" w:hAnsi="Arial" w:cs="Arial"/>
                <w:sz w:val="18"/>
                <w:szCs w:val="18"/>
              </w:rPr>
            </w:pPr>
          </w:p>
        </w:tc>
        <w:tc>
          <w:tcPr>
            <w:tcW w:w="445" w:type="pct"/>
            <w:shd w:val="clear" w:color="auto" w:fill="E6E6E6"/>
          </w:tcPr>
          <w:p w14:paraId="37A037BB" w14:textId="77777777" w:rsidR="00840E6E" w:rsidRPr="000827F6" w:rsidRDefault="00840E6E" w:rsidP="00840E6E">
            <w:pPr>
              <w:pStyle w:val="TableTextLeft"/>
              <w:rPr>
                <w:rFonts w:ascii="Arial" w:hAnsi="Arial" w:cs="Arial"/>
                <w:sz w:val="18"/>
                <w:szCs w:val="18"/>
              </w:rPr>
            </w:pPr>
            <w:r w:rsidRPr="000827F6">
              <w:rPr>
                <w:rFonts w:ascii="Arial" w:hAnsi="Arial" w:cs="Arial"/>
                <w:sz w:val="18"/>
                <w:szCs w:val="18"/>
              </w:rPr>
              <w:t>Cloitre 2010</w:t>
            </w:r>
          </w:p>
        </w:tc>
        <w:tc>
          <w:tcPr>
            <w:tcW w:w="530" w:type="pct"/>
            <w:shd w:val="clear" w:color="auto" w:fill="E6E6E6"/>
          </w:tcPr>
          <w:p w14:paraId="1886D05C" w14:textId="77777777" w:rsidR="00840E6E" w:rsidRDefault="00840E6E" w:rsidP="00840E6E">
            <w:pPr>
              <w:pStyle w:val="TableTextLeft"/>
              <w:rPr>
                <w:rFonts w:ascii="Arial" w:hAnsi="Arial" w:cs="Arial"/>
                <w:sz w:val="18"/>
                <w:szCs w:val="18"/>
              </w:rPr>
            </w:pPr>
            <w:r w:rsidRPr="000827F6">
              <w:rPr>
                <w:rFonts w:ascii="Arial" w:hAnsi="Arial" w:cs="Arial"/>
                <w:sz w:val="18"/>
                <w:szCs w:val="18"/>
              </w:rPr>
              <w:t>Trauma-focused CBT: Exposure therapy/prolonged exposure (PE)</w:t>
            </w:r>
          </w:p>
          <w:p w14:paraId="06F42195" w14:textId="77777777" w:rsidR="00840E6E" w:rsidRDefault="00840E6E" w:rsidP="00840E6E">
            <w:pPr>
              <w:pStyle w:val="TableTextLeft"/>
              <w:rPr>
                <w:rFonts w:ascii="Arial" w:hAnsi="Arial" w:cs="Arial"/>
                <w:sz w:val="18"/>
                <w:szCs w:val="18"/>
              </w:rPr>
            </w:pPr>
          </w:p>
          <w:p w14:paraId="5EB90188" w14:textId="77777777" w:rsidR="00840E6E" w:rsidRPr="000827F6" w:rsidRDefault="00840E6E" w:rsidP="00840E6E">
            <w:pPr>
              <w:pStyle w:val="TableTextLeft"/>
              <w:rPr>
                <w:rFonts w:ascii="Arial" w:hAnsi="Arial" w:cs="Arial"/>
                <w:sz w:val="18"/>
                <w:szCs w:val="18"/>
              </w:rPr>
            </w:pPr>
            <w:r>
              <w:rPr>
                <w:rFonts w:ascii="Arial" w:hAnsi="Arial" w:cs="Arial"/>
                <w:sz w:val="18"/>
                <w:szCs w:val="18"/>
              </w:rPr>
              <w:t>Counselling: Supportive counselling</w:t>
            </w:r>
          </w:p>
        </w:tc>
        <w:tc>
          <w:tcPr>
            <w:tcW w:w="3875" w:type="pct"/>
            <w:gridSpan w:val="5"/>
            <w:shd w:val="clear" w:color="auto" w:fill="E6E6E6"/>
            <w:vAlign w:val="center"/>
          </w:tcPr>
          <w:p w14:paraId="7A7CA548" w14:textId="77777777" w:rsidR="00840E6E" w:rsidRDefault="00840E6E" w:rsidP="00840E6E">
            <w:pPr>
              <w:jc w:val="center"/>
            </w:pPr>
            <w:r w:rsidRPr="00685920">
              <w:rPr>
                <w:rFonts w:ascii="Arial" w:hAnsi="Arial" w:cs="Arial"/>
                <w:b/>
                <w:sz w:val="18"/>
                <w:szCs w:val="18"/>
              </w:rPr>
              <w:t>SEE OTHER DETAILS OF THE STUDY UNDER TRAUMA-FOCUSED CBT</w:t>
            </w:r>
          </w:p>
        </w:tc>
      </w:tr>
      <w:tr w:rsidR="00840E6E" w:rsidRPr="000827F6" w14:paraId="34E9BCBD" w14:textId="77777777" w:rsidTr="00840E6E">
        <w:tc>
          <w:tcPr>
            <w:tcW w:w="150" w:type="pct"/>
            <w:shd w:val="clear" w:color="auto" w:fill="E6E6E6"/>
          </w:tcPr>
          <w:p w14:paraId="43EB9250" w14:textId="77777777" w:rsidR="00840E6E" w:rsidRPr="000827F6" w:rsidRDefault="00840E6E" w:rsidP="00840E6E">
            <w:pPr>
              <w:pStyle w:val="TableTextLeft"/>
              <w:rPr>
                <w:rFonts w:ascii="Arial" w:hAnsi="Arial" w:cs="Arial"/>
                <w:sz w:val="18"/>
                <w:szCs w:val="18"/>
              </w:rPr>
            </w:pPr>
          </w:p>
        </w:tc>
        <w:tc>
          <w:tcPr>
            <w:tcW w:w="445" w:type="pct"/>
            <w:shd w:val="clear" w:color="auto" w:fill="E6E6E6"/>
          </w:tcPr>
          <w:p w14:paraId="3F58F01D" w14:textId="77777777" w:rsidR="00840E6E" w:rsidRPr="000827F6" w:rsidRDefault="00840E6E" w:rsidP="00840E6E">
            <w:pPr>
              <w:pStyle w:val="TableTextLeft"/>
              <w:rPr>
                <w:rFonts w:ascii="Arial" w:hAnsi="Arial" w:cs="Arial"/>
                <w:sz w:val="18"/>
                <w:szCs w:val="18"/>
              </w:rPr>
            </w:pPr>
            <w:r w:rsidRPr="000827F6">
              <w:rPr>
                <w:rFonts w:ascii="Arial" w:hAnsi="Arial" w:cs="Arial"/>
                <w:sz w:val="18"/>
                <w:szCs w:val="18"/>
              </w:rPr>
              <w:t>Cottraux 2008</w:t>
            </w:r>
          </w:p>
        </w:tc>
        <w:tc>
          <w:tcPr>
            <w:tcW w:w="530" w:type="pct"/>
            <w:shd w:val="clear" w:color="auto" w:fill="E6E6E6"/>
          </w:tcPr>
          <w:p w14:paraId="52005556" w14:textId="77777777" w:rsidR="00840E6E" w:rsidRDefault="00840E6E" w:rsidP="00840E6E">
            <w:pPr>
              <w:pStyle w:val="TableTextLeft"/>
              <w:rPr>
                <w:rFonts w:ascii="Arial" w:hAnsi="Arial" w:cs="Arial"/>
                <w:sz w:val="18"/>
                <w:szCs w:val="18"/>
              </w:rPr>
            </w:pPr>
            <w:r w:rsidRPr="000827F6">
              <w:rPr>
                <w:rFonts w:ascii="Arial" w:hAnsi="Arial" w:cs="Arial"/>
                <w:sz w:val="18"/>
                <w:szCs w:val="18"/>
              </w:rPr>
              <w:t>Trauma-focused CBT: Exposure therapy/prolonged exposure (PE)</w:t>
            </w:r>
          </w:p>
          <w:p w14:paraId="71D6A50C" w14:textId="77777777" w:rsidR="00840E6E" w:rsidRDefault="00840E6E" w:rsidP="00840E6E">
            <w:pPr>
              <w:pStyle w:val="TableTextLeft"/>
              <w:rPr>
                <w:rFonts w:ascii="Arial" w:hAnsi="Arial" w:cs="Arial"/>
                <w:sz w:val="18"/>
                <w:szCs w:val="18"/>
              </w:rPr>
            </w:pPr>
          </w:p>
          <w:p w14:paraId="5286B146" w14:textId="77777777" w:rsidR="00840E6E" w:rsidRPr="000827F6" w:rsidRDefault="00840E6E" w:rsidP="00840E6E">
            <w:pPr>
              <w:pStyle w:val="TableTextLeft"/>
              <w:rPr>
                <w:rFonts w:ascii="Arial" w:hAnsi="Arial" w:cs="Arial"/>
                <w:sz w:val="18"/>
                <w:szCs w:val="18"/>
              </w:rPr>
            </w:pPr>
            <w:r>
              <w:rPr>
                <w:rFonts w:ascii="Arial" w:hAnsi="Arial" w:cs="Arial"/>
                <w:sz w:val="18"/>
                <w:szCs w:val="18"/>
              </w:rPr>
              <w:t>Counselling: Supportive counselling</w:t>
            </w:r>
          </w:p>
        </w:tc>
        <w:tc>
          <w:tcPr>
            <w:tcW w:w="3875" w:type="pct"/>
            <w:gridSpan w:val="5"/>
            <w:shd w:val="clear" w:color="auto" w:fill="E6E6E6"/>
            <w:vAlign w:val="center"/>
          </w:tcPr>
          <w:p w14:paraId="144BA446" w14:textId="77777777" w:rsidR="00840E6E" w:rsidRDefault="00840E6E" w:rsidP="00840E6E">
            <w:pPr>
              <w:jc w:val="center"/>
            </w:pPr>
            <w:r w:rsidRPr="00685920">
              <w:rPr>
                <w:rFonts w:ascii="Arial" w:hAnsi="Arial" w:cs="Arial"/>
                <w:b/>
                <w:sz w:val="18"/>
                <w:szCs w:val="18"/>
              </w:rPr>
              <w:t>SEE OTHER DETAILS OF THE STUDY UNDER TRAUMA-FOCUSED CBT</w:t>
            </w:r>
          </w:p>
        </w:tc>
      </w:tr>
      <w:tr w:rsidR="00840E6E" w:rsidRPr="000827F6" w14:paraId="0F3EB6E2" w14:textId="77777777" w:rsidTr="00840E6E">
        <w:tc>
          <w:tcPr>
            <w:tcW w:w="150" w:type="pct"/>
            <w:shd w:val="clear" w:color="auto" w:fill="E6E6E6"/>
          </w:tcPr>
          <w:p w14:paraId="05FA780E" w14:textId="77777777" w:rsidR="00840E6E" w:rsidRPr="000827F6" w:rsidRDefault="00840E6E" w:rsidP="00840E6E">
            <w:pPr>
              <w:pStyle w:val="TableTextLeft"/>
              <w:rPr>
                <w:rFonts w:ascii="Arial" w:hAnsi="Arial" w:cs="Arial"/>
                <w:sz w:val="18"/>
                <w:szCs w:val="18"/>
              </w:rPr>
            </w:pPr>
          </w:p>
        </w:tc>
        <w:tc>
          <w:tcPr>
            <w:tcW w:w="445" w:type="pct"/>
            <w:shd w:val="clear" w:color="auto" w:fill="E6E6E6"/>
          </w:tcPr>
          <w:p w14:paraId="74DC58F2" w14:textId="77777777" w:rsidR="00840E6E" w:rsidRPr="000827F6" w:rsidRDefault="00840E6E" w:rsidP="00840E6E">
            <w:pPr>
              <w:pStyle w:val="TableTextLeft"/>
              <w:rPr>
                <w:rFonts w:ascii="Arial" w:hAnsi="Arial" w:cs="Arial"/>
                <w:sz w:val="18"/>
                <w:szCs w:val="18"/>
              </w:rPr>
            </w:pPr>
            <w:r w:rsidRPr="000827F6">
              <w:rPr>
                <w:rFonts w:ascii="Arial" w:hAnsi="Arial" w:cs="Arial"/>
                <w:sz w:val="18"/>
                <w:szCs w:val="18"/>
              </w:rPr>
              <w:t>Ehlers 2014</w:t>
            </w:r>
          </w:p>
        </w:tc>
        <w:tc>
          <w:tcPr>
            <w:tcW w:w="530" w:type="pct"/>
            <w:shd w:val="clear" w:color="auto" w:fill="E6E6E6"/>
          </w:tcPr>
          <w:p w14:paraId="444D2E08" w14:textId="77777777" w:rsidR="00840E6E" w:rsidRDefault="00840E6E" w:rsidP="00840E6E">
            <w:pPr>
              <w:pStyle w:val="TableTextLeft"/>
              <w:rPr>
                <w:rFonts w:ascii="Arial" w:hAnsi="Arial" w:cs="Arial"/>
                <w:sz w:val="18"/>
                <w:szCs w:val="18"/>
              </w:rPr>
            </w:pPr>
            <w:r w:rsidRPr="000827F6">
              <w:rPr>
                <w:rFonts w:ascii="Arial" w:hAnsi="Arial" w:cs="Arial"/>
                <w:sz w:val="18"/>
                <w:szCs w:val="18"/>
              </w:rPr>
              <w:t>Trauma-focused CBT: Cognitive therapy</w:t>
            </w:r>
          </w:p>
          <w:p w14:paraId="5FEBB4F5" w14:textId="77777777" w:rsidR="00840E6E" w:rsidRDefault="00840E6E" w:rsidP="00840E6E">
            <w:pPr>
              <w:pStyle w:val="TableTextLeft"/>
              <w:rPr>
                <w:rFonts w:ascii="Arial" w:hAnsi="Arial" w:cs="Arial"/>
                <w:sz w:val="18"/>
                <w:szCs w:val="18"/>
              </w:rPr>
            </w:pPr>
          </w:p>
          <w:p w14:paraId="708A02DA" w14:textId="1A303FCE" w:rsidR="00840E6E" w:rsidRDefault="00077442" w:rsidP="00840E6E">
            <w:pPr>
              <w:pStyle w:val="TableTextLeft"/>
              <w:rPr>
                <w:rFonts w:ascii="Arial" w:hAnsi="Arial" w:cs="Arial"/>
                <w:sz w:val="18"/>
                <w:szCs w:val="18"/>
              </w:rPr>
            </w:pPr>
            <w:r>
              <w:rPr>
                <w:rFonts w:ascii="Arial" w:hAnsi="Arial" w:cs="Arial"/>
                <w:sz w:val="18"/>
                <w:szCs w:val="18"/>
              </w:rPr>
              <w:t>Counselling: S</w:t>
            </w:r>
            <w:r w:rsidR="00840E6E">
              <w:rPr>
                <w:rFonts w:ascii="Arial" w:hAnsi="Arial" w:cs="Arial"/>
                <w:sz w:val="18"/>
                <w:szCs w:val="18"/>
              </w:rPr>
              <w:t>upportive counselling</w:t>
            </w:r>
          </w:p>
          <w:p w14:paraId="799C5BF4" w14:textId="77777777" w:rsidR="00840E6E" w:rsidRDefault="00840E6E" w:rsidP="00840E6E">
            <w:pPr>
              <w:pStyle w:val="TableTextLeft"/>
              <w:rPr>
                <w:rFonts w:ascii="Arial" w:hAnsi="Arial" w:cs="Arial"/>
                <w:sz w:val="18"/>
                <w:szCs w:val="18"/>
              </w:rPr>
            </w:pPr>
          </w:p>
          <w:p w14:paraId="7E809C18" w14:textId="77777777" w:rsidR="00840E6E" w:rsidRPr="000827F6" w:rsidRDefault="00840E6E" w:rsidP="00840E6E">
            <w:pPr>
              <w:pStyle w:val="TableTextLeft"/>
              <w:rPr>
                <w:rFonts w:ascii="Arial" w:hAnsi="Arial" w:cs="Arial"/>
                <w:sz w:val="18"/>
                <w:szCs w:val="18"/>
              </w:rPr>
            </w:pPr>
            <w:r>
              <w:rPr>
                <w:rFonts w:ascii="Arial" w:hAnsi="Arial" w:cs="Arial"/>
                <w:sz w:val="18"/>
                <w:szCs w:val="18"/>
              </w:rPr>
              <w:t>Waitlist</w:t>
            </w:r>
          </w:p>
        </w:tc>
        <w:tc>
          <w:tcPr>
            <w:tcW w:w="3875" w:type="pct"/>
            <w:gridSpan w:val="5"/>
            <w:shd w:val="clear" w:color="auto" w:fill="E6E6E6"/>
            <w:vAlign w:val="center"/>
          </w:tcPr>
          <w:p w14:paraId="26F139AF" w14:textId="77777777" w:rsidR="00840E6E" w:rsidRDefault="00840E6E" w:rsidP="00840E6E">
            <w:pPr>
              <w:jc w:val="center"/>
            </w:pPr>
            <w:r w:rsidRPr="0033111A">
              <w:rPr>
                <w:rFonts w:ascii="Arial" w:hAnsi="Arial" w:cs="Arial"/>
                <w:b/>
                <w:sz w:val="18"/>
                <w:szCs w:val="18"/>
              </w:rPr>
              <w:t>SEE OTHER DETAILS OF THE STUDY UNDER TRAUMA-FOCUSED CBT</w:t>
            </w:r>
          </w:p>
        </w:tc>
      </w:tr>
      <w:tr w:rsidR="00840E6E" w:rsidRPr="000827F6" w14:paraId="5E44468B" w14:textId="77777777" w:rsidTr="00840E6E">
        <w:tc>
          <w:tcPr>
            <w:tcW w:w="150" w:type="pct"/>
            <w:shd w:val="clear" w:color="auto" w:fill="E6E6E6"/>
          </w:tcPr>
          <w:p w14:paraId="73FABA70" w14:textId="77777777" w:rsidR="00840E6E" w:rsidRPr="000827F6" w:rsidRDefault="00840E6E" w:rsidP="00840E6E">
            <w:pPr>
              <w:pStyle w:val="TableTextLeft"/>
              <w:rPr>
                <w:rFonts w:ascii="Arial" w:hAnsi="Arial" w:cs="Arial"/>
                <w:sz w:val="18"/>
                <w:szCs w:val="18"/>
              </w:rPr>
            </w:pPr>
          </w:p>
        </w:tc>
        <w:tc>
          <w:tcPr>
            <w:tcW w:w="445" w:type="pct"/>
            <w:shd w:val="clear" w:color="auto" w:fill="E6E6E6"/>
          </w:tcPr>
          <w:p w14:paraId="74CF5FAF" w14:textId="77777777" w:rsidR="00840E6E" w:rsidRPr="000827F6" w:rsidRDefault="00840E6E" w:rsidP="00840E6E">
            <w:pPr>
              <w:pStyle w:val="TableTextLeft"/>
              <w:rPr>
                <w:rFonts w:ascii="Arial" w:hAnsi="Arial" w:cs="Arial"/>
                <w:sz w:val="18"/>
                <w:szCs w:val="18"/>
              </w:rPr>
            </w:pPr>
            <w:r w:rsidRPr="000827F6">
              <w:rPr>
                <w:rFonts w:ascii="Arial" w:hAnsi="Arial" w:cs="Arial"/>
                <w:sz w:val="18"/>
                <w:szCs w:val="18"/>
              </w:rPr>
              <w:t>Foa 1991</w:t>
            </w:r>
          </w:p>
        </w:tc>
        <w:tc>
          <w:tcPr>
            <w:tcW w:w="530" w:type="pct"/>
            <w:shd w:val="clear" w:color="auto" w:fill="E6E6E6"/>
          </w:tcPr>
          <w:p w14:paraId="5296A64C" w14:textId="77777777" w:rsidR="00840E6E" w:rsidRDefault="00840E6E" w:rsidP="00840E6E">
            <w:pPr>
              <w:pStyle w:val="TableTextLeft"/>
              <w:rPr>
                <w:rFonts w:ascii="Arial" w:hAnsi="Arial" w:cs="Arial"/>
                <w:sz w:val="18"/>
                <w:szCs w:val="18"/>
              </w:rPr>
            </w:pPr>
            <w:r w:rsidRPr="000827F6">
              <w:rPr>
                <w:rFonts w:ascii="Arial" w:hAnsi="Arial" w:cs="Arial"/>
                <w:sz w:val="18"/>
                <w:szCs w:val="18"/>
              </w:rPr>
              <w:t xml:space="preserve">Trauma-focused CBT: Exposure </w:t>
            </w:r>
            <w:r w:rsidRPr="000827F6">
              <w:rPr>
                <w:rFonts w:ascii="Arial" w:hAnsi="Arial" w:cs="Arial"/>
                <w:sz w:val="18"/>
                <w:szCs w:val="18"/>
              </w:rPr>
              <w:lastRenderedPageBreak/>
              <w:t>therapy/prolonged exposure (PE)</w:t>
            </w:r>
          </w:p>
          <w:p w14:paraId="787696D6" w14:textId="77777777" w:rsidR="00840E6E" w:rsidRDefault="00840E6E" w:rsidP="00840E6E">
            <w:pPr>
              <w:pStyle w:val="TableTextLeft"/>
              <w:rPr>
                <w:rFonts w:ascii="Arial" w:hAnsi="Arial" w:cs="Arial"/>
                <w:sz w:val="18"/>
                <w:szCs w:val="18"/>
              </w:rPr>
            </w:pPr>
          </w:p>
          <w:p w14:paraId="788578CA" w14:textId="77777777" w:rsidR="00840E6E" w:rsidRDefault="00840E6E" w:rsidP="00840E6E">
            <w:pPr>
              <w:pStyle w:val="TableTextLeft"/>
              <w:rPr>
                <w:rFonts w:ascii="Arial" w:hAnsi="Arial" w:cs="Arial"/>
                <w:sz w:val="18"/>
                <w:szCs w:val="18"/>
              </w:rPr>
            </w:pPr>
            <w:r>
              <w:rPr>
                <w:rFonts w:ascii="Arial" w:hAnsi="Arial" w:cs="Arial"/>
                <w:sz w:val="18"/>
                <w:szCs w:val="18"/>
              </w:rPr>
              <w:t xml:space="preserve">Non-trauma-focused CBT: </w:t>
            </w:r>
            <w:r w:rsidRPr="00CF7D74">
              <w:rPr>
                <w:rFonts w:ascii="Arial" w:hAnsi="Arial" w:cs="Arial"/>
                <w:sz w:val="18"/>
                <w:szCs w:val="18"/>
              </w:rPr>
              <w:t>Stress inoculation training</w:t>
            </w:r>
            <w:r>
              <w:rPr>
                <w:rFonts w:ascii="Arial" w:hAnsi="Arial" w:cs="Arial"/>
                <w:sz w:val="18"/>
                <w:szCs w:val="18"/>
              </w:rPr>
              <w:t xml:space="preserve"> (SIT)</w:t>
            </w:r>
          </w:p>
          <w:p w14:paraId="3377D0B3" w14:textId="77777777" w:rsidR="00840E6E" w:rsidRDefault="00840E6E" w:rsidP="00840E6E">
            <w:pPr>
              <w:pStyle w:val="TableTextLeft"/>
              <w:rPr>
                <w:rFonts w:ascii="Arial" w:hAnsi="Arial" w:cs="Arial"/>
                <w:sz w:val="18"/>
                <w:szCs w:val="18"/>
              </w:rPr>
            </w:pPr>
          </w:p>
          <w:p w14:paraId="168E2B7C" w14:textId="77777777" w:rsidR="00840E6E" w:rsidRPr="000827F6" w:rsidRDefault="00840E6E" w:rsidP="00840E6E">
            <w:pPr>
              <w:pStyle w:val="TableTextLeft"/>
              <w:rPr>
                <w:rFonts w:ascii="Arial" w:hAnsi="Arial" w:cs="Arial"/>
                <w:sz w:val="18"/>
                <w:szCs w:val="18"/>
              </w:rPr>
            </w:pPr>
            <w:r>
              <w:rPr>
                <w:rFonts w:ascii="Arial" w:hAnsi="Arial" w:cs="Arial"/>
                <w:sz w:val="18"/>
                <w:szCs w:val="18"/>
              </w:rPr>
              <w:t>Counselling: Supportive counselling</w:t>
            </w:r>
          </w:p>
        </w:tc>
        <w:tc>
          <w:tcPr>
            <w:tcW w:w="3875" w:type="pct"/>
            <w:gridSpan w:val="5"/>
            <w:shd w:val="clear" w:color="auto" w:fill="E6E6E6"/>
            <w:vAlign w:val="center"/>
          </w:tcPr>
          <w:p w14:paraId="67270052" w14:textId="77777777" w:rsidR="00840E6E" w:rsidRDefault="00840E6E" w:rsidP="00840E6E">
            <w:pPr>
              <w:jc w:val="center"/>
            </w:pPr>
            <w:r w:rsidRPr="0033111A">
              <w:rPr>
                <w:rFonts w:ascii="Arial" w:hAnsi="Arial" w:cs="Arial"/>
                <w:b/>
                <w:sz w:val="18"/>
                <w:szCs w:val="18"/>
              </w:rPr>
              <w:lastRenderedPageBreak/>
              <w:t>SEE OTHER DETAILS OF THE STUDY UNDER TRAUMA-FOCUSED CBT</w:t>
            </w:r>
          </w:p>
        </w:tc>
      </w:tr>
      <w:tr w:rsidR="00512AC0" w:rsidRPr="000827F6" w14:paraId="5F324618" w14:textId="77777777" w:rsidTr="00512AC0">
        <w:tc>
          <w:tcPr>
            <w:tcW w:w="150" w:type="pct"/>
            <w:shd w:val="clear" w:color="auto" w:fill="E6E6E6"/>
          </w:tcPr>
          <w:p w14:paraId="7C532CE4" w14:textId="77777777" w:rsidR="00512AC0" w:rsidRPr="000827F6" w:rsidRDefault="00512AC0" w:rsidP="00871683">
            <w:pPr>
              <w:pStyle w:val="TableTextLeft"/>
              <w:rPr>
                <w:rFonts w:ascii="Arial" w:hAnsi="Arial" w:cs="Arial"/>
                <w:sz w:val="18"/>
                <w:szCs w:val="18"/>
              </w:rPr>
            </w:pPr>
          </w:p>
        </w:tc>
        <w:tc>
          <w:tcPr>
            <w:tcW w:w="445" w:type="pct"/>
            <w:shd w:val="clear" w:color="auto" w:fill="E6E6E6"/>
          </w:tcPr>
          <w:p w14:paraId="1DEE2456" w14:textId="77777777" w:rsidR="00512AC0" w:rsidRPr="000827F6" w:rsidRDefault="00512AC0" w:rsidP="00871683">
            <w:pPr>
              <w:pStyle w:val="TableTextLeft"/>
              <w:rPr>
                <w:rFonts w:ascii="Arial" w:hAnsi="Arial" w:cs="Arial"/>
                <w:sz w:val="18"/>
                <w:szCs w:val="18"/>
              </w:rPr>
            </w:pPr>
            <w:r w:rsidRPr="000827F6">
              <w:rPr>
                <w:rFonts w:ascii="Arial" w:hAnsi="Arial" w:cs="Arial"/>
                <w:sz w:val="18"/>
                <w:szCs w:val="18"/>
              </w:rPr>
              <w:t>Katz 2014</w:t>
            </w:r>
          </w:p>
        </w:tc>
        <w:tc>
          <w:tcPr>
            <w:tcW w:w="530" w:type="pct"/>
            <w:shd w:val="clear" w:color="auto" w:fill="E6E6E6"/>
          </w:tcPr>
          <w:p w14:paraId="53F4B44F" w14:textId="77777777" w:rsidR="00512AC0" w:rsidRDefault="00512AC0" w:rsidP="00871683">
            <w:pPr>
              <w:pStyle w:val="TableTextLeft"/>
              <w:rPr>
                <w:rFonts w:ascii="Arial" w:hAnsi="Arial" w:cs="Arial"/>
                <w:sz w:val="18"/>
                <w:szCs w:val="18"/>
              </w:rPr>
            </w:pPr>
            <w:r w:rsidRPr="000827F6">
              <w:rPr>
                <w:rFonts w:ascii="Arial" w:hAnsi="Arial" w:cs="Arial"/>
                <w:sz w:val="18"/>
                <w:szCs w:val="18"/>
              </w:rPr>
              <w:t>Trauma-focused CBT: Exposure therapy/prolonged exposure (PE)</w:t>
            </w:r>
          </w:p>
          <w:p w14:paraId="6DB615F6" w14:textId="77777777" w:rsidR="00512AC0" w:rsidRDefault="00512AC0" w:rsidP="00871683">
            <w:pPr>
              <w:pStyle w:val="TableTextLeft"/>
              <w:rPr>
                <w:rFonts w:ascii="Arial" w:hAnsi="Arial" w:cs="Arial"/>
                <w:sz w:val="18"/>
                <w:szCs w:val="18"/>
              </w:rPr>
            </w:pPr>
          </w:p>
          <w:p w14:paraId="7D756158" w14:textId="77777777" w:rsidR="00512AC0" w:rsidRPr="000827F6" w:rsidRDefault="00512AC0" w:rsidP="00871683">
            <w:pPr>
              <w:pStyle w:val="TableTextLeft"/>
              <w:rPr>
                <w:rFonts w:ascii="Arial" w:hAnsi="Arial" w:cs="Arial"/>
                <w:sz w:val="18"/>
                <w:szCs w:val="18"/>
              </w:rPr>
            </w:pPr>
            <w:r>
              <w:rPr>
                <w:rFonts w:ascii="Arial" w:hAnsi="Arial" w:cs="Arial"/>
                <w:sz w:val="18"/>
                <w:szCs w:val="18"/>
              </w:rPr>
              <w:t>Counselling: Supportive counselling</w:t>
            </w:r>
          </w:p>
        </w:tc>
        <w:tc>
          <w:tcPr>
            <w:tcW w:w="3875" w:type="pct"/>
            <w:gridSpan w:val="5"/>
            <w:shd w:val="clear" w:color="auto" w:fill="E6E6E6"/>
            <w:vAlign w:val="center"/>
          </w:tcPr>
          <w:p w14:paraId="1B246B3A" w14:textId="77777777" w:rsidR="00512AC0" w:rsidRPr="000827F6" w:rsidRDefault="00512AC0" w:rsidP="00512AC0">
            <w:pPr>
              <w:pStyle w:val="TableTextLeft"/>
              <w:jc w:val="center"/>
              <w:rPr>
                <w:rFonts w:ascii="Arial" w:hAnsi="Arial" w:cs="Arial"/>
                <w:sz w:val="18"/>
                <w:szCs w:val="18"/>
              </w:rPr>
            </w:pPr>
            <w:r w:rsidRPr="0033111A">
              <w:rPr>
                <w:rFonts w:ascii="Arial" w:hAnsi="Arial" w:cs="Arial"/>
                <w:b/>
                <w:sz w:val="18"/>
                <w:szCs w:val="18"/>
              </w:rPr>
              <w:t>SEE OTHER DETAILS OF THE STUDY UNDER TRAUMA-FOCUSED CBT</w:t>
            </w:r>
          </w:p>
        </w:tc>
      </w:tr>
      <w:tr w:rsidR="00512AC0" w:rsidRPr="000827F6" w14:paraId="5C9583C1" w14:textId="77777777" w:rsidTr="00512AC0">
        <w:tc>
          <w:tcPr>
            <w:tcW w:w="150" w:type="pct"/>
            <w:shd w:val="clear" w:color="auto" w:fill="E6E6E6"/>
          </w:tcPr>
          <w:p w14:paraId="26B7DF23" w14:textId="77777777" w:rsidR="00512AC0" w:rsidRPr="000827F6" w:rsidRDefault="00512AC0" w:rsidP="00512AC0">
            <w:pPr>
              <w:pStyle w:val="TableTextLeft"/>
              <w:rPr>
                <w:rFonts w:ascii="Arial" w:hAnsi="Arial" w:cs="Arial"/>
                <w:sz w:val="18"/>
                <w:szCs w:val="18"/>
              </w:rPr>
            </w:pPr>
          </w:p>
        </w:tc>
        <w:tc>
          <w:tcPr>
            <w:tcW w:w="445" w:type="pct"/>
            <w:shd w:val="clear" w:color="auto" w:fill="E6E6E6"/>
          </w:tcPr>
          <w:p w14:paraId="76F80213" w14:textId="77777777" w:rsidR="00512AC0" w:rsidRPr="000827F6" w:rsidRDefault="00512AC0" w:rsidP="00512AC0">
            <w:pPr>
              <w:pStyle w:val="TableTextLeft"/>
              <w:rPr>
                <w:rFonts w:ascii="Arial" w:hAnsi="Arial" w:cs="Arial"/>
                <w:sz w:val="18"/>
                <w:szCs w:val="18"/>
              </w:rPr>
            </w:pPr>
            <w:r w:rsidRPr="000827F6">
              <w:rPr>
                <w:rFonts w:ascii="Arial" w:hAnsi="Arial" w:cs="Arial"/>
                <w:sz w:val="18"/>
                <w:szCs w:val="18"/>
              </w:rPr>
              <w:t>Neuner 2008</w:t>
            </w:r>
          </w:p>
        </w:tc>
        <w:tc>
          <w:tcPr>
            <w:tcW w:w="530" w:type="pct"/>
            <w:shd w:val="clear" w:color="auto" w:fill="E6E6E6"/>
          </w:tcPr>
          <w:p w14:paraId="2374943B" w14:textId="77777777" w:rsidR="00512AC0" w:rsidRPr="00764BEB" w:rsidRDefault="00512AC0" w:rsidP="00512AC0">
            <w:pPr>
              <w:pStyle w:val="TableTextLeft"/>
              <w:rPr>
                <w:rFonts w:ascii="Arial" w:hAnsi="Arial" w:cs="Arial"/>
                <w:sz w:val="18"/>
                <w:szCs w:val="18"/>
              </w:rPr>
            </w:pPr>
            <w:r w:rsidRPr="000827F6">
              <w:rPr>
                <w:rFonts w:ascii="Arial" w:hAnsi="Arial" w:cs="Arial"/>
                <w:sz w:val="18"/>
                <w:szCs w:val="18"/>
              </w:rPr>
              <w:t xml:space="preserve">Trauma-focused CBT: Narrative exposure </w:t>
            </w:r>
            <w:r w:rsidRPr="00764BEB">
              <w:rPr>
                <w:rFonts w:ascii="Arial" w:hAnsi="Arial" w:cs="Arial"/>
                <w:sz w:val="18"/>
                <w:szCs w:val="18"/>
              </w:rPr>
              <w:t>therapy (NET)</w:t>
            </w:r>
          </w:p>
          <w:p w14:paraId="4A6762B1" w14:textId="77777777" w:rsidR="00512AC0" w:rsidRPr="00764BEB" w:rsidRDefault="00512AC0" w:rsidP="00512AC0">
            <w:pPr>
              <w:pStyle w:val="TableTextLeft"/>
              <w:rPr>
                <w:rFonts w:ascii="Arial" w:hAnsi="Arial" w:cs="Arial"/>
                <w:sz w:val="18"/>
                <w:szCs w:val="18"/>
              </w:rPr>
            </w:pPr>
          </w:p>
          <w:p w14:paraId="7B41F02C" w14:textId="77777777" w:rsidR="00512AC0" w:rsidRPr="000827F6" w:rsidRDefault="00512AC0" w:rsidP="00512AC0">
            <w:pPr>
              <w:pStyle w:val="TableTextLeft"/>
              <w:rPr>
                <w:rFonts w:ascii="Arial" w:hAnsi="Arial" w:cs="Arial"/>
                <w:sz w:val="18"/>
                <w:szCs w:val="18"/>
              </w:rPr>
            </w:pPr>
            <w:r w:rsidRPr="00764BEB">
              <w:rPr>
                <w:rFonts w:ascii="Arial" w:hAnsi="Arial" w:cs="Arial"/>
                <w:sz w:val="18"/>
                <w:szCs w:val="18"/>
              </w:rPr>
              <w:t>Counselling: Supportive counselling</w:t>
            </w:r>
          </w:p>
        </w:tc>
        <w:tc>
          <w:tcPr>
            <w:tcW w:w="3875" w:type="pct"/>
            <w:gridSpan w:val="5"/>
            <w:shd w:val="clear" w:color="auto" w:fill="E6E6E6"/>
            <w:vAlign w:val="center"/>
          </w:tcPr>
          <w:p w14:paraId="2BA7B9F4" w14:textId="77777777" w:rsidR="00512AC0" w:rsidRDefault="00512AC0" w:rsidP="00512AC0">
            <w:pPr>
              <w:jc w:val="center"/>
            </w:pPr>
            <w:r w:rsidRPr="00307DEF">
              <w:rPr>
                <w:rFonts w:ascii="Arial" w:hAnsi="Arial" w:cs="Arial"/>
                <w:b/>
                <w:sz w:val="18"/>
                <w:szCs w:val="18"/>
              </w:rPr>
              <w:t>SEE OTHER DETAILS OF THE STUDY UNDER TRAUMA-FOCUSED CBT</w:t>
            </w:r>
          </w:p>
        </w:tc>
      </w:tr>
      <w:tr w:rsidR="00512AC0" w:rsidRPr="000827F6" w14:paraId="5B823D32" w14:textId="77777777" w:rsidTr="00512AC0">
        <w:tc>
          <w:tcPr>
            <w:tcW w:w="150" w:type="pct"/>
            <w:shd w:val="clear" w:color="auto" w:fill="E6E6E6"/>
          </w:tcPr>
          <w:p w14:paraId="6EEC7334" w14:textId="77777777" w:rsidR="00512AC0" w:rsidRPr="000827F6" w:rsidRDefault="00512AC0" w:rsidP="00512AC0">
            <w:pPr>
              <w:pStyle w:val="TableTextLeft"/>
              <w:rPr>
                <w:rFonts w:ascii="Arial" w:hAnsi="Arial" w:cs="Arial"/>
                <w:sz w:val="18"/>
                <w:szCs w:val="18"/>
              </w:rPr>
            </w:pPr>
          </w:p>
        </w:tc>
        <w:tc>
          <w:tcPr>
            <w:tcW w:w="445" w:type="pct"/>
            <w:shd w:val="clear" w:color="auto" w:fill="E6E6E6"/>
          </w:tcPr>
          <w:p w14:paraId="000C87E8" w14:textId="77777777" w:rsidR="00512AC0" w:rsidRPr="000827F6" w:rsidRDefault="00512AC0" w:rsidP="00512AC0">
            <w:pPr>
              <w:pStyle w:val="TableTextLeft"/>
              <w:rPr>
                <w:rFonts w:ascii="Arial" w:hAnsi="Arial" w:cs="Arial"/>
                <w:sz w:val="18"/>
                <w:szCs w:val="18"/>
              </w:rPr>
            </w:pPr>
            <w:r w:rsidRPr="000827F6">
              <w:rPr>
                <w:rFonts w:ascii="Arial" w:hAnsi="Arial" w:cs="Arial"/>
                <w:sz w:val="18"/>
                <w:szCs w:val="18"/>
              </w:rPr>
              <w:t>Scheck 1998</w:t>
            </w:r>
          </w:p>
        </w:tc>
        <w:tc>
          <w:tcPr>
            <w:tcW w:w="530" w:type="pct"/>
            <w:shd w:val="clear" w:color="auto" w:fill="E6E6E6"/>
          </w:tcPr>
          <w:p w14:paraId="7BC6860D" w14:textId="77777777" w:rsidR="00512AC0" w:rsidRDefault="00512AC0" w:rsidP="00512AC0">
            <w:pPr>
              <w:pStyle w:val="TableTextLeft"/>
              <w:rPr>
                <w:rFonts w:ascii="Arial" w:hAnsi="Arial" w:cs="Arial"/>
                <w:sz w:val="18"/>
                <w:szCs w:val="18"/>
              </w:rPr>
            </w:pPr>
            <w:r w:rsidRPr="000827F6">
              <w:rPr>
                <w:rFonts w:ascii="Arial" w:hAnsi="Arial" w:cs="Arial"/>
                <w:sz w:val="18"/>
                <w:szCs w:val="18"/>
              </w:rPr>
              <w:t>EMDR: EMDR</w:t>
            </w:r>
          </w:p>
          <w:p w14:paraId="0A119877" w14:textId="77777777" w:rsidR="00512AC0" w:rsidRDefault="00512AC0" w:rsidP="00512AC0">
            <w:pPr>
              <w:pStyle w:val="TableTextLeft"/>
              <w:rPr>
                <w:rFonts w:ascii="Arial" w:hAnsi="Arial" w:cs="Arial"/>
                <w:sz w:val="18"/>
                <w:szCs w:val="18"/>
              </w:rPr>
            </w:pPr>
          </w:p>
          <w:p w14:paraId="6012B22B" w14:textId="77777777" w:rsidR="00512AC0" w:rsidRPr="000827F6" w:rsidRDefault="00512AC0" w:rsidP="00512AC0">
            <w:pPr>
              <w:pStyle w:val="TableTextLeft"/>
              <w:rPr>
                <w:rFonts w:ascii="Arial" w:hAnsi="Arial" w:cs="Arial"/>
                <w:sz w:val="18"/>
                <w:szCs w:val="18"/>
              </w:rPr>
            </w:pPr>
            <w:r>
              <w:rPr>
                <w:rFonts w:ascii="Arial" w:hAnsi="Arial" w:cs="Arial"/>
                <w:sz w:val="18"/>
                <w:szCs w:val="18"/>
              </w:rPr>
              <w:t>Counselling: Supportive counselling</w:t>
            </w:r>
          </w:p>
        </w:tc>
        <w:tc>
          <w:tcPr>
            <w:tcW w:w="3875" w:type="pct"/>
            <w:gridSpan w:val="5"/>
            <w:shd w:val="clear" w:color="auto" w:fill="E6E6E6"/>
            <w:vAlign w:val="center"/>
          </w:tcPr>
          <w:p w14:paraId="484A0A84" w14:textId="77777777" w:rsidR="00512AC0" w:rsidRDefault="00512AC0" w:rsidP="00512AC0">
            <w:pPr>
              <w:jc w:val="center"/>
            </w:pPr>
            <w:r w:rsidRPr="00307DEF">
              <w:rPr>
                <w:rFonts w:ascii="Arial" w:hAnsi="Arial" w:cs="Arial"/>
                <w:b/>
                <w:sz w:val="18"/>
                <w:szCs w:val="18"/>
              </w:rPr>
              <w:t xml:space="preserve">SEE OTHER DETAILS OF THE STUDY UNDER </w:t>
            </w:r>
            <w:r>
              <w:rPr>
                <w:rFonts w:ascii="Arial" w:hAnsi="Arial" w:cs="Arial"/>
                <w:b/>
                <w:sz w:val="18"/>
                <w:szCs w:val="18"/>
              </w:rPr>
              <w:t>EMDR</w:t>
            </w:r>
          </w:p>
        </w:tc>
      </w:tr>
      <w:tr w:rsidR="00DF2857" w:rsidRPr="000827F6" w14:paraId="611F18BD" w14:textId="77777777" w:rsidTr="00871683">
        <w:tc>
          <w:tcPr>
            <w:tcW w:w="150" w:type="pct"/>
            <w:shd w:val="clear" w:color="auto" w:fill="E6E6E6"/>
          </w:tcPr>
          <w:p w14:paraId="2E729FCD" w14:textId="77777777" w:rsidR="00DF2857" w:rsidRPr="000827F6" w:rsidRDefault="00512AC0" w:rsidP="00871683">
            <w:pPr>
              <w:pStyle w:val="TableTextLeft"/>
              <w:rPr>
                <w:rFonts w:ascii="Arial" w:hAnsi="Arial" w:cs="Arial"/>
                <w:sz w:val="18"/>
                <w:szCs w:val="18"/>
              </w:rPr>
            </w:pPr>
            <w:r>
              <w:rPr>
                <w:rFonts w:ascii="Arial" w:hAnsi="Arial" w:cs="Arial"/>
                <w:sz w:val="18"/>
                <w:szCs w:val="18"/>
              </w:rPr>
              <w:lastRenderedPageBreak/>
              <w:t>77</w:t>
            </w:r>
          </w:p>
        </w:tc>
        <w:tc>
          <w:tcPr>
            <w:tcW w:w="445" w:type="pct"/>
            <w:shd w:val="clear" w:color="auto" w:fill="E6E6E6"/>
          </w:tcPr>
          <w:p w14:paraId="7E693FE1" w14:textId="77777777" w:rsidR="00DF2857" w:rsidRPr="000827F6" w:rsidRDefault="00DF2857" w:rsidP="00871683">
            <w:pPr>
              <w:pStyle w:val="TableTextLeft"/>
              <w:rPr>
                <w:rFonts w:ascii="Arial" w:hAnsi="Arial" w:cs="Arial"/>
                <w:sz w:val="18"/>
                <w:szCs w:val="18"/>
              </w:rPr>
            </w:pPr>
            <w:r w:rsidRPr="000827F6">
              <w:rPr>
                <w:rFonts w:ascii="Arial" w:hAnsi="Arial" w:cs="Arial"/>
                <w:sz w:val="18"/>
                <w:szCs w:val="18"/>
              </w:rPr>
              <w:t>Yeomans 2010</w:t>
            </w:r>
          </w:p>
        </w:tc>
        <w:tc>
          <w:tcPr>
            <w:tcW w:w="530" w:type="pct"/>
            <w:shd w:val="clear" w:color="auto" w:fill="E6E6E6"/>
          </w:tcPr>
          <w:p w14:paraId="26C494B9" w14:textId="77777777" w:rsidR="00DF2857" w:rsidRDefault="00DF2857" w:rsidP="00871683">
            <w:pPr>
              <w:pStyle w:val="TableTextLeft"/>
              <w:rPr>
                <w:rFonts w:ascii="Arial" w:hAnsi="Arial" w:cs="Arial"/>
                <w:sz w:val="18"/>
                <w:szCs w:val="18"/>
              </w:rPr>
            </w:pPr>
            <w:r w:rsidRPr="000827F6">
              <w:rPr>
                <w:rFonts w:ascii="Arial" w:hAnsi="Arial" w:cs="Arial"/>
                <w:sz w:val="18"/>
                <w:szCs w:val="18"/>
              </w:rPr>
              <w:t>Counselling: Supportive psychotherapy group</w:t>
            </w:r>
          </w:p>
          <w:p w14:paraId="5E8A4BF5" w14:textId="77777777" w:rsidR="00DF2857" w:rsidRDefault="00DF2857" w:rsidP="00871683">
            <w:pPr>
              <w:pStyle w:val="TableTextLeft"/>
              <w:rPr>
                <w:rFonts w:ascii="Arial" w:hAnsi="Arial" w:cs="Arial"/>
                <w:sz w:val="18"/>
                <w:szCs w:val="18"/>
              </w:rPr>
            </w:pPr>
          </w:p>
          <w:p w14:paraId="7A90CC2B" w14:textId="77777777" w:rsidR="00DF2857" w:rsidRPr="000827F6" w:rsidRDefault="00DF2857" w:rsidP="00871683">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1FF5897B" w14:textId="77777777" w:rsidR="00DF2857" w:rsidRPr="000827F6" w:rsidRDefault="00DF2857" w:rsidP="00871683">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29A7F0E7" w14:textId="77777777" w:rsidR="00DF2857" w:rsidRPr="000827F6" w:rsidRDefault="00DF2857" w:rsidP="00871683">
            <w:pPr>
              <w:pStyle w:val="TableTextLeft"/>
              <w:rPr>
                <w:rFonts w:ascii="Arial" w:hAnsi="Arial" w:cs="Arial"/>
                <w:sz w:val="18"/>
                <w:szCs w:val="18"/>
              </w:rPr>
            </w:pPr>
            <w:r w:rsidRPr="000827F6">
              <w:rPr>
                <w:rFonts w:ascii="Arial" w:hAnsi="Arial" w:cs="Arial"/>
                <w:sz w:val="18"/>
                <w:szCs w:val="18"/>
              </w:rPr>
              <w:t>Witnessing war as a civilian - Almost all participants had been directly victimized by violence during or since the onset of conflict in Burundi in 1993. Frequency and types of events: Combat situation (99% experienced; 0.4% witnessed); Forced to hide (97% experienced; 0.8% witnessed); Unnatural death of family member (97% experienced; 0.8% witnessed); Lack of food and water (95% experienced; 0.4% witnessed); Narrowly escaping death (92% experienced; 6% witnessed); Lack of shelter (90% experienced); Ill health and no medical care (86% experienced; 8% witnessed); Loss of personal property (82% experienced; 9% witnessed); Confined to indoors because of danger (80% experienced; 6% witnessed); Betrayed and placed at risk of death (42% experienced; 18% witnessed); Serious physical injury from</w:t>
            </w:r>
          </w:p>
          <w:p w14:paraId="2AD190C1" w14:textId="77777777" w:rsidR="00DF2857" w:rsidRPr="000827F6" w:rsidRDefault="00DF2857" w:rsidP="00871683">
            <w:pPr>
              <w:pStyle w:val="TableTextLeft"/>
              <w:rPr>
                <w:rFonts w:ascii="Arial" w:hAnsi="Arial" w:cs="Arial"/>
                <w:sz w:val="18"/>
                <w:szCs w:val="18"/>
              </w:rPr>
            </w:pPr>
            <w:r w:rsidRPr="000827F6">
              <w:rPr>
                <w:rFonts w:ascii="Arial" w:hAnsi="Arial" w:cs="Arial"/>
                <w:sz w:val="18"/>
                <w:szCs w:val="18"/>
              </w:rPr>
              <w:t xml:space="preserve">combat (35% experienced; 45% witnessed); Forced to hide among the dead (28% experienced; 23% witnessed); Imprisonment (24% experienced; 18% witnessed); Sexual abuse/humiliation (10% experienced; 25% witnessed); Forced to harm or kill a stranger (10% experienced; 25% witnessed); Forced to harm or kill a family member or friend (9% experienced; 24% witnessed); </w:t>
            </w:r>
            <w:r w:rsidRPr="000827F6">
              <w:rPr>
                <w:rFonts w:ascii="Arial" w:hAnsi="Arial" w:cs="Arial"/>
                <w:sz w:val="18"/>
                <w:szCs w:val="18"/>
              </w:rPr>
              <w:lastRenderedPageBreak/>
              <w:t>Disappearance/kidnapping of spouse (9% experienced; 18% witnessed); Rape (5% experienced; 25% witnessed); Disappearance/kidnapping of son or daughter (4% experienced; 20% witnessed)</w:t>
            </w:r>
          </w:p>
        </w:tc>
        <w:tc>
          <w:tcPr>
            <w:tcW w:w="194" w:type="pct"/>
            <w:shd w:val="clear" w:color="auto" w:fill="E6E6E6"/>
          </w:tcPr>
          <w:p w14:paraId="44AB16DA" w14:textId="77777777" w:rsidR="00DF2857" w:rsidRPr="000827F6" w:rsidRDefault="00DF2857" w:rsidP="00871683">
            <w:pPr>
              <w:pStyle w:val="TableTextLeft"/>
              <w:rPr>
                <w:rFonts w:ascii="Arial" w:hAnsi="Arial" w:cs="Arial"/>
                <w:sz w:val="18"/>
                <w:szCs w:val="18"/>
              </w:rPr>
            </w:pPr>
            <w:r w:rsidRPr="000827F6">
              <w:rPr>
                <w:rFonts w:ascii="Arial" w:hAnsi="Arial" w:cs="Arial"/>
                <w:sz w:val="18"/>
                <w:szCs w:val="18"/>
              </w:rPr>
              <w:lastRenderedPageBreak/>
              <w:t>124</w:t>
            </w:r>
          </w:p>
        </w:tc>
        <w:tc>
          <w:tcPr>
            <w:tcW w:w="1177" w:type="pct"/>
            <w:shd w:val="clear" w:color="auto" w:fill="E6E6E6"/>
          </w:tcPr>
          <w:p w14:paraId="729881C2" w14:textId="77777777" w:rsidR="00DF2857" w:rsidRPr="000827F6" w:rsidRDefault="00DF2857" w:rsidP="00871683">
            <w:pPr>
              <w:pStyle w:val="TableTextLeft"/>
              <w:rPr>
                <w:rFonts w:ascii="Arial" w:hAnsi="Arial" w:cs="Arial"/>
                <w:sz w:val="18"/>
                <w:szCs w:val="18"/>
              </w:rPr>
            </w:pPr>
            <w:r w:rsidRPr="000827F6">
              <w:rPr>
                <w:rFonts w:ascii="Arial" w:hAnsi="Arial" w:cs="Arial"/>
                <w:sz w:val="18"/>
                <w:szCs w:val="18"/>
              </w:rPr>
              <w:t>Age range (mean): NR (38.6)</w:t>
            </w:r>
          </w:p>
          <w:p w14:paraId="5FB6E423" w14:textId="77777777" w:rsidR="00DF2857" w:rsidRPr="000827F6" w:rsidRDefault="00DF2857" w:rsidP="00871683">
            <w:pPr>
              <w:pStyle w:val="TableTextLeft"/>
              <w:rPr>
                <w:rFonts w:ascii="Arial" w:hAnsi="Arial" w:cs="Arial"/>
                <w:sz w:val="18"/>
                <w:szCs w:val="18"/>
              </w:rPr>
            </w:pPr>
            <w:r w:rsidRPr="000827F6">
              <w:rPr>
                <w:rFonts w:ascii="Arial" w:hAnsi="Arial" w:cs="Arial"/>
                <w:sz w:val="18"/>
                <w:szCs w:val="18"/>
              </w:rPr>
              <w:t>Gender (% female): 44</w:t>
            </w:r>
            <w:r w:rsidRPr="000827F6">
              <w:rPr>
                <w:rFonts w:ascii="Arial" w:hAnsi="Arial" w:cs="Arial"/>
                <w:sz w:val="18"/>
                <w:szCs w:val="18"/>
              </w:rPr>
              <w:br/>
              <w:t>BME (% non-white): NR</w:t>
            </w:r>
            <w:r w:rsidRPr="000827F6">
              <w:rPr>
                <w:rFonts w:ascii="Arial" w:hAnsi="Arial" w:cs="Arial"/>
                <w:sz w:val="18"/>
                <w:szCs w:val="18"/>
              </w:rPr>
              <w:br/>
              <w:t>Country: Burundi</w:t>
            </w:r>
            <w:r w:rsidRPr="000827F6">
              <w:rPr>
                <w:rFonts w:ascii="Arial" w:hAnsi="Arial" w:cs="Arial"/>
                <w:sz w:val="18"/>
                <w:szCs w:val="18"/>
              </w:rPr>
              <w:br/>
              <w:t xml:space="preserve">Coexisting conditions: </w:t>
            </w:r>
          </w:p>
          <w:p w14:paraId="065B0BE1" w14:textId="77777777" w:rsidR="00DF2857" w:rsidRPr="000827F6" w:rsidRDefault="00DF2857"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Mean number of types of events experienced was 9.9 (SD=2.1). The mean number of types of events experienced or witnessed was 12.6 (SD = 3.2)</w:t>
            </w:r>
          </w:p>
          <w:p w14:paraId="6DE35F32" w14:textId="77777777" w:rsidR="00DF2857" w:rsidRDefault="00DF2857" w:rsidP="00871683">
            <w:pPr>
              <w:pStyle w:val="TableTextLeft"/>
              <w:rPr>
                <w:rFonts w:ascii="Arial" w:hAnsi="Arial" w:cs="Arial"/>
                <w:sz w:val="18"/>
                <w:szCs w:val="18"/>
              </w:rPr>
            </w:pPr>
            <w:r w:rsidRPr="000827F6">
              <w:rPr>
                <w:rFonts w:ascii="Arial" w:hAnsi="Arial" w:cs="Arial"/>
                <w:sz w:val="18"/>
                <w:szCs w:val="18"/>
              </w:rPr>
              <w:t>Single or multiple incident index trauma: Multiple</w:t>
            </w:r>
          </w:p>
          <w:p w14:paraId="46C804AA"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3D5A46">
              <w:rPr>
                <w:rFonts w:ascii="Arial" w:hAnsi="Arial" w:cs="Arial"/>
                <w:sz w:val="18"/>
                <w:szCs w:val="18"/>
              </w:rPr>
              <w:t>completer</w:t>
            </w:r>
          </w:p>
        </w:tc>
        <w:tc>
          <w:tcPr>
            <w:tcW w:w="931" w:type="pct"/>
            <w:shd w:val="clear" w:color="auto" w:fill="E6E6E6"/>
          </w:tcPr>
          <w:p w14:paraId="0267BF35" w14:textId="77777777" w:rsidR="00DF2857" w:rsidRPr="000827F6" w:rsidRDefault="00DF2857" w:rsidP="00871683">
            <w:pPr>
              <w:pStyle w:val="TableTextLeft"/>
              <w:rPr>
                <w:rFonts w:ascii="Arial" w:hAnsi="Arial" w:cs="Arial"/>
                <w:sz w:val="18"/>
                <w:szCs w:val="18"/>
              </w:rPr>
            </w:pPr>
            <w:r w:rsidRPr="00E90009">
              <w:rPr>
                <w:rFonts w:ascii="Arial" w:hAnsi="Arial" w:cs="Arial"/>
                <w:sz w:val="18"/>
                <w:szCs w:val="18"/>
              </w:rPr>
              <w:t>Yeomans PD, Forman EM, Herbert JD and Yuen E (2010) A randomized trial of a reconciliation workshop with and without PTSD psychoeducation in Burundian sample. Journal of traumatic stress 23(3), 305-12</w:t>
            </w:r>
          </w:p>
        </w:tc>
      </w:tr>
    </w:tbl>
    <w:p w14:paraId="0104E541" w14:textId="77777777" w:rsidR="00DF2857" w:rsidRDefault="00DF2857">
      <w:pPr>
        <w:rPr>
          <w:rFonts w:ascii="Arial" w:hAnsi="Arial" w:cs="Arial"/>
          <w:b/>
          <w:sz w:val="24"/>
        </w:rPr>
      </w:pPr>
    </w:p>
    <w:p w14:paraId="33DBA9E2" w14:textId="77777777" w:rsidR="00DF2857" w:rsidRDefault="00DF2857">
      <w:pPr>
        <w:rPr>
          <w:rFonts w:ascii="Arial" w:hAnsi="Arial" w:cs="Arial"/>
          <w:b/>
          <w:sz w:val="24"/>
        </w:rPr>
      </w:pPr>
    </w:p>
    <w:p w14:paraId="0D111095" w14:textId="77777777" w:rsidR="00B713FB" w:rsidRDefault="00871683" w:rsidP="00871683">
      <w:pPr>
        <w:pStyle w:val="Heading2"/>
      </w:pPr>
      <w:r>
        <w:t>Attention bias modification</w:t>
      </w:r>
    </w:p>
    <w:tbl>
      <w:tblPr>
        <w:tblW w:w="144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Look w:val="04A0" w:firstRow="1" w:lastRow="0" w:firstColumn="1" w:lastColumn="0" w:noHBand="0" w:noVBand="1"/>
      </w:tblPr>
      <w:tblGrid>
        <w:gridCol w:w="434"/>
        <w:gridCol w:w="1286"/>
        <w:gridCol w:w="1532"/>
        <w:gridCol w:w="1575"/>
        <w:gridCol w:w="2971"/>
        <w:gridCol w:w="561"/>
        <w:gridCol w:w="3402"/>
        <w:gridCol w:w="2691"/>
      </w:tblGrid>
      <w:tr w:rsidR="00000FF2" w:rsidRPr="000827F6" w14:paraId="75C82F48" w14:textId="77777777" w:rsidTr="00871683">
        <w:trPr>
          <w:tblHeader/>
        </w:trPr>
        <w:tc>
          <w:tcPr>
            <w:tcW w:w="5000" w:type="pct"/>
            <w:gridSpan w:val="8"/>
            <w:shd w:val="clear" w:color="auto" w:fill="92D050"/>
          </w:tcPr>
          <w:p w14:paraId="62B5DC10" w14:textId="77777777" w:rsidR="00000FF2" w:rsidRPr="000827F6" w:rsidRDefault="0054142E" w:rsidP="00871683">
            <w:pPr>
              <w:pStyle w:val="TableHeadingLeft"/>
              <w:rPr>
                <w:rFonts w:ascii="Arial" w:hAnsi="Arial" w:cs="Arial"/>
                <w:color w:val="auto"/>
                <w:sz w:val="18"/>
                <w:szCs w:val="18"/>
              </w:rPr>
            </w:pPr>
            <w:r>
              <w:rPr>
                <w:rFonts w:ascii="Arial" w:hAnsi="Arial" w:cs="Arial"/>
                <w:color w:val="auto"/>
                <w:sz w:val="18"/>
                <w:szCs w:val="18"/>
              </w:rPr>
              <w:t>A</w:t>
            </w:r>
            <w:r w:rsidR="00871683">
              <w:rPr>
                <w:rFonts w:ascii="Arial" w:hAnsi="Arial" w:cs="Arial"/>
                <w:color w:val="auto"/>
                <w:sz w:val="18"/>
                <w:szCs w:val="18"/>
              </w:rPr>
              <w:t>ttention bias modification</w:t>
            </w:r>
          </w:p>
        </w:tc>
      </w:tr>
      <w:tr w:rsidR="00000FF2" w:rsidRPr="000827F6" w14:paraId="5CCA6EBF" w14:textId="77777777" w:rsidTr="00871683">
        <w:trPr>
          <w:tblHeader/>
        </w:trPr>
        <w:tc>
          <w:tcPr>
            <w:tcW w:w="150" w:type="pct"/>
            <w:shd w:val="clear" w:color="auto" w:fill="92D050"/>
          </w:tcPr>
          <w:p w14:paraId="1BCAE108" w14:textId="77777777" w:rsidR="00000FF2" w:rsidRPr="000827F6" w:rsidRDefault="00000FF2" w:rsidP="00871683">
            <w:pPr>
              <w:pStyle w:val="TableHeadingLeft"/>
              <w:rPr>
                <w:rFonts w:ascii="Arial" w:hAnsi="Arial" w:cs="Arial"/>
                <w:color w:val="auto"/>
                <w:sz w:val="18"/>
                <w:szCs w:val="18"/>
              </w:rPr>
            </w:pPr>
          </w:p>
        </w:tc>
        <w:tc>
          <w:tcPr>
            <w:tcW w:w="445" w:type="pct"/>
            <w:shd w:val="clear" w:color="auto" w:fill="92D050"/>
            <w:vAlign w:val="bottom"/>
            <w:hideMark/>
          </w:tcPr>
          <w:p w14:paraId="5127BDC2" w14:textId="77777777" w:rsidR="00000FF2" w:rsidRPr="000827F6" w:rsidRDefault="00000FF2" w:rsidP="00871683">
            <w:pPr>
              <w:pStyle w:val="TableHeadingLeft"/>
              <w:rPr>
                <w:rFonts w:ascii="Arial" w:hAnsi="Arial" w:cs="Arial"/>
                <w:color w:val="auto"/>
                <w:sz w:val="18"/>
                <w:szCs w:val="18"/>
              </w:rPr>
            </w:pPr>
            <w:r w:rsidRPr="000827F6">
              <w:rPr>
                <w:rFonts w:ascii="Arial" w:hAnsi="Arial" w:cs="Arial"/>
                <w:color w:val="auto"/>
                <w:sz w:val="18"/>
                <w:szCs w:val="18"/>
              </w:rPr>
              <w:t>Study ID</w:t>
            </w:r>
          </w:p>
        </w:tc>
        <w:tc>
          <w:tcPr>
            <w:tcW w:w="530" w:type="pct"/>
            <w:shd w:val="clear" w:color="auto" w:fill="92D050"/>
            <w:vAlign w:val="bottom"/>
            <w:hideMark/>
          </w:tcPr>
          <w:p w14:paraId="7CA78ABF" w14:textId="77777777" w:rsidR="00000FF2" w:rsidRPr="000827F6" w:rsidRDefault="00000FF2" w:rsidP="00871683">
            <w:pPr>
              <w:pStyle w:val="TableHeadingLeft"/>
              <w:rPr>
                <w:rFonts w:ascii="Arial" w:hAnsi="Arial" w:cs="Arial"/>
                <w:color w:val="auto"/>
                <w:sz w:val="18"/>
                <w:szCs w:val="18"/>
              </w:rPr>
            </w:pPr>
            <w:r>
              <w:rPr>
                <w:rFonts w:ascii="Arial" w:hAnsi="Arial" w:cs="Arial"/>
                <w:color w:val="auto"/>
                <w:sz w:val="18"/>
                <w:szCs w:val="18"/>
              </w:rPr>
              <w:t>NMA node: i</w:t>
            </w:r>
            <w:r w:rsidRPr="000827F6">
              <w:rPr>
                <w:rFonts w:ascii="Arial" w:hAnsi="Arial" w:cs="Arial"/>
                <w:color w:val="auto"/>
                <w:sz w:val="18"/>
                <w:szCs w:val="18"/>
              </w:rPr>
              <w:t>ntervention</w:t>
            </w:r>
          </w:p>
        </w:tc>
        <w:tc>
          <w:tcPr>
            <w:tcW w:w="545" w:type="pct"/>
            <w:shd w:val="clear" w:color="auto" w:fill="92D050"/>
            <w:vAlign w:val="bottom"/>
            <w:hideMark/>
          </w:tcPr>
          <w:p w14:paraId="4282C855" w14:textId="77777777" w:rsidR="00000FF2" w:rsidRPr="000827F6" w:rsidRDefault="00000FF2" w:rsidP="00871683">
            <w:pPr>
              <w:pStyle w:val="TableHeadingLeft"/>
              <w:rPr>
                <w:rFonts w:ascii="Arial" w:hAnsi="Arial" w:cs="Arial"/>
                <w:color w:val="auto"/>
                <w:sz w:val="18"/>
                <w:szCs w:val="18"/>
              </w:rPr>
            </w:pPr>
            <w:r w:rsidRPr="000827F6">
              <w:rPr>
                <w:rFonts w:ascii="Arial" w:hAnsi="Arial" w:cs="Arial"/>
                <w:color w:val="auto"/>
                <w:sz w:val="18"/>
                <w:szCs w:val="18"/>
              </w:rPr>
              <w:t>PTSD details</w:t>
            </w:r>
          </w:p>
        </w:tc>
        <w:tc>
          <w:tcPr>
            <w:tcW w:w="1028" w:type="pct"/>
            <w:shd w:val="clear" w:color="auto" w:fill="92D050"/>
            <w:vAlign w:val="bottom"/>
            <w:hideMark/>
          </w:tcPr>
          <w:p w14:paraId="2E4C43F7" w14:textId="77777777" w:rsidR="00000FF2" w:rsidRPr="000827F6" w:rsidRDefault="00000FF2" w:rsidP="00871683">
            <w:pPr>
              <w:pStyle w:val="TableHeadingLeft"/>
              <w:rPr>
                <w:rFonts w:ascii="Arial" w:hAnsi="Arial" w:cs="Arial"/>
                <w:color w:val="auto"/>
                <w:sz w:val="18"/>
                <w:szCs w:val="18"/>
              </w:rPr>
            </w:pPr>
            <w:r w:rsidRPr="000827F6">
              <w:rPr>
                <w:rFonts w:ascii="Arial" w:hAnsi="Arial" w:cs="Arial"/>
                <w:color w:val="auto"/>
                <w:sz w:val="18"/>
                <w:szCs w:val="18"/>
              </w:rPr>
              <w:t>Trauma type</w:t>
            </w:r>
          </w:p>
        </w:tc>
        <w:tc>
          <w:tcPr>
            <w:tcW w:w="194" w:type="pct"/>
            <w:shd w:val="clear" w:color="auto" w:fill="92D050"/>
            <w:vAlign w:val="bottom"/>
            <w:hideMark/>
          </w:tcPr>
          <w:p w14:paraId="3ED82177" w14:textId="77777777" w:rsidR="00000FF2" w:rsidRPr="000827F6" w:rsidRDefault="00000FF2" w:rsidP="00871683">
            <w:pPr>
              <w:pStyle w:val="TableHeadingLeft"/>
              <w:rPr>
                <w:rFonts w:ascii="Arial" w:hAnsi="Arial" w:cs="Arial"/>
                <w:color w:val="auto"/>
                <w:sz w:val="18"/>
                <w:szCs w:val="18"/>
              </w:rPr>
            </w:pPr>
            <w:r w:rsidRPr="000827F6">
              <w:rPr>
                <w:rFonts w:ascii="Arial" w:hAnsi="Arial" w:cs="Arial"/>
                <w:color w:val="auto"/>
                <w:sz w:val="18"/>
                <w:szCs w:val="18"/>
              </w:rPr>
              <w:t>N</w:t>
            </w:r>
          </w:p>
        </w:tc>
        <w:tc>
          <w:tcPr>
            <w:tcW w:w="1177" w:type="pct"/>
            <w:shd w:val="clear" w:color="auto" w:fill="92D050"/>
            <w:vAlign w:val="bottom"/>
            <w:hideMark/>
          </w:tcPr>
          <w:p w14:paraId="048897B1" w14:textId="77777777" w:rsidR="00000FF2" w:rsidRPr="000827F6" w:rsidRDefault="00000FF2" w:rsidP="00871683">
            <w:pPr>
              <w:pStyle w:val="TableHeadingLeft"/>
              <w:rPr>
                <w:rFonts w:ascii="Arial" w:hAnsi="Arial" w:cs="Arial"/>
                <w:color w:val="auto"/>
                <w:sz w:val="18"/>
                <w:szCs w:val="18"/>
              </w:rPr>
            </w:pPr>
            <w:r w:rsidRPr="000827F6">
              <w:rPr>
                <w:rFonts w:ascii="Arial" w:hAnsi="Arial" w:cs="Arial"/>
                <w:color w:val="auto"/>
                <w:sz w:val="18"/>
                <w:szCs w:val="18"/>
              </w:rPr>
              <w:t>Demographics</w:t>
            </w:r>
          </w:p>
        </w:tc>
        <w:tc>
          <w:tcPr>
            <w:tcW w:w="931" w:type="pct"/>
            <w:shd w:val="clear" w:color="auto" w:fill="92D050"/>
            <w:vAlign w:val="bottom"/>
            <w:hideMark/>
          </w:tcPr>
          <w:p w14:paraId="07302364" w14:textId="77777777" w:rsidR="00000FF2" w:rsidRPr="000827F6" w:rsidRDefault="00000FF2" w:rsidP="00871683">
            <w:pPr>
              <w:pStyle w:val="TableHeadingLeft"/>
              <w:rPr>
                <w:rFonts w:ascii="Arial" w:hAnsi="Arial" w:cs="Arial"/>
                <w:color w:val="auto"/>
                <w:sz w:val="18"/>
                <w:szCs w:val="18"/>
              </w:rPr>
            </w:pPr>
            <w:r w:rsidRPr="000827F6">
              <w:rPr>
                <w:rFonts w:ascii="Arial" w:hAnsi="Arial" w:cs="Arial"/>
                <w:color w:val="auto"/>
                <w:sz w:val="18"/>
                <w:szCs w:val="18"/>
              </w:rPr>
              <w:t>Reference</w:t>
            </w:r>
          </w:p>
        </w:tc>
      </w:tr>
      <w:tr w:rsidR="00000FF2" w:rsidRPr="000827F6" w14:paraId="664D2CA3" w14:textId="77777777" w:rsidTr="00871683">
        <w:tc>
          <w:tcPr>
            <w:tcW w:w="150" w:type="pct"/>
            <w:shd w:val="clear" w:color="auto" w:fill="E6E6E6"/>
          </w:tcPr>
          <w:p w14:paraId="5D0770CC" w14:textId="77777777" w:rsidR="00000FF2" w:rsidRPr="000827F6" w:rsidRDefault="0054142E" w:rsidP="00871683">
            <w:pPr>
              <w:pStyle w:val="TableTextLeft"/>
              <w:rPr>
                <w:rFonts w:ascii="Arial" w:hAnsi="Arial" w:cs="Arial"/>
                <w:sz w:val="18"/>
                <w:szCs w:val="18"/>
              </w:rPr>
            </w:pPr>
            <w:r>
              <w:rPr>
                <w:rFonts w:ascii="Arial" w:hAnsi="Arial" w:cs="Arial"/>
                <w:sz w:val="18"/>
                <w:szCs w:val="18"/>
              </w:rPr>
              <w:t>78</w:t>
            </w:r>
          </w:p>
        </w:tc>
        <w:tc>
          <w:tcPr>
            <w:tcW w:w="445" w:type="pct"/>
            <w:shd w:val="clear" w:color="auto" w:fill="E6E6E6"/>
          </w:tcPr>
          <w:p w14:paraId="017F3308" w14:textId="77777777" w:rsidR="00000FF2" w:rsidRPr="000827F6" w:rsidRDefault="00000FF2" w:rsidP="00871683">
            <w:pPr>
              <w:pStyle w:val="TableTextLeft"/>
              <w:rPr>
                <w:rFonts w:ascii="Arial" w:hAnsi="Arial" w:cs="Arial"/>
                <w:sz w:val="18"/>
                <w:szCs w:val="18"/>
              </w:rPr>
            </w:pPr>
            <w:r w:rsidRPr="000827F6">
              <w:rPr>
                <w:rFonts w:ascii="Arial" w:hAnsi="Arial" w:cs="Arial"/>
                <w:sz w:val="18"/>
                <w:szCs w:val="18"/>
              </w:rPr>
              <w:t>Bar-Haim 2011/Badura-Brack 2015 study 1</w:t>
            </w:r>
          </w:p>
        </w:tc>
        <w:tc>
          <w:tcPr>
            <w:tcW w:w="530" w:type="pct"/>
            <w:shd w:val="clear" w:color="auto" w:fill="E6E6E6"/>
          </w:tcPr>
          <w:p w14:paraId="07D5631F" w14:textId="77777777" w:rsidR="00000FF2" w:rsidRPr="00F417FE" w:rsidRDefault="00000FF2" w:rsidP="00871683">
            <w:pPr>
              <w:pStyle w:val="TableTextLeft"/>
              <w:rPr>
                <w:rFonts w:ascii="Arial" w:hAnsi="Arial" w:cs="Arial"/>
                <w:sz w:val="18"/>
                <w:szCs w:val="18"/>
                <w:lang w:val="fr-FR"/>
              </w:rPr>
            </w:pPr>
            <w:r w:rsidRPr="00F417FE">
              <w:rPr>
                <w:rFonts w:ascii="Arial" w:hAnsi="Arial" w:cs="Arial"/>
                <w:sz w:val="18"/>
                <w:szCs w:val="18"/>
                <w:lang w:val="fr-FR"/>
              </w:rPr>
              <w:t>Attention Bias Modification: Attention Bias Modification</w:t>
            </w:r>
          </w:p>
          <w:p w14:paraId="20484BFF" w14:textId="77777777" w:rsidR="00000FF2" w:rsidRPr="00F417FE" w:rsidRDefault="00000FF2" w:rsidP="00871683">
            <w:pPr>
              <w:pStyle w:val="TableTextLeft"/>
              <w:rPr>
                <w:rFonts w:ascii="Arial" w:hAnsi="Arial" w:cs="Arial"/>
                <w:sz w:val="18"/>
                <w:szCs w:val="18"/>
                <w:lang w:val="fr-FR"/>
              </w:rPr>
            </w:pPr>
          </w:p>
          <w:p w14:paraId="1098294E" w14:textId="77777777" w:rsidR="00000FF2" w:rsidRPr="000827F6" w:rsidRDefault="00000FF2" w:rsidP="00871683">
            <w:pPr>
              <w:pStyle w:val="TableTextLeft"/>
              <w:rPr>
                <w:rFonts w:ascii="Arial" w:hAnsi="Arial" w:cs="Arial"/>
                <w:sz w:val="18"/>
                <w:szCs w:val="18"/>
              </w:rPr>
            </w:pPr>
            <w:r>
              <w:rPr>
                <w:rFonts w:ascii="Arial" w:hAnsi="Arial" w:cs="Arial"/>
                <w:sz w:val="18"/>
                <w:szCs w:val="18"/>
              </w:rPr>
              <w:t>Attention placebo</w:t>
            </w:r>
          </w:p>
        </w:tc>
        <w:tc>
          <w:tcPr>
            <w:tcW w:w="545" w:type="pct"/>
            <w:shd w:val="clear" w:color="auto" w:fill="E6E6E6"/>
          </w:tcPr>
          <w:p w14:paraId="38753EE2" w14:textId="77777777" w:rsidR="00000FF2" w:rsidRPr="000827F6" w:rsidRDefault="00000FF2" w:rsidP="00871683">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04FA4660" w14:textId="77777777" w:rsidR="00000FF2" w:rsidRPr="000827F6" w:rsidRDefault="00000FF2" w:rsidP="00871683">
            <w:pPr>
              <w:pStyle w:val="TableTextLeft"/>
              <w:rPr>
                <w:rFonts w:ascii="Arial" w:hAnsi="Arial" w:cs="Arial"/>
                <w:sz w:val="18"/>
                <w:szCs w:val="18"/>
              </w:rPr>
            </w:pPr>
            <w:r w:rsidRPr="000827F6">
              <w:rPr>
                <w:rFonts w:ascii="Arial" w:hAnsi="Arial" w:cs="Arial"/>
                <w:sz w:val="18"/>
                <w:szCs w:val="18"/>
              </w:rPr>
              <w:t>Military combat (Israel Defence Forces veterans)</w:t>
            </w:r>
          </w:p>
        </w:tc>
        <w:tc>
          <w:tcPr>
            <w:tcW w:w="194" w:type="pct"/>
            <w:shd w:val="clear" w:color="auto" w:fill="E6E6E6"/>
          </w:tcPr>
          <w:p w14:paraId="106A79A4" w14:textId="77777777" w:rsidR="00000FF2" w:rsidRPr="000827F6" w:rsidRDefault="00000FF2" w:rsidP="00871683">
            <w:pPr>
              <w:pStyle w:val="TableTextLeft"/>
              <w:rPr>
                <w:rFonts w:ascii="Arial" w:hAnsi="Arial" w:cs="Arial"/>
                <w:sz w:val="18"/>
                <w:szCs w:val="18"/>
              </w:rPr>
            </w:pPr>
            <w:r w:rsidRPr="000827F6">
              <w:rPr>
                <w:rFonts w:ascii="Arial" w:hAnsi="Arial" w:cs="Arial"/>
                <w:sz w:val="18"/>
                <w:szCs w:val="18"/>
              </w:rPr>
              <w:t>52</w:t>
            </w:r>
          </w:p>
        </w:tc>
        <w:tc>
          <w:tcPr>
            <w:tcW w:w="1177" w:type="pct"/>
            <w:shd w:val="clear" w:color="auto" w:fill="E6E6E6"/>
          </w:tcPr>
          <w:p w14:paraId="5FC934DC" w14:textId="77777777" w:rsidR="00000FF2" w:rsidRPr="000827F6" w:rsidRDefault="00000FF2" w:rsidP="00871683">
            <w:pPr>
              <w:pStyle w:val="TableTextLeft"/>
              <w:rPr>
                <w:rFonts w:ascii="Arial" w:hAnsi="Arial" w:cs="Arial"/>
                <w:sz w:val="18"/>
                <w:szCs w:val="18"/>
              </w:rPr>
            </w:pPr>
            <w:r w:rsidRPr="000827F6">
              <w:rPr>
                <w:rFonts w:ascii="Arial" w:hAnsi="Arial" w:cs="Arial"/>
                <w:sz w:val="18"/>
                <w:szCs w:val="18"/>
              </w:rPr>
              <w:t>Age range (mean): 22-65 (36.1)</w:t>
            </w:r>
          </w:p>
          <w:p w14:paraId="44FDC32C" w14:textId="77777777" w:rsidR="00000FF2" w:rsidRPr="000827F6" w:rsidRDefault="00000FF2" w:rsidP="00871683">
            <w:pPr>
              <w:pStyle w:val="TableTextLeft"/>
              <w:rPr>
                <w:rFonts w:ascii="Arial" w:hAnsi="Arial" w:cs="Arial"/>
                <w:sz w:val="18"/>
                <w:szCs w:val="18"/>
              </w:rPr>
            </w:pPr>
            <w:r w:rsidRPr="000827F6">
              <w:rPr>
                <w:rFonts w:ascii="Arial" w:hAnsi="Arial" w:cs="Arial"/>
                <w:sz w:val="18"/>
                <w:szCs w:val="18"/>
              </w:rPr>
              <w:t xml:space="preserve">Gender (% female): 0 </w:t>
            </w:r>
            <w:r w:rsidRPr="000827F6">
              <w:rPr>
                <w:rFonts w:ascii="Arial" w:hAnsi="Arial" w:cs="Arial"/>
                <w:sz w:val="18"/>
                <w:szCs w:val="18"/>
              </w:rPr>
              <w:br/>
              <w:t>BME (% non-white): NR</w:t>
            </w:r>
            <w:r w:rsidRPr="000827F6">
              <w:rPr>
                <w:rFonts w:ascii="Arial" w:hAnsi="Arial" w:cs="Arial"/>
                <w:sz w:val="18"/>
                <w:szCs w:val="18"/>
              </w:rPr>
              <w:br/>
              <w:t>Country: Israel</w:t>
            </w:r>
            <w:r w:rsidRPr="000827F6">
              <w:rPr>
                <w:rFonts w:ascii="Arial" w:hAnsi="Arial" w:cs="Arial"/>
                <w:sz w:val="18"/>
                <w:szCs w:val="18"/>
              </w:rPr>
              <w:br/>
              <w:t>Coexisting conditions: 55% depression; 39% GAD; 15% Personality Disorder- Cluster B</w:t>
            </w:r>
          </w:p>
          <w:p w14:paraId="5635545C" w14:textId="77777777" w:rsidR="00000FF2" w:rsidRPr="000827F6" w:rsidRDefault="00000FF2"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56F24468" w14:textId="77777777" w:rsidR="00000FF2" w:rsidRDefault="00000FF2" w:rsidP="00871683">
            <w:pPr>
              <w:pStyle w:val="TableTextLeft"/>
              <w:rPr>
                <w:rFonts w:ascii="Arial" w:hAnsi="Arial" w:cs="Arial"/>
                <w:sz w:val="18"/>
                <w:szCs w:val="18"/>
              </w:rPr>
            </w:pPr>
            <w:r w:rsidRPr="000827F6">
              <w:rPr>
                <w:rFonts w:ascii="Arial" w:hAnsi="Arial" w:cs="Arial"/>
                <w:sz w:val="18"/>
                <w:szCs w:val="18"/>
              </w:rPr>
              <w:t>Single or multiple incident index trauma: Multiple</w:t>
            </w:r>
          </w:p>
          <w:p w14:paraId="273734B5"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3D5A46">
              <w:rPr>
                <w:rFonts w:ascii="Arial" w:hAnsi="Arial" w:cs="Arial"/>
                <w:sz w:val="18"/>
                <w:szCs w:val="18"/>
              </w:rPr>
              <w:t>ITT</w:t>
            </w:r>
          </w:p>
        </w:tc>
        <w:tc>
          <w:tcPr>
            <w:tcW w:w="931" w:type="pct"/>
            <w:shd w:val="clear" w:color="auto" w:fill="E6E6E6"/>
          </w:tcPr>
          <w:p w14:paraId="0BEDBEF3" w14:textId="77777777" w:rsidR="00000FF2" w:rsidRDefault="00000FF2" w:rsidP="00871683">
            <w:pPr>
              <w:pStyle w:val="TableTextLeft"/>
              <w:rPr>
                <w:rFonts w:ascii="Arial" w:hAnsi="Arial" w:cs="Arial"/>
                <w:sz w:val="18"/>
                <w:szCs w:val="18"/>
              </w:rPr>
            </w:pPr>
            <w:r w:rsidRPr="00205443">
              <w:rPr>
                <w:rFonts w:ascii="Arial" w:hAnsi="Arial" w:cs="Arial"/>
                <w:sz w:val="18"/>
                <w:szCs w:val="18"/>
              </w:rPr>
              <w:t>Bar-Haim Y and Fruchter E (2011) Attention Bias Modification Treatment for Patients With Post Traumatic Stress Disorder (PTSD) [NCT01368302]. Available from: https://clinicaltrials.gov/ct2/show/NCT01368302 [accessed 26.07.2017]</w:t>
            </w:r>
          </w:p>
          <w:p w14:paraId="3AC336C9" w14:textId="77777777" w:rsidR="00000FF2" w:rsidRPr="00205443" w:rsidRDefault="00000FF2" w:rsidP="00871683">
            <w:pPr>
              <w:pStyle w:val="TableTextLeft"/>
              <w:rPr>
                <w:rFonts w:ascii="Arial" w:hAnsi="Arial" w:cs="Arial"/>
                <w:sz w:val="18"/>
                <w:szCs w:val="18"/>
              </w:rPr>
            </w:pPr>
          </w:p>
          <w:p w14:paraId="6E1993EF" w14:textId="77777777" w:rsidR="00000FF2" w:rsidRPr="000827F6" w:rsidRDefault="00000FF2" w:rsidP="00871683">
            <w:pPr>
              <w:pStyle w:val="TableTextLeft"/>
              <w:rPr>
                <w:rFonts w:ascii="Arial" w:hAnsi="Arial" w:cs="Arial"/>
                <w:sz w:val="18"/>
                <w:szCs w:val="18"/>
              </w:rPr>
            </w:pPr>
            <w:r w:rsidRPr="00205443">
              <w:rPr>
                <w:rFonts w:ascii="Arial" w:hAnsi="Arial" w:cs="Arial"/>
                <w:sz w:val="18"/>
                <w:szCs w:val="18"/>
              </w:rPr>
              <w:t xml:space="preserve">Badura-Brack AS, Naim R, </w:t>
            </w:r>
            <w:proofErr w:type="gramStart"/>
            <w:r w:rsidRPr="00205443">
              <w:rPr>
                <w:rFonts w:ascii="Arial" w:hAnsi="Arial" w:cs="Arial"/>
                <w:sz w:val="18"/>
                <w:szCs w:val="18"/>
              </w:rPr>
              <w:t>Ryan</w:t>
            </w:r>
            <w:proofErr w:type="gramEnd"/>
            <w:r w:rsidRPr="00205443">
              <w:rPr>
                <w:rFonts w:ascii="Arial" w:hAnsi="Arial" w:cs="Arial"/>
                <w:sz w:val="18"/>
                <w:szCs w:val="18"/>
              </w:rPr>
              <w:t xml:space="preserve"> TJ, et al. (2015) Effect of attention training on attention bias variability and PTSD symptoms: randomized controlled trials in Israeli and US combat veterans. American journal of psychiatry 172(12), 1233-41</w:t>
            </w:r>
          </w:p>
        </w:tc>
      </w:tr>
      <w:tr w:rsidR="00000FF2" w:rsidRPr="000827F6" w14:paraId="28ACD840" w14:textId="77777777" w:rsidTr="00871683">
        <w:tc>
          <w:tcPr>
            <w:tcW w:w="150" w:type="pct"/>
            <w:shd w:val="clear" w:color="auto" w:fill="E6E6E6"/>
          </w:tcPr>
          <w:p w14:paraId="39B649F3" w14:textId="77777777" w:rsidR="00000FF2" w:rsidRPr="000827F6" w:rsidRDefault="0054142E" w:rsidP="00871683">
            <w:pPr>
              <w:pStyle w:val="TableTextLeft"/>
              <w:rPr>
                <w:rFonts w:ascii="Arial" w:hAnsi="Arial" w:cs="Arial"/>
                <w:sz w:val="18"/>
                <w:szCs w:val="18"/>
              </w:rPr>
            </w:pPr>
            <w:r>
              <w:rPr>
                <w:rFonts w:ascii="Arial" w:hAnsi="Arial" w:cs="Arial"/>
                <w:sz w:val="18"/>
                <w:szCs w:val="18"/>
              </w:rPr>
              <w:lastRenderedPageBreak/>
              <w:t>79</w:t>
            </w:r>
          </w:p>
        </w:tc>
        <w:tc>
          <w:tcPr>
            <w:tcW w:w="445" w:type="pct"/>
            <w:shd w:val="clear" w:color="auto" w:fill="E6E6E6"/>
          </w:tcPr>
          <w:p w14:paraId="213FB5DD" w14:textId="77777777" w:rsidR="00000FF2" w:rsidRPr="000827F6" w:rsidRDefault="00000FF2" w:rsidP="00871683">
            <w:pPr>
              <w:pStyle w:val="TableTextLeft"/>
              <w:rPr>
                <w:rFonts w:ascii="Arial" w:hAnsi="Arial" w:cs="Arial"/>
                <w:sz w:val="18"/>
                <w:szCs w:val="18"/>
              </w:rPr>
            </w:pPr>
            <w:r w:rsidRPr="000827F6">
              <w:rPr>
                <w:rFonts w:ascii="Arial" w:hAnsi="Arial" w:cs="Arial"/>
                <w:sz w:val="18"/>
                <w:szCs w:val="18"/>
              </w:rPr>
              <w:t>Bar-Haim 2011/Badura-Brack 2015 study 2</w:t>
            </w:r>
          </w:p>
        </w:tc>
        <w:tc>
          <w:tcPr>
            <w:tcW w:w="530" w:type="pct"/>
            <w:shd w:val="clear" w:color="auto" w:fill="E6E6E6"/>
          </w:tcPr>
          <w:p w14:paraId="243096CF" w14:textId="77777777" w:rsidR="00000FF2" w:rsidRPr="00F417FE" w:rsidRDefault="00000FF2" w:rsidP="00871683">
            <w:pPr>
              <w:pStyle w:val="TableTextLeft"/>
              <w:rPr>
                <w:rFonts w:ascii="Arial" w:hAnsi="Arial" w:cs="Arial"/>
                <w:sz w:val="18"/>
                <w:szCs w:val="18"/>
                <w:lang w:val="fr-FR"/>
              </w:rPr>
            </w:pPr>
            <w:r w:rsidRPr="00F417FE">
              <w:rPr>
                <w:rFonts w:ascii="Arial" w:hAnsi="Arial" w:cs="Arial"/>
                <w:sz w:val="18"/>
                <w:szCs w:val="18"/>
                <w:lang w:val="fr-FR"/>
              </w:rPr>
              <w:t>Attention Bias Modification: Attention Bias Modification</w:t>
            </w:r>
          </w:p>
          <w:p w14:paraId="77164D86" w14:textId="77777777" w:rsidR="00000FF2" w:rsidRPr="00F417FE" w:rsidRDefault="00000FF2" w:rsidP="00871683">
            <w:pPr>
              <w:pStyle w:val="TableTextLeft"/>
              <w:rPr>
                <w:rFonts w:ascii="Arial" w:hAnsi="Arial" w:cs="Arial"/>
                <w:sz w:val="18"/>
                <w:szCs w:val="18"/>
                <w:lang w:val="fr-FR"/>
              </w:rPr>
            </w:pPr>
          </w:p>
          <w:p w14:paraId="2DA91514" w14:textId="77777777" w:rsidR="00000FF2" w:rsidRPr="000827F6" w:rsidRDefault="00000FF2" w:rsidP="00871683">
            <w:pPr>
              <w:pStyle w:val="TableTextLeft"/>
              <w:rPr>
                <w:rFonts w:ascii="Arial" w:hAnsi="Arial" w:cs="Arial"/>
                <w:sz w:val="18"/>
                <w:szCs w:val="18"/>
              </w:rPr>
            </w:pPr>
            <w:r>
              <w:rPr>
                <w:rFonts w:ascii="Arial" w:hAnsi="Arial" w:cs="Arial"/>
                <w:sz w:val="18"/>
                <w:szCs w:val="18"/>
              </w:rPr>
              <w:t>Attention placebo</w:t>
            </w:r>
          </w:p>
        </w:tc>
        <w:tc>
          <w:tcPr>
            <w:tcW w:w="545" w:type="pct"/>
            <w:shd w:val="clear" w:color="auto" w:fill="E6E6E6"/>
          </w:tcPr>
          <w:p w14:paraId="4A9A5C6F" w14:textId="77777777" w:rsidR="00000FF2" w:rsidRPr="000827F6" w:rsidRDefault="00000FF2" w:rsidP="00871683">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1ED8E2B2" w14:textId="77777777" w:rsidR="00000FF2" w:rsidRPr="000827F6" w:rsidRDefault="00000FF2" w:rsidP="00871683">
            <w:pPr>
              <w:pStyle w:val="TableTextLeft"/>
              <w:rPr>
                <w:rFonts w:ascii="Arial" w:hAnsi="Arial" w:cs="Arial"/>
                <w:sz w:val="18"/>
                <w:szCs w:val="18"/>
              </w:rPr>
            </w:pPr>
            <w:r w:rsidRPr="000827F6">
              <w:rPr>
                <w:rFonts w:ascii="Arial" w:hAnsi="Arial" w:cs="Arial"/>
                <w:sz w:val="18"/>
                <w:szCs w:val="18"/>
              </w:rPr>
              <w:t>Military combat (US military veterans who served in recent conflicts in Iraq and Afghanistan)</w:t>
            </w:r>
          </w:p>
        </w:tc>
        <w:tc>
          <w:tcPr>
            <w:tcW w:w="194" w:type="pct"/>
            <w:shd w:val="clear" w:color="auto" w:fill="E6E6E6"/>
          </w:tcPr>
          <w:p w14:paraId="017D8E60" w14:textId="77777777" w:rsidR="00000FF2" w:rsidRPr="000827F6" w:rsidRDefault="00000FF2" w:rsidP="00871683">
            <w:pPr>
              <w:pStyle w:val="TableTextLeft"/>
              <w:rPr>
                <w:rFonts w:ascii="Arial" w:hAnsi="Arial" w:cs="Arial"/>
                <w:sz w:val="18"/>
                <w:szCs w:val="18"/>
              </w:rPr>
            </w:pPr>
            <w:r w:rsidRPr="000827F6">
              <w:rPr>
                <w:rFonts w:ascii="Arial" w:hAnsi="Arial" w:cs="Arial"/>
                <w:sz w:val="18"/>
                <w:szCs w:val="18"/>
              </w:rPr>
              <w:t>46</w:t>
            </w:r>
          </w:p>
        </w:tc>
        <w:tc>
          <w:tcPr>
            <w:tcW w:w="1177" w:type="pct"/>
            <w:shd w:val="clear" w:color="auto" w:fill="E6E6E6"/>
          </w:tcPr>
          <w:p w14:paraId="48CBA5D5" w14:textId="77777777" w:rsidR="00000FF2" w:rsidRPr="000827F6" w:rsidRDefault="00000FF2" w:rsidP="00871683">
            <w:pPr>
              <w:pStyle w:val="TableTextLeft"/>
              <w:rPr>
                <w:rFonts w:ascii="Arial" w:hAnsi="Arial" w:cs="Arial"/>
                <w:sz w:val="18"/>
                <w:szCs w:val="18"/>
              </w:rPr>
            </w:pPr>
            <w:r w:rsidRPr="000827F6">
              <w:rPr>
                <w:rFonts w:ascii="Arial" w:hAnsi="Arial" w:cs="Arial"/>
                <w:sz w:val="18"/>
                <w:szCs w:val="18"/>
              </w:rPr>
              <w:t>Age range (mean): NR (36.3)</w:t>
            </w:r>
          </w:p>
          <w:p w14:paraId="47A5B59F" w14:textId="77777777" w:rsidR="00000FF2" w:rsidRPr="000827F6" w:rsidRDefault="00000FF2" w:rsidP="00871683">
            <w:pPr>
              <w:pStyle w:val="TableTextLeft"/>
              <w:rPr>
                <w:rFonts w:ascii="Arial" w:hAnsi="Arial" w:cs="Arial"/>
                <w:sz w:val="18"/>
                <w:szCs w:val="18"/>
              </w:rPr>
            </w:pPr>
            <w:r w:rsidRPr="000827F6">
              <w:rPr>
                <w:rFonts w:ascii="Arial" w:hAnsi="Arial" w:cs="Arial"/>
                <w:sz w:val="18"/>
                <w:szCs w:val="18"/>
              </w:rPr>
              <w:t>Gender (% female): 0</w:t>
            </w:r>
            <w:r w:rsidRPr="000827F6">
              <w:rPr>
                <w:rFonts w:ascii="Arial" w:hAnsi="Arial" w:cs="Arial"/>
                <w:sz w:val="18"/>
                <w:szCs w:val="18"/>
              </w:rPr>
              <w:br/>
              <w:t>BME (% non-white): NR</w:t>
            </w:r>
            <w:r w:rsidRPr="000827F6">
              <w:rPr>
                <w:rFonts w:ascii="Arial" w:hAnsi="Arial" w:cs="Arial"/>
                <w:sz w:val="18"/>
                <w:szCs w:val="18"/>
              </w:rPr>
              <w:br/>
              <w:t>Country: US</w:t>
            </w:r>
            <w:r w:rsidRPr="000827F6">
              <w:rPr>
                <w:rFonts w:ascii="Arial" w:hAnsi="Arial" w:cs="Arial"/>
                <w:sz w:val="18"/>
                <w:szCs w:val="18"/>
              </w:rPr>
              <w:br/>
              <w:t>Coexisting conditions: 59% depression; 8% GAD; 16% panic disorder; 4% social phobia; 4% Personality Disorder- Cluster B</w:t>
            </w:r>
          </w:p>
          <w:p w14:paraId="3B356084" w14:textId="77777777" w:rsidR="00000FF2" w:rsidRPr="000827F6" w:rsidRDefault="00000FF2"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09C473EF" w14:textId="77777777" w:rsidR="00000FF2" w:rsidRDefault="00000FF2" w:rsidP="00871683">
            <w:pPr>
              <w:pStyle w:val="TableTextLeft"/>
              <w:rPr>
                <w:rFonts w:ascii="Arial" w:hAnsi="Arial" w:cs="Arial"/>
                <w:sz w:val="18"/>
                <w:szCs w:val="18"/>
              </w:rPr>
            </w:pPr>
            <w:r w:rsidRPr="000827F6">
              <w:rPr>
                <w:rFonts w:ascii="Arial" w:hAnsi="Arial" w:cs="Arial"/>
                <w:sz w:val="18"/>
                <w:szCs w:val="18"/>
              </w:rPr>
              <w:t>Single or multiple incident index trauma: Multiple</w:t>
            </w:r>
          </w:p>
          <w:p w14:paraId="50A05258"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3D5A46">
              <w:rPr>
                <w:rFonts w:ascii="Arial" w:hAnsi="Arial" w:cs="Arial"/>
                <w:sz w:val="18"/>
                <w:szCs w:val="18"/>
              </w:rPr>
              <w:t>ITT</w:t>
            </w:r>
          </w:p>
        </w:tc>
        <w:tc>
          <w:tcPr>
            <w:tcW w:w="931" w:type="pct"/>
            <w:shd w:val="clear" w:color="auto" w:fill="E6E6E6"/>
          </w:tcPr>
          <w:p w14:paraId="3183CE7D" w14:textId="77777777" w:rsidR="00000FF2" w:rsidRDefault="00000FF2" w:rsidP="00871683">
            <w:pPr>
              <w:pStyle w:val="TableTextLeft"/>
              <w:rPr>
                <w:rFonts w:ascii="Arial" w:hAnsi="Arial" w:cs="Arial"/>
                <w:sz w:val="18"/>
                <w:szCs w:val="18"/>
              </w:rPr>
            </w:pPr>
            <w:r w:rsidRPr="00205443">
              <w:rPr>
                <w:rFonts w:ascii="Arial" w:hAnsi="Arial" w:cs="Arial"/>
                <w:sz w:val="18"/>
                <w:szCs w:val="18"/>
              </w:rPr>
              <w:t>Bar-Haim Y and Fruchter E (2011) Attention Bias Modification Treatment for Patients With Post Traumatic Stress Disorder (PTSD) [NCT01368302]. Available from: https://clinicaltrials.gov/ct2/show/NCT01368302 [accessed 26.07.2017]</w:t>
            </w:r>
          </w:p>
          <w:p w14:paraId="2895670E" w14:textId="77777777" w:rsidR="00000FF2" w:rsidRPr="00205443" w:rsidRDefault="00000FF2" w:rsidP="00871683">
            <w:pPr>
              <w:pStyle w:val="TableTextLeft"/>
              <w:rPr>
                <w:rFonts w:ascii="Arial" w:hAnsi="Arial" w:cs="Arial"/>
                <w:sz w:val="18"/>
                <w:szCs w:val="18"/>
              </w:rPr>
            </w:pPr>
          </w:p>
          <w:p w14:paraId="069F4F2B" w14:textId="77777777" w:rsidR="00000FF2" w:rsidRPr="000827F6" w:rsidRDefault="00000FF2" w:rsidP="00871683">
            <w:pPr>
              <w:pStyle w:val="TableTextLeft"/>
              <w:rPr>
                <w:rFonts w:ascii="Arial" w:hAnsi="Arial" w:cs="Arial"/>
                <w:sz w:val="18"/>
                <w:szCs w:val="18"/>
              </w:rPr>
            </w:pPr>
            <w:r w:rsidRPr="00205443">
              <w:rPr>
                <w:rFonts w:ascii="Arial" w:hAnsi="Arial" w:cs="Arial"/>
                <w:sz w:val="18"/>
                <w:szCs w:val="18"/>
              </w:rPr>
              <w:t xml:space="preserve">Badura-Brack AS, Naim R, </w:t>
            </w:r>
            <w:proofErr w:type="gramStart"/>
            <w:r w:rsidRPr="00205443">
              <w:rPr>
                <w:rFonts w:ascii="Arial" w:hAnsi="Arial" w:cs="Arial"/>
                <w:sz w:val="18"/>
                <w:szCs w:val="18"/>
              </w:rPr>
              <w:t>Ryan</w:t>
            </w:r>
            <w:proofErr w:type="gramEnd"/>
            <w:r w:rsidRPr="00205443">
              <w:rPr>
                <w:rFonts w:ascii="Arial" w:hAnsi="Arial" w:cs="Arial"/>
                <w:sz w:val="18"/>
                <w:szCs w:val="18"/>
              </w:rPr>
              <w:t xml:space="preserve"> TJ, et al. (2015) Effect of attention training on attention bias variability and PTSD symptoms: randomized controlled trials in Israeli and US combat veterans. American journal of psychiatry 172(12), 1233-41</w:t>
            </w:r>
          </w:p>
        </w:tc>
      </w:tr>
      <w:tr w:rsidR="00000FF2" w:rsidRPr="000827F6" w14:paraId="15FF5D66" w14:textId="77777777" w:rsidTr="00871683">
        <w:tc>
          <w:tcPr>
            <w:tcW w:w="150" w:type="pct"/>
            <w:shd w:val="clear" w:color="auto" w:fill="E6E6E6"/>
          </w:tcPr>
          <w:p w14:paraId="09F0C880" w14:textId="77777777" w:rsidR="00000FF2" w:rsidRPr="000827F6" w:rsidRDefault="0054142E" w:rsidP="0054142E">
            <w:pPr>
              <w:pStyle w:val="TableTextLeft"/>
              <w:rPr>
                <w:rFonts w:ascii="Arial" w:hAnsi="Arial" w:cs="Arial"/>
                <w:sz w:val="18"/>
                <w:szCs w:val="18"/>
              </w:rPr>
            </w:pPr>
            <w:r>
              <w:rPr>
                <w:rFonts w:ascii="Arial" w:hAnsi="Arial" w:cs="Arial"/>
                <w:sz w:val="18"/>
                <w:szCs w:val="18"/>
              </w:rPr>
              <w:t>80</w:t>
            </w:r>
          </w:p>
        </w:tc>
        <w:tc>
          <w:tcPr>
            <w:tcW w:w="445" w:type="pct"/>
            <w:shd w:val="clear" w:color="auto" w:fill="E6E6E6"/>
          </w:tcPr>
          <w:p w14:paraId="75488148" w14:textId="77777777" w:rsidR="00000FF2" w:rsidRPr="000827F6" w:rsidRDefault="00000FF2" w:rsidP="00871683">
            <w:pPr>
              <w:pStyle w:val="TableTextLeft"/>
              <w:rPr>
                <w:rFonts w:ascii="Arial" w:hAnsi="Arial" w:cs="Arial"/>
                <w:sz w:val="18"/>
                <w:szCs w:val="18"/>
              </w:rPr>
            </w:pPr>
            <w:r w:rsidRPr="000827F6">
              <w:rPr>
                <w:rFonts w:ascii="Arial" w:hAnsi="Arial" w:cs="Arial"/>
                <w:sz w:val="18"/>
                <w:szCs w:val="18"/>
              </w:rPr>
              <w:t>Schoorl 2013</w:t>
            </w:r>
          </w:p>
        </w:tc>
        <w:tc>
          <w:tcPr>
            <w:tcW w:w="530" w:type="pct"/>
            <w:shd w:val="clear" w:color="auto" w:fill="E6E6E6"/>
          </w:tcPr>
          <w:p w14:paraId="79949C7E" w14:textId="77777777" w:rsidR="00000FF2" w:rsidRPr="00F417FE" w:rsidRDefault="00000FF2" w:rsidP="00871683">
            <w:pPr>
              <w:pStyle w:val="TableTextLeft"/>
              <w:rPr>
                <w:rFonts w:ascii="Arial" w:hAnsi="Arial" w:cs="Arial"/>
                <w:sz w:val="18"/>
                <w:szCs w:val="18"/>
                <w:lang w:val="fr-FR"/>
              </w:rPr>
            </w:pPr>
            <w:r w:rsidRPr="00F417FE">
              <w:rPr>
                <w:rFonts w:ascii="Arial" w:hAnsi="Arial" w:cs="Arial"/>
                <w:sz w:val="18"/>
                <w:szCs w:val="18"/>
                <w:lang w:val="fr-FR"/>
              </w:rPr>
              <w:t>Attention Bias Modification: Attention Bias Modification</w:t>
            </w:r>
          </w:p>
          <w:p w14:paraId="554478FF" w14:textId="77777777" w:rsidR="00000FF2" w:rsidRPr="00F417FE" w:rsidRDefault="00000FF2" w:rsidP="00871683">
            <w:pPr>
              <w:pStyle w:val="TableTextLeft"/>
              <w:rPr>
                <w:rFonts w:ascii="Arial" w:hAnsi="Arial" w:cs="Arial"/>
                <w:sz w:val="18"/>
                <w:szCs w:val="18"/>
                <w:lang w:val="fr-FR"/>
              </w:rPr>
            </w:pPr>
          </w:p>
          <w:p w14:paraId="3EE2A5C7" w14:textId="77777777" w:rsidR="00000FF2" w:rsidRPr="000827F6" w:rsidRDefault="00000FF2" w:rsidP="00871683">
            <w:pPr>
              <w:pStyle w:val="TableTextLeft"/>
              <w:rPr>
                <w:rFonts w:ascii="Arial" w:hAnsi="Arial" w:cs="Arial"/>
                <w:sz w:val="18"/>
                <w:szCs w:val="18"/>
              </w:rPr>
            </w:pPr>
            <w:r>
              <w:rPr>
                <w:rFonts w:ascii="Arial" w:hAnsi="Arial" w:cs="Arial"/>
                <w:sz w:val="18"/>
                <w:szCs w:val="18"/>
              </w:rPr>
              <w:t>Attention placebo</w:t>
            </w:r>
          </w:p>
        </w:tc>
        <w:tc>
          <w:tcPr>
            <w:tcW w:w="545" w:type="pct"/>
            <w:shd w:val="clear" w:color="auto" w:fill="E6E6E6"/>
          </w:tcPr>
          <w:p w14:paraId="17FEA6A7" w14:textId="77777777" w:rsidR="00000FF2" w:rsidRPr="000827F6" w:rsidRDefault="00000FF2" w:rsidP="00871683">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1F4C029A" w14:textId="77777777" w:rsidR="00000FF2" w:rsidRPr="000827F6" w:rsidRDefault="00000FF2" w:rsidP="00871683">
            <w:pPr>
              <w:pStyle w:val="TableTextLeft"/>
              <w:rPr>
                <w:rFonts w:ascii="Arial" w:hAnsi="Arial" w:cs="Arial"/>
                <w:sz w:val="18"/>
                <w:szCs w:val="18"/>
              </w:rPr>
            </w:pPr>
            <w:r w:rsidRPr="000827F6">
              <w:rPr>
                <w:rFonts w:ascii="Arial" w:hAnsi="Arial" w:cs="Arial"/>
                <w:sz w:val="18"/>
                <w:szCs w:val="18"/>
              </w:rPr>
              <w:t>Unclear</w:t>
            </w:r>
          </w:p>
        </w:tc>
        <w:tc>
          <w:tcPr>
            <w:tcW w:w="194" w:type="pct"/>
            <w:shd w:val="clear" w:color="auto" w:fill="E6E6E6"/>
          </w:tcPr>
          <w:p w14:paraId="420C8EAF" w14:textId="77777777" w:rsidR="00000FF2" w:rsidRPr="000827F6" w:rsidRDefault="00000FF2" w:rsidP="00871683">
            <w:pPr>
              <w:pStyle w:val="TableTextLeft"/>
              <w:rPr>
                <w:rFonts w:ascii="Arial" w:hAnsi="Arial" w:cs="Arial"/>
                <w:sz w:val="18"/>
                <w:szCs w:val="18"/>
              </w:rPr>
            </w:pPr>
            <w:r w:rsidRPr="000827F6">
              <w:rPr>
                <w:rFonts w:ascii="Arial" w:hAnsi="Arial" w:cs="Arial"/>
                <w:sz w:val="18"/>
                <w:szCs w:val="18"/>
              </w:rPr>
              <w:t>102</w:t>
            </w:r>
          </w:p>
        </w:tc>
        <w:tc>
          <w:tcPr>
            <w:tcW w:w="1177" w:type="pct"/>
            <w:shd w:val="clear" w:color="auto" w:fill="E6E6E6"/>
          </w:tcPr>
          <w:p w14:paraId="76CAA703" w14:textId="77777777" w:rsidR="00000FF2" w:rsidRPr="000827F6" w:rsidRDefault="00000FF2" w:rsidP="00871683">
            <w:pPr>
              <w:pStyle w:val="TableTextLeft"/>
              <w:rPr>
                <w:rFonts w:ascii="Arial" w:hAnsi="Arial" w:cs="Arial"/>
                <w:sz w:val="18"/>
                <w:szCs w:val="18"/>
              </w:rPr>
            </w:pPr>
            <w:r w:rsidRPr="000827F6">
              <w:rPr>
                <w:rFonts w:ascii="Arial" w:hAnsi="Arial" w:cs="Arial"/>
                <w:sz w:val="18"/>
                <w:szCs w:val="18"/>
              </w:rPr>
              <w:t>Age range (mean): NR (37.1)</w:t>
            </w:r>
          </w:p>
          <w:p w14:paraId="57761D51" w14:textId="77777777" w:rsidR="00000FF2" w:rsidRPr="000827F6" w:rsidRDefault="00000FF2" w:rsidP="00871683">
            <w:pPr>
              <w:pStyle w:val="TableTextLeft"/>
              <w:rPr>
                <w:rFonts w:ascii="Arial" w:hAnsi="Arial" w:cs="Arial"/>
                <w:sz w:val="18"/>
                <w:szCs w:val="18"/>
              </w:rPr>
            </w:pPr>
            <w:r w:rsidRPr="000827F6">
              <w:rPr>
                <w:rFonts w:ascii="Arial" w:hAnsi="Arial" w:cs="Arial"/>
                <w:sz w:val="18"/>
                <w:szCs w:val="18"/>
              </w:rPr>
              <w:t xml:space="preserve">Gender (% female): 75 </w:t>
            </w:r>
            <w:r w:rsidRPr="000827F6">
              <w:rPr>
                <w:rFonts w:ascii="Arial" w:hAnsi="Arial" w:cs="Arial"/>
                <w:sz w:val="18"/>
                <w:szCs w:val="18"/>
              </w:rPr>
              <w:br/>
              <w:t>BME (% non-white): NR</w:t>
            </w:r>
            <w:r w:rsidRPr="000827F6">
              <w:rPr>
                <w:rFonts w:ascii="Arial" w:hAnsi="Arial" w:cs="Arial"/>
                <w:sz w:val="18"/>
                <w:szCs w:val="18"/>
              </w:rPr>
              <w:br/>
              <w:t>Country: Netherlands</w:t>
            </w:r>
            <w:r w:rsidRPr="000827F6">
              <w:rPr>
                <w:rFonts w:ascii="Arial" w:hAnsi="Arial" w:cs="Arial"/>
                <w:sz w:val="18"/>
                <w:szCs w:val="18"/>
              </w:rPr>
              <w:br/>
              <w:t>Coexisting conditions: 2.7 additional diagnoses per patient. Depression: 70%, Dysthymia: 13%, Panic: 33%, Social anxiety: 36%, GAD: 38%, OCD: 16%, Somatization: 8%</w:t>
            </w:r>
          </w:p>
          <w:p w14:paraId="694F96BF" w14:textId="77777777" w:rsidR="00000FF2" w:rsidRPr="000827F6" w:rsidRDefault="00000FF2"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93% 2+ traumas. Most of the patients had experienced multiple traumas (93.1%). More than half (56.9%) of the patients had been traumatized in childhood and 40.6% had experienced both childhood trauma and more recent trauma</w:t>
            </w:r>
          </w:p>
          <w:p w14:paraId="2D5713ED" w14:textId="77777777" w:rsidR="00000FF2" w:rsidRDefault="00000FF2" w:rsidP="00871683">
            <w:pPr>
              <w:pStyle w:val="TableTextLeft"/>
              <w:rPr>
                <w:rFonts w:ascii="Arial" w:hAnsi="Arial" w:cs="Arial"/>
                <w:sz w:val="18"/>
                <w:szCs w:val="18"/>
              </w:rPr>
            </w:pPr>
            <w:r w:rsidRPr="000827F6">
              <w:rPr>
                <w:rFonts w:ascii="Arial" w:hAnsi="Arial" w:cs="Arial"/>
                <w:sz w:val="18"/>
                <w:szCs w:val="18"/>
              </w:rPr>
              <w:lastRenderedPageBreak/>
              <w:t>Single or multiple incident index trauma: Multiple</w:t>
            </w:r>
          </w:p>
          <w:p w14:paraId="00A42C37"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565741">
              <w:rPr>
                <w:rFonts w:ascii="Arial" w:hAnsi="Arial" w:cs="Arial"/>
                <w:sz w:val="18"/>
                <w:szCs w:val="18"/>
              </w:rPr>
              <w:t>completer</w:t>
            </w:r>
          </w:p>
        </w:tc>
        <w:tc>
          <w:tcPr>
            <w:tcW w:w="931" w:type="pct"/>
            <w:shd w:val="clear" w:color="auto" w:fill="E6E6E6"/>
          </w:tcPr>
          <w:p w14:paraId="3540E78A" w14:textId="77777777" w:rsidR="00000FF2" w:rsidRPr="000827F6" w:rsidRDefault="00000FF2" w:rsidP="00871683">
            <w:pPr>
              <w:pStyle w:val="TableTextLeft"/>
              <w:rPr>
                <w:rFonts w:ascii="Arial" w:hAnsi="Arial" w:cs="Arial"/>
                <w:sz w:val="18"/>
                <w:szCs w:val="18"/>
              </w:rPr>
            </w:pPr>
            <w:r w:rsidRPr="00772EA3">
              <w:rPr>
                <w:rFonts w:ascii="Arial" w:hAnsi="Arial" w:cs="Arial"/>
                <w:sz w:val="18"/>
                <w:szCs w:val="18"/>
              </w:rPr>
              <w:lastRenderedPageBreak/>
              <w:t>Schoorl M, Putman P and van Der Does W (2013) Attentional bias modification in posttraumatic stress disorder: a randomized controlled trial. Psychotherapy and psychosomatics 82(2), 99-105</w:t>
            </w:r>
          </w:p>
        </w:tc>
      </w:tr>
    </w:tbl>
    <w:p w14:paraId="00AEBCE1" w14:textId="77777777" w:rsidR="00000FF2" w:rsidRDefault="00000FF2">
      <w:pPr>
        <w:rPr>
          <w:rFonts w:ascii="Arial" w:hAnsi="Arial" w:cs="Arial"/>
          <w:b/>
          <w:sz w:val="24"/>
        </w:rPr>
      </w:pPr>
    </w:p>
    <w:p w14:paraId="4A90C304" w14:textId="77777777" w:rsidR="0021375E" w:rsidRDefault="0021375E">
      <w:pPr>
        <w:rPr>
          <w:rFonts w:ascii="Arial" w:hAnsi="Arial" w:cs="Arial"/>
          <w:b/>
          <w:sz w:val="24"/>
        </w:rPr>
      </w:pPr>
    </w:p>
    <w:p w14:paraId="2E964649" w14:textId="77777777" w:rsidR="0021375E" w:rsidRDefault="00871683" w:rsidP="00871683">
      <w:pPr>
        <w:pStyle w:val="Heading2"/>
      </w:pPr>
      <w:r>
        <w:t>Interpersonal Psychotherapy (IPT)</w:t>
      </w:r>
    </w:p>
    <w:tbl>
      <w:tblPr>
        <w:tblW w:w="144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Look w:val="04A0" w:firstRow="1" w:lastRow="0" w:firstColumn="1" w:lastColumn="0" w:noHBand="0" w:noVBand="1"/>
      </w:tblPr>
      <w:tblGrid>
        <w:gridCol w:w="434"/>
        <w:gridCol w:w="1286"/>
        <w:gridCol w:w="1532"/>
        <w:gridCol w:w="1575"/>
        <w:gridCol w:w="2971"/>
        <w:gridCol w:w="561"/>
        <w:gridCol w:w="3402"/>
        <w:gridCol w:w="2691"/>
      </w:tblGrid>
      <w:tr w:rsidR="0021375E" w:rsidRPr="000827F6" w14:paraId="39A55BC2" w14:textId="77777777" w:rsidTr="00871683">
        <w:trPr>
          <w:tblHeader/>
        </w:trPr>
        <w:tc>
          <w:tcPr>
            <w:tcW w:w="5000" w:type="pct"/>
            <w:gridSpan w:val="8"/>
            <w:shd w:val="clear" w:color="auto" w:fill="92D050"/>
          </w:tcPr>
          <w:p w14:paraId="56133356" w14:textId="77777777" w:rsidR="0021375E" w:rsidRPr="000827F6" w:rsidRDefault="0021375E" w:rsidP="00871683">
            <w:pPr>
              <w:pStyle w:val="TableHeadingLeft"/>
              <w:rPr>
                <w:rFonts w:ascii="Arial" w:hAnsi="Arial" w:cs="Arial"/>
                <w:color w:val="auto"/>
                <w:sz w:val="18"/>
                <w:szCs w:val="18"/>
              </w:rPr>
            </w:pPr>
            <w:r>
              <w:rPr>
                <w:rFonts w:ascii="Arial" w:hAnsi="Arial" w:cs="Arial"/>
                <w:color w:val="auto"/>
                <w:sz w:val="18"/>
                <w:szCs w:val="18"/>
              </w:rPr>
              <w:t>I</w:t>
            </w:r>
            <w:r w:rsidR="00871683">
              <w:rPr>
                <w:rFonts w:ascii="Arial" w:hAnsi="Arial" w:cs="Arial"/>
                <w:color w:val="auto"/>
                <w:sz w:val="18"/>
                <w:szCs w:val="18"/>
              </w:rPr>
              <w:t>nterpersonal Psychotherapy</w:t>
            </w:r>
            <w:r>
              <w:rPr>
                <w:rFonts w:ascii="Arial" w:hAnsi="Arial" w:cs="Arial"/>
                <w:color w:val="auto"/>
                <w:sz w:val="18"/>
                <w:szCs w:val="18"/>
              </w:rPr>
              <w:t xml:space="preserve"> (IPT)</w:t>
            </w:r>
          </w:p>
        </w:tc>
      </w:tr>
      <w:tr w:rsidR="0021375E" w:rsidRPr="000827F6" w14:paraId="61347128" w14:textId="77777777" w:rsidTr="00871683">
        <w:trPr>
          <w:tblHeader/>
        </w:trPr>
        <w:tc>
          <w:tcPr>
            <w:tcW w:w="150" w:type="pct"/>
            <w:shd w:val="clear" w:color="auto" w:fill="92D050"/>
          </w:tcPr>
          <w:p w14:paraId="17BE0270" w14:textId="77777777" w:rsidR="0021375E" w:rsidRPr="000827F6" w:rsidRDefault="0021375E" w:rsidP="00871683">
            <w:pPr>
              <w:pStyle w:val="TableHeadingLeft"/>
              <w:rPr>
                <w:rFonts w:ascii="Arial" w:hAnsi="Arial" w:cs="Arial"/>
                <w:color w:val="auto"/>
                <w:sz w:val="18"/>
                <w:szCs w:val="18"/>
              </w:rPr>
            </w:pPr>
          </w:p>
        </w:tc>
        <w:tc>
          <w:tcPr>
            <w:tcW w:w="445" w:type="pct"/>
            <w:shd w:val="clear" w:color="auto" w:fill="92D050"/>
            <w:vAlign w:val="bottom"/>
            <w:hideMark/>
          </w:tcPr>
          <w:p w14:paraId="6F7037CF" w14:textId="77777777" w:rsidR="0021375E" w:rsidRPr="000827F6" w:rsidRDefault="0021375E" w:rsidP="00871683">
            <w:pPr>
              <w:pStyle w:val="TableHeadingLeft"/>
              <w:rPr>
                <w:rFonts w:ascii="Arial" w:hAnsi="Arial" w:cs="Arial"/>
                <w:color w:val="auto"/>
                <w:sz w:val="18"/>
                <w:szCs w:val="18"/>
              </w:rPr>
            </w:pPr>
            <w:r w:rsidRPr="000827F6">
              <w:rPr>
                <w:rFonts w:ascii="Arial" w:hAnsi="Arial" w:cs="Arial"/>
                <w:color w:val="auto"/>
                <w:sz w:val="18"/>
                <w:szCs w:val="18"/>
              </w:rPr>
              <w:t>Study ID</w:t>
            </w:r>
          </w:p>
        </w:tc>
        <w:tc>
          <w:tcPr>
            <w:tcW w:w="530" w:type="pct"/>
            <w:shd w:val="clear" w:color="auto" w:fill="92D050"/>
            <w:vAlign w:val="bottom"/>
            <w:hideMark/>
          </w:tcPr>
          <w:p w14:paraId="3F19F816" w14:textId="77777777" w:rsidR="0021375E" w:rsidRPr="000827F6" w:rsidRDefault="0021375E" w:rsidP="00871683">
            <w:pPr>
              <w:pStyle w:val="TableHeadingLeft"/>
              <w:rPr>
                <w:rFonts w:ascii="Arial" w:hAnsi="Arial" w:cs="Arial"/>
                <w:color w:val="auto"/>
                <w:sz w:val="18"/>
                <w:szCs w:val="18"/>
              </w:rPr>
            </w:pPr>
            <w:r>
              <w:rPr>
                <w:rFonts w:ascii="Arial" w:hAnsi="Arial" w:cs="Arial"/>
                <w:color w:val="auto"/>
                <w:sz w:val="18"/>
                <w:szCs w:val="18"/>
              </w:rPr>
              <w:t>NMA node: i</w:t>
            </w:r>
            <w:r w:rsidRPr="000827F6">
              <w:rPr>
                <w:rFonts w:ascii="Arial" w:hAnsi="Arial" w:cs="Arial"/>
                <w:color w:val="auto"/>
                <w:sz w:val="18"/>
                <w:szCs w:val="18"/>
              </w:rPr>
              <w:t>ntervention</w:t>
            </w:r>
          </w:p>
        </w:tc>
        <w:tc>
          <w:tcPr>
            <w:tcW w:w="545" w:type="pct"/>
            <w:shd w:val="clear" w:color="auto" w:fill="92D050"/>
            <w:vAlign w:val="bottom"/>
            <w:hideMark/>
          </w:tcPr>
          <w:p w14:paraId="624F2F71" w14:textId="77777777" w:rsidR="0021375E" w:rsidRPr="000827F6" w:rsidRDefault="0021375E" w:rsidP="00871683">
            <w:pPr>
              <w:pStyle w:val="TableHeadingLeft"/>
              <w:rPr>
                <w:rFonts w:ascii="Arial" w:hAnsi="Arial" w:cs="Arial"/>
                <w:color w:val="auto"/>
                <w:sz w:val="18"/>
                <w:szCs w:val="18"/>
              </w:rPr>
            </w:pPr>
            <w:r w:rsidRPr="000827F6">
              <w:rPr>
                <w:rFonts w:ascii="Arial" w:hAnsi="Arial" w:cs="Arial"/>
                <w:color w:val="auto"/>
                <w:sz w:val="18"/>
                <w:szCs w:val="18"/>
              </w:rPr>
              <w:t>PTSD details</w:t>
            </w:r>
          </w:p>
        </w:tc>
        <w:tc>
          <w:tcPr>
            <w:tcW w:w="1028" w:type="pct"/>
            <w:shd w:val="clear" w:color="auto" w:fill="92D050"/>
            <w:vAlign w:val="bottom"/>
            <w:hideMark/>
          </w:tcPr>
          <w:p w14:paraId="12DBFEE2" w14:textId="77777777" w:rsidR="0021375E" w:rsidRPr="000827F6" w:rsidRDefault="0021375E" w:rsidP="00871683">
            <w:pPr>
              <w:pStyle w:val="TableHeadingLeft"/>
              <w:rPr>
                <w:rFonts w:ascii="Arial" w:hAnsi="Arial" w:cs="Arial"/>
                <w:color w:val="auto"/>
                <w:sz w:val="18"/>
                <w:szCs w:val="18"/>
              </w:rPr>
            </w:pPr>
            <w:r w:rsidRPr="000827F6">
              <w:rPr>
                <w:rFonts w:ascii="Arial" w:hAnsi="Arial" w:cs="Arial"/>
                <w:color w:val="auto"/>
                <w:sz w:val="18"/>
                <w:szCs w:val="18"/>
              </w:rPr>
              <w:t>Trauma type</w:t>
            </w:r>
          </w:p>
        </w:tc>
        <w:tc>
          <w:tcPr>
            <w:tcW w:w="194" w:type="pct"/>
            <w:shd w:val="clear" w:color="auto" w:fill="92D050"/>
            <w:vAlign w:val="bottom"/>
            <w:hideMark/>
          </w:tcPr>
          <w:p w14:paraId="1CCDEF1B" w14:textId="77777777" w:rsidR="0021375E" w:rsidRPr="000827F6" w:rsidRDefault="0021375E" w:rsidP="00871683">
            <w:pPr>
              <w:pStyle w:val="TableHeadingLeft"/>
              <w:rPr>
                <w:rFonts w:ascii="Arial" w:hAnsi="Arial" w:cs="Arial"/>
                <w:color w:val="auto"/>
                <w:sz w:val="18"/>
                <w:szCs w:val="18"/>
              </w:rPr>
            </w:pPr>
            <w:r w:rsidRPr="000827F6">
              <w:rPr>
                <w:rFonts w:ascii="Arial" w:hAnsi="Arial" w:cs="Arial"/>
                <w:color w:val="auto"/>
                <w:sz w:val="18"/>
                <w:szCs w:val="18"/>
              </w:rPr>
              <w:t>N</w:t>
            </w:r>
          </w:p>
        </w:tc>
        <w:tc>
          <w:tcPr>
            <w:tcW w:w="1177" w:type="pct"/>
            <w:shd w:val="clear" w:color="auto" w:fill="92D050"/>
            <w:vAlign w:val="bottom"/>
            <w:hideMark/>
          </w:tcPr>
          <w:p w14:paraId="235AB1D5" w14:textId="77777777" w:rsidR="0021375E" w:rsidRPr="000827F6" w:rsidRDefault="0021375E" w:rsidP="00871683">
            <w:pPr>
              <w:pStyle w:val="TableHeadingLeft"/>
              <w:rPr>
                <w:rFonts w:ascii="Arial" w:hAnsi="Arial" w:cs="Arial"/>
                <w:color w:val="auto"/>
                <w:sz w:val="18"/>
                <w:szCs w:val="18"/>
              </w:rPr>
            </w:pPr>
            <w:r w:rsidRPr="000827F6">
              <w:rPr>
                <w:rFonts w:ascii="Arial" w:hAnsi="Arial" w:cs="Arial"/>
                <w:color w:val="auto"/>
                <w:sz w:val="18"/>
                <w:szCs w:val="18"/>
              </w:rPr>
              <w:t>Demographics</w:t>
            </w:r>
          </w:p>
        </w:tc>
        <w:tc>
          <w:tcPr>
            <w:tcW w:w="931" w:type="pct"/>
            <w:shd w:val="clear" w:color="auto" w:fill="92D050"/>
            <w:vAlign w:val="bottom"/>
            <w:hideMark/>
          </w:tcPr>
          <w:p w14:paraId="6964F5BE" w14:textId="77777777" w:rsidR="0021375E" w:rsidRPr="000827F6" w:rsidRDefault="0021375E" w:rsidP="00871683">
            <w:pPr>
              <w:pStyle w:val="TableHeadingLeft"/>
              <w:rPr>
                <w:rFonts w:ascii="Arial" w:hAnsi="Arial" w:cs="Arial"/>
                <w:color w:val="auto"/>
                <w:sz w:val="18"/>
                <w:szCs w:val="18"/>
              </w:rPr>
            </w:pPr>
            <w:r w:rsidRPr="000827F6">
              <w:rPr>
                <w:rFonts w:ascii="Arial" w:hAnsi="Arial" w:cs="Arial"/>
                <w:color w:val="auto"/>
                <w:sz w:val="18"/>
                <w:szCs w:val="18"/>
              </w:rPr>
              <w:t>Reference</w:t>
            </w:r>
          </w:p>
        </w:tc>
      </w:tr>
      <w:tr w:rsidR="0021375E" w:rsidRPr="000827F6" w14:paraId="2B40D80D" w14:textId="77777777" w:rsidTr="00871683">
        <w:tc>
          <w:tcPr>
            <w:tcW w:w="150" w:type="pct"/>
            <w:shd w:val="clear" w:color="auto" w:fill="E6E6E6"/>
          </w:tcPr>
          <w:p w14:paraId="33E60464" w14:textId="77777777" w:rsidR="0021375E" w:rsidRPr="000827F6" w:rsidRDefault="0021375E" w:rsidP="00871683">
            <w:pPr>
              <w:pStyle w:val="TableTextLeft"/>
              <w:rPr>
                <w:rFonts w:ascii="Arial" w:hAnsi="Arial" w:cs="Arial"/>
                <w:sz w:val="18"/>
                <w:szCs w:val="18"/>
              </w:rPr>
            </w:pPr>
            <w:r>
              <w:rPr>
                <w:rFonts w:ascii="Arial" w:hAnsi="Arial" w:cs="Arial"/>
                <w:sz w:val="18"/>
                <w:szCs w:val="18"/>
              </w:rPr>
              <w:t>81</w:t>
            </w:r>
          </w:p>
        </w:tc>
        <w:tc>
          <w:tcPr>
            <w:tcW w:w="445" w:type="pct"/>
            <w:shd w:val="clear" w:color="auto" w:fill="E6E6E6"/>
          </w:tcPr>
          <w:p w14:paraId="1A4349A5" w14:textId="77777777" w:rsidR="0021375E" w:rsidRPr="000827F6" w:rsidRDefault="0021375E" w:rsidP="00871683">
            <w:pPr>
              <w:pStyle w:val="TableTextLeft"/>
              <w:rPr>
                <w:rFonts w:ascii="Arial" w:hAnsi="Arial" w:cs="Arial"/>
                <w:sz w:val="18"/>
                <w:szCs w:val="18"/>
              </w:rPr>
            </w:pPr>
            <w:r w:rsidRPr="000827F6">
              <w:rPr>
                <w:rFonts w:ascii="Arial" w:hAnsi="Arial" w:cs="Arial"/>
                <w:sz w:val="18"/>
                <w:szCs w:val="18"/>
              </w:rPr>
              <w:t>Krupnick 2008</w:t>
            </w:r>
          </w:p>
        </w:tc>
        <w:tc>
          <w:tcPr>
            <w:tcW w:w="530" w:type="pct"/>
            <w:shd w:val="clear" w:color="auto" w:fill="E6E6E6"/>
          </w:tcPr>
          <w:p w14:paraId="226D0633" w14:textId="77777777" w:rsidR="0021375E" w:rsidRDefault="0021375E" w:rsidP="00871683">
            <w:pPr>
              <w:pStyle w:val="TableTextLeft"/>
              <w:rPr>
                <w:rFonts w:ascii="Arial" w:hAnsi="Arial" w:cs="Arial"/>
                <w:sz w:val="18"/>
                <w:szCs w:val="18"/>
              </w:rPr>
            </w:pPr>
            <w:r>
              <w:rPr>
                <w:rFonts w:ascii="Arial" w:hAnsi="Arial" w:cs="Arial"/>
                <w:sz w:val="18"/>
                <w:szCs w:val="18"/>
              </w:rPr>
              <w:t>Interpersonal psychotherapy (I</w:t>
            </w:r>
            <w:r w:rsidRPr="000827F6">
              <w:rPr>
                <w:rFonts w:ascii="Arial" w:hAnsi="Arial" w:cs="Arial"/>
                <w:sz w:val="18"/>
                <w:szCs w:val="18"/>
              </w:rPr>
              <w:t>PT</w:t>
            </w:r>
            <w:r>
              <w:rPr>
                <w:rFonts w:ascii="Arial" w:hAnsi="Arial" w:cs="Arial"/>
                <w:sz w:val="18"/>
                <w:szCs w:val="18"/>
              </w:rPr>
              <w:t>)</w:t>
            </w:r>
            <w:r w:rsidRPr="000827F6">
              <w:rPr>
                <w:rFonts w:ascii="Arial" w:hAnsi="Arial" w:cs="Arial"/>
                <w:sz w:val="18"/>
                <w:szCs w:val="18"/>
              </w:rPr>
              <w:t>: IPT (group)</w:t>
            </w:r>
          </w:p>
          <w:p w14:paraId="4B93A267" w14:textId="77777777" w:rsidR="0021375E" w:rsidRDefault="0021375E" w:rsidP="00871683">
            <w:pPr>
              <w:pStyle w:val="TableTextLeft"/>
              <w:rPr>
                <w:rFonts w:ascii="Arial" w:hAnsi="Arial" w:cs="Arial"/>
                <w:sz w:val="18"/>
                <w:szCs w:val="18"/>
              </w:rPr>
            </w:pPr>
          </w:p>
          <w:p w14:paraId="79CA1504" w14:textId="77777777" w:rsidR="0021375E" w:rsidRPr="000827F6" w:rsidRDefault="0021375E" w:rsidP="00871683">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58954538" w14:textId="77777777" w:rsidR="0021375E" w:rsidRPr="000827F6" w:rsidRDefault="0021375E" w:rsidP="00871683">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718D5E77" w14:textId="77777777" w:rsidR="0021375E" w:rsidRPr="000827F6" w:rsidRDefault="0021375E" w:rsidP="00871683">
            <w:pPr>
              <w:pStyle w:val="TableTextLeft"/>
              <w:rPr>
                <w:rFonts w:ascii="Arial" w:hAnsi="Arial" w:cs="Arial"/>
                <w:sz w:val="18"/>
                <w:szCs w:val="18"/>
              </w:rPr>
            </w:pPr>
            <w:r w:rsidRPr="000827F6">
              <w:rPr>
                <w:rFonts w:ascii="Arial" w:hAnsi="Arial" w:cs="Arial"/>
                <w:sz w:val="18"/>
                <w:szCs w:val="18"/>
              </w:rPr>
              <w:t>Mixed - Study participants had experienced multiple episodes of trauma, usually beginning in childhood. 98% sexual assault (96% first assaulted before age 12); 96% physical assault before age 12</w:t>
            </w:r>
          </w:p>
        </w:tc>
        <w:tc>
          <w:tcPr>
            <w:tcW w:w="194" w:type="pct"/>
            <w:shd w:val="clear" w:color="auto" w:fill="E6E6E6"/>
          </w:tcPr>
          <w:p w14:paraId="576DF55D" w14:textId="77777777" w:rsidR="0021375E" w:rsidRPr="000827F6" w:rsidRDefault="0021375E" w:rsidP="00871683">
            <w:pPr>
              <w:pStyle w:val="TableTextLeft"/>
              <w:rPr>
                <w:rFonts w:ascii="Arial" w:hAnsi="Arial" w:cs="Arial"/>
                <w:sz w:val="18"/>
                <w:szCs w:val="18"/>
              </w:rPr>
            </w:pPr>
            <w:r w:rsidRPr="000827F6">
              <w:rPr>
                <w:rFonts w:ascii="Arial" w:hAnsi="Arial" w:cs="Arial"/>
                <w:sz w:val="18"/>
                <w:szCs w:val="18"/>
              </w:rPr>
              <w:t>48</w:t>
            </w:r>
          </w:p>
        </w:tc>
        <w:tc>
          <w:tcPr>
            <w:tcW w:w="1177" w:type="pct"/>
            <w:shd w:val="clear" w:color="auto" w:fill="E6E6E6"/>
          </w:tcPr>
          <w:p w14:paraId="306ACD9F" w14:textId="77777777" w:rsidR="0021375E" w:rsidRPr="000827F6" w:rsidRDefault="0021375E" w:rsidP="00871683">
            <w:pPr>
              <w:pStyle w:val="TableTextLeft"/>
              <w:rPr>
                <w:rFonts w:ascii="Arial" w:hAnsi="Arial" w:cs="Arial"/>
                <w:sz w:val="18"/>
                <w:szCs w:val="18"/>
              </w:rPr>
            </w:pPr>
            <w:r w:rsidRPr="000827F6">
              <w:rPr>
                <w:rFonts w:ascii="Arial" w:hAnsi="Arial" w:cs="Arial"/>
                <w:sz w:val="18"/>
                <w:szCs w:val="18"/>
              </w:rPr>
              <w:t>Age range (mean): NR (32)</w:t>
            </w:r>
          </w:p>
          <w:p w14:paraId="0C5F28A1" w14:textId="77777777" w:rsidR="0021375E" w:rsidRPr="000827F6" w:rsidRDefault="0021375E" w:rsidP="00871683">
            <w:pPr>
              <w:pStyle w:val="TableTextLeft"/>
              <w:rPr>
                <w:rFonts w:ascii="Arial" w:hAnsi="Arial" w:cs="Arial"/>
                <w:sz w:val="18"/>
                <w:szCs w:val="18"/>
              </w:rPr>
            </w:pPr>
            <w:r w:rsidRPr="000827F6">
              <w:rPr>
                <w:rFonts w:ascii="Arial" w:hAnsi="Arial" w:cs="Arial"/>
                <w:sz w:val="18"/>
                <w:szCs w:val="18"/>
              </w:rPr>
              <w:t>Gender (% female): 100</w:t>
            </w:r>
            <w:r w:rsidRPr="000827F6">
              <w:rPr>
                <w:rFonts w:ascii="Arial" w:hAnsi="Arial" w:cs="Arial"/>
                <w:sz w:val="18"/>
                <w:szCs w:val="18"/>
              </w:rPr>
              <w:br/>
              <w:t xml:space="preserve">BME (% non-white): 94 </w:t>
            </w:r>
            <w:r w:rsidRPr="000827F6">
              <w:rPr>
                <w:rFonts w:ascii="Arial" w:hAnsi="Arial" w:cs="Arial"/>
                <w:sz w:val="18"/>
                <w:szCs w:val="18"/>
              </w:rPr>
              <w:br/>
              <w:t>Country: US</w:t>
            </w:r>
            <w:r w:rsidRPr="000827F6">
              <w:rPr>
                <w:rFonts w:ascii="Arial" w:hAnsi="Arial" w:cs="Arial"/>
                <w:sz w:val="18"/>
                <w:szCs w:val="18"/>
              </w:rPr>
              <w:br/>
              <w:t>Coexisting conditions: NR</w:t>
            </w:r>
          </w:p>
          <w:p w14:paraId="39A65020" w14:textId="77777777" w:rsidR="0021375E" w:rsidRPr="000827F6" w:rsidRDefault="0021375E"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Mean 6.4 prior traumas</w:t>
            </w:r>
          </w:p>
          <w:p w14:paraId="3C5CB8D6" w14:textId="77777777" w:rsidR="0021375E" w:rsidRDefault="0021375E" w:rsidP="00871683">
            <w:pPr>
              <w:pStyle w:val="TableTextLeft"/>
              <w:rPr>
                <w:rFonts w:ascii="Arial" w:hAnsi="Arial" w:cs="Arial"/>
                <w:sz w:val="18"/>
                <w:szCs w:val="18"/>
              </w:rPr>
            </w:pPr>
            <w:r w:rsidRPr="000827F6">
              <w:rPr>
                <w:rFonts w:ascii="Arial" w:hAnsi="Arial" w:cs="Arial"/>
                <w:sz w:val="18"/>
                <w:szCs w:val="18"/>
              </w:rPr>
              <w:t>Single or multiple incident index trauma: Multiple</w:t>
            </w:r>
          </w:p>
          <w:p w14:paraId="4C2BC215"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565741">
              <w:rPr>
                <w:rFonts w:ascii="Arial" w:hAnsi="Arial" w:cs="Arial"/>
                <w:sz w:val="18"/>
                <w:szCs w:val="18"/>
              </w:rPr>
              <w:t>ITT</w:t>
            </w:r>
          </w:p>
        </w:tc>
        <w:tc>
          <w:tcPr>
            <w:tcW w:w="931" w:type="pct"/>
            <w:shd w:val="clear" w:color="auto" w:fill="E6E6E6"/>
          </w:tcPr>
          <w:p w14:paraId="45C17F63" w14:textId="77777777" w:rsidR="0021375E" w:rsidRPr="000827F6" w:rsidRDefault="0021375E" w:rsidP="00871683">
            <w:pPr>
              <w:pStyle w:val="TableTextLeft"/>
              <w:rPr>
                <w:rFonts w:ascii="Arial" w:hAnsi="Arial" w:cs="Arial"/>
                <w:sz w:val="18"/>
                <w:szCs w:val="18"/>
              </w:rPr>
            </w:pPr>
            <w:r w:rsidRPr="00E86EAF">
              <w:rPr>
                <w:rFonts w:ascii="Arial" w:hAnsi="Arial" w:cs="Arial"/>
                <w:sz w:val="18"/>
                <w:szCs w:val="18"/>
              </w:rPr>
              <w:t>Krupnick JL, Green BL, Stockton P, et al. (2008) Group interpersonal psychotherapy for low-income women with posttraumatic stress disorder. Psychotherapy Research 18(5), 497-507</w:t>
            </w:r>
          </w:p>
        </w:tc>
      </w:tr>
      <w:tr w:rsidR="0021375E" w:rsidRPr="000827F6" w14:paraId="1A783CB3" w14:textId="77777777" w:rsidTr="0021375E">
        <w:tc>
          <w:tcPr>
            <w:tcW w:w="150" w:type="pct"/>
            <w:shd w:val="clear" w:color="auto" w:fill="E6E6E6"/>
          </w:tcPr>
          <w:p w14:paraId="71AD3174" w14:textId="77777777" w:rsidR="0021375E" w:rsidRPr="000827F6" w:rsidRDefault="0021375E" w:rsidP="00871683">
            <w:pPr>
              <w:pStyle w:val="TableTextLeft"/>
              <w:rPr>
                <w:rFonts w:ascii="Arial" w:hAnsi="Arial" w:cs="Arial"/>
                <w:sz w:val="18"/>
                <w:szCs w:val="18"/>
              </w:rPr>
            </w:pPr>
          </w:p>
        </w:tc>
        <w:tc>
          <w:tcPr>
            <w:tcW w:w="445" w:type="pct"/>
            <w:shd w:val="clear" w:color="auto" w:fill="E6E6E6"/>
          </w:tcPr>
          <w:p w14:paraId="1C4F1AF7" w14:textId="77777777" w:rsidR="0021375E" w:rsidRPr="000827F6" w:rsidRDefault="0021375E" w:rsidP="00871683">
            <w:pPr>
              <w:pStyle w:val="TableTextLeft"/>
              <w:rPr>
                <w:rFonts w:ascii="Arial" w:hAnsi="Arial" w:cs="Arial"/>
                <w:sz w:val="18"/>
                <w:szCs w:val="18"/>
              </w:rPr>
            </w:pPr>
            <w:r w:rsidRPr="000827F6">
              <w:rPr>
                <w:rFonts w:ascii="Arial" w:hAnsi="Arial" w:cs="Arial"/>
                <w:sz w:val="18"/>
                <w:szCs w:val="18"/>
              </w:rPr>
              <w:t>Markowitz 2015a</w:t>
            </w:r>
          </w:p>
        </w:tc>
        <w:tc>
          <w:tcPr>
            <w:tcW w:w="530" w:type="pct"/>
            <w:shd w:val="clear" w:color="auto" w:fill="E6E6E6"/>
          </w:tcPr>
          <w:p w14:paraId="21CA37E5" w14:textId="77777777" w:rsidR="0021375E" w:rsidRPr="004C2B3D" w:rsidRDefault="0021375E" w:rsidP="00871683">
            <w:pPr>
              <w:pStyle w:val="TableTextLeft"/>
              <w:rPr>
                <w:rFonts w:ascii="Arial" w:hAnsi="Arial" w:cs="Arial"/>
                <w:sz w:val="18"/>
                <w:szCs w:val="18"/>
              </w:rPr>
            </w:pPr>
            <w:r w:rsidRPr="000827F6">
              <w:rPr>
                <w:rFonts w:ascii="Arial" w:hAnsi="Arial" w:cs="Arial"/>
                <w:sz w:val="18"/>
                <w:szCs w:val="18"/>
              </w:rPr>
              <w:t xml:space="preserve">Trauma-focused CBT: Exposure therapy/prolonged </w:t>
            </w:r>
            <w:r w:rsidRPr="004C2B3D">
              <w:rPr>
                <w:rFonts w:ascii="Arial" w:hAnsi="Arial" w:cs="Arial"/>
                <w:sz w:val="18"/>
                <w:szCs w:val="18"/>
              </w:rPr>
              <w:t>exposure (PE)</w:t>
            </w:r>
          </w:p>
          <w:p w14:paraId="65CF0E93" w14:textId="77777777" w:rsidR="0021375E" w:rsidRPr="004C2B3D" w:rsidRDefault="0021375E" w:rsidP="00871683">
            <w:pPr>
              <w:pStyle w:val="TableTextLeft"/>
              <w:rPr>
                <w:rFonts w:ascii="Arial" w:hAnsi="Arial" w:cs="Arial"/>
                <w:sz w:val="18"/>
                <w:szCs w:val="18"/>
              </w:rPr>
            </w:pPr>
          </w:p>
          <w:p w14:paraId="536F1B0E" w14:textId="77777777" w:rsidR="0021375E" w:rsidRDefault="0021375E" w:rsidP="00871683">
            <w:pPr>
              <w:pStyle w:val="TableTextLeft"/>
              <w:rPr>
                <w:rFonts w:ascii="Arial" w:hAnsi="Arial" w:cs="Arial"/>
                <w:sz w:val="18"/>
                <w:szCs w:val="18"/>
              </w:rPr>
            </w:pPr>
            <w:r w:rsidRPr="004C2B3D">
              <w:rPr>
                <w:rFonts w:ascii="Arial" w:hAnsi="Arial" w:cs="Arial"/>
                <w:sz w:val="18"/>
                <w:szCs w:val="18"/>
              </w:rPr>
              <w:t xml:space="preserve">Interpersonal psychotherapy (IPT): IPT </w:t>
            </w:r>
          </w:p>
          <w:p w14:paraId="686DD960" w14:textId="77777777" w:rsidR="0021375E" w:rsidRDefault="0021375E" w:rsidP="00871683">
            <w:pPr>
              <w:pStyle w:val="TableTextLeft"/>
              <w:rPr>
                <w:rFonts w:ascii="Arial" w:hAnsi="Arial" w:cs="Arial"/>
                <w:sz w:val="18"/>
                <w:szCs w:val="18"/>
              </w:rPr>
            </w:pPr>
          </w:p>
          <w:p w14:paraId="59392A4A" w14:textId="77777777" w:rsidR="0021375E" w:rsidRPr="000827F6" w:rsidRDefault="0021375E" w:rsidP="00871683">
            <w:pPr>
              <w:pStyle w:val="TableTextLeft"/>
              <w:rPr>
                <w:rFonts w:ascii="Arial" w:hAnsi="Arial" w:cs="Arial"/>
                <w:sz w:val="18"/>
                <w:szCs w:val="18"/>
              </w:rPr>
            </w:pPr>
            <w:r>
              <w:rPr>
                <w:rFonts w:ascii="Arial" w:hAnsi="Arial" w:cs="Arial"/>
                <w:sz w:val="18"/>
                <w:szCs w:val="18"/>
              </w:rPr>
              <w:t>Relaxation</w:t>
            </w:r>
          </w:p>
        </w:tc>
        <w:tc>
          <w:tcPr>
            <w:tcW w:w="3875" w:type="pct"/>
            <w:gridSpan w:val="5"/>
            <w:shd w:val="clear" w:color="auto" w:fill="E6E6E6"/>
            <w:vAlign w:val="center"/>
          </w:tcPr>
          <w:p w14:paraId="011840BD" w14:textId="77777777" w:rsidR="0021375E" w:rsidRPr="000827F6" w:rsidRDefault="0021375E" w:rsidP="0021375E">
            <w:pPr>
              <w:pStyle w:val="TableTextLeft"/>
              <w:jc w:val="center"/>
              <w:rPr>
                <w:rFonts w:ascii="Arial" w:hAnsi="Arial" w:cs="Arial"/>
                <w:sz w:val="18"/>
                <w:szCs w:val="18"/>
              </w:rPr>
            </w:pPr>
            <w:r w:rsidRPr="00685920">
              <w:rPr>
                <w:rFonts w:ascii="Arial" w:hAnsi="Arial" w:cs="Arial"/>
                <w:b/>
                <w:sz w:val="18"/>
                <w:szCs w:val="18"/>
              </w:rPr>
              <w:t>SEE OTHER DETAILS OF THE STUDY UNDER TRAUMA-FOCUSED CBT</w:t>
            </w:r>
          </w:p>
        </w:tc>
      </w:tr>
    </w:tbl>
    <w:p w14:paraId="11BD4EB0" w14:textId="77777777" w:rsidR="0021375E" w:rsidRDefault="0021375E">
      <w:pPr>
        <w:rPr>
          <w:rFonts w:ascii="Arial" w:hAnsi="Arial" w:cs="Arial"/>
          <w:b/>
          <w:sz w:val="24"/>
        </w:rPr>
      </w:pPr>
    </w:p>
    <w:p w14:paraId="268062A2" w14:textId="77777777" w:rsidR="0021375E" w:rsidRDefault="0021375E">
      <w:pPr>
        <w:rPr>
          <w:rFonts w:ascii="Arial" w:hAnsi="Arial" w:cs="Arial"/>
          <w:b/>
          <w:sz w:val="24"/>
        </w:rPr>
      </w:pPr>
    </w:p>
    <w:p w14:paraId="2654B4E3" w14:textId="77777777" w:rsidR="0054142E" w:rsidRDefault="00871683" w:rsidP="00871683">
      <w:pPr>
        <w:pStyle w:val="Heading2"/>
      </w:pPr>
      <w:r>
        <w:t>Metacognitive therapy</w:t>
      </w:r>
    </w:p>
    <w:tbl>
      <w:tblPr>
        <w:tblW w:w="144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Look w:val="04A0" w:firstRow="1" w:lastRow="0" w:firstColumn="1" w:lastColumn="0" w:noHBand="0" w:noVBand="1"/>
      </w:tblPr>
      <w:tblGrid>
        <w:gridCol w:w="434"/>
        <w:gridCol w:w="1286"/>
        <w:gridCol w:w="1532"/>
        <w:gridCol w:w="1575"/>
        <w:gridCol w:w="2971"/>
        <w:gridCol w:w="561"/>
        <w:gridCol w:w="3402"/>
        <w:gridCol w:w="2691"/>
      </w:tblGrid>
      <w:tr w:rsidR="0054142E" w:rsidRPr="000827F6" w14:paraId="58EDC052" w14:textId="77777777" w:rsidTr="00871683">
        <w:trPr>
          <w:tblHeader/>
        </w:trPr>
        <w:tc>
          <w:tcPr>
            <w:tcW w:w="5000" w:type="pct"/>
            <w:gridSpan w:val="8"/>
            <w:shd w:val="clear" w:color="auto" w:fill="92D050"/>
          </w:tcPr>
          <w:p w14:paraId="1AAC23FF" w14:textId="77777777" w:rsidR="0054142E" w:rsidRPr="000827F6" w:rsidRDefault="008F1731" w:rsidP="00871683">
            <w:pPr>
              <w:pStyle w:val="TableHeadingLeft"/>
              <w:rPr>
                <w:rFonts w:ascii="Arial" w:hAnsi="Arial" w:cs="Arial"/>
                <w:color w:val="auto"/>
                <w:sz w:val="18"/>
                <w:szCs w:val="18"/>
              </w:rPr>
            </w:pPr>
            <w:r>
              <w:rPr>
                <w:rFonts w:ascii="Arial" w:hAnsi="Arial" w:cs="Arial"/>
                <w:color w:val="auto"/>
                <w:sz w:val="18"/>
                <w:szCs w:val="18"/>
              </w:rPr>
              <w:t>M</w:t>
            </w:r>
            <w:r w:rsidR="00871683">
              <w:rPr>
                <w:rFonts w:ascii="Arial" w:hAnsi="Arial" w:cs="Arial"/>
                <w:color w:val="auto"/>
                <w:sz w:val="18"/>
                <w:szCs w:val="18"/>
              </w:rPr>
              <w:t>etacognitive therapy</w:t>
            </w:r>
          </w:p>
        </w:tc>
      </w:tr>
      <w:tr w:rsidR="0054142E" w:rsidRPr="000827F6" w14:paraId="657045CE" w14:textId="77777777" w:rsidTr="00871683">
        <w:trPr>
          <w:tblHeader/>
        </w:trPr>
        <w:tc>
          <w:tcPr>
            <w:tcW w:w="150" w:type="pct"/>
            <w:shd w:val="clear" w:color="auto" w:fill="92D050"/>
          </w:tcPr>
          <w:p w14:paraId="33F7E158" w14:textId="77777777" w:rsidR="0054142E" w:rsidRPr="000827F6" w:rsidRDefault="0054142E" w:rsidP="00871683">
            <w:pPr>
              <w:pStyle w:val="TableHeadingLeft"/>
              <w:rPr>
                <w:rFonts w:ascii="Arial" w:hAnsi="Arial" w:cs="Arial"/>
                <w:color w:val="auto"/>
                <w:sz w:val="18"/>
                <w:szCs w:val="18"/>
              </w:rPr>
            </w:pPr>
          </w:p>
        </w:tc>
        <w:tc>
          <w:tcPr>
            <w:tcW w:w="445" w:type="pct"/>
            <w:shd w:val="clear" w:color="auto" w:fill="92D050"/>
            <w:vAlign w:val="bottom"/>
            <w:hideMark/>
          </w:tcPr>
          <w:p w14:paraId="478CBD24" w14:textId="77777777" w:rsidR="0054142E" w:rsidRPr="000827F6" w:rsidRDefault="0054142E" w:rsidP="00871683">
            <w:pPr>
              <w:pStyle w:val="TableHeadingLeft"/>
              <w:rPr>
                <w:rFonts w:ascii="Arial" w:hAnsi="Arial" w:cs="Arial"/>
                <w:color w:val="auto"/>
                <w:sz w:val="18"/>
                <w:szCs w:val="18"/>
              </w:rPr>
            </w:pPr>
            <w:r w:rsidRPr="000827F6">
              <w:rPr>
                <w:rFonts w:ascii="Arial" w:hAnsi="Arial" w:cs="Arial"/>
                <w:color w:val="auto"/>
                <w:sz w:val="18"/>
                <w:szCs w:val="18"/>
              </w:rPr>
              <w:t>Study ID</w:t>
            </w:r>
          </w:p>
        </w:tc>
        <w:tc>
          <w:tcPr>
            <w:tcW w:w="530" w:type="pct"/>
            <w:shd w:val="clear" w:color="auto" w:fill="92D050"/>
            <w:vAlign w:val="bottom"/>
            <w:hideMark/>
          </w:tcPr>
          <w:p w14:paraId="7D40F58D" w14:textId="77777777" w:rsidR="0054142E" w:rsidRPr="000827F6" w:rsidRDefault="0054142E" w:rsidP="00871683">
            <w:pPr>
              <w:pStyle w:val="TableHeadingLeft"/>
              <w:rPr>
                <w:rFonts w:ascii="Arial" w:hAnsi="Arial" w:cs="Arial"/>
                <w:color w:val="auto"/>
                <w:sz w:val="18"/>
                <w:szCs w:val="18"/>
              </w:rPr>
            </w:pPr>
            <w:r>
              <w:rPr>
                <w:rFonts w:ascii="Arial" w:hAnsi="Arial" w:cs="Arial"/>
                <w:color w:val="auto"/>
                <w:sz w:val="18"/>
                <w:szCs w:val="18"/>
              </w:rPr>
              <w:t>NMA node: i</w:t>
            </w:r>
            <w:r w:rsidRPr="000827F6">
              <w:rPr>
                <w:rFonts w:ascii="Arial" w:hAnsi="Arial" w:cs="Arial"/>
                <w:color w:val="auto"/>
                <w:sz w:val="18"/>
                <w:szCs w:val="18"/>
              </w:rPr>
              <w:t>ntervention</w:t>
            </w:r>
          </w:p>
        </w:tc>
        <w:tc>
          <w:tcPr>
            <w:tcW w:w="545" w:type="pct"/>
            <w:shd w:val="clear" w:color="auto" w:fill="92D050"/>
            <w:vAlign w:val="bottom"/>
            <w:hideMark/>
          </w:tcPr>
          <w:p w14:paraId="40191C82" w14:textId="77777777" w:rsidR="0054142E" w:rsidRPr="000827F6" w:rsidRDefault="0054142E" w:rsidP="00871683">
            <w:pPr>
              <w:pStyle w:val="TableHeadingLeft"/>
              <w:rPr>
                <w:rFonts w:ascii="Arial" w:hAnsi="Arial" w:cs="Arial"/>
                <w:color w:val="auto"/>
                <w:sz w:val="18"/>
                <w:szCs w:val="18"/>
              </w:rPr>
            </w:pPr>
            <w:r w:rsidRPr="000827F6">
              <w:rPr>
                <w:rFonts w:ascii="Arial" w:hAnsi="Arial" w:cs="Arial"/>
                <w:color w:val="auto"/>
                <w:sz w:val="18"/>
                <w:szCs w:val="18"/>
              </w:rPr>
              <w:t>PTSD details</w:t>
            </w:r>
          </w:p>
        </w:tc>
        <w:tc>
          <w:tcPr>
            <w:tcW w:w="1028" w:type="pct"/>
            <w:shd w:val="clear" w:color="auto" w:fill="92D050"/>
            <w:vAlign w:val="bottom"/>
            <w:hideMark/>
          </w:tcPr>
          <w:p w14:paraId="1E676B7D" w14:textId="77777777" w:rsidR="0054142E" w:rsidRPr="000827F6" w:rsidRDefault="0054142E" w:rsidP="00871683">
            <w:pPr>
              <w:pStyle w:val="TableHeadingLeft"/>
              <w:rPr>
                <w:rFonts w:ascii="Arial" w:hAnsi="Arial" w:cs="Arial"/>
                <w:color w:val="auto"/>
                <w:sz w:val="18"/>
                <w:szCs w:val="18"/>
              </w:rPr>
            </w:pPr>
            <w:r w:rsidRPr="000827F6">
              <w:rPr>
                <w:rFonts w:ascii="Arial" w:hAnsi="Arial" w:cs="Arial"/>
                <w:color w:val="auto"/>
                <w:sz w:val="18"/>
                <w:szCs w:val="18"/>
              </w:rPr>
              <w:t>Trauma type</w:t>
            </w:r>
          </w:p>
        </w:tc>
        <w:tc>
          <w:tcPr>
            <w:tcW w:w="194" w:type="pct"/>
            <w:shd w:val="clear" w:color="auto" w:fill="92D050"/>
            <w:vAlign w:val="bottom"/>
            <w:hideMark/>
          </w:tcPr>
          <w:p w14:paraId="00936019" w14:textId="77777777" w:rsidR="0054142E" w:rsidRPr="000827F6" w:rsidRDefault="0054142E" w:rsidP="00871683">
            <w:pPr>
              <w:pStyle w:val="TableHeadingLeft"/>
              <w:rPr>
                <w:rFonts w:ascii="Arial" w:hAnsi="Arial" w:cs="Arial"/>
                <w:color w:val="auto"/>
                <w:sz w:val="18"/>
                <w:szCs w:val="18"/>
              </w:rPr>
            </w:pPr>
            <w:r w:rsidRPr="000827F6">
              <w:rPr>
                <w:rFonts w:ascii="Arial" w:hAnsi="Arial" w:cs="Arial"/>
                <w:color w:val="auto"/>
                <w:sz w:val="18"/>
                <w:szCs w:val="18"/>
              </w:rPr>
              <w:t>N</w:t>
            </w:r>
          </w:p>
        </w:tc>
        <w:tc>
          <w:tcPr>
            <w:tcW w:w="1177" w:type="pct"/>
            <w:shd w:val="clear" w:color="auto" w:fill="92D050"/>
            <w:vAlign w:val="bottom"/>
            <w:hideMark/>
          </w:tcPr>
          <w:p w14:paraId="30DA4FB6" w14:textId="77777777" w:rsidR="0054142E" w:rsidRPr="000827F6" w:rsidRDefault="0054142E" w:rsidP="00871683">
            <w:pPr>
              <w:pStyle w:val="TableHeadingLeft"/>
              <w:rPr>
                <w:rFonts w:ascii="Arial" w:hAnsi="Arial" w:cs="Arial"/>
                <w:color w:val="auto"/>
                <w:sz w:val="18"/>
                <w:szCs w:val="18"/>
              </w:rPr>
            </w:pPr>
            <w:r w:rsidRPr="000827F6">
              <w:rPr>
                <w:rFonts w:ascii="Arial" w:hAnsi="Arial" w:cs="Arial"/>
                <w:color w:val="auto"/>
                <w:sz w:val="18"/>
                <w:szCs w:val="18"/>
              </w:rPr>
              <w:t>Demographics</w:t>
            </w:r>
          </w:p>
        </w:tc>
        <w:tc>
          <w:tcPr>
            <w:tcW w:w="931" w:type="pct"/>
            <w:shd w:val="clear" w:color="auto" w:fill="92D050"/>
            <w:vAlign w:val="bottom"/>
            <w:hideMark/>
          </w:tcPr>
          <w:p w14:paraId="4230CE89" w14:textId="77777777" w:rsidR="0054142E" w:rsidRPr="000827F6" w:rsidRDefault="0054142E" w:rsidP="00871683">
            <w:pPr>
              <w:pStyle w:val="TableHeadingLeft"/>
              <w:rPr>
                <w:rFonts w:ascii="Arial" w:hAnsi="Arial" w:cs="Arial"/>
                <w:color w:val="auto"/>
                <w:sz w:val="18"/>
                <w:szCs w:val="18"/>
              </w:rPr>
            </w:pPr>
            <w:r w:rsidRPr="000827F6">
              <w:rPr>
                <w:rFonts w:ascii="Arial" w:hAnsi="Arial" w:cs="Arial"/>
                <w:color w:val="auto"/>
                <w:sz w:val="18"/>
                <w:szCs w:val="18"/>
              </w:rPr>
              <w:t>Reference</w:t>
            </w:r>
          </w:p>
        </w:tc>
      </w:tr>
      <w:tr w:rsidR="0054142E" w:rsidRPr="000827F6" w14:paraId="600AC4A6" w14:textId="77777777" w:rsidTr="00871683">
        <w:tc>
          <w:tcPr>
            <w:tcW w:w="150" w:type="pct"/>
            <w:shd w:val="clear" w:color="auto" w:fill="E6E6E6"/>
          </w:tcPr>
          <w:p w14:paraId="1F32E4E0" w14:textId="77777777" w:rsidR="0054142E" w:rsidRPr="000827F6" w:rsidRDefault="0054142E" w:rsidP="00740839">
            <w:pPr>
              <w:pStyle w:val="TableTextLeft"/>
              <w:rPr>
                <w:rFonts w:ascii="Arial" w:hAnsi="Arial" w:cs="Arial"/>
                <w:sz w:val="18"/>
                <w:szCs w:val="18"/>
              </w:rPr>
            </w:pPr>
            <w:r>
              <w:rPr>
                <w:rFonts w:ascii="Arial" w:hAnsi="Arial" w:cs="Arial"/>
                <w:sz w:val="18"/>
                <w:szCs w:val="18"/>
              </w:rPr>
              <w:t>8</w:t>
            </w:r>
            <w:r w:rsidR="0021375E">
              <w:rPr>
                <w:rFonts w:ascii="Arial" w:hAnsi="Arial" w:cs="Arial"/>
                <w:sz w:val="18"/>
                <w:szCs w:val="18"/>
              </w:rPr>
              <w:t>2</w:t>
            </w:r>
          </w:p>
        </w:tc>
        <w:tc>
          <w:tcPr>
            <w:tcW w:w="445" w:type="pct"/>
            <w:shd w:val="clear" w:color="auto" w:fill="E6E6E6"/>
          </w:tcPr>
          <w:p w14:paraId="7E833492" w14:textId="77777777" w:rsidR="0054142E" w:rsidRPr="000827F6" w:rsidRDefault="0054142E" w:rsidP="00871683">
            <w:pPr>
              <w:pStyle w:val="TableTextLeft"/>
              <w:rPr>
                <w:rFonts w:ascii="Arial" w:hAnsi="Arial" w:cs="Arial"/>
                <w:sz w:val="18"/>
                <w:szCs w:val="18"/>
              </w:rPr>
            </w:pPr>
            <w:r w:rsidRPr="000827F6">
              <w:rPr>
                <w:rFonts w:ascii="Arial" w:hAnsi="Arial" w:cs="Arial"/>
                <w:sz w:val="18"/>
                <w:szCs w:val="18"/>
              </w:rPr>
              <w:t>Wells 2012</w:t>
            </w:r>
          </w:p>
        </w:tc>
        <w:tc>
          <w:tcPr>
            <w:tcW w:w="530" w:type="pct"/>
            <w:shd w:val="clear" w:color="auto" w:fill="E6E6E6"/>
          </w:tcPr>
          <w:p w14:paraId="0A84C505" w14:textId="77777777" w:rsidR="0054142E" w:rsidRDefault="0054142E" w:rsidP="00871683">
            <w:pPr>
              <w:pStyle w:val="TableTextLeft"/>
              <w:rPr>
                <w:rFonts w:ascii="Arial" w:hAnsi="Arial" w:cs="Arial"/>
                <w:sz w:val="18"/>
                <w:szCs w:val="18"/>
              </w:rPr>
            </w:pPr>
            <w:r w:rsidRPr="000827F6">
              <w:rPr>
                <w:rFonts w:ascii="Arial" w:hAnsi="Arial" w:cs="Arial"/>
                <w:sz w:val="18"/>
                <w:szCs w:val="18"/>
              </w:rPr>
              <w:t>Metacognitive therapy</w:t>
            </w:r>
          </w:p>
          <w:p w14:paraId="22870D96" w14:textId="77777777" w:rsidR="0054142E" w:rsidRDefault="0054142E" w:rsidP="00871683">
            <w:pPr>
              <w:pStyle w:val="TableTextLeft"/>
              <w:rPr>
                <w:rFonts w:ascii="Arial" w:hAnsi="Arial" w:cs="Arial"/>
                <w:sz w:val="18"/>
                <w:szCs w:val="18"/>
              </w:rPr>
            </w:pPr>
          </w:p>
          <w:p w14:paraId="3220F2E2" w14:textId="77777777" w:rsidR="0054142E" w:rsidRPr="000827F6" w:rsidRDefault="0054142E" w:rsidP="00871683">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35129534" w14:textId="77777777" w:rsidR="0054142E" w:rsidRPr="000827F6" w:rsidRDefault="0054142E" w:rsidP="00871683">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24F2C236" w14:textId="77777777" w:rsidR="0054142E" w:rsidRPr="000827F6" w:rsidRDefault="0054142E" w:rsidP="00871683">
            <w:pPr>
              <w:pStyle w:val="TableTextLeft"/>
              <w:rPr>
                <w:rFonts w:ascii="Arial" w:hAnsi="Arial" w:cs="Arial"/>
                <w:sz w:val="18"/>
                <w:szCs w:val="18"/>
              </w:rPr>
            </w:pPr>
            <w:r w:rsidRPr="000827F6">
              <w:rPr>
                <w:rFonts w:ascii="Arial" w:hAnsi="Arial" w:cs="Arial"/>
                <w:sz w:val="18"/>
                <w:szCs w:val="18"/>
              </w:rPr>
              <w:t>Mixed - Assault (35%), MVC (20%), robbery (10%), sexual assault (15%), witness (10%), work accident (10%)</w:t>
            </w:r>
          </w:p>
        </w:tc>
        <w:tc>
          <w:tcPr>
            <w:tcW w:w="194" w:type="pct"/>
            <w:shd w:val="clear" w:color="auto" w:fill="E6E6E6"/>
          </w:tcPr>
          <w:p w14:paraId="10114EB0" w14:textId="77777777" w:rsidR="0054142E" w:rsidRPr="000827F6" w:rsidRDefault="0054142E" w:rsidP="00871683">
            <w:pPr>
              <w:pStyle w:val="TableTextLeft"/>
              <w:rPr>
                <w:rFonts w:ascii="Arial" w:hAnsi="Arial" w:cs="Arial"/>
                <w:sz w:val="18"/>
                <w:szCs w:val="18"/>
              </w:rPr>
            </w:pPr>
            <w:r w:rsidRPr="000827F6">
              <w:rPr>
                <w:rFonts w:ascii="Arial" w:hAnsi="Arial" w:cs="Arial"/>
                <w:sz w:val="18"/>
                <w:szCs w:val="18"/>
              </w:rPr>
              <w:t>20</w:t>
            </w:r>
          </w:p>
        </w:tc>
        <w:tc>
          <w:tcPr>
            <w:tcW w:w="1177" w:type="pct"/>
            <w:shd w:val="clear" w:color="auto" w:fill="E6E6E6"/>
          </w:tcPr>
          <w:p w14:paraId="03046AD7" w14:textId="77777777" w:rsidR="0054142E" w:rsidRPr="000827F6" w:rsidRDefault="0054142E" w:rsidP="00871683">
            <w:pPr>
              <w:pStyle w:val="TableTextLeft"/>
              <w:rPr>
                <w:rFonts w:ascii="Arial" w:hAnsi="Arial" w:cs="Arial"/>
                <w:sz w:val="18"/>
                <w:szCs w:val="18"/>
              </w:rPr>
            </w:pPr>
            <w:r w:rsidRPr="000827F6">
              <w:rPr>
                <w:rFonts w:ascii="Arial" w:hAnsi="Arial" w:cs="Arial"/>
                <w:sz w:val="18"/>
                <w:szCs w:val="18"/>
              </w:rPr>
              <w:t>Age range (mean): NR (37.4)</w:t>
            </w:r>
          </w:p>
          <w:p w14:paraId="5B8376B9" w14:textId="77777777" w:rsidR="0054142E" w:rsidRPr="000827F6" w:rsidRDefault="0054142E" w:rsidP="00871683">
            <w:pPr>
              <w:pStyle w:val="TableTextLeft"/>
              <w:rPr>
                <w:rFonts w:ascii="Arial" w:hAnsi="Arial" w:cs="Arial"/>
                <w:sz w:val="18"/>
                <w:szCs w:val="18"/>
              </w:rPr>
            </w:pPr>
            <w:r w:rsidRPr="000827F6">
              <w:rPr>
                <w:rFonts w:ascii="Arial" w:hAnsi="Arial" w:cs="Arial"/>
                <w:sz w:val="18"/>
                <w:szCs w:val="18"/>
              </w:rPr>
              <w:t>Gender (% female): 55</w:t>
            </w:r>
            <w:r w:rsidRPr="000827F6">
              <w:rPr>
                <w:rFonts w:ascii="Arial" w:hAnsi="Arial" w:cs="Arial"/>
                <w:sz w:val="18"/>
                <w:szCs w:val="18"/>
              </w:rPr>
              <w:br/>
              <w:t xml:space="preserve">BME (% non-white): NR </w:t>
            </w:r>
            <w:r w:rsidRPr="000827F6">
              <w:rPr>
                <w:rFonts w:ascii="Arial" w:hAnsi="Arial" w:cs="Arial"/>
                <w:sz w:val="18"/>
                <w:szCs w:val="18"/>
              </w:rPr>
              <w:br/>
              <w:t xml:space="preserve">Country: UK </w:t>
            </w:r>
            <w:r w:rsidRPr="000827F6">
              <w:rPr>
                <w:rFonts w:ascii="Arial" w:hAnsi="Arial" w:cs="Arial"/>
                <w:sz w:val="18"/>
                <w:szCs w:val="18"/>
              </w:rPr>
              <w:br/>
              <w:t>Coexisting conditions: 15% minor depressive disorder; 45% major depressive disorder; 15% GAD</w:t>
            </w:r>
          </w:p>
          <w:p w14:paraId="5D6E6F06" w14:textId="77777777" w:rsidR="0054142E" w:rsidRPr="000827F6" w:rsidRDefault="0054142E"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Median number of traumas=1/1.5</w:t>
            </w:r>
          </w:p>
          <w:p w14:paraId="70A62586" w14:textId="77777777" w:rsidR="0054142E" w:rsidRDefault="0054142E" w:rsidP="00871683">
            <w:pPr>
              <w:pStyle w:val="TableTextLeft"/>
              <w:rPr>
                <w:rFonts w:ascii="Arial" w:hAnsi="Arial" w:cs="Arial"/>
                <w:sz w:val="18"/>
                <w:szCs w:val="18"/>
              </w:rPr>
            </w:pPr>
            <w:r w:rsidRPr="000827F6">
              <w:rPr>
                <w:rFonts w:ascii="Arial" w:hAnsi="Arial" w:cs="Arial"/>
                <w:sz w:val="18"/>
                <w:szCs w:val="18"/>
              </w:rPr>
              <w:t>Single or multiple incident index trauma: Single</w:t>
            </w:r>
          </w:p>
          <w:p w14:paraId="30FA788C"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565741">
              <w:rPr>
                <w:rFonts w:ascii="Arial" w:hAnsi="Arial" w:cs="Arial"/>
                <w:sz w:val="18"/>
                <w:szCs w:val="18"/>
              </w:rPr>
              <w:t>ITT</w:t>
            </w:r>
          </w:p>
        </w:tc>
        <w:tc>
          <w:tcPr>
            <w:tcW w:w="931" w:type="pct"/>
            <w:shd w:val="clear" w:color="auto" w:fill="E6E6E6"/>
          </w:tcPr>
          <w:p w14:paraId="13EF57DF" w14:textId="77777777" w:rsidR="0054142E" w:rsidRPr="000827F6" w:rsidRDefault="0054142E" w:rsidP="00871683">
            <w:pPr>
              <w:pStyle w:val="TableTextLeft"/>
              <w:rPr>
                <w:rFonts w:ascii="Arial" w:hAnsi="Arial" w:cs="Arial"/>
                <w:sz w:val="18"/>
                <w:szCs w:val="18"/>
              </w:rPr>
            </w:pPr>
            <w:r w:rsidRPr="00F560FF">
              <w:rPr>
                <w:rFonts w:ascii="Arial" w:hAnsi="Arial" w:cs="Arial"/>
                <w:sz w:val="18"/>
                <w:szCs w:val="18"/>
              </w:rPr>
              <w:t>Wells A and Colbear JS (2012) Treating posttraumatic stress disorder with metacognitive therapy: A preliminary controlled trial. Journal of Clinical Psychology 68(4), 373-81</w:t>
            </w:r>
          </w:p>
        </w:tc>
      </w:tr>
    </w:tbl>
    <w:p w14:paraId="18270ED1" w14:textId="77777777" w:rsidR="0054142E" w:rsidRDefault="0054142E">
      <w:pPr>
        <w:rPr>
          <w:rFonts w:ascii="Arial" w:hAnsi="Arial" w:cs="Arial"/>
          <w:b/>
          <w:sz w:val="24"/>
        </w:rPr>
      </w:pPr>
    </w:p>
    <w:p w14:paraId="2D701ABB" w14:textId="77777777" w:rsidR="0054142E" w:rsidRDefault="0054142E">
      <w:pPr>
        <w:rPr>
          <w:rFonts w:ascii="Arial" w:hAnsi="Arial" w:cs="Arial"/>
          <w:b/>
          <w:sz w:val="24"/>
        </w:rPr>
      </w:pPr>
    </w:p>
    <w:p w14:paraId="40BE3141" w14:textId="77777777" w:rsidR="00697E05" w:rsidRDefault="00871683" w:rsidP="00871683">
      <w:pPr>
        <w:pStyle w:val="Heading2"/>
      </w:pPr>
      <w:r>
        <w:t>Couple intervention</w:t>
      </w:r>
    </w:p>
    <w:tbl>
      <w:tblPr>
        <w:tblW w:w="144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Look w:val="04A0" w:firstRow="1" w:lastRow="0" w:firstColumn="1" w:lastColumn="0" w:noHBand="0" w:noVBand="1"/>
      </w:tblPr>
      <w:tblGrid>
        <w:gridCol w:w="434"/>
        <w:gridCol w:w="1286"/>
        <w:gridCol w:w="1532"/>
        <w:gridCol w:w="1575"/>
        <w:gridCol w:w="2971"/>
        <w:gridCol w:w="561"/>
        <w:gridCol w:w="3402"/>
        <w:gridCol w:w="2691"/>
      </w:tblGrid>
      <w:tr w:rsidR="0054142E" w:rsidRPr="000827F6" w14:paraId="1AFC6ACA" w14:textId="77777777" w:rsidTr="00871683">
        <w:trPr>
          <w:tblHeader/>
        </w:trPr>
        <w:tc>
          <w:tcPr>
            <w:tcW w:w="5000" w:type="pct"/>
            <w:gridSpan w:val="8"/>
            <w:shd w:val="clear" w:color="auto" w:fill="92D050"/>
          </w:tcPr>
          <w:p w14:paraId="5B7462BA" w14:textId="77777777" w:rsidR="0054142E" w:rsidRPr="000827F6" w:rsidRDefault="0021375E" w:rsidP="00871683">
            <w:pPr>
              <w:pStyle w:val="TableHeadingLeft"/>
              <w:rPr>
                <w:rFonts w:ascii="Arial" w:hAnsi="Arial" w:cs="Arial"/>
                <w:color w:val="auto"/>
                <w:sz w:val="18"/>
                <w:szCs w:val="18"/>
              </w:rPr>
            </w:pPr>
            <w:r>
              <w:rPr>
                <w:rFonts w:ascii="Arial" w:hAnsi="Arial" w:cs="Arial"/>
                <w:color w:val="auto"/>
                <w:sz w:val="18"/>
                <w:szCs w:val="18"/>
              </w:rPr>
              <w:t>C</w:t>
            </w:r>
            <w:r w:rsidR="00871683">
              <w:rPr>
                <w:rFonts w:ascii="Arial" w:hAnsi="Arial" w:cs="Arial"/>
                <w:color w:val="auto"/>
                <w:sz w:val="18"/>
                <w:szCs w:val="18"/>
              </w:rPr>
              <w:t>ouple intervention</w:t>
            </w:r>
          </w:p>
        </w:tc>
      </w:tr>
      <w:tr w:rsidR="0054142E" w:rsidRPr="000827F6" w14:paraId="65FD9B59" w14:textId="77777777" w:rsidTr="00871683">
        <w:trPr>
          <w:tblHeader/>
        </w:trPr>
        <w:tc>
          <w:tcPr>
            <w:tcW w:w="150" w:type="pct"/>
            <w:shd w:val="clear" w:color="auto" w:fill="92D050"/>
          </w:tcPr>
          <w:p w14:paraId="60998C77" w14:textId="77777777" w:rsidR="0054142E" w:rsidRPr="000827F6" w:rsidRDefault="0054142E" w:rsidP="00871683">
            <w:pPr>
              <w:pStyle w:val="TableHeadingLeft"/>
              <w:rPr>
                <w:rFonts w:ascii="Arial" w:hAnsi="Arial" w:cs="Arial"/>
                <w:color w:val="auto"/>
                <w:sz w:val="18"/>
                <w:szCs w:val="18"/>
              </w:rPr>
            </w:pPr>
          </w:p>
        </w:tc>
        <w:tc>
          <w:tcPr>
            <w:tcW w:w="445" w:type="pct"/>
            <w:shd w:val="clear" w:color="auto" w:fill="92D050"/>
            <w:vAlign w:val="bottom"/>
            <w:hideMark/>
          </w:tcPr>
          <w:p w14:paraId="7DAE9D33" w14:textId="77777777" w:rsidR="0054142E" w:rsidRPr="000827F6" w:rsidRDefault="0054142E" w:rsidP="00871683">
            <w:pPr>
              <w:pStyle w:val="TableHeadingLeft"/>
              <w:rPr>
                <w:rFonts w:ascii="Arial" w:hAnsi="Arial" w:cs="Arial"/>
                <w:color w:val="auto"/>
                <w:sz w:val="18"/>
                <w:szCs w:val="18"/>
              </w:rPr>
            </w:pPr>
            <w:r w:rsidRPr="000827F6">
              <w:rPr>
                <w:rFonts w:ascii="Arial" w:hAnsi="Arial" w:cs="Arial"/>
                <w:color w:val="auto"/>
                <w:sz w:val="18"/>
                <w:szCs w:val="18"/>
              </w:rPr>
              <w:t>Study ID</w:t>
            </w:r>
          </w:p>
        </w:tc>
        <w:tc>
          <w:tcPr>
            <w:tcW w:w="530" w:type="pct"/>
            <w:shd w:val="clear" w:color="auto" w:fill="92D050"/>
            <w:vAlign w:val="bottom"/>
            <w:hideMark/>
          </w:tcPr>
          <w:p w14:paraId="2ED1A3EA" w14:textId="77777777" w:rsidR="0054142E" w:rsidRPr="000827F6" w:rsidRDefault="0054142E" w:rsidP="00871683">
            <w:pPr>
              <w:pStyle w:val="TableHeadingLeft"/>
              <w:rPr>
                <w:rFonts w:ascii="Arial" w:hAnsi="Arial" w:cs="Arial"/>
                <w:color w:val="auto"/>
                <w:sz w:val="18"/>
                <w:szCs w:val="18"/>
              </w:rPr>
            </w:pPr>
            <w:r>
              <w:rPr>
                <w:rFonts w:ascii="Arial" w:hAnsi="Arial" w:cs="Arial"/>
                <w:color w:val="auto"/>
                <w:sz w:val="18"/>
                <w:szCs w:val="18"/>
              </w:rPr>
              <w:t>NMA node: i</w:t>
            </w:r>
            <w:r w:rsidRPr="000827F6">
              <w:rPr>
                <w:rFonts w:ascii="Arial" w:hAnsi="Arial" w:cs="Arial"/>
                <w:color w:val="auto"/>
                <w:sz w:val="18"/>
                <w:szCs w:val="18"/>
              </w:rPr>
              <w:t>ntervention</w:t>
            </w:r>
          </w:p>
        </w:tc>
        <w:tc>
          <w:tcPr>
            <w:tcW w:w="545" w:type="pct"/>
            <w:shd w:val="clear" w:color="auto" w:fill="92D050"/>
            <w:vAlign w:val="bottom"/>
            <w:hideMark/>
          </w:tcPr>
          <w:p w14:paraId="3B8A218C" w14:textId="77777777" w:rsidR="0054142E" w:rsidRPr="000827F6" w:rsidRDefault="0054142E" w:rsidP="00871683">
            <w:pPr>
              <w:pStyle w:val="TableHeadingLeft"/>
              <w:rPr>
                <w:rFonts w:ascii="Arial" w:hAnsi="Arial" w:cs="Arial"/>
                <w:color w:val="auto"/>
                <w:sz w:val="18"/>
                <w:szCs w:val="18"/>
              </w:rPr>
            </w:pPr>
            <w:r w:rsidRPr="000827F6">
              <w:rPr>
                <w:rFonts w:ascii="Arial" w:hAnsi="Arial" w:cs="Arial"/>
                <w:color w:val="auto"/>
                <w:sz w:val="18"/>
                <w:szCs w:val="18"/>
              </w:rPr>
              <w:t>PTSD details</w:t>
            </w:r>
          </w:p>
        </w:tc>
        <w:tc>
          <w:tcPr>
            <w:tcW w:w="1028" w:type="pct"/>
            <w:shd w:val="clear" w:color="auto" w:fill="92D050"/>
            <w:vAlign w:val="bottom"/>
            <w:hideMark/>
          </w:tcPr>
          <w:p w14:paraId="3D35D406" w14:textId="77777777" w:rsidR="0054142E" w:rsidRPr="000827F6" w:rsidRDefault="0054142E" w:rsidP="00871683">
            <w:pPr>
              <w:pStyle w:val="TableHeadingLeft"/>
              <w:rPr>
                <w:rFonts w:ascii="Arial" w:hAnsi="Arial" w:cs="Arial"/>
                <w:color w:val="auto"/>
                <w:sz w:val="18"/>
                <w:szCs w:val="18"/>
              </w:rPr>
            </w:pPr>
            <w:r w:rsidRPr="000827F6">
              <w:rPr>
                <w:rFonts w:ascii="Arial" w:hAnsi="Arial" w:cs="Arial"/>
                <w:color w:val="auto"/>
                <w:sz w:val="18"/>
                <w:szCs w:val="18"/>
              </w:rPr>
              <w:t>Trauma type</w:t>
            </w:r>
          </w:p>
        </w:tc>
        <w:tc>
          <w:tcPr>
            <w:tcW w:w="194" w:type="pct"/>
            <w:shd w:val="clear" w:color="auto" w:fill="92D050"/>
            <w:vAlign w:val="bottom"/>
            <w:hideMark/>
          </w:tcPr>
          <w:p w14:paraId="5513ADB0" w14:textId="77777777" w:rsidR="0054142E" w:rsidRPr="000827F6" w:rsidRDefault="0054142E" w:rsidP="00871683">
            <w:pPr>
              <w:pStyle w:val="TableHeadingLeft"/>
              <w:rPr>
                <w:rFonts w:ascii="Arial" w:hAnsi="Arial" w:cs="Arial"/>
                <w:color w:val="auto"/>
                <w:sz w:val="18"/>
                <w:szCs w:val="18"/>
              </w:rPr>
            </w:pPr>
            <w:r w:rsidRPr="000827F6">
              <w:rPr>
                <w:rFonts w:ascii="Arial" w:hAnsi="Arial" w:cs="Arial"/>
                <w:color w:val="auto"/>
                <w:sz w:val="18"/>
                <w:szCs w:val="18"/>
              </w:rPr>
              <w:t>N</w:t>
            </w:r>
          </w:p>
        </w:tc>
        <w:tc>
          <w:tcPr>
            <w:tcW w:w="1177" w:type="pct"/>
            <w:shd w:val="clear" w:color="auto" w:fill="92D050"/>
            <w:vAlign w:val="bottom"/>
            <w:hideMark/>
          </w:tcPr>
          <w:p w14:paraId="6EFB2C06" w14:textId="77777777" w:rsidR="0054142E" w:rsidRPr="000827F6" w:rsidRDefault="0054142E" w:rsidP="00871683">
            <w:pPr>
              <w:pStyle w:val="TableHeadingLeft"/>
              <w:rPr>
                <w:rFonts w:ascii="Arial" w:hAnsi="Arial" w:cs="Arial"/>
                <w:color w:val="auto"/>
                <w:sz w:val="18"/>
                <w:szCs w:val="18"/>
              </w:rPr>
            </w:pPr>
            <w:r w:rsidRPr="000827F6">
              <w:rPr>
                <w:rFonts w:ascii="Arial" w:hAnsi="Arial" w:cs="Arial"/>
                <w:color w:val="auto"/>
                <w:sz w:val="18"/>
                <w:szCs w:val="18"/>
              </w:rPr>
              <w:t>Demographics</w:t>
            </w:r>
          </w:p>
        </w:tc>
        <w:tc>
          <w:tcPr>
            <w:tcW w:w="931" w:type="pct"/>
            <w:shd w:val="clear" w:color="auto" w:fill="92D050"/>
            <w:vAlign w:val="bottom"/>
            <w:hideMark/>
          </w:tcPr>
          <w:p w14:paraId="34D4E262" w14:textId="77777777" w:rsidR="0054142E" w:rsidRPr="000827F6" w:rsidRDefault="0054142E" w:rsidP="00871683">
            <w:pPr>
              <w:pStyle w:val="TableHeadingLeft"/>
              <w:rPr>
                <w:rFonts w:ascii="Arial" w:hAnsi="Arial" w:cs="Arial"/>
                <w:color w:val="auto"/>
                <w:sz w:val="18"/>
                <w:szCs w:val="18"/>
              </w:rPr>
            </w:pPr>
            <w:r w:rsidRPr="000827F6">
              <w:rPr>
                <w:rFonts w:ascii="Arial" w:hAnsi="Arial" w:cs="Arial"/>
                <w:color w:val="auto"/>
                <w:sz w:val="18"/>
                <w:szCs w:val="18"/>
              </w:rPr>
              <w:t>Reference</w:t>
            </w:r>
          </w:p>
        </w:tc>
      </w:tr>
      <w:tr w:rsidR="0054142E" w:rsidRPr="000827F6" w14:paraId="00F4C17F" w14:textId="77777777" w:rsidTr="00871683">
        <w:tc>
          <w:tcPr>
            <w:tcW w:w="150" w:type="pct"/>
            <w:shd w:val="clear" w:color="auto" w:fill="E6E6E6"/>
          </w:tcPr>
          <w:p w14:paraId="4D3D85B0" w14:textId="77777777" w:rsidR="0054142E" w:rsidRPr="000827F6" w:rsidRDefault="0021375E" w:rsidP="00871683">
            <w:pPr>
              <w:pStyle w:val="TableTextLeft"/>
              <w:rPr>
                <w:rFonts w:ascii="Arial" w:hAnsi="Arial" w:cs="Arial"/>
                <w:sz w:val="18"/>
                <w:szCs w:val="18"/>
              </w:rPr>
            </w:pPr>
            <w:r>
              <w:rPr>
                <w:rFonts w:ascii="Arial" w:hAnsi="Arial" w:cs="Arial"/>
                <w:sz w:val="18"/>
                <w:szCs w:val="18"/>
              </w:rPr>
              <w:t>83</w:t>
            </w:r>
          </w:p>
        </w:tc>
        <w:tc>
          <w:tcPr>
            <w:tcW w:w="445" w:type="pct"/>
            <w:shd w:val="clear" w:color="auto" w:fill="E6E6E6"/>
          </w:tcPr>
          <w:p w14:paraId="4C3EA168" w14:textId="77777777" w:rsidR="0054142E" w:rsidRPr="000827F6" w:rsidRDefault="0054142E" w:rsidP="00871683">
            <w:pPr>
              <w:pStyle w:val="TableTextLeft"/>
              <w:rPr>
                <w:rFonts w:ascii="Arial" w:hAnsi="Arial" w:cs="Arial"/>
                <w:sz w:val="18"/>
                <w:szCs w:val="18"/>
              </w:rPr>
            </w:pPr>
            <w:r w:rsidRPr="000827F6">
              <w:rPr>
                <w:rFonts w:ascii="Arial" w:hAnsi="Arial" w:cs="Arial"/>
                <w:sz w:val="18"/>
                <w:szCs w:val="18"/>
              </w:rPr>
              <w:t>Monson 2008/2012</w:t>
            </w:r>
          </w:p>
        </w:tc>
        <w:tc>
          <w:tcPr>
            <w:tcW w:w="530" w:type="pct"/>
            <w:shd w:val="clear" w:color="auto" w:fill="E6E6E6"/>
          </w:tcPr>
          <w:p w14:paraId="19C2DEE9" w14:textId="77777777" w:rsidR="0054142E" w:rsidRDefault="0054142E" w:rsidP="00871683">
            <w:pPr>
              <w:pStyle w:val="TableTextLeft"/>
              <w:rPr>
                <w:rFonts w:ascii="Arial" w:hAnsi="Arial" w:cs="Arial"/>
                <w:sz w:val="18"/>
                <w:szCs w:val="18"/>
              </w:rPr>
            </w:pPr>
            <w:r w:rsidRPr="000827F6">
              <w:rPr>
                <w:rFonts w:ascii="Arial" w:hAnsi="Arial" w:cs="Arial"/>
                <w:sz w:val="18"/>
                <w:szCs w:val="18"/>
              </w:rPr>
              <w:t>Couple intervention: Cognitive-behavioural conjoint therapy</w:t>
            </w:r>
          </w:p>
          <w:p w14:paraId="63EE5919" w14:textId="77777777" w:rsidR="0054142E" w:rsidRDefault="0054142E" w:rsidP="00871683">
            <w:pPr>
              <w:pStyle w:val="TableTextLeft"/>
              <w:rPr>
                <w:rFonts w:ascii="Arial" w:hAnsi="Arial" w:cs="Arial"/>
                <w:sz w:val="18"/>
                <w:szCs w:val="18"/>
              </w:rPr>
            </w:pPr>
          </w:p>
          <w:p w14:paraId="49DD06B9" w14:textId="77777777" w:rsidR="0054142E" w:rsidRPr="000827F6" w:rsidRDefault="0054142E" w:rsidP="00871683">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3F57BD9A" w14:textId="77777777" w:rsidR="0054142E" w:rsidRPr="000827F6" w:rsidRDefault="0054142E" w:rsidP="00871683">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241180FB" w14:textId="77777777" w:rsidR="0054142E" w:rsidRPr="000827F6" w:rsidRDefault="0054142E" w:rsidP="00871683">
            <w:pPr>
              <w:pStyle w:val="TableTextLeft"/>
              <w:rPr>
                <w:rFonts w:ascii="Arial" w:hAnsi="Arial" w:cs="Arial"/>
                <w:sz w:val="18"/>
                <w:szCs w:val="18"/>
              </w:rPr>
            </w:pPr>
            <w:r w:rsidRPr="000827F6">
              <w:rPr>
                <w:rFonts w:ascii="Arial" w:hAnsi="Arial" w:cs="Arial"/>
                <w:sz w:val="18"/>
                <w:szCs w:val="18"/>
              </w:rPr>
              <w:t>Mixed - Adult sexual trauma (20%); child sexual trauma (28%); noncombat physical assault (15%); motor vehicle collision (8%); witnessing/learning about death/illness (13%); combat (5%); other (13%)</w:t>
            </w:r>
          </w:p>
        </w:tc>
        <w:tc>
          <w:tcPr>
            <w:tcW w:w="194" w:type="pct"/>
            <w:shd w:val="clear" w:color="auto" w:fill="E6E6E6"/>
          </w:tcPr>
          <w:p w14:paraId="4E8DF453" w14:textId="77777777" w:rsidR="0054142E" w:rsidRPr="000827F6" w:rsidRDefault="0054142E" w:rsidP="00871683">
            <w:pPr>
              <w:pStyle w:val="TableTextLeft"/>
              <w:rPr>
                <w:rFonts w:ascii="Arial" w:hAnsi="Arial" w:cs="Arial"/>
                <w:sz w:val="18"/>
                <w:szCs w:val="18"/>
              </w:rPr>
            </w:pPr>
            <w:r w:rsidRPr="000827F6">
              <w:rPr>
                <w:rFonts w:ascii="Arial" w:hAnsi="Arial" w:cs="Arial"/>
                <w:sz w:val="18"/>
                <w:szCs w:val="18"/>
              </w:rPr>
              <w:t>40</w:t>
            </w:r>
          </w:p>
        </w:tc>
        <w:tc>
          <w:tcPr>
            <w:tcW w:w="1177" w:type="pct"/>
            <w:shd w:val="clear" w:color="auto" w:fill="E6E6E6"/>
          </w:tcPr>
          <w:p w14:paraId="36E2F782" w14:textId="77777777" w:rsidR="0054142E" w:rsidRPr="000827F6" w:rsidRDefault="0054142E" w:rsidP="00871683">
            <w:pPr>
              <w:pStyle w:val="TableTextLeft"/>
              <w:rPr>
                <w:rFonts w:ascii="Arial" w:hAnsi="Arial" w:cs="Arial"/>
                <w:sz w:val="18"/>
                <w:szCs w:val="18"/>
              </w:rPr>
            </w:pPr>
            <w:r w:rsidRPr="000827F6">
              <w:rPr>
                <w:rFonts w:ascii="Arial" w:hAnsi="Arial" w:cs="Arial"/>
                <w:sz w:val="18"/>
                <w:szCs w:val="18"/>
              </w:rPr>
              <w:t>Age range (mean): NR (37.1)</w:t>
            </w:r>
          </w:p>
          <w:p w14:paraId="3C3E0A85" w14:textId="77777777" w:rsidR="0054142E" w:rsidRPr="000827F6" w:rsidRDefault="0054142E" w:rsidP="00871683">
            <w:pPr>
              <w:pStyle w:val="TableTextLeft"/>
              <w:rPr>
                <w:rFonts w:ascii="Arial" w:hAnsi="Arial" w:cs="Arial"/>
                <w:sz w:val="18"/>
                <w:szCs w:val="18"/>
              </w:rPr>
            </w:pPr>
            <w:r w:rsidRPr="000827F6">
              <w:rPr>
                <w:rFonts w:ascii="Arial" w:hAnsi="Arial" w:cs="Arial"/>
                <w:sz w:val="18"/>
                <w:szCs w:val="18"/>
              </w:rPr>
              <w:t>Gender (% female): 75</w:t>
            </w:r>
            <w:r w:rsidRPr="000827F6">
              <w:rPr>
                <w:rFonts w:ascii="Arial" w:hAnsi="Arial" w:cs="Arial"/>
                <w:sz w:val="18"/>
                <w:szCs w:val="18"/>
              </w:rPr>
              <w:br/>
              <w:t>BME (% non-white): 28</w:t>
            </w:r>
            <w:r w:rsidRPr="000827F6">
              <w:rPr>
                <w:rFonts w:ascii="Arial" w:hAnsi="Arial" w:cs="Arial"/>
                <w:sz w:val="18"/>
                <w:szCs w:val="18"/>
              </w:rPr>
              <w:br/>
              <w:t>Country: US and Canada</w:t>
            </w:r>
            <w:r w:rsidRPr="000827F6">
              <w:rPr>
                <w:rFonts w:ascii="Arial" w:hAnsi="Arial" w:cs="Arial"/>
                <w:sz w:val="18"/>
                <w:szCs w:val="18"/>
              </w:rPr>
              <w:br/>
              <w:t>Coexisting conditions: 63% any comorbidity, 40% mood disorder, 30% anxiety disorder, 0% substance abuse, 10% 'other'.</w:t>
            </w:r>
          </w:p>
          <w:p w14:paraId="3326776B" w14:textId="77777777" w:rsidR="0054142E" w:rsidRPr="000827F6" w:rsidRDefault="0054142E" w:rsidP="00871683">
            <w:pPr>
              <w:pStyle w:val="TableTextLeft"/>
              <w:rPr>
                <w:rFonts w:ascii="Arial" w:hAnsi="Arial" w:cs="Arial"/>
                <w:sz w:val="18"/>
                <w:szCs w:val="18"/>
              </w:rPr>
            </w:pPr>
            <w:r w:rsidRPr="000827F6">
              <w:rPr>
                <w:rFonts w:ascii="Arial" w:hAnsi="Arial" w:cs="Arial"/>
                <w:sz w:val="18"/>
                <w:szCs w:val="18"/>
              </w:rPr>
              <w:lastRenderedPageBreak/>
              <w:t>Lifetime experience of trauma (mean number of prior traumas/% with previous trauma): NR</w:t>
            </w:r>
          </w:p>
          <w:p w14:paraId="65C01B4F" w14:textId="77777777" w:rsidR="0054142E" w:rsidRDefault="0054142E" w:rsidP="00871683">
            <w:pPr>
              <w:pStyle w:val="TableTextLeft"/>
              <w:rPr>
                <w:rFonts w:ascii="Arial" w:hAnsi="Arial" w:cs="Arial"/>
                <w:sz w:val="18"/>
                <w:szCs w:val="18"/>
              </w:rPr>
            </w:pPr>
            <w:r w:rsidRPr="000827F6">
              <w:rPr>
                <w:rFonts w:ascii="Arial" w:hAnsi="Arial" w:cs="Arial"/>
                <w:sz w:val="18"/>
                <w:szCs w:val="18"/>
              </w:rPr>
              <w:t>Single or multiple incident index trauma: Unclear</w:t>
            </w:r>
          </w:p>
          <w:p w14:paraId="15E4A4EE" w14:textId="77777777" w:rsidR="00933C86" w:rsidRPr="000827F6" w:rsidRDefault="00B82CB3" w:rsidP="00871683">
            <w:pPr>
              <w:pStyle w:val="TableTextLeft"/>
              <w:rPr>
                <w:rFonts w:ascii="Arial" w:hAnsi="Arial" w:cs="Arial"/>
                <w:sz w:val="18"/>
                <w:szCs w:val="18"/>
              </w:rPr>
            </w:pPr>
            <w:r>
              <w:rPr>
                <w:rFonts w:ascii="Arial" w:hAnsi="Arial" w:cs="Arial"/>
                <w:sz w:val="18"/>
                <w:szCs w:val="18"/>
              </w:rPr>
              <w:t>ITT or completer continuous data: NA (only dichotomous data used)</w:t>
            </w:r>
          </w:p>
        </w:tc>
        <w:tc>
          <w:tcPr>
            <w:tcW w:w="931" w:type="pct"/>
            <w:shd w:val="clear" w:color="auto" w:fill="E6E6E6"/>
          </w:tcPr>
          <w:p w14:paraId="7F980244" w14:textId="77777777" w:rsidR="0054142E" w:rsidRPr="00F63BC1" w:rsidRDefault="0054142E" w:rsidP="00871683">
            <w:pPr>
              <w:pStyle w:val="TableTextLeft"/>
              <w:rPr>
                <w:rFonts w:ascii="Arial" w:hAnsi="Arial" w:cs="Arial"/>
                <w:sz w:val="18"/>
                <w:szCs w:val="18"/>
              </w:rPr>
            </w:pPr>
            <w:r w:rsidRPr="00F63BC1">
              <w:rPr>
                <w:rFonts w:ascii="Arial" w:hAnsi="Arial" w:cs="Arial"/>
                <w:sz w:val="18"/>
                <w:szCs w:val="18"/>
              </w:rPr>
              <w:lastRenderedPageBreak/>
              <w:t>Monson CM and Vorstenbosch V (2008) Cognitive-behavioral couples therapy for posttraumatic stress disorder [NCT00669981]. Available from: https://clinicaltrials.gov/ct2/show/NCT00669981 [accessed 08.08.2017]</w:t>
            </w:r>
          </w:p>
          <w:p w14:paraId="059BF9AC" w14:textId="77777777" w:rsidR="0054142E" w:rsidRDefault="0054142E" w:rsidP="00871683">
            <w:pPr>
              <w:pStyle w:val="TableTextLeft"/>
              <w:rPr>
                <w:rFonts w:ascii="Arial" w:hAnsi="Arial" w:cs="Arial"/>
                <w:sz w:val="18"/>
                <w:szCs w:val="18"/>
              </w:rPr>
            </w:pPr>
          </w:p>
          <w:p w14:paraId="4BC5DE7A" w14:textId="77777777" w:rsidR="0054142E" w:rsidRPr="000827F6" w:rsidRDefault="0054142E" w:rsidP="00871683">
            <w:pPr>
              <w:pStyle w:val="TableTextLeft"/>
              <w:rPr>
                <w:rFonts w:ascii="Arial" w:hAnsi="Arial" w:cs="Arial"/>
                <w:sz w:val="18"/>
                <w:szCs w:val="18"/>
              </w:rPr>
            </w:pPr>
            <w:r w:rsidRPr="00F63BC1">
              <w:rPr>
                <w:rFonts w:ascii="Arial" w:hAnsi="Arial" w:cs="Arial"/>
                <w:sz w:val="18"/>
                <w:szCs w:val="18"/>
              </w:rPr>
              <w:t>Monson CM, Fredman SJ, Macdonald A, et al. (2012) Effect of cognitive-behavioral couple therapy for PTSD: A randomized controlled trial. Jama 308(7), 700-9</w:t>
            </w:r>
          </w:p>
        </w:tc>
      </w:tr>
      <w:tr w:rsidR="0054142E" w:rsidRPr="000827F6" w14:paraId="6634B2C2" w14:textId="77777777" w:rsidTr="00871683">
        <w:tc>
          <w:tcPr>
            <w:tcW w:w="150" w:type="pct"/>
            <w:shd w:val="clear" w:color="auto" w:fill="E6E6E6"/>
          </w:tcPr>
          <w:p w14:paraId="48AFCA13" w14:textId="77777777" w:rsidR="0054142E" w:rsidRPr="000827F6" w:rsidRDefault="0021375E" w:rsidP="00871683">
            <w:pPr>
              <w:pStyle w:val="TableTextLeft"/>
              <w:rPr>
                <w:rFonts w:ascii="Arial" w:hAnsi="Arial" w:cs="Arial"/>
                <w:sz w:val="18"/>
                <w:szCs w:val="18"/>
              </w:rPr>
            </w:pPr>
            <w:r>
              <w:rPr>
                <w:rFonts w:ascii="Arial" w:hAnsi="Arial" w:cs="Arial"/>
                <w:sz w:val="18"/>
                <w:szCs w:val="18"/>
              </w:rPr>
              <w:lastRenderedPageBreak/>
              <w:t>84</w:t>
            </w:r>
          </w:p>
        </w:tc>
        <w:tc>
          <w:tcPr>
            <w:tcW w:w="445" w:type="pct"/>
            <w:shd w:val="clear" w:color="auto" w:fill="E6E6E6"/>
          </w:tcPr>
          <w:p w14:paraId="1AE829CD" w14:textId="77777777" w:rsidR="0054142E" w:rsidRPr="000827F6" w:rsidRDefault="0054142E" w:rsidP="00871683">
            <w:pPr>
              <w:pStyle w:val="TableTextLeft"/>
              <w:rPr>
                <w:rFonts w:ascii="Arial" w:hAnsi="Arial" w:cs="Arial"/>
                <w:sz w:val="18"/>
                <w:szCs w:val="18"/>
              </w:rPr>
            </w:pPr>
            <w:r w:rsidRPr="000827F6">
              <w:rPr>
                <w:rFonts w:ascii="Arial" w:hAnsi="Arial" w:cs="Arial"/>
                <w:sz w:val="18"/>
                <w:szCs w:val="18"/>
              </w:rPr>
              <w:t>Sautter 2015</w:t>
            </w:r>
          </w:p>
        </w:tc>
        <w:tc>
          <w:tcPr>
            <w:tcW w:w="530" w:type="pct"/>
            <w:shd w:val="clear" w:color="auto" w:fill="E6E6E6"/>
          </w:tcPr>
          <w:p w14:paraId="579855D1" w14:textId="77777777" w:rsidR="0054142E" w:rsidRDefault="0021375E" w:rsidP="00871683">
            <w:pPr>
              <w:pStyle w:val="TableTextLeft"/>
              <w:rPr>
                <w:rFonts w:ascii="Arial" w:hAnsi="Arial" w:cs="Arial"/>
                <w:sz w:val="18"/>
                <w:szCs w:val="18"/>
              </w:rPr>
            </w:pPr>
            <w:r>
              <w:rPr>
                <w:rFonts w:ascii="Arial" w:hAnsi="Arial" w:cs="Arial"/>
                <w:sz w:val="18"/>
                <w:szCs w:val="18"/>
              </w:rPr>
              <w:t>Couple intervention</w:t>
            </w:r>
            <w:r w:rsidR="0054142E" w:rsidRPr="000827F6">
              <w:rPr>
                <w:rFonts w:ascii="Arial" w:hAnsi="Arial" w:cs="Arial"/>
                <w:sz w:val="18"/>
                <w:szCs w:val="18"/>
              </w:rPr>
              <w:t>: Cognitive-behavioural conjoint therapy</w:t>
            </w:r>
          </w:p>
          <w:p w14:paraId="0A21238C" w14:textId="77777777" w:rsidR="0054142E" w:rsidRDefault="0054142E" w:rsidP="00871683">
            <w:pPr>
              <w:pStyle w:val="TableTextLeft"/>
              <w:rPr>
                <w:rFonts w:ascii="Arial" w:hAnsi="Arial" w:cs="Arial"/>
                <w:sz w:val="18"/>
                <w:szCs w:val="18"/>
              </w:rPr>
            </w:pPr>
          </w:p>
          <w:p w14:paraId="345D6590" w14:textId="77777777" w:rsidR="0054142E" w:rsidRPr="000827F6" w:rsidRDefault="0054142E" w:rsidP="00871683">
            <w:pPr>
              <w:pStyle w:val="TableTextLeft"/>
              <w:rPr>
                <w:rFonts w:ascii="Arial" w:hAnsi="Arial" w:cs="Arial"/>
                <w:sz w:val="18"/>
                <w:szCs w:val="18"/>
              </w:rPr>
            </w:pPr>
            <w:r>
              <w:rPr>
                <w:rFonts w:ascii="Arial" w:hAnsi="Arial" w:cs="Arial"/>
                <w:sz w:val="18"/>
                <w:szCs w:val="18"/>
              </w:rPr>
              <w:t>Psychoeducation: PTSD family education</w:t>
            </w:r>
          </w:p>
        </w:tc>
        <w:tc>
          <w:tcPr>
            <w:tcW w:w="545" w:type="pct"/>
            <w:shd w:val="clear" w:color="auto" w:fill="E6E6E6"/>
          </w:tcPr>
          <w:p w14:paraId="7E0E0586" w14:textId="77777777" w:rsidR="0054142E" w:rsidRPr="000827F6" w:rsidRDefault="0054142E" w:rsidP="00871683">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7AF6D911" w14:textId="77777777" w:rsidR="0054142E" w:rsidRPr="000827F6" w:rsidRDefault="0054142E" w:rsidP="00871683">
            <w:pPr>
              <w:pStyle w:val="TableTextLeft"/>
              <w:rPr>
                <w:rFonts w:ascii="Arial" w:hAnsi="Arial" w:cs="Arial"/>
                <w:sz w:val="18"/>
                <w:szCs w:val="18"/>
              </w:rPr>
            </w:pPr>
            <w:r w:rsidRPr="000827F6">
              <w:rPr>
                <w:rFonts w:ascii="Arial" w:hAnsi="Arial" w:cs="Arial"/>
                <w:sz w:val="18"/>
                <w:szCs w:val="18"/>
              </w:rPr>
              <w:t>Military combat - Veterans of Operation Iraqi Freedom (OIF)/Operation Enduring Freedom (OEF)</w:t>
            </w:r>
          </w:p>
        </w:tc>
        <w:tc>
          <w:tcPr>
            <w:tcW w:w="194" w:type="pct"/>
            <w:shd w:val="clear" w:color="auto" w:fill="E6E6E6"/>
          </w:tcPr>
          <w:p w14:paraId="6AF256E3" w14:textId="77777777" w:rsidR="0054142E" w:rsidRPr="000827F6" w:rsidRDefault="0054142E" w:rsidP="00871683">
            <w:pPr>
              <w:pStyle w:val="TableTextLeft"/>
              <w:rPr>
                <w:rFonts w:ascii="Arial" w:hAnsi="Arial" w:cs="Arial"/>
                <w:sz w:val="18"/>
                <w:szCs w:val="18"/>
              </w:rPr>
            </w:pPr>
            <w:r w:rsidRPr="000827F6">
              <w:rPr>
                <w:rFonts w:ascii="Arial" w:hAnsi="Arial" w:cs="Arial"/>
                <w:sz w:val="18"/>
                <w:szCs w:val="18"/>
              </w:rPr>
              <w:t>57</w:t>
            </w:r>
          </w:p>
        </w:tc>
        <w:tc>
          <w:tcPr>
            <w:tcW w:w="1177" w:type="pct"/>
            <w:shd w:val="clear" w:color="auto" w:fill="E6E6E6"/>
          </w:tcPr>
          <w:p w14:paraId="6DFC2A17" w14:textId="77777777" w:rsidR="0054142E" w:rsidRPr="000827F6" w:rsidRDefault="0054142E" w:rsidP="00871683">
            <w:pPr>
              <w:pStyle w:val="TableTextLeft"/>
              <w:rPr>
                <w:rFonts w:ascii="Arial" w:hAnsi="Arial" w:cs="Arial"/>
                <w:sz w:val="18"/>
                <w:szCs w:val="18"/>
              </w:rPr>
            </w:pPr>
            <w:r w:rsidRPr="000827F6">
              <w:rPr>
                <w:rFonts w:ascii="Arial" w:hAnsi="Arial" w:cs="Arial"/>
                <w:sz w:val="18"/>
                <w:szCs w:val="18"/>
              </w:rPr>
              <w:t>Age range (mean): NR (33.1)</w:t>
            </w:r>
          </w:p>
          <w:p w14:paraId="7DE79649" w14:textId="77777777" w:rsidR="0054142E" w:rsidRPr="000827F6" w:rsidRDefault="0054142E" w:rsidP="00871683">
            <w:pPr>
              <w:pStyle w:val="TableTextLeft"/>
              <w:rPr>
                <w:rFonts w:ascii="Arial" w:hAnsi="Arial" w:cs="Arial"/>
                <w:sz w:val="18"/>
                <w:szCs w:val="18"/>
              </w:rPr>
            </w:pPr>
            <w:r w:rsidRPr="000827F6">
              <w:rPr>
                <w:rFonts w:ascii="Arial" w:hAnsi="Arial" w:cs="Arial"/>
                <w:sz w:val="18"/>
                <w:szCs w:val="18"/>
              </w:rPr>
              <w:t>Gender (% female): 2</w:t>
            </w:r>
            <w:r w:rsidRPr="000827F6">
              <w:rPr>
                <w:rFonts w:ascii="Arial" w:hAnsi="Arial" w:cs="Arial"/>
                <w:sz w:val="18"/>
                <w:szCs w:val="18"/>
              </w:rPr>
              <w:br/>
              <w:t>BME (% non-white): 34</w:t>
            </w:r>
            <w:r w:rsidRPr="000827F6">
              <w:rPr>
                <w:rFonts w:ascii="Arial" w:hAnsi="Arial" w:cs="Arial"/>
                <w:sz w:val="18"/>
                <w:szCs w:val="18"/>
              </w:rPr>
              <w:br/>
              <w:t>Country: US</w:t>
            </w:r>
            <w:r w:rsidRPr="000827F6">
              <w:rPr>
                <w:rFonts w:ascii="Arial" w:hAnsi="Arial" w:cs="Arial"/>
                <w:sz w:val="18"/>
                <w:szCs w:val="18"/>
              </w:rPr>
              <w:br/>
              <w:t>Coexisting conditions: NR</w:t>
            </w:r>
          </w:p>
          <w:p w14:paraId="387D57F2" w14:textId="77777777" w:rsidR="0054142E" w:rsidRPr="000827F6" w:rsidRDefault="0054142E"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3BA3A845" w14:textId="77777777" w:rsidR="0054142E" w:rsidRDefault="0054142E" w:rsidP="00871683">
            <w:pPr>
              <w:pStyle w:val="TableTextLeft"/>
              <w:rPr>
                <w:rFonts w:ascii="Arial" w:hAnsi="Arial" w:cs="Arial"/>
                <w:sz w:val="18"/>
                <w:szCs w:val="18"/>
              </w:rPr>
            </w:pPr>
            <w:r w:rsidRPr="000827F6">
              <w:rPr>
                <w:rFonts w:ascii="Arial" w:hAnsi="Arial" w:cs="Arial"/>
                <w:sz w:val="18"/>
                <w:szCs w:val="18"/>
              </w:rPr>
              <w:t>Single or multiple incident index trauma: Multiple</w:t>
            </w:r>
          </w:p>
          <w:p w14:paraId="107B323D"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565741">
              <w:rPr>
                <w:rFonts w:ascii="Arial" w:hAnsi="Arial" w:cs="Arial"/>
                <w:sz w:val="18"/>
                <w:szCs w:val="18"/>
              </w:rPr>
              <w:t>completer</w:t>
            </w:r>
          </w:p>
        </w:tc>
        <w:tc>
          <w:tcPr>
            <w:tcW w:w="931" w:type="pct"/>
            <w:shd w:val="clear" w:color="auto" w:fill="E6E6E6"/>
          </w:tcPr>
          <w:p w14:paraId="61431976" w14:textId="77777777" w:rsidR="0054142E" w:rsidRPr="000827F6" w:rsidRDefault="0054142E" w:rsidP="00871683">
            <w:pPr>
              <w:pStyle w:val="TableTextLeft"/>
              <w:rPr>
                <w:rFonts w:ascii="Arial" w:hAnsi="Arial" w:cs="Arial"/>
                <w:sz w:val="18"/>
                <w:szCs w:val="18"/>
              </w:rPr>
            </w:pPr>
            <w:r w:rsidRPr="00F417FE">
              <w:rPr>
                <w:rFonts w:ascii="Arial" w:hAnsi="Arial" w:cs="Arial"/>
                <w:sz w:val="18"/>
                <w:szCs w:val="18"/>
                <w:lang w:val="fr-FR"/>
              </w:rPr>
              <w:t xml:space="preserve">Sautter FJ, Glynn SM, Cretu JB, et al. </w:t>
            </w:r>
            <w:r w:rsidRPr="00E958B2">
              <w:rPr>
                <w:rFonts w:ascii="Arial" w:hAnsi="Arial" w:cs="Arial"/>
                <w:sz w:val="18"/>
                <w:szCs w:val="18"/>
              </w:rPr>
              <w:t>(2015) Efficacy of structured approach therapy in reducing PTSD in returning veterans: A randomized clinical trial. Psychological services12(3), 199</w:t>
            </w:r>
          </w:p>
        </w:tc>
      </w:tr>
    </w:tbl>
    <w:p w14:paraId="0EBAB617" w14:textId="77777777" w:rsidR="0054142E" w:rsidRDefault="0054142E">
      <w:pPr>
        <w:rPr>
          <w:rFonts w:ascii="Arial" w:eastAsiaTheme="majorEastAsia" w:hAnsi="Arial" w:cs="Arial"/>
          <w:b/>
          <w:sz w:val="24"/>
          <w:szCs w:val="32"/>
        </w:rPr>
      </w:pPr>
    </w:p>
    <w:p w14:paraId="2BE83C44" w14:textId="77777777" w:rsidR="0021375E" w:rsidRDefault="0021375E">
      <w:pPr>
        <w:rPr>
          <w:rFonts w:ascii="Arial" w:eastAsiaTheme="majorEastAsia" w:hAnsi="Arial" w:cs="Arial"/>
          <w:b/>
          <w:sz w:val="24"/>
          <w:szCs w:val="32"/>
        </w:rPr>
      </w:pPr>
    </w:p>
    <w:p w14:paraId="075CC11E" w14:textId="77777777" w:rsidR="0021375E" w:rsidRDefault="00871683" w:rsidP="00871683">
      <w:pPr>
        <w:pStyle w:val="Heading2"/>
      </w:pPr>
      <w:r>
        <w:t>Psychoeducation</w:t>
      </w:r>
    </w:p>
    <w:tbl>
      <w:tblPr>
        <w:tblW w:w="144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Look w:val="04A0" w:firstRow="1" w:lastRow="0" w:firstColumn="1" w:lastColumn="0" w:noHBand="0" w:noVBand="1"/>
      </w:tblPr>
      <w:tblGrid>
        <w:gridCol w:w="434"/>
        <w:gridCol w:w="1286"/>
        <w:gridCol w:w="1532"/>
        <w:gridCol w:w="1575"/>
        <w:gridCol w:w="2971"/>
        <w:gridCol w:w="561"/>
        <w:gridCol w:w="3402"/>
        <w:gridCol w:w="2691"/>
      </w:tblGrid>
      <w:tr w:rsidR="0021375E" w:rsidRPr="000827F6" w14:paraId="3E285248" w14:textId="77777777" w:rsidTr="00871683">
        <w:trPr>
          <w:tblHeader/>
        </w:trPr>
        <w:tc>
          <w:tcPr>
            <w:tcW w:w="5000" w:type="pct"/>
            <w:gridSpan w:val="8"/>
            <w:shd w:val="clear" w:color="auto" w:fill="92D050"/>
          </w:tcPr>
          <w:p w14:paraId="0C694929" w14:textId="77777777" w:rsidR="0021375E" w:rsidRPr="000827F6" w:rsidRDefault="0021375E" w:rsidP="00871683">
            <w:pPr>
              <w:pStyle w:val="TableHeadingLeft"/>
              <w:rPr>
                <w:rFonts w:ascii="Arial" w:hAnsi="Arial" w:cs="Arial"/>
                <w:color w:val="auto"/>
                <w:sz w:val="18"/>
                <w:szCs w:val="18"/>
              </w:rPr>
            </w:pPr>
            <w:r>
              <w:rPr>
                <w:rFonts w:ascii="Arial" w:hAnsi="Arial" w:cs="Arial"/>
                <w:color w:val="auto"/>
                <w:sz w:val="18"/>
                <w:szCs w:val="18"/>
              </w:rPr>
              <w:t>P</w:t>
            </w:r>
            <w:r w:rsidR="00871683">
              <w:rPr>
                <w:rFonts w:ascii="Arial" w:hAnsi="Arial" w:cs="Arial"/>
                <w:color w:val="auto"/>
                <w:sz w:val="18"/>
                <w:szCs w:val="18"/>
              </w:rPr>
              <w:t>sychoeducation</w:t>
            </w:r>
          </w:p>
        </w:tc>
      </w:tr>
      <w:tr w:rsidR="0021375E" w:rsidRPr="000827F6" w14:paraId="75871DB3" w14:textId="77777777" w:rsidTr="00871683">
        <w:trPr>
          <w:tblHeader/>
        </w:trPr>
        <w:tc>
          <w:tcPr>
            <w:tcW w:w="150" w:type="pct"/>
            <w:shd w:val="clear" w:color="auto" w:fill="92D050"/>
          </w:tcPr>
          <w:p w14:paraId="2BE96A53" w14:textId="77777777" w:rsidR="0021375E" w:rsidRPr="000827F6" w:rsidRDefault="0021375E" w:rsidP="00871683">
            <w:pPr>
              <w:pStyle w:val="TableHeadingLeft"/>
              <w:rPr>
                <w:rFonts w:ascii="Arial" w:hAnsi="Arial" w:cs="Arial"/>
                <w:color w:val="auto"/>
                <w:sz w:val="18"/>
                <w:szCs w:val="18"/>
              </w:rPr>
            </w:pPr>
          </w:p>
        </w:tc>
        <w:tc>
          <w:tcPr>
            <w:tcW w:w="445" w:type="pct"/>
            <w:shd w:val="clear" w:color="auto" w:fill="92D050"/>
            <w:vAlign w:val="bottom"/>
            <w:hideMark/>
          </w:tcPr>
          <w:p w14:paraId="34A0C7A6" w14:textId="77777777" w:rsidR="0021375E" w:rsidRPr="000827F6" w:rsidRDefault="0021375E" w:rsidP="00871683">
            <w:pPr>
              <w:pStyle w:val="TableHeadingLeft"/>
              <w:rPr>
                <w:rFonts w:ascii="Arial" w:hAnsi="Arial" w:cs="Arial"/>
                <w:color w:val="auto"/>
                <w:sz w:val="18"/>
                <w:szCs w:val="18"/>
              </w:rPr>
            </w:pPr>
            <w:r w:rsidRPr="000827F6">
              <w:rPr>
                <w:rFonts w:ascii="Arial" w:hAnsi="Arial" w:cs="Arial"/>
                <w:color w:val="auto"/>
                <w:sz w:val="18"/>
                <w:szCs w:val="18"/>
              </w:rPr>
              <w:t>Study ID</w:t>
            </w:r>
          </w:p>
        </w:tc>
        <w:tc>
          <w:tcPr>
            <w:tcW w:w="530" w:type="pct"/>
            <w:shd w:val="clear" w:color="auto" w:fill="92D050"/>
            <w:vAlign w:val="bottom"/>
            <w:hideMark/>
          </w:tcPr>
          <w:p w14:paraId="1717E873" w14:textId="77777777" w:rsidR="0021375E" w:rsidRPr="000827F6" w:rsidRDefault="0021375E" w:rsidP="00871683">
            <w:pPr>
              <w:pStyle w:val="TableHeadingLeft"/>
              <w:rPr>
                <w:rFonts w:ascii="Arial" w:hAnsi="Arial" w:cs="Arial"/>
                <w:color w:val="auto"/>
                <w:sz w:val="18"/>
                <w:szCs w:val="18"/>
              </w:rPr>
            </w:pPr>
            <w:r>
              <w:rPr>
                <w:rFonts w:ascii="Arial" w:hAnsi="Arial" w:cs="Arial"/>
                <w:color w:val="auto"/>
                <w:sz w:val="18"/>
                <w:szCs w:val="18"/>
              </w:rPr>
              <w:t>NMA node: i</w:t>
            </w:r>
            <w:r w:rsidRPr="000827F6">
              <w:rPr>
                <w:rFonts w:ascii="Arial" w:hAnsi="Arial" w:cs="Arial"/>
                <w:color w:val="auto"/>
                <w:sz w:val="18"/>
                <w:szCs w:val="18"/>
              </w:rPr>
              <w:t>ntervention</w:t>
            </w:r>
          </w:p>
        </w:tc>
        <w:tc>
          <w:tcPr>
            <w:tcW w:w="545" w:type="pct"/>
            <w:shd w:val="clear" w:color="auto" w:fill="92D050"/>
            <w:vAlign w:val="bottom"/>
            <w:hideMark/>
          </w:tcPr>
          <w:p w14:paraId="0B3D3FA6" w14:textId="77777777" w:rsidR="0021375E" w:rsidRPr="000827F6" w:rsidRDefault="0021375E" w:rsidP="00871683">
            <w:pPr>
              <w:pStyle w:val="TableHeadingLeft"/>
              <w:rPr>
                <w:rFonts w:ascii="Arial" w:hAnsi="Arial" w:cs="Arial"/>
                <w:color w:val="auto"/>
                <w:sz w:val="18"/>
                <w:szCs w:val="18"/>
              </w:rPr>
            </w:pPr>
            <w:r w:rsidRPr="000827F6">
              <w:rPr>
                <w:rFonts w:ascii="Arial" w:hAnsi="Arial" w:cs="Arial"/>
                <w:color w:val="auto"/>
                <w:sz w:val="18"/>
                <w:szCs w:val="18"/>
              </w:rPr>
              <w:t>PTSD details</w:t>
            </w:r>
          </w:p>
        </w:tc>
        <w:tc>
          <w:tcPr>
            <w:tcW w:w="1028" w:type="pct"/>
            <w:shd w:val="clear" w:color="auto" w:fill="92D050"/>
            <w:vAlign w:val="bottom"/>
            <w:hideMark/>
          </w:tcPr>
          <w:p w14:paraId="47BF7BCD" w14:textId="77777777" w:rsidR="0021375E" w:rsidRPr="000827F6" w:rsidRDefault="0021375E" w:rsidP="00871683">
            <w:pPr>
              <w:pStyle w:val="TableHeadingLeft"/>
              <w:rPr>
                <w:rFonts w:ascii="Arial" w:hAnsi="Arial" w:cs="Arial"/>
                <w:color w:val="auto"/>
                <w:sz w:val="18"/>
                <w:szCs w:val="18"/>
              </w:rPr>
            </w:pPr>
            <w:r w:rsidRPr="000827F6">
              <w:rPr>
                <w:rFonts w:ascii="Arial" w:hAnsi="Arial" w:cs="Arial"/>
                <w:color w:val="auto"/>
                <w:sz w:val="18"/>
                <w:szCs w:val="18"/>
              </w:rPr>
              <w:t>Trauma type</w:t>
            </w:r>
          </w:p>
        </w:tc>
        <w:tc>
          <w:tcPr>
            <w:tcW w:w="194" w:type="pct"/>
            <w:shd w:val="clear" w:color="auto" w:fill="92D050"/>
            <w:vAlign w:val="bottom"/>
            <w:hideMark/>
          </w:tcPr>
          <w:p w14:paraId="17FD3FAB" w14:textId="77777777" w:rsidR="0021375E" w:rsidRPr="000827F6" w:rsidRDefault="0021375E" w:rsidP="00871683">
            <w:pPr>
              <w:pStyle w:val="TableHeadingLeft"/>
              <w:rPr>
                <w:rFonts w:ascii="Arial" w:hAnsi="Arial" w:cs="Arial"/>
                <w:color w:val="auto"/>
                <w:sz w:val="18"/>
                <w:szCs w:val="18"/>
              </w:rPr>
            </w:pPr>
            <w:r w:rsidRPr="000827F6">
              <w:rPr>
                <w:rFonts w:ascii="Arial" w:hAnsi="Arial" w:cs="Arial"/>
                <w:color w:val="auto"/>
                <w:sz w:val="18"/>
                <w:szCs w:val="18"/>
              </w:rPr>
              <w:t>N</w:t>
            </w:r>
          </w:p>
        </w:tc>
        <w:tc>
          <w:tcPr>
            <w:tcW w:w="1177" w:type="pct"/>
            <w:shd w:val="clear" w:color="auto" w:fill="92D050"/>
            <w:vAlign w:val="bottom"/>
            <w:hideMark/>
          </w:tcPr>
          <w:p w14:paraId="69802E94" w14:textId="77777777" w:rsidR="0021375E" w:rsidRPr="000827F6" w:rsidRDefault="0021375E" w:rsidP="00871683">
            <w:pPr>
              <w:pStyle w:val="TableHeadingLeft"/>
              <w:rPr>
                <w:rFonts w:ascii="Arial" w:hAnsi="Arial" w:cs="Arial"/>
                <w:color w:val="auto"/>
                <w:sz w:val="18"/>
                <w:szCs w:val="18"/>
              </w:rPr>
            </w:pPr>
            <w:r w:rsidRPr="000827F6">
              <w:rPr>
                <w:rFonts w:ascii="Arial" w:hAnsi="Arial" w:cs="Arial"/>
                <w:color w:val="auto"/>
                <w:sz w:val="18"/>
                <w:szCs w:val="18"/>
              </w:rPr>
              <w:t>Demographics</w:t>
            </w:r>
          </w:p>
        </w:tc>
        <w:tc>
          <w:tcPr>
            <w:tcW w:w="931" w:type="pct"/>
            <w:shd w:val="clear" w:color="auto" w:fill="92D050"/>
            <w:vAlign w:val="bottom"/>
            <w:hideMark/>
          </w:tcPr>
          <w:p w14:paraId="7587CB17" w14:textId="77777777" w:rsidR="0021375E" w:rsidRPr="000827F6" w:rsidRDefault="0021375E" w:rsidP="00871683">
            <w:pPr>
              <w:pStyle w:val="TableHeadingLeft"/>
              <w:rPr>
                <w:rFonts w:ascii="Arial" w:hAnsi="Arial" w:cs="Arial"/>
                <w:color w:val="auto"/>
                <w:sz w:val="18"/>
                <w:szCs w:val="18"/>
              </w:rPr>
            </w:pPr>
            <w:r w:rsidRPr="000827F6">
              <w:rPr>
                <w:rFonts w:ascii="Arial" w:hAnsi="Arial" w:cs="Arial"/>
                <w:color w:val="auto"/>
                <w:sz w:val="18"/>
                <w:szCs w:val="18"/>
              </w:rPr>
              <w:t>Reference</w:t>
            </w:r>
          </w:p>
        </w:tc>
      </w:tr>
      <w:tr w:rsidR="00602454" w:rsidRPr="000827F6" w14:paraId="702821BA" w14:textId="77777777" w:rsidTr="00602454">
        <w:tc>
          <w:tcPr>
            <w:tcW w:w="150" w:type="pct"/>
            <w:shd w:val="clear" w:color="auto" w:fill="E6E6E6"/>
          </w:tcPr>
          <w:p w14:paraId="5B8B4F0A" w14:textId="77777777" w:rsidR="00602454" w:rsidRPr="000827F6" w:rsidRDefault="00602454" w:rsidP="00871683">
            <w:pPr>
              <w:pStyle w:val="TableTextLeft"/>
              <w:rPr>
                <w:rFonts w:ascii="Arial" w:hAnsi="Arial" w:cs="Arial"/>
                <w:sz w:val="18"/>
                <w:szCs w:val="18"/>
              </w:rPr>
            </w:pPr>
          </w:p>
        </w:tc>
        <w:tc>
          <w:tcPr>
            <w:tcW w:w="445" w:type="pct"/>
            <w:shd w:val="clear" w:color="auto" w:fill="E6E6E6"/>
          </w:tcPr>
          <w:p w14:paraId="0A642BF2" w14:textId="77777777" w:rsidR="00602454" w:rsidRPr="000827F6" w:rsidRDefault="00602454" w:rsidP="00871683">
            <w:pPr>
              <w:pStyle w:val="TableTextLeft"/>
              <w:rPr>
                <w:rFonts w:ascii="Arial" w:hAnsi="Arial" w:cs="Arial"/>
                <w:sz w:val="18"/>
                <w:szCs w:val="18"/>
              </w:rPr>
            </w:pPr>
            <w:r w:rsidRPr="000827F6">
              <w:rPr>
                <w:rFonts w:ascii="Arial" w:hAnsi="Arial" w:cs="Arial"/>
                <w:sz w:val="18"/>
                <w:szCs w:val="18"/>
              </w:rPr>
              <w:t>Chambers 2014</w:t>
            </w:r>
          </w:p>
        </w:tc>
        <w:tc>
          <w:tcPr>
            <w:tcW w:w="530" w:type="pct"/>
            <w:shd w:val="clear" w:color="auto" w:fill="E6E6E6"/>
          </w:tcPr>
          <w:p w14:paraId="3FF69950" w14:textId="77777777" w:rsidR="00602454" w:rsidRDefault="00602454" w:rsidP="00871683">
            <w:pPr>
              <w:pStyle w:val="TableTextLeft"/>
              <w:rPr>
                <w:rFonts w:ascii="Arial" w:hAnsi="Arial" w:cs="Arial"/>
                <w:sz w:val="18"/>
                <w:szCs w:val="18"/>
              </w:rPr>
            </w:pPr>
            <w:r w:rsidRPr="000827F6">
              <w:rPr>
                <w:rFonts w:ascii="Arial" w:hAnsi="Arial" w:cs="Arial"/>
                <w:sz w:val="18"/>
                <w:szCs w:val="18"/>
              </w:rPr>
              <w:t>Trauma-focused CBT: CBT individual</w:t>
            </w:r>
          </w:p>
          <w:p w14:paraId="726466F4" w14:textId="77777777" w:rsidR="00602454" w:rsidRDefault="00602454" w:rsidP="00871683">
            <w:pPr>
              <w:pStyle w:val="TableTextLeft"/>
              <w:rPr>
                <w:rFonts w:ascii="Arial" w:hAnsi="Arial" w:cs="Arial"/>
                <w:sz w:val="18"/>
                <w:szCs w:val="18"/>
              </w:rPr>
            </w:pPr>
          </w:p>
          <w:p w14:paraId="10CE9721" w14:textId="77777777" w:rsidR="00602454" w:rsidRPr="000827F6" w:rsidRDefault="00602454" w:rsidP="00871683">
            <w:pPr>
              <w:pStyle w:val="TableTextLeft"/>
              <w:rPr>
                <w:rFonts w:ascii="Arial" w:hAnsi="Arial" w:cs="Arial"/>
                <w:sz w:val="18"/>
                <w:szCs w:val="18"/>
              </w:rPr>
            </w:pPr>
            <w:r>
              <w:rPr>
                <w:rFonts w:ascii="Arial" w:hAnsi="Arial" w:cs="Arial"/>
                <w:sz w:val="18"/>
                <w:szCs w:val="18"/>
              </w:rPr>
              <w:t>Psychoeducation: single psychoeducational phonecall</w:t>
            </w:r>
          </w:p>
        </w:tc>
        <w:tc>
          <w:tcPr>
            <w:tcW w:w="3875" w:type="pct"/>
            <w:gridSpan w:val="5"/>
            <w:shd w:val="clear" w:color="auto" w:fill="E6E6E6"/>
            <w:vAlign w:val="center"/>
          </w:tcPr>
          <w:p w14:paraId="60888376" w14:textId="77777777" w:rsidR="00602454" w:rsidRPr="000827F6" w:rsidRDefault="00602454" w:rsidP="00602454">
            <w:pPr>
              <w:pStyle w:val="TableTextLeft"/>
              <w:jc w:val="center"/>
              <w:rPr>
                <w:rFonts w:ascii="Arial" w:hAnsi="Arial" w:cs="Arial"/>
                <w:sz w:val="18"/>
                <w:szCs w:val="18"/>
              </w:rPr>
            </w:pPr>
            <w:r w:rsidRPr="00685920">
              <w:rPr>
                <w:rFonts w:ascii="Arial" w:hAnsi="Arial" w:cs="Arial"/>
                <w:b/>
                <w:sz w:val="18"/>
                <w:szCs w:val="18"/>
              </w:rPr>
              <w:t>SEE OTHER DETAILS OF THE STUDY UNDER TRAUMA-FOCUSED CBT</w:t>
            </w:r>
          </w:p>
        </w:tc>
      </w:tr>
      <w:tr w:rsidR="0021375E" w:rsidRPr="000827F6" w14:paraId="2D99E7A3" w14:textId="77777777" w:rsidTr="00871683">
        <w:tc>
          <w:tcPr>
            <w:tcW w:w="150" w:type="pct"/>
            <w:shd w:val="clear" w:color="auto" w:fill="E6E6E6"/>
          </w:tcPr>
          <w:p w14:paraId="4EA2D0EF" w14:textId="77777777" w:rsidR="0021375E" w:rsidRPr="000827F6" w:rsidRDefault="00602454" w:rsidP="00871683">
            <w:pPr>
              <w:pStyle w:val="TableTextLeft"/>
              <w:rPr>
                <w:rFonts w:ascii="Arial" w:hAnsi="Arial" w:cs="Arial"/>
                <w:sz w:val="18"/>
                <w:szCs w:val="18"/>
              </w:rPr>
            </w:pPr>
            <w:r>
              <w:rPr>
                <w:rFonts w:ascii="Arial" w:hAnsi="Arial" w:cs="Arial"/>
                <w:sz w:val="18"/>
                <w:szCs w:val="18"/>
              </w:rPr>
              <w:lastRenderedPageBreak/>
              <w:t>85</w:t>
            </w:r>
          </w:p>
        </w:tc>
        <w:tc>
          <w:tcPr>
            <w:tcW w:w="445" w:type="pct"/>
            <w:shd w:val="clear" w:color="auto" w:fill="E6E6E6"/>
          </w:tcPr>
          <w:p w14:paraId="57363E1C" w14:textId="77777777" w:rsidR="0021375E" w:rsidRPr="000827F6" w:rsidRDefault="0021375E" w:rsidP="00871683">
            <w:pPr>
              <w:pStyle w:val="TableTextLeft"/>
              <w:rPr>
                <w:rFonts w:ascii="Arial" w:hAnsi="Arial" w:cs="Arial"/>
                <w:sz w:val="18"/>
                <w:szCs w:val="18"/>
              </w:rPr>
            </w:pPr>
            <w:r w:rsidRPr="000827F6">
              <w:rPr>
                <w:rFonts w:ascii="Arial" w:hAnsi="Arial" w:cs="Arial"/>
                <w:sz w:val="18"/>
                <w:szCs w:val="18"/>
              </w:rPr>
              <w:t>Ghafoori 2016</w:t>
            </w:r>
          </w:p>
        </w:tc>
        <w:tc>
          <w:tcPr>
            <w:tcW w:w="530" w:type="pct"/>
            <w:shd w:val="clear" w:color="auto" w:fill="E6E6E6"/>
          </w:tcPr>
          <w:p w14:paraId="56F9977B" w14:textId="77777777" w:rsidR="0021375E" w:rsidRDefault="0021375E" w:rsidP="00871683">
            <w:pPr>
              <w:pStyle w:val="TableTextLeft"/>
              <w:rPr>
                <w:rFonts w:ascii="Arial" w:hAnsi="Arial" w:cs="Arial"/>
                <w:sz w:val="18"/>
                <w:szCs w:val="18"/>
              </w:rPr>
            </w:pPr>
            <w:r w:rsidRPr="000827F6">
              <w:rPr>
                <w:rFonts w:ascii="Arial" w:hAnsi="Arial" w:cs="Arial"/>
                <w:sz w:val="18"/>
                <w:szCs w:val="18"/>
              </w:rPr>
              <w:t>Psychoeducation: Single psychoeducation session</w:t>
            </w:r>
          </w:p>
          <w:p w14:paraId="40352552" w14:textId="77777777" w:rsidR="0021375E" w:rsidRDefault="0021375E" w:rsidP="00871683">
            <w:pPr>
              <w:pStyle w:val="TableTextLeft"/>
              <w:rPr>
                <w:rFonts w:ascii="Arial" w:hAnsi="Arial" w:cs="Arial"/>
                <w:sz w:val="18"/>
                <w:szCs w:val="18"/>
              </w:rPr>
            </w:pPr>
          </w:p>
          <w:p w14:paraId="51E59A3F" w14:textId="77777777" w:rsidR="0021375E" w:rsidRPr="000827F6" w:rsidRDefault="0021375E" w:rsidP="00871683">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705B4C75" w14:textId="77777777" w:rsidR="0021375E" w:rsidRPr="000827F6" w:rsidRDefault="0021375E" w:rsidP="00871683">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79912215" w14:textId="77777777" w:rsidR="0021375E" w:rsidRPr="000827F6" w:rsidRDefault="0021375E" w:rsidP="00871683">
            <w:pPr>
              <w:pStyle w:val="TableTextLeft"/>
              <w:rPr>
                <w:rFonts w:ascii="Arial" w:hAnsi="Arial" w:cs="Arial"/>
                <w:sz w:val="18"/>
                <w:szCs w:val="18"/>
              </w:rPr>
            </w:pPr>
            <w:r w:rsidRPr="000827F6">
              <w:rPr>
                <w:rFonts w:ascii="Arial" w:hAnsi="Arial" w:cs="Arial"/>
                <w:sz w:val="18"/>
                <w:szCs w:val="18"/>
              </w:rPr>
              <w:t>Unclear (not reported in details)</w:t>
            </w:r>
          </w:p>
        </w:tc>
        <w:tc>
          <w:tcPr>
            <w:tcW w:w="194" w:type="pct"/>
            <w:shd w:val="clear" w:color="auto" w:fill="E6E6E6"/>
          </w:tcPr>
          <w:p w14:paraId="4FD569F4" w14:textId="77777777" w:rsidR="0021375E" w:rsidRPr="000827F6" w:rsidRDefault="0021375E" w:rsidP="00871683">
            <w:pPr>
              <w:pStyle w:val="TableTextLeft"/>
              <w:rPr>
                <w:rFonts w:ascii="Arial" w:hAnsi="Arial" w:cs="Arial"/>
                <w:sz w:val="18"/>
                <w:szCs w:val="18"/>
              </w:rPr>
            </w:pPr>
            <w:r w:rsidRPr="000827F6">
              <w:rPr>
                <w:rFonts w:ascii="Arial" w:hAnsi="Arial" w:cs="Arial"/>
                <w:sz w:val="18"/>
                <w:szCs w:val="18"/>
              </w:rPr>
              <w:t>86</w:t>
            </w:r>
          </w:p>
        </w:tc>
        <w:tc>
          <w:tcPr>
            <w:tcW w:w="1177" w:type="pct"/>
            <w:shd w:val="clear" w:color="auto" w:fill="E6E6E6"/>
          </w:tcPr>
          <w:p w14:paraId="494E85E3" w14:textId="77777777" w:rsidR="0021375E" w:rsidRPr="000827F6" w:rsidRDefault="0021375E" w:rsidP="00871683">
            <w:pPr>
              <w:pStyle w:val="TableTextLeft"/>
              <w:rPr>
                <w:rFonts w:ascii="Arial" w:hAnsi="Arial" w:cs="Arial"/>
                <w:sz w:val="18"/>
                <w:szCs w:val="18"/>
              </w:rPr>
            </w:pPr>
            <w:r w:rsidRPr="000827F6">
              <w:rPr>
                <w:rFonts w:ascii="Arial" w:hAnsi="Arial" w:cs="Arial"/>
                <w:sz w:val="18"/>
                <w:szCs w:val="18"/>
              </w:rPr>
              <w:t>Age range (mean): NR (NR)</w:t>
            </w:r>
          </w:p>
          <w:p w14:paraId="647343E8" w14:textId="77777777" w:rsidR="0021375E" w:rsidRPr="000827F6" w:rsidRDefault="0021375E" w:rsidP="00871683">
            <w:pPr>
              <w:pStyle w:val="TableTextLeft"/>
              <w:rPr>
                <w:rFonts w:ascii="Arial" w:hAnsi="Arial" w:cs="Arial"/>
                <w:sz w:val="18"/>
                <w:szCs w:val="18"/>
              </w:rPr>
            </w:pPr>
            <w:r w:rsidRPr="000827F6">
              <w:rPr>
                <w:rFonts w:ascii="Arial" w:hAnsi="Arial" w:cs="Arial"/>
                <w:sz w:val="18"/>
                <w:szCs w:val="18"/>
              </w:rPr>
              <w:t>Gender (% female): 45</w:t>
            </w:r>
            <w:r w:rsidRPr="000827F6">
              <w:rPr>
                <w:rFonts w:ascii="Arial" w:hAnsi="Arial" w:cs="Arial"/>
                <w:sz w:val="18"/>
                <w:szCs w:val="18"/>
              </w:rPr>
              <w:br/>
              <w:t>BME (% non-white): 73</w:t>
            </w:r>
            <w:r w:rsidRPr="000827F6">
              <w:rPr>
                <w:rFonts w:ascii="Arial" w:hAnsi="Arial" w:cs="Arial"/>
                <w:sz w:val="18"/>
                <w:szCs w:val="18"/>
              </w:rPr>
              <w:br/>
              <w:t>Country: US</w:t>
            </w:r>
            <w:r w:rsidRPr="000827F6">
              <w:rPr>
                <w:rFonts w:ascii="Arial" w:hAnsi="Arial" w:cs="Arial"/>
                <w:sz w:val="18"/>
                <w:szCs w:val="18"/>
              </w:rPr>
              <w:br/>
              <w:t>Coexisting conditions: NR</w:t>
            </w:r>
          </w:p>
          <w:p w14:paraId="35011172" w14:textId="77777777" w:rsidR="0021375E" w:rsidRPr="000827F6" w:rsidRDefault="0021375E"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Mean number of lifetime traumas 8.3 (SD=3.6)</w:t>
            </w:r>
          </w:p>
          <w:p w14:paraId="0507070D" w14:textId="77777777" w:rsidR="0021375E" w:rsidRDefault="0021375E" w:rsidP="00871683">
            <w:pPr>
              <w:pStyle w:val="TableTextLeft"/>
              <w:rPr>
                <w:rFonts w:ascii="Arial" w:hAnsi="Arial" w:cs="Arial"/>
                <w:sz w:val="18"/>
                <w:szCs w:val="18"/>
              </w:rPr>
            </w:pPr>
            <w:r w:rsidRPr="000827F6">
              <w:rPr>
                <w:rFonts w:ascii="Arial" w:hAnsi="Arial" w:cs="Arial"/>
                <w:sz w:val="18"/>
                <w:szCs w:val="18"/>
              </w:rPr>
              <w:t>Single or multiple incident index trauma: Unclear</w:t>
            </w:r>
          </w:p>
          <w:p w14:paraId="79A63FE2"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565741">
              <w:rPr>
                <w:rFonts w:ascii="Arial" w:hAnsi="Arial" w:cs="Arial"/>
                <w:sz w:val="18"/>
                <w:szCs w:val="18"/>
              </w:rPr>
              <w:t>completer</w:t>
            </w:r>
          </w:p>
        </w:tc>
        <w:tc>
          <w:tcPr>
            <w:tcW w:w="931" w:type="pct"/>
            <w:shd w:val="clear" w:color="auto" w:fill="E6E6E6"/>
          </w:tcPr>
          <w:p w14:paraId="79EDA9D9" w14:textId="77777777" w:rsidR="0021375E" w:rsidRPr="000827F6" w:rsidRDefault="0021375E" w:rsidP="00871683">
            <w:pPr>
              <w:pStyle w:val="TableTextLeft"/>
              <w:rPr>
                <w:rFonts w:ascii="Arial" w:hAnsi="Arial" w:cs="Arial"/>
                <w:sz w:val="18"/>
                <w:szCs w:val="18"/>
              </w:rPr>
            </w:pPr>
            <w:r w:rsidRPr="00201C6A">
              <w:rPr>
                <w:rFonts w:ascii="Arial" w:hAnsi="Arial" w:cs="Arial"/>
                <w:sz w:val="18"/>
                <w:szCs w:val="18"/>
              </w:rPr>
              <w:t>Ghafoori B, Fisher D, Korosteleva O and Hong M (2016) A Randomized, Controlled Pilot Study of a Single-Session Psychoeducation Treatment for Urban, Culturally Diverse, Trauma-Exposed Adults. The Journal of nervous and mental disease 204(6), 421-30</w:t>
            </w:r>
          </w:p>
        </w:tc>
      </w:tr>
      <w:tr w:rsidR="00602454" w:rsidRPr="000827F6" w14:paraId="256849E9" w14:textId="77777777" w:rsidTr="00602454">
        <w:tc>
          <w:tcPr>
            <w:tcW w:w="150" w:type="pct"/>
            <w:shd w:val="clear" w:color="auto" w:fill="E6E6E6"/>
          </w:tcPr>
          <w:p w14:paraId="04583129" w14:textId="77777777" w:rsidR="00602454" w:rsidRDefault="00602454" w:rsidP="00602454">
            <w:pPr>
              <w:pStyle w:val="TableTextLeft"/>
              <w:rPr>
                <w:rFonts w:ascii="Arial" w:hAnsi="Arial" w:cs="Arial"/>
                <w:sz w:val="18"/>
                <w:szCs w:val="18"/>
              </w:rPr>
            </w:pPr>
          </w:p>
        </w:tc>
        <w:tc>
          <w:tcPr>
            <w:tcW w:w="445" w:type="pct"/>
            <w:shd w:val="clear" w:color="auto" w:fill="E6E6E6"/>
          </w:tcPr>
          <w:p w14:paraId="4662964F" w14:textId="77777777" w:rsidR="00602454" w:rsidRPr="000827F6" w:rsidRDefault="00602454" w:rsidP="00602454">
            <w:pPr>
              <w:pStyle w:val="TableTextLeft"/>
              <w:rPr>
                <w:rFonts w:ascii="Arial" w:hAnsi="Arial" w:cs="Arial"/>
                <w:sz w:val="18"/>
                <w:szCs w:val="18"/>
              </w:rPr>
            </w:pPr>
            <w:r w:rsidRPr="000827F6">
              <w:rPr>
                <w:rFonts w:ascii="Arial" w:hAnsi="Arial" w:cs="Arial"/>
                <w:sz w:val="18"/>
                <w:szCs w:val="18"/>
              </w:rPr>
              <w:t>Sautter 2015</w:t>
            </w:r>
          </w:p>
        </w:tc>
        <w:tc>
          <w:tcPr>
            <w:tcW w:w="530" w:type="pct"/>
            <w:shd w:val="clear" w:color="auto" w:fill="E6E6E6"/>
          </w:tcPr>
          <w:p w14:paraId="4F2D392D" w14:textId="77777777" w:rsidR="00602454" w:rsidRDefault="00602454" w:rsidP="00602454">
            <w:pPr>
              <w:pStyle w:val="TableTextLeft"/>
              <w:rPr>
                <w:rFonts w:ascii="Arial" w:hAnsi="Arial" w:cs="Arial"/>
                <w:sz w:val="18"/>
                <w:szCs w:val="18"/>
              </w:rPr>
            </w:pPr>
            <w:r>
              <w:rPr>
                <w:rFonts w:ascii="Arial" w:hAnsi="Arial" w:cs="Arial"/>
                <w:sz w:val="18"/>
                <w:szCs w:val="18"/>
              </w:rPr>
              <w:t>Couple intervention</w:t>
            </w:r>
            <w:r w:rsidRPr="000827F6">
              <w:rPr>
                <w:rFonts w:ascii="Arial" w:hAnsi="Arial" w:cs="Arial"/>
                <w:sz w:val="18"/>
                <w:szCs w:val="18"/>
              </w:rPr>
              <w:t>: Cognitive-behavioural conjoint therapy</w:t>
            </w:r>
          </w:p>
          <w:p w14:paraId="14F76371" w14:textId="77777777" w:rsidR="00602454" w:rsidRDefault="00602454" w:rsidP="00602454">
            <w:pPr>
              <w:pStyle w:val="TableTextLeft"/>
              <w:rPr>
                <w:rFonts w:ascii="Arial" w:hAnsi="Arial" w:cs="Arial"/>
                <w:sz w:val="18"/>
                <w:szCs w:val="18"/>
              </w:rPr>
            </w:pPr>
          </w:p>
          <w:p w14:paraId="71AEB5B2" w14:textId="77777777" w:rsidR="00602454" w:rsidRPr="000827F6" w:rsidRDefault="00602454" w:rsidP="00602454">
            <w:pPr>
              <w:pStyle w:val="TableTextLeft"/>
              <w:rPr>
                <w:rFonts w:ascii="Arial" w:hAnsi="Arial" w:cs="Arial"/>
                <w:sz w:val="18"/>
                <w:szCs w:val="18"/>
              </w:rPr>
            </w:pPr>
            <w:r>
              <w:rPr>
                <w:rFonts w:ascii="Arial" w:hAnsi="Arial" w:cs="Arial"/>
                <w:sz w:val="18"/>
                <w:szCs w:val="18"/>
              </w:rPr>
              <w:t>Psychoeducation: PTSD family education</w:t>
            </w:r>
          </w:p>
        </w:tc>
        <w:tc>
          <w:tcPr>
            <w:tcW w:w="3875" w:type="pct"/>
            <w:gridSpan w:val="5"/>
            <w:shd w:val="clear" w:color="auto" w:fill="E6E6E6"/>
            <w:vAlign w:val="center"/>
          </w:tcPr>
          <w:p w14:paraId="567D7116" w14:textId="77777777" w:rsidR="00602454" w:rsidRPr="00201C6A" w:rsidRDefault="00602454" w:rsidP="00933C86">
            <w:pPr>
              <w:pStyle w:val="TableTextLeft"/>
              <w:jc w:val="center"/>
              <w:rPr>
                <w:rFonts w:ascii="Arial" w:hAnsi="Arial" w:cs="Arial"/>
                <w:sz w:val="18"/>
                <w:szCs w:val="18"/>
              </w:rPr>
            </w:pPr>
            <w:r w:rsidRPr="00685920">
              <w:rPr>
                <w:rFonts w:ascii="Arial" w:hAnsi="Arial" w:cs="Arial"/>
                <w:b/>
                <w:sz w:val="18"/>
                <w:szCs w:val="18"/>
              </w:rPr>
              <w:t xml:space="preserve">SEE OTHER DETAILS OF THE STUDY UNDER </w:t>
            </w:r>
            <w:r w:rsidR="00933C86">
              <w:rPr>
                <w:rFonts w:ascii="Arial" w:hAnsi="Arial" w:cs="Arial"/>
                <w:b/>
                <w:sz w:val="18"/>
                <w:szCs w:val="18"/>
              </w:rPr>
              <w:t>COUPLE INTERVENTION</w:t>
            </w:r>
          </w:p>
        </w:tc>
      </w:tr>
    </w:tbl>
    <w:p w14:paraId="2CE83F38" w14:textId="77777777" w:rsidR="0021375E" w:rsidRDefault="0021375E">
      <w:pPr>
        <w:rPr>
          <w:rFonts w:ascii="Arial" w:eastAsiaTheme="majorEastAsia" w:hAnsi="Arial" w:cs="Arial"/>
          <w:b/>
          <w:sz w:val="24"/>
          <w:szCs w:val="32"/>
        </w:rPr>
      </w:pPr>
    </w:p>
    <w:p w14:paraId="64CE1D6F" w14:textId="77777777" w:rsidR="00602454" w:rsidRDefault="00602454">
      <w:pPr>
        <w:rPr>
          <w:rFonts w:ascii="Arial" w:eastAsiaTheme="majorEastAsia" w:hAnsi="Arial" w:cs="Arial"/>
          <w:b/>
          <w:sz w:val="24"/>
          <w:szCs w:val="32"/>
        </w:rPr>
      </w:pPr>
    </w:p>
    <w:p w14:paraId="524C2036" w14:textId="77777777" w:rsidR="00602454" w:rsidRDefault="00871683" w:rsidP="00871683">
      <w:pPr>
        <w:pStyle w:val="Heading2"/>
      </w:pPr>
      <w:r>
        <w:t>Behavioural therapy</w:t>
      </w:r>
    </w:p>
    <w:tbl>
      <w:tblPr>
        <w:tblW w:w="144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Look w:val="04A0" w:firstRow="1" w:lastRow="0" w:firstColumn="1" w:lastColumn="0" w:noHBand="0" w:noVBand="1"/>
      </w:tblPr>
      <w:tblGrid>
        <w:gridCol w:w="434"/>
        <w:gridCol w:w="1286"/>
        <w:gridCol w:w="1532"/>
        <w:gridCol w:w="1575"/>
        <w:gridCol w:w="2971"/>
        <w:gridCol w:w="561"/>
        <w:gridCol w:w="3402"/>
        <w:gridCol w:w="2691"/>
      </w:tblGrid>
      <w:tr w:rsidR="00602454" w:rsidRPr="000827F6" w14:paraId="40F5EF61" w14:textId="77777777" w:rsidTr="00871683">
        <w:trPr>
          <w:tblHeader/>
        </w:trPr>
        <w:tc>
          <w:tcPr>
            <w:tcW w:w="5000" w:type="pct"/>
            <w:gridSpan w:val="8"/>
            <w:shd w:val="clear" w:color="auto" w:fill="92D050"/>
          </w:tcPr>
          <w:p w14:paraId="4D7C9F3E" w14:textId="77777777" w:rsidR="00602454" w:rsidRPr="000827F6" w:rsidRDefault="00602454" w:rsidP="00871683">
            <w:pPr>
              <w:pStyle w:val="TableHeadingLeft"/>
              <w:rPr>
                <w:rFonts w:ascii="Arial" w:hAnsi="Arial" w:cs="Arial"/>
                <w:color w:val="auto"/>
                <w:sz w:val="18"/>
                <w:szCs w:val="18"/>
              </w:rPr>
            </w:pPr>
            <w:r>
              <w:rPr>
                <w:rFonts w:ascii="Arial" w:hAnsi="Arial" w:cs="Arial"/>
                <w:color w:val="auto"/>
                <w:sz w:val="18"/>
                <w:szCs w:val="18"/>
              </w:rPr>
              <w:t>B</w:t>
            </w:r>
            <w:r w:rsidR="00871683">
              <w:rPr>
                <w:rFonts w:ascii="Arial" w:hAnsi="Arial" w:cs="Arial"/>
                <w:color w:val="auto"/>
                <w:sz w:val="18"/>
                <w:szCs w:val="18"/>
              </w:rPr>
              <w:t>ehavioural therapy</w:t>
            </w:r>
          </w:p>
        </w:tc>
      </w:tr>
      <w:tr w:rsidR="00602454" w:rsidRPr="000827F6" w14:paraId="102CFBF5" w14:textId="77777777" w:rsidTr="00871683">
        <w:trPr>
          <w:tblHeader/>
        </w:trPr>
        <w:tc>
          <w:tcPr>
            <w:tcW w:w="150" w:type="pct"/>
            <w:shd w:val="clear" w:color="auto" w:fill="92D050"/>
          </w:tcPr>
          <w:p w14:paraId="35ED3E9F" w14:textId="77777777" w:rsidR="00602454" w:rsidRPr="000827F6" w:rsidRDefault="00602454" w:rsidP="00871683">
            <w:pPr>
              <w:pStyle w:val="TableHeadingLeft"/>
              <w:rPr>
                <w:rFonts w:ascii="Arial" w:hAnsi="Arial" w:cs="Arial"/>
                <w:color w:val="auto"/>
                <w:sz w:val="18"/>
                <w:szCs w:val="18"/>
              </w:rPr>
            </w:pPr>
          </w:p>
        </w:tc>
        <w:tc>
          <w:tcPr>
            <w:tcW w:w="445" w:type="pct"/>
            <w:shd w:val="clear" w:color="auto" w:fill="92D050"/>
            <w:vAlign w:val="bottom"/>
            <w:hideMark/>
          </w:tcPr>
          <w:p w14:paraId="69882031" w14:textId="77777777" w:rsidR="00602454" w:rsidRPr="000827F6" w:rsidRDefault="00602454" w:rsidP="00871683">
            <w:pPr>
              <w:pStyle w:val="TableHeadingLeft"/>
              <w:rPr>
                <w:rFonts w:ascii="Arial" w:hAnsi="Arial" w:cs="Arial"/>
                <w:color w:val="auto"/>
                <w:sz w:val="18"/>
                <w:szCs w:val="18"/>
              </w:rPr>
            </w:pPr>
            <w:r w:rsidRPr="000827F6">
              <w:rPr>
                <w:rFonts w:ascii="Arial" w:hAnsi="Arial" w:cs="Arial"/>
                <w:color w:val="auto"/>
                <w:sz w:val="18"/>
                <w:szCs w:val="18"/>
              </w:rPr>
              <w:t>Study ID</w:t>
            </w:r>
          </w:p>
        </w:tc>
        <w:tc>
          <w:tcPr>
            <w:tcW w:w="530" w:type="pct"/>
            <w:shd w:val="clear" w:color="auto" w:fill="92D050"/>
            <w:vAlign w:val="bottom"/>
            <w:hideMark/>
          </w:tcPr>
          <w:p w14:paraId="2647EE1D" w14:textId="77777777" w:rsidR="00602454" w:rsidRPr="000827F6" w:rsidRDefault="00602454" w:rsidP="00871683">
            <w:pPr>
              <w:pStyle w:val="TableHeadingLeft"/>
              <w:rPr>
                <w:rFonts w:ascii="Arial" w:hAnsi="Arial" w:cs="Arial"/>
                <w:color w:val="auto"/>
                <w:sz w:val="18"/>
                <w:szCs w:val="18"/>
              </w:rPr>
            </w:pPr>
            <w:r>
              <w:rPr>
                <w:rFonts w:ascii="Arial" w:hAnsi="Arial" w:cs="Arial"/>
                <w:color w:val="auto"/>
                <w:sz w:val="18"/>
                <w:szCs w:val="18"/>
              </w:rPr>
              <w:t>NMA node: i</w:t>
            </w:r>
            <w:r w:rsidRPr="000827F6">
              <w:rPr>
                <w:rFonts w:ascii="Arial" w:hAnsi="Arial" w:cs="Arial"/>
                <w:color w:val="auto"/>
                <w:sz w:val="18"/>
                <w:szCs w:val="18"/>
              </w:rPr>
              <w:t>ntervention</w:t>
            </w:r>
          </w:p>
        </w:tc>
        <w:tc>
          <w:tcPr>
            <w:tcW w:w="545" w:type="pct"/>
            <w:shd w:val="clear" w:color="auto" w:fill="92D050"/>
            <w:vAlign w:val="bottom"/>
            <w:hideMark/>
          </w:tcPr>
          <w:p w14:paraId="3086A11B" w14:textId="77777777" w:rsidR="00602454" w:rsidRPr="000827F6" w:rsidRDefault="00602454" w:rsidP="00871683">
            <w:pPr>
              <w:pStyle w:val="TableHeadingLeft"/>
              <w:rPr>
                <w:rFonts w:ascii="Arial" w:hAnsi="Arial" w:cs="Arial"/>
                <w:color w:val="auto"/>
                <w:sz w:val="18"/>
                <w:szCs w:val="18"/>
              </w:rPr>
            </w:pPr>
            <w:r w:rsidRPr="000827F6">
              <w:rPr>
                <w:rFonts w:ascii="Arial" w:hAnsi="Arial" w:cs="Arial"/>
                <w:color w:val="auto"/>
                <w:sz w:val="18"/>
                <w:szCs w:val="18"/>
              </w:rPr>
              <w:t>PTSD details</w:t>
            </w:r>
          </w:p>
        </w:tc>
        <w:tc>
          <w:tcPr>
            <w:tcW w:w="1028" w:type="pct"/>
            <w:shd w:val="clear" w:color="auto" w:fill="92D050"/>
            <w:vAlign w:val="bottom"/>
            <w:hideMark/>
          </w:tcPr>
          <w:p w14:paraId="37DF6918" w14:textId="77777777" w:rsidR="00602454" w:rsidRPr="000827F6" w:rsidRDefault="00602454" w:rsidP="00871683">
            <w:pPr>
              <w:pStyle w:val="TableHeadingLeft"/>
              <w:rPr>
                <w:rFonts w:ascii="Arial" w:hAnsi="Arial" w:cs="Arial"/>
                <w:color w:val="auto"/>
                <w:sz w:val="18"/>
                <w:szCs w:val="18"/>
              </w:rPr>
            </w:pPr>
            <w:r w:rsidRPr="000827F6">
              <w:rPr>
                <w:rFonts w:ascii="Arial" w:hAnsi="Arial" w:cs="Arial"/>
                <w:color w:val="auto"/>
                <w:sz w:val="18"/>
                <w:szCs w:val="18"/>
              </w:rPr>
              <w:t>Trauma type</w:t>
            </w:r>
          </w:p>
        </w:tc>
        <w:tc>
          <w:tcPr>
            <w:tcW w:w="194" w:type="pct"/>
            <w:shd w:val="clear" w:color="auto" w:fill="92D050"/>
            <w:vAlign w:val="bottom"/>
            <w:hideMark/>
          </w:tcPr>
          <w:p w14:paraId="10CF80DC" w14:textId="77777777" w:rsidR="00602454" w:rsidRPr="000827F6" w:rsidRDefault="00602454" w:rsidP="00871683">
            <w:pPr>
              <w:pStyle w:val="TableHeadingLeft"/>
              <w:rPr>
                <w:rFonts w:ascii="Arial" w:hAnsi="Arial" w:cs="Arial"/>
                <w:color w:val="auto"/>
                <w:sz w:val="18"/>
                <w:szCs w:val="18"/>
              </w:rPr>
            </w:pPr>
            <w:r w:rsidRPr="000827F6">
              <w:rPr>
                <w:rFonts w:ascii="Arial" w:hAnsi="Arial" w:cs="Arial"/>
                <w:color w:val="auto"/>
                <w:sz w:val="18"/>
                <w:szCs w:val="18"/>
              </w:rPr>
              <w:t>N</w:t>
            </w:r>
          </w:p>
        </w:tc>
        <w:tc>
          <w:tcPr>
            <w:tcW w:w="1177" w:type="pct"/>
            <w:shd w:val="clear" w:color="auto" w:fill="92D050"/>
            <w:vAlign w:val="bottom"/>
            <w:hideMark/>
          </w:tcPr>
          <w:p w14:paraId="038F21D0" w14:textId="77777777" w:rsidR="00602454" w:rsidRPr="000827F6" w:rsidRDefault="00602454" w:rsidP="00871683">
            <w:pPr>
              <w:pStyle w:val="TableHeadingLeft"/>
              <w:rPr>
                <w:rFonts w:ascii="Arial" w:hAnsi="Arial" w:cs="Arial"/>
                <w:color w:val="auto"/>
                <w:sz w:val="18"/>
                <w:szCs w:val="18"/>
              </w:rPr>
            </w:pPr>
            <w:r w:rsidRPr="000827F6">
              <w:rPr>
                <w:rFonts w:ascii="Arial" w:hAnsi="Arial" w:cs="Arial"/>
                <w:color w:val="auto"/>
                <w:sz w:val="18"/>
                <w:szCs w:val="18"/>
              </w:rPr>
              <w:t>Demographics</w:t>
            </w:r>
          </w:p>
        </w:tc>
        <w:tc>
          <w:tcPr>
            <w:tcW w:w="931" w:type="pct"/>
            <w:shd w:val="clear" w:color="auto" w:fill="92D050"/>
            <w:vAlign w:val="bottom"/>
            <w:hideMark/>
          </w:tcPr>
          <w:p w14:paraId="2510CA48" w14:textId="77777777" w:rsidR="00602454" w:rsidRPr="000827F6" w:rsidRDefault="00602454" w:rsidP="00871683">
            <w:pPr>
              <w:pStyle w:val="TableHeadingLeft"/>
              <w:rPr>
                <w:rFonts w:ascii="Arial" w:hAnsi="Arial" w:cs="Arial"/>
                <w:color w:val="auto"/>
                <w:sz w:val="18"/>
                <w:szCs w:val="18"/>
              </w:rPr>
            </w:pPr>
            <w:r w:rsidRPr="000827F6">
              <w:rPr>
                <w:rFonts w:ascii="Arial" w:hAnsi="Arial" w:cs="Arial"/>
                <w:color w:val="auto"/>
                <w:sz w:val="18"/>
                <w:szCs w:val="18"/>
              </w:rPr>
              <w:t>Reference</w:t>
            </w:r>
          </w:p>
        </w:tc>
      </w:tr>
      <w:tr w:rsidR="00602454" w:rsidRPr="000827F6" w14:paraId="65631B05" w14:textId="77777777" w:rsidTr="00871683">
        <w:tc>
          <w:tcPr>
            <w:tcW w:w="150" w:type="pct"/>
            <w:shd w:val="clear" w:color="auto" w:fill="E6E6E6"/>
          </w:tcPr>
          <w:p w14:paraId="28CAAAA4" w14:textId="77777777" w:rsidR="00602454" w:rsidRPr="000827F6" w:rsidRDefault="00602454" w:rsidP="00602454">
            <w:pPr>
              <w:pStyle w:val="TableTextLeft"/>
              <w:rPr>
                <w:rFonts w:ascii="Arial" w:hAnsi="Arial" w:cs="Arial"/>
                <w:sz w:val="18"/>
                <w:szCs w:val="18"/>
              </w:rPr>
            </w:pPr>
            <w:r>
              <w:rPr>
                <w:rFonts w:ascii="Arial" w:hAnsi="Arial" w:cs="Arial"/>
                <w:sz w:val="18"/>
                <w:szCs w:val="18"/>
              </w:rPr>
              <w:t>86</w:t>
            </w:r>
          </w:p>
        </w:tc>
        <w:tc>
          <w:tcPr>
            <w:tcW w:w="445" w:type="pct"/>
            <w:shd w:val="clear" w:color="auto" w:fill="E6E6E6"/>
          </w:tcPr>
          <w:p w14:paraId="020117BE" w14:textId="77777777" w:rsidR="00602454" w:rsidRPr="000827F6" w:rsidRDefault="00602454" w:rsidP="00871683">
            <w:pPr>
              <w:pStyle w:val="TableTextLeft"/>
              <w:rPr>
                <w:rFonts w:ascii="Arial" w:hAnsi="Arial" w:cs="Arial"/>
                <w:sz w:val="18"/>
                <w:szCs w:val="18"/>
              </w:rPr>
            </w:pPr>
            <w:r w:rsidRPr="000827F6">
              <w:rPr>
                <w:rFonts w:ascii="Arial" w:hAnsi="Arial" w:cs="Arial"/>
                <w:sz w:val="18"/>
                <w:szCs w:val="18"/>
              </w:rPr>
              <w:t>Basoglu 2005</w:t>
            </w:r>
          </w:p>
        </w:tc>
        <w:tc>
          <w:tcPr>
            <w:tcW w:w="530" w:type="pct"/>
            <w:shd w:val="clear" w:color="auto" w:fill="E6E6E6"/>
          </w:tcPr>
          <w:p w14:paraId="7EF89668" w14:textId="77777777" w:rsidR="00602454" w:rsidRDefault="00602454" w:rsidP="00871683">
            <w:pPr>
              <w:pStyle w:val="TableTextLeft"/>
              <w:rPr>
                <w:rFonts w:ascii="Arial" w:hAnsi="Arial" w:cs="Arial"/>
                <w:sz w:val="18"/>
                <w:szCs w:val="18"/>
              </w:rPr>
            </w:pPr>
            <w:r w:rsidRPr="000827F6">
              <w:rPr>
                <w:rFonts w:ascii="Arial" w:hAnsi="Arial" w:cs="Arial"/>
                <w:sz w:val="18"/>
                <w:szCs w:val="18"/>
              </w:rPr>
              <w:t>Behavioural therap</w:t>
            </w:r>
            <w:r>
              <w:rPr>
                <w:rFonts w:ascii="Arial" w:hAnsi="Arial" w:cs="Arial"/>
                <w:sz w:val="18"/>
                <w:szCs w:val="18"/>
              </w:rPr>
              <w:t>y</w:t>
            </w:r>
            <w:r w:rsidRPr="000827F6">
              <w:rPr>
                <w:rFonts w:ascii="Arial" w:hAnsi="Arial" w:cs="Arial"/>
                <w:sz w:val="18"/>
                <w:szCs w:val="18"/>
              </w:rPr>
              <w:t>: Imaginal exposure</w:t>
            </w:r>
          </w:p>
          <w:p w14:paraId="21AF1171" w14:textId="77777777" w:rsidR="00602454" w:rsidRDefault="00602454" w:rsidP="00871683">
            <w:pPr>
              <w:pStyle w:val="TableTextLeft"/>
              <w:rPr>
                <w:rFonts w:ascii="Arial" w:hAnsi="Arial" w:cs="Arial"/>
                <w:sz w:val="18"/>
                <w:szCs w:val="18"/>
              </w:rPr>
            </w:pPr>
          </w:p>
          <w:p w14:paraId="543CD79E" w14:textId="77777777" w:rsidR="00602454" w:rsidRPr="000827F6" w:rsidRDefault="00602454" w:rsidP="00871683">
            <w:pPr>
              <w:pStyle w:val="TableTextLeft"/>
              <w:rPr>
                <w:rFonts w:ascii="Arial" w:hAnsi="Arial" w:cs="Arial"/>
                <w:sz w:val="18"/>
                <w:szCs w:val="18"/>
              </w:rPr>
            </w:pPr>
            <w:r>
              <w:rPr>
                <w:rFonts w:ascii="Arial" w:hAnsi="Arial" w:cs="Arial"/>
                <w:sz w:val="18"/>
                <w:szCs w:val="18"/>
              </w:rPr>
              <w:lastRenderedPageBreak/>
              <w:t>Waitlist</w:t>
            </w:r>
          </w:p>
        </w:tc>
        <w:tc>
          <w:tcPr>
            <w:tcW w:w="545" w:type="pct"/>
            <w:shd w:val="clear" w:color="auto" w:fill="E6E6E6"/>
          </w:tcPr>
          <w:p w14:paraId="3D28B1C0" w14:textId="77777777" w:rsidR="00602454" w:rsidRPr="000827F6" w:rsidRDefault="00602454" w:rsidP="00871683">
            <w:pPr>
              <w:pStyle w:val="TableTextLeft"/>
              <w:rPr>
                <w:rFonts w:ascii="Arial" w:hAnsi="Arial" w:cs="Arial"/>
                <w:sz w:val="18"/>
                <w:szCs w:val="18"/>
              </w:rPr>
            </w:pPr>
            <w:r w:rsidRPr="000827F6">
              <w:rPr>
                <w:rFonts w:ascii="Arial" w:hAnsi="Arial" w:cs="Arial"/>
                <w:sz w:val="18"/>
                <w:szCs w:val="18"/>
              </w:rPr>
              <w:lastRenderedPageBreak/>
              <w:t>PTSD diagnosis according to ICD/DSM criteria (including self-report of diagnosis)</w:t>
            </w:r>
          </w:p>
        </w:tc>
        <w:tc>
          <w:tcPr>
            <w:tcW w:w="1028" w:type="pct"/>
            <w:shd w:val="clear" w:color="auto" w:fill="E6E6E6"/>
          </w:tcPr>
          <w:p w14:paraId="5D37D50F" w14:textId="77777777" w:rsidR="00602454" w:rsidRPr="000827F6" w:rsidRDefault="00602454" w:rsidP="00871683">
            <w:pPr>
              <w:pStyle w:val="TableTextLeft"/>
              <w:rPr>
                <w:rFonts w:ascii="Arial" w:hAnsi="Arial" w:cs="Arial"/>
                <w:sz w:val="18"/>
                <w:szCs w:val="18"/>
              </w:rPr>
            </w:pPr>
            <w:r w:rsidRPr="000827F6">
              <w:rPr>
                <w:rFonts w:ascii="Arial" w:hAnsi="Arial" w:cs="Arial"/>
                <w:sz w:val="18"/>
                <w:szCs w:val="18"/>
              </w:rPr>
              <w:t xml:space="preserve">Natural disasters (such as severe floods, earthquakes or tsunamis) – Survivors of earthquake in Turkey on August 17, 1999: 20% survivors were trapped under rubble; 39% suffered varying </w:t>
            </w:r>
            <w:r w:rsidRPr="000827F6">
              <w:rPr>
                <w:rFonts w:ascii="Arial" w:hAnsi="Arial" w:cs="Arial"/>
                <w:sz w:val="18"/>
                <w:szCs w:val="18"/>
              </w:rPr>
              <w:lastRenderedPageBreak/>
              <w:t>degrees of physical injury; 5% lost at least one first-degree relative and 70% lost at least a second-degree relative or a friend; 19% survivors participated in rescue work</w:t>
            </w:r>
          </w:p>
        </w:tc>
        <w:tc>
          <w:tcPr>
            <w:tcW w:w="194" w:type="pct"/>
            <w:shd w:val="clear" w:color="auto" w:fill="E6E6E6"/>
          </w:tcPr>
          <w:p w14:paraId="41F59723" w14:textId="77777777" w:rsidR="00602454" w:rsidRPr="000827F6" w:rsidRDefault="00602454" w:rsidP="00871683">
            <w:pPr>
              <w:pStyle w:val="TableTextLeft"/>
              <w:rPr>
                <w:rFonts w:ascii="Arial" w:hAnsi="Arial" w:cs="Arial"/>
                <w:sz w:val="18"/>
                <w:szCs w:val="18"/>
              </w:rPr>
            </w:pPr>
            <w:r w:rsidRPr="000827F6">
              <w:rPr>
                <w:rFonts w:ascii="Arial" w:hAnsi="Arial" w:cs="Arial"/>
                <w:sz w:val="18"/>
                <w:szCs w:val="18"/>
              </w:rPr>
              <w:lastRenderedPageBreak/>
              <w:t>59</w:t>
            </w:r>
          </w:p>
        </w:tc>
        <w:tc>
          <w:tcPr>
            <w:tcW w:w="1177" w:type="pct"/>
            <w:shd w:val="clear" w:color="auto" w:fill="E6E6E6"/>
          </w:tcPr>
          <w:p w14:paraId="05B3E8C5" w14:textId="77777777" w:rsidR="00602454" w:rsidRPr="000827F6" w:rsidRDefault="00602454" w:rsidP="00871683">
            <w:pPr>
              <w:pStyle w:val="TableTextLeft"/>
              <w:rPr>
                <w:rFonts w:ascii="Arial" w:hAnsi="Arial" w:cs="Arial"/>
                <w:sz w:val="18"/>
                <w:szCs w:val="18"/>
              </w:rPr>
            </w:pPr>
            <w:r w:rsidRPr="000827F6">
              <w:rPr>
                <w:rFonts w:ascii="Arial" w:hAnsi="Arial" w:cs="Arial"/>
                <w:sz w:val="18"/>
                <w:szCs w:val="18"/>
              </w:rPr>
              <w:t>Age range (mean): NR (36.3)</w:t>
            </w:r>
          </w:p>
          <w:p w14:paraId="61F572E1" w14:textId="77777777" w:rsidR="00602454" w:rsidRPr="000827F6" w:rsidRDefault="00602454" w:rsidP="00871683">
            <w:pPr>
              <w:pStyle w:val="TableTextLeft"/>
              <w:rPr>
                <w:rFonts w:ascii="Arial" w:hAnsi="Arial" w:cs="Arial"/>
                <w:sz w:val="18"/>
                <w:szCs w:val="18"/>
              </w:rPr>
            </w:pPr>
            <w:r w:rsidRPr="000827F6">
              <w:rPr>
                <w:rFonts w:ascii="Arial" w:hAnsi="Arial" w:cs="Arial"/>
                <w:sz w:val="18"/>
                <w:szCs w:val="18"/>
              </w:rPr>
              <w:t>Gender (% female): 85</w:t>
            </w:r>
            <w:r w:rsidRPr="000827F6">
              <w:rPr>
                <w:rFonts w:ascii="Arial" w:hAnsi="Arial" w:cs="Arial"/>
                <w:sz w:val="18"/>
                <w:szCs w:val="18"/>
              </w:rPr>
              <w:br/>
              <w:t>BME (% non-white): NR</w:t>
            </w:r>
            <w:r w:rsidRPr="000827F6">
              <w:rPr>
                <w:rFonts w:ascii="Arial" w:hAnsi="Arial" w:cs="Arial"/>
                <w:sz w:val="18"/>
                <w:szCs w:val="18"/>
              </w:rPr>
              <w:br/>
              <w:t>Country: Turkey</w:t>
            </w:r>
            <w:r w:rsidRPr="000827F6">
              <w:rPr>
                <w:rFonts w:ascii="Arial" w:hAnsi="Arial" w:cs="Arial"/>
                <w:sz w:val="18"/>
                <w:szCs w:val="18"/>
              </w:rPr>
              <w:br/>
              <w:t>Coexisting conditions: NR</w:t>
            </w:r>
          </w:p>
          <w:p w14:paraId="20450D1D" w14:textId="77777777" w:rsidR="00602454" w:rsidRPr="000827F6" w:rsidRDefault="00602454" w:rsidP="00871683">
            <w:pPr>
              <w:pStyle w:val="TableTextLeft"/>
              <w:rPr>
                <w:rFonts w:ascii="Arial" w:hAnsi="Arial" w:cs="Arial"/>
                <w:sz w:val="18"/>
                <w:szCs w:val="18"/>
              </w:rPr>
            </w:pPr>
            <w:r w:rsidRPr="000827F6">
              <w:rPr>
                <w:rFonts w:ascii="Arial" w:hAnsi="Arial" w:cs="Arial"/>
                <w:sz w:val="18"/>
                <w:szCs w:val="18"/>
              </w:rPr>
              <w:lastRenderedPageBreak/>
              <w:t>Lifetime experience of trauma (mean number of prior traumas/% with previous trauma): 63% previous trauma (MVCs, fire, floods)</w:t>
            </w:r>
          </w:p>
          <w:p w14:paraId="1414D02E" w14:textId="77777777" w:rsidR="00602454" w:rsidRDefault="00602454" w:rsidP="00871683">
            <w:pPr>
              <w:pStyle w:val="TableTextLeft"/>
              <w:rPr>
                <w:rFonts w:ascii="Arial" w:hAnsi="Arial" w:cs="Arial"/>
                <w:sz w:val="18"/>
                <w:szCs w:val="18"/>
              </w:rPr>
            </w:pPr>
            <w:r w:rsidRPr="000827F6">
              <w:rPr>
                <w:rFonts w:ascii="Arial" w:hAnsi="Arial" w:cs="Arial"/>
                <w:sz w:val="18"/>
                <w:szCs w:val="18"/>
              </w:rPr>
              <w:t>Single or multiple incident index trauma: Single</w:t>
            </w:r>
          </w:p>
          <w:p w14:paraId="7D83227D"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565741">
              <w:rPr>
                <w:rFonts w:ascii="Arial" w:hAnsi="Arial" w:cs="Arial"/>
                <w:sz w:val="18"/>
                <w:szCs w:val="18"/>
              </w:rPr>
              <w:t>ITT</w:t>
            </w:r>
          </w:p>
        </w:tc>
        <w:tc>
          <w:tcPr>
            <w:tcW w:w="931" w:type="pct"/>
            <w:shd w:val="clear" w:color="auto" w:fill="E6E6E6"/>
          </w:tcPr>
          <w:p w14:paraId="2ACF14F1" w14:textId="77777777" w:rsidR="00602454" w:rsidRPr="000827F6" w:rsidRDefault="00602454" w:rsidP="00871683">
            <w:pPr>
              <w:pStyle w:val="TableTextLeft"/>
              <w:rPr>
                <w:rFonts w:ascii="Arial" w:hAnsi="Arial" w:cs="Arial"/>
                <w:sz w:val="18"/>
                <w:szCs w:val="18"/>
              </w:rPr>
            </w:pPr>
            <w:r w:rsidRPr="002B37E9">
              <w:rPr>
                <w:rFonts w:ascii="Arial" w:hAnsi="Arial" w:cs="Arial"/>
                <w:sz w:val="18"/>
                <w:szCs w:val="18"/>
              </w:rPr>
              <w:lastRenderedPageBreak/>
              <w:t xml:space="preserve">Basoglu M, Salcioglu E and Livanou M (2005) Single-session behavioural treatment of earthquake-related posttraumatic stress disorder: a randomised waiting list </w:t>
            </w:r>
            <w:r w:rsidRPr="002B37E9">
              <w:rPr>
                <w:rFonts w:ascii="Arial" w:hAnsi="Arial" w:cs="Arial"/>
                <w:sz w:val="18"/>
                <w:szCs w:val="18"/>
              </w:rPr>
              <w:lastRenderedPageBreak/>
              <w:t>controlled trial, Journal of Traumatic Stress 18, 1-11</w:t>
            </w:r>
          </w:p>
        </w:tc>
      </w:tr>
      <w:tr w:rsidR="00602454" w:rsidRPr="000827F6" w14:paraId="1ED390E6" w14:textId="77777777" w:rsidTr="00871683">
        <w:tc>
          <w:tcPr>
            <w:tcW w:w="150" w:type="pct"/>
            <w:shd w:val="clear" w:color="auto" w:fill="E6E6E6"/>
          </w:tcPr>
          <w:p w14:paraId="261074DF" w14:textId="77777777" w:rsidR="00602454" w:rsidRPr="000827F6" w:rsidRDefault="00602454" w:rsidP="00871683">
            <w:pPr>
              <w:pStyle w:val="TableTextLeft"/>
              <w:rPr>
                <w:rFonts w:ascii="Arial" w:hAnsi="Arial" w:cs="Arial"/>
                <w:sz w:val="18"/>
                <w:szCs w:val="18"/>
              </w:rPr>
            </w:pPr>
            <w:r>
              <w:rPr>
                <w:rFonts w:ascii="Arial" w:hAnsi="Arial" w:cs="Arial"/>
                <w:sz w:val="18"/>
                <w:szCs w:val="18"/>
              </w:rPr>
              <w:lastRenderedPageBreak/>
              <w:t>87</w:t>
            </w:r>
          </w:p>
        </w:tc>
        <w:tc>
          <w:tcPr>
            <w:tcW w:w="445" w:type="pct"/>
            <w:shd w:val="clear" w:color="auto" w:fill="E6E6E6"/>
          </w:tcPr>
          <w:p w14:paraId="6060519F" w14:textId="77777777" w:rsidR="00602454" w:rsidRPr="000827F6" w:rsidRDefault="00602454" w:rsidP="00871683">
            <w:pPr>
              <w:pStyle w:val="TableTextLeft"/>
              <w:rPr>
                <w:rFonts w:ascii="Arial" w:hAnsi="Arial" w:cs="Arial"/>
                <w:sz w:val="18"/>
                <w:szCs w:val="18"/>
              </w:rPr>
            </w:pPr>
            <w:r w:rsidRPr="000827F6">
              <w:rPr>
                <w:rFonts w:ascii="Arial" w:hAnsi="Arial" w:cs="Arial"/>
                <w:sz w:val="18"/>
                <w:szCs w:val="18"/>
              </w:rPr>
              <w:t>Basoglu 2007</w:t>
            </w:r>
          </w:p>
        </w:tc>
        <w:tc>
          <w:tcPr>
            <w:tcW w:w="530" w:type="pct"/>
            <w:shd w:val="clear" w:color="auto" w:fill="E6E6E6"/>
          </w:tcPr>
          <w:p w14:paraId="6A282CF5" w14:textId="77777777" w:rsidR="00602454" w:rsidRDefault="00602454" w:rsidP="00871683">
            <w:pPr>
              <w:pStyle w:val="TableTextLeft"/>
              <w:rPr>
                <w:rFonts w:ascii="Arial" w:hAnsi="Arial" w:cs="Arial"/>
                <w:sz w:val="18"/>
                <w:szCs w:val="18"/>
              </w:rPr>
            </w:pPr>
            <w:r w:rsidRPr="000827F6">
              <w:rPr>
                <w:rFonts w:ascii="Arial" w:hAnsi="Arial" w:cs="Arial"/>
                <w:sz w:val="18"/>
                <w:szCs w:val="18"/>
              </w:rPr>
              <w:t>Behavioural therap</w:t>
            </w:r>
            <w:r>
              <w:rPr>
                <w:rFonts w:ascii="Arial" w:hAnsi="Arial" w:cs="Arial"/>
                <w:sz w:val="18"/>
                <w:szCs w:val="18"/>
              </w:rPr>
              <w:t>y</w:t>
            </w:r>
            <w:r w:rsidRPr="000827F6">
              <w:rPr>
                <w:rFonts w:ascii="Arial" w:hAnsi="Arial" w:cs="Arial"/>
                <w:sz w:val="18"/>
                <w:szCs w:val="18"/>
              </w:rPr>
              <w:t>: In vivo exposure</w:t>
            </w:r>
          </w:p>
          <w:p w14:paraId="225197EF" w14:textId="77777777" w:rsidR="00602454" w:rsidRDefault="00602454" w:rsidP="00871683">
            <w:pPr>
              <w:pStyle w:val="TableTextLeft"/>
              <w:rPr>
                <w:rFonts w:ascii="Arial" w:hAnsi="Arial" w:cs="Arial"/>
                <w:sz w:val="18"/>
                <w:szCs w:val="18"/>
              </w:rPr>
            </w:pPr>
          </w:p>
          <w:p w14:paraId="2F3E7900" w14:textId="77777777" w:rsidR="00602454" w:rsidRPr="000827F6" w:rsidRDefault="00602454" w:rsidP="00871683">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0AB4D24A" w14:textId="77777777" w:rsidR="00602454" w:rsidRPr="000827F6" w:rsidRDefault="00602454" w:rsidP="00871683">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55F419D4" w14:textId="77777777" w:rsidR="00602454" w:rsidRPr="000827F6" w:rsidRDefault="00602454" w:rsidP="00871683">
            <w:pPr>
              <w:pStyle w:val="TableTextLeft"/>
              <w:rPr>
                <w:rFonts w:ascii="Arial" w:hAnsi="Arial" w:cs="Arial"/>
                <w:sz w:val="18"/>
                <w:szCs w:val="18"/>
              </w:rPr>
            </w:pPr>
            <w:r w:rsidRPr="000827F6">
              <w:rPr>
                <w:rFonts w:ascii="Arial" w:hAnsi="Arial" w:cs="Arial"/>
                <w:sz w:val="18"/>
                <w:szCs w:val="18"/>
              </w:rPr>
              <w:t>Natural disasters (such as severe floods, earthquakes or tsunamis) – Survivors of earthquake in Turkey on August 17, 1999: 20% survivors were trapped under rubble; 39% suffered varying degrees of physical injury; 5% lost at least one first-degree relative and 70% lost at least a second-degree relative or a friend; 19% survivors participated in rescue work</w:t>
            </w:r>
          </w:p>
        </w:tc>
        <w:tc>
          <w:tcPr>
            <w:tcW w:w="194" w:type="pct"/>
            <w:shd w:val="clear" w:color="auto" w:fill="E6E6E6"/>
          </w:tcPr>
          <w:p w14:paraId="108FB5A8" w14:textId="77777777" w:rsidR="00602454" w:rsidRPr="000827F6" w:rsidRDefault="00602454" w:rsidP="00871683">
            <w:pPr>
              <w:pStyle w:val="TableTextLeft"/>
              <w:rPr>
                <w:rFonts w:ascii="Arial" w:hAnsi="Arial" w:cs="Arial"/>
                <w:sz w:val="18"/>
                <w:szCs w:val="18"/>
              </w:rPr>
            </w:pPr>
            <w:r w:rsidRPr="000827F6">
              <w:rPr>
                <w:rFonts w:ascii="Arial" w:hAnsi="Arial" w:cs="Arial"/>
                <w:sz w:val="18"/>
                <w:szCs w:val="18"/>
              </w:rPr>
              <w:t>31</w:t>
            </w:r>
          </w:p>
        </w:tc>
        <w:tc>
          <w:tcPr>
            <w:tcW w:w="1177" w:type="pct"/>
            <w:shd w:val="clear" w:color="auto" w:fill="E6E6E6"/>
          </w:tcPr>
          <w:p w14:paraId="7438A720" w14:textId="77777777" w:rsidR="00602454" w:rsidRPr="000827F6" w:rsidRDefault="00602454" w:rsidP="00871683">
            <w:pPr>
              <w:pStyle w:val="TableTextLeft"/>
              <w:rPr>
                <w:rFonts w:ascii="Arial" w:hAnsi="Arial" w:cs="Arial"/>
                <w:sz w:val="18"/>
                <w:szCs w:val="18"/>
              </w:rPr>
            </w:pPr>
            <w:r w:rsidRPr="000827F6">
              <w:rPr>
                <w:rFonts w:ascii="Arial" w:hAnsi="Arial" w:cs="Arial"/>
                <w:sz w:val="18"/>
                <w:szCs w:val="18"/>
              </w:rPr>
              <w:t xml:space="preserve">Age range (mean): NR (34) </w:t>
            </w:r>
          </w:p>
          <w:p w14:paraId="3C706033" w14:textId="77777777" w:rsidR="00602454" w:rsidRPr="000827F6" w:rsidRDefault="00602454" w:rsidP="00871683">
            <w:pPr>
              <w:pStyle w:val="TableTextLeft"/>
              <w:rPr>
                <w:rFonts w:ascii="Arial" w:hAnsi="Arial" w:cs="Arial"/>
                <w:sz w:val="18"/>
                <w:szCs w:val="18"/>
              </w:rPr>
            </w:pPr>
            <w:r w:rsidRPr="000827F6">
              <w:rPr>
                <w:rFonts w:ascii="Arial" w:hAnsi="Arial" w:cs="Arial"/>
                <w:sz w:val="18"/>
                <w:szCs w:val="18"/>
              </w:rPr>
              <w:t>Gender (% female): 87</w:t>
            </w:r>
            <w:r w:rsidRPr="000827F6">
              <w:rPr>
                <w:rFonts w:ascii="Arial" w:hAnsi="Arial" w:cs="Arial"/>
                <w:sz w:val="18"/>
                <w:szCs w:val="18"/>
              </w:rPr>
              <w:br/>
              <w:t>BME (% non-white): NR</w:t>
            </w:r>
            <w:r w:rsidRPr="000827F6">
              <w:rPr>
                <w:rFonts w:ascii="Arial" w:hAnsi="Arial" w:cs="Arial"/>
                <w:sz w:val="18"/>
                <w:szCs w:val="18"/>
              </w:rPr>
              <w:br/>
              <w:t xml:space="preserve">Country: </w:t>
            </w:r>
            <w:r w:rsidRPr="000827F6">
              <w:rPr>
                <w:rFonts w:ascii="Arial" w:hAnsi="Arial" w:cs="Arial"/>
                <w:sz w:val="18"/>
                <w:szCs w:val="18"/>
              </w:rPr>
              <w:br/>
              <w:t>Coexisting conditions: Major depression: 36%, Panic disorder: 10%, panic disorder with agoraphobia: 19%</w:t>
            </w:r>
          </w:p>
          <w:p w14:paraId="3E275BD2" w14:textId="77777777" w:rsidR="00602454" w:rsidRPr="000827F6" w:rsidRDefault="00602454"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06FA5239" w14:textId="77777777" w:rsidR="00602454" w:rsidRDefault="00602454" w:rsidP="00871683">
            <w:pPr>
              <w:pStyle w:val="TableTextLeft"/>
              <w:rPr>
                <w:rFonts w:ascii="Arial" w:hAnsi="Arial" w:cs="Arial"/>
                <w:sz w:val="18"/>
                <w:szCs w:val="18"/>
              </w:rPr>
            </w:pPr>
            <w:r w:rsidRPr="000827F6">
              <w:rPr>
                <w:rFonts w:ascii="Arial" w:hAnsi="Arial" w:cs="Arial"/>
                <w:sz w:val="18"/>
                <w:szCs w:val="18"/>
              </w:rPr>
              <w:t>Single or multiple incident index trauma: Single</w:t>
            </w:r>
          </w:p>
          <w:p w14:paraId="4C30FA65"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565741">
              <w:rPr>
                <w:rFonts w:ascii="Arial" w:hAnsi="Arial" w:cs="Arial"/>
                <w:sz w:val="18"/>
                <w:szCs w:val="18"/>
              </w:rPr>
              <w:t>ITT</w:t>
            </w:r>
          </w:p>
        </w:tc>
        <w:tc>
          <w:tcPr>
            <w:tcW w:w="931" w:type="pct"/>
            <w:shd w:val="clear" w:color="auto" w:fill="E6E6E6"/>
          </w:tcPr>
          <w:p w14:paraId="0E02DC8C" w14:textId="77777777" w:rsidR="00602454" w:rsidRPr="000827F6" w:rsidRDefault="00602454" w:rsidP="00871683">
            <w:pPr>
              <w:pStyle w:val="TableTextLeft"/>
              <w:rPr>
                <w:rFonts w:ascii="Arial" w:hAnsi="Arial" w:cs="Arial"/>
                <w:sz w:val="18"/>
                <w:szCs w:val="18"/>
              </w:rPr>
            </w:pPr>
            <w:r w:rsidRPr="002B37E9">
              <w:rPr>
                <w:rFonts w:ascii="Arial" w:hAnsi="Arial" w:cs="Arial"/>
                <w:sz w:val="18"/>
                <w:szCs w:val="18"/>
              </w:rPr>
              <w:t>Başoğlu M, Şalcioğlu E and Livanou M (2007) A randomized controlled study of single-session behavioural treatment of earthquake-related post-traumatic stress disorder using an earthquake simulator. Psychological medicine 37(2), 203-13</w:t>
            </w:r>
          </w:p>
        </w:tc>
      </w:tr>
    </w:tbl>
    <w:p w14:paraId="356A7736" w14:textId="77777777" w:rsidR="00602454" w:rsidRDefault="00602454">
      <w:pPr>
        <w:rPr>
          <w:rFonts w:ascii="Arial" w:eastAsiaTheme="majorEastAsia" w:hAnsi="Arial" w:cs="Arial"/>
          <w:b/>
          <w:sz w:val="24"/>
          <w:szCs w:val="32"/>
        </w:rPr>
      </w:pPr>
    </w:p>
    <w:p w14:paraId="506C1A2C" w14:textId="77777777" w:rsidR="00697F30" w:rsidRDefault="00697F30">
      <w:pPr>
        <w:rPr>
          <w:rFonts w:ascii="Arial" w:eastAsiaTheme="majorEastAsia" w:hAnsi="Arial" w:cs="Arial"/>
          <w:b/>
          <w:sz w:val="24"/>
          <w:szCs w:val="32"/>
        </w:rPr>
      </w:pPr>
    </w:p>
    <w:p w14:paraId="5E34F5BB" w14:textId="77777777" w:rsidR="00697F30" w:rsidRDefault="00871683" w:rsidP="00871683">
      <w:pPr>
        <w:pStyle w:val="Heading2"/>
      </w:pPr>
      <w:r>
        <w:t>Resilience-oriented treatment</w:t>
      </w:r>
    </w:p>
    <w:tbl>
      <w:tblPr>
        <w:tblW w:w="144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Look w:val="04A0" w:firstRow="1" w:lastRow="0" w:firstColumn="1" w:lastColumn="0" w:noHBand="0" w:noVBand="1"/>
      </w:tblPr>
      <w:tblGrid>
        <w:gridCol w:w="434"/>
        <w:gridCol w:w="1286"/>
        <w:gridCol w:w="1532"/>
        <w:gridCol w:w="1575"/>
        <w:gridCol w:w="2971"/>
        <w:gridCol w:w="561"/>
        <w:gridCol w:w="3402"/>
        <w:gridCol w:w="2691"/>
      </w:tblGrid>
      <w:tr w:rsidR="00697F30" w:rsidRPr="000827F6" w14:paraId="66B81069" w14:textId="77777777" w:rsidTr="00871683">
        <w:trPr>
          <w:tblHeader/>
        </w:trPr>
        <w:tc>
          <w:tcPr>
            <w:tcW w:w="5000" w:type="pct"/>
            <w:gridSpan w:val="8"/>
            <w:shd w:val="clear" w:color="auto" w:fill="92D050"/>
          </w:tcPr>
          <w:p w14:paraId="30C3E86B" w14:textId="77777777" w:rsidR="00697F30" w:rsidRPr="000827F6" w:rsidRDefault="00697F30" w:rsidP="00871683">
            <w:pPr>
              <w:pStyle w:val="TableHeadingLeft"/>
              <w:rPr>
                <w:rFonts w:ascii="Arial" w:hAnsi="Arial" w:cs="Arial"/>
                <w:color w:val="auto"/>
                <w:sz w:val="18"/>
                <w:szCs w:val="18"/>
              </w:rPr>
            </w:pPr>
            <w:r>
              <w:rPr>
                <w:rFonts w:ascii="Arial" w:hAnsi="Arial" w:cs="Arial"/>
                <w:color w:val="auto"/>
                <w:sz w:val="18"/>
                <w:szCs w:val="18"/>
              </w:rPr>
              <w:t>R</w:t>
            </w:r>
            <w:r w:rsidR="00871683">
              <w:rPr>
                <w:rFonts w:ascii="Arial" w:hAnsi="Arial" w:cs="Arial"/>
                <w:color w:val="auto"/>
                <w:sz w:val="18"/>
                <w:szCs w:val="18"/>
              </w:rPr>
              <w:t>esilience</w:t>
            </w:r>
            <w:r>
              <w:rPr>
                <w:rFonts w:ascii="Arial" w:hAnsi="Arial" w:cs="Arial"/>
                <w:color w:val="auto"/>
                <w:sz w:val="18"/>
                <w:szCs w:val="18"/>
              </w:rPr>
              <w:t>-</w:t>
            </w:r>
            <w:r w:rsidR="00871683">
              <w:rPr>
                <w:rFonts w:ascii="Arial" w:hAnsi="Arial" w:cs="Arial"/>
                <w:color w:val="auto"/>
                <w:sz w:val="18"/>
                <w:szCs w:val="18"/>
              </w:rPr>
              <w:t>oriented treatment</w:t>
            </w:r>
          </w:p>
        </w:tc>
      </w:tr>
      <w:tr w:rsidR="00697F30" w:rsidRPr="000827F6" w14:paraId="695BE4AC" w14:textId="77777777" w:rsidTr="00871683">
        <w:trPr>
          <w:tblHeader/>
        </w:trPr>
        <w:tc>
          <w:tcPr>
            <w:tcW w:w="150" w:type="pct"/>
            <w:shd w:val="clear" w:color="auto" w:fill="92D050"/>
          </w:tcPr>
          <w:p w14:paraId="3E5A672F" w14:textId="77777777" w:rsidR="00697F30" w:rsidRPr="000827F6" w:rsidRDefault="00697F30" w:rsidP="00871683">
            <w:pPr>
              <w:pStyle w:val="TableHeadingLeft"/>
              <w:rPr>
                <w:rFonts w:ascii="Arial" w:hAnsi="Arial" w:cs="Arial"/>
                <w:color w:val="auto"/>
                <w:sz w:val="18"/>
                <w:szCs w:val="18"/>
              </w:rPr>
            </w:pPr>
          </w:p>
        </w:tc>
        <w:tc>
          <w:tcPr>
            <w:tcW w:w="445" w:type="pct"/>
            <w:shd w:val="clear" w:color="auto" w:fill="92D050"/>
            <w:vAlign w:val="bottom"/>
            <w:hideMark/>
          </w:tcPr>
          <w:p w14:paraId="2D354427" w14:textId="77777777" w:rsidR="00697F30" w:rsidRPr="000827F6" w:rsidRDefault="00697F30" w:rsidP="00871683">
            <w:pPr>
              <w:pStyle w:val="TableHeadingLeft"/>
              <w:rPr>
                <w:rFonts w:ascii="Arial" w:hAnsi="Arial" w:cs="Arial"/>
                <w:color w:val="auto"/>
                <w:sz w:val="18"/>
                <w:szCs w:val="18"/>
              </w:rPr>
            </w:pPr>
            <w:r w:rsidRPr="000827F6">
              <w:rPr>
                <w:rFonts w:ascii="Arial" w:hAnsi="Arial" w:cs="Arial"/>
                <w:color w:val="auto"/>
                <w:sz w:val="18"/>
                <w:szCs w:val="18"/>
              </w:rPr>
              <w:t>Study ID</w:t>
            </w:r>
          </w:p>
        </w:tc>
        <w:tc>
          <w:tcPr>
            <w:tcW w:w="530" w:type="pct"/>
            <w:shd w:val="clear" w:color="auto" w:fill="92D050"/>
            <w:vAlign w:val="bottom"/>
            <w:hideMark/>
          </w:tcPr>
          <w:p w14:paraId="6F8449FB" w14:textId="77777777" w:rsidR="00697F30" w:rsidRPr="000827F6" w:rsidRDefault="00697F30" w:rsidP="00871683">
            <w:pPr>
              <w:pStyle w:val="TableHeadingLeft"/>
              <w:rPr>
                <w:rFonts w:ascii="Arial" w:hAnsi="Arial" w:cs="Arial"/>
                <w:color w:val="auto"/>
                <w:sz w:val="18"/>
                <w:szCs w:val="18"/>
              </w:rPr>
            </w:pPr>
            <w:r>
              <w:rPr>
                <w:rFonts w:ascii="Arial" w:hAnsi="Arial" w:cs="Arial"/>
                <w:color w:val="auto"/>
                <w:sz w:val="18"/>
                <w:szCs w:val="18"/>
              </w:rPr>
              <w:t>NMA node: i</w:t>
            </w:r>
            <w:r w:rsidRPr="000827F6">
              <w:rPr>
                <w:rFonts w:ascii="Arial" w:hAnsi="Arial" w:cs="Arial"/>
                <w:color w:val="auto"/>
                <w:sz w:val="18"/>
                <w:szCs w:val="18"/>
              </w:rPr>
              <w:t>ntervention</w:t>
            </w:r>
          </w:p>
        </w:tc>
        <w:tc>
          <w:tcPr>
            <w:tcW w:w="545" w:type="pct"/>
            <w:shd w:val="clear" w:color="auto" w:fill="92D050"/>
            <w:vAlign w:val="bottom"/>
            <w:hideMark/>
          </w:tcPr>
          <w:p w14:paraId="41171CC4" w14:textId="77777777" w:rsidR="00697F30" w:rsidRPr="000827F6" w:rsidRDefault="00697F30" w:rsidP="00871683">
            <w:pPr>
              <w:pStyle w:val="TableHeadingLeft"/>
              <w:rPr>
                <w:rFonts w:ascii="Arial" w:hAnsi="Arial" w:cs="Arial"/>
                <w:color w:val="auto"/>
                <w:sz w:val="18"/>
                <w:szCs w:val="18"/>
              </w:rPr>
            </w:pPr>
            <w:r w:rsidRPr="000827F6">
              <w:rPr>
                <w:rFonts w:ascii="Arial" w:hAnsi="Arial" w:cs="Arial"/>
                <w:color w:val="auto"/>
                <w:sz w:val="18"/>
                <w:szCs w:val="18"/>
              </w:rPr>
              <w:t>PTSD details</w:t>
            </w:r>
          </w:p>
        </w:tc>
        <w:tc>
          <w:tcPr>
            <w:tcW w:w="1028" w:type="pct"/>
            <w:shd w:val="clear" w:color="auto" w:fill="92D050"/>
            <w:vAlign w:val="bottom"/>
            <w:hideMark/>
          </w:tcPr>
          <w:p w14:paraId="2EB76B56" w14:textId="77777777" w:rsidR="00697F30" w:rsidRPr="000827F6" w:rsidRDefault="00697F30" w:rsidP="00871683">
            <w:pPr>
              <w:pStyle w:val="TableHeadingLeft"/>
              <w:rPr>
                <w:rFonts w:ascii="Arial" w:hAnsi="Arial" w:cs="Arial"/>
                <w:color w:val="auto"/>
                <w:sz w:val="18"/>
                <w:szCs w:val="18"/>
              </w:rPr>
            </w:pPr>
            <w:r w:rsidRPr="000827F6">
              <w:rPr>
                <w:rFonts w:ascii="Arial" w:hAnsi="Arial" w:cs="Arial"/>
                <w:color w:val="auto"/>
                <w:sz w:val="18"/>
                <w:szCs w:val="18"/>
              </w:rPr>
              <w:t>Trauma type</w:t>
            </w:r>
          </w:p>
        </w:tc>
        <w:tc>
          <w:tcPr>
            <w:tcW w:w="194" w:type="pct"/>
            <w:shd w:val="clear" w:color="auto" w:fill="92D050"/>
            <w:vAlign w:val="bottom"/>
            <w:hideMark/>
          </w:tcPr>
          <w:p w14:paraId="4D9D9DCE" w14:textId="77777777" w:rsidR="00697F30" w:rsidRPr="000827F6" w:rsidRDefault="00697F30" w:rsidP="00871683">
            <w:pPr>
              <w:pStyle w:val="TableHeadingLeft"/>
              <w:rPr>
                <w:rFonts w:ascii="Arial" w:hAnsi="Arial" w:cs="Arial"/>
                <w:color w:val="auto"/>
                <w:sz w:val="18"/>
                <w:szCs w:val="18"/>
              </w:rPr>
            </w:pPr>
            <w:r w:rsidRPr="000827F6">
              <w:rPr>
                <w:rFonts w:ascii="Arial" w:hAnsi="Arial" w:cs="Arial"/>
                <w:color w:val="auto"/>
                <w:sz w:val="18"/>
                <w:szCs w:val="18"/>
              </w:rPr>
              <w:t>N</w:t>
            </w:r>
          </w:p>
        </w:tc>
        <w:tc>
          <w:tcPr>
            <w:tcW w:w="1177" w:type="pct"/>
            <w:shd w:val="clear" w:color="auto" w:fill="92D050"/>
            <w:vAlign w:val="bottom"/>
            <w:hideMark/>
          </w:tcPr>
          <w:p w14:paraId="32BBC054" w14:textId="77777777" w:rsidR="00697F30" w:rsidRPr="000827F6" w:rsidRDefault="00697F30" w:rsidP="00871683">
            <w:pPr>
              <w:pStyle w:val="TableHeadingLeft"/>
              <w:rPr>
                <w:rFonts w:ascii="Arial" w:hAnsi="Arial" w:cs="Arial"/>
                <w:color w:val="auto"/>
                <w:sz w:val="18"/>
                <w:szCs w:val="18"/>
              </w:rPr>
            </w:pPr>
            <w:r w:rsidRPr="000827F6">
              <w:rPr>
                <w:rFonts w:ascii="Arial" w:hAnsi="Arial" w:cs="Arial"/>
                <w:color w:val="auto"/>
                <w:sz w:val="18"/>
                <w:szCs w:val="18"/>
              </w:rPr>
              <w:t>Demographics</w:t>
            </w:r>
          </w:p>
        </w:tc>
        <w:tc>
          <w:tcPr>
            <w:tcW w:w="931" w:type="pct"/>
            <w:shd w:val="clear" w:color="auto" w:fill="92D050"/>
            <w:vAlign w:val="bottom"/>
            <w:hideMark/>
          </w:tcPr>
          <w:p w14:paraId="67CE1DD8" w14:textId="77777777" w:rsidR="00697F30" w:rsidRPr="000827F6" w:rsidRDefault="00697F30" w:rsidP="00871683">
            <w:pPr>
              <w:pStyle w:val="TableHeadingLeft"/>
              <w:rPr>
                <w:rFonts w:ascii="Arial" w:hAnsi="Arial" w:cs="Arial"/>
                <w:color w:val="auto"/>
                <w:sz w:val="18"/>
                <w:szCs w:val="18"/>
              </w:rPr>
            </w:pPr>
            <w:r w:rsidRPr="000827F6">
              <w:rPr>
                <w:rFonts w:ascii="Arial" w:hAnsi="Arial" w:cs="Arial"/>
                <w:color w:val="auto"/>
                <w:sz w:val="18"/>
                <w:szCs w:val="18"/>
              </w:rPr>
              <w:t>Reference</w:t>
            </w:r>
          </w:p>
        </w:tc>
      </w:tr>
      <w:tr w:rsidR="00697F30" w:rsidRPr="000827F6" w14:paraId="55527C1E" w14:textId="77777777" w:rsidTr="00871683">
        <w:tc>
          <w:tcPr>
            <w:tcW w:w="150" w:type="pct"/>
            <w:shd w:val="clear" w:color="auto" w:fill="E6E6E6"/>
          </w:tcPr>
          <w:p w14:paraId="05608855" w14:textId="77777777" w:rsidR="00697F30" w:rsidRPr="000827F6" w:rsidRDefault="00697F30" w:rsidP="00871683">
            <w:pPr>
              <w:pStyle w:val="TableTextLeft"/>
              <w:rPr>
                <w:rFonts w:ascii="Arial" w:hAnsi="Arial" w:cs="Arial"/>
                <w:sz w:val="18"/>
                <w:szCs w:val="18"/>
              </w:rPr>
            </w:pPr>
            <w:r>
              <w:rPr>
                <w:rFonts w:ascii="Arial" w:hAnsi="Arial" w:cs="Arial"/>
                <w:sz w:val="18"/>
                <w:szCs w:val="18"/>
              </w:rPr>
              <w:t>88</w:t>
            </w:r>
          </w:p>
        </w:tc>
        <w:tc>
          <w:tcPr>
            <w:tcW w:w="445" w:type="pct"/>
            <w:shd w:val="clear" w:color="auto" w:fill="E6E6E6"/>
          </w:tcPr>
          <w:p w14:paraId="635AE34B" w14:textId="77777777" w:rsidR="00697F30" w:rsidRPr="000827F6" w:rsidRDefault="00697F30" w:rsidP="00871683">
            <w:pPr>
              <w:pStyle w:val="TableTextLeft"/>
              <w:rPr>
                <w:rFonts w:ascii="Arial" w:hAnsi="Arial" w:cs="Arial"/>
                <w:sz w:val="18"/>
                <w:szCs w:val="18"/>
              </w:rPr>
            </w:pPr>
            <w:r w:rsidRPr="000827F6">
              <w:rPr>
                <w:rFonts w:ascii="Arial" w:hAnsi="Arial" w:cs="Arial"/>
                <w:sz w:val="18"/>
                <w:szCs w:val="18"/>
              </w:rPr>
              <w:t>Kent 2011</w:t>
            </w:r>
          </w:p>
        </w:tc>
        <w:tc>
          <w:tcPr>
            <w:tcW w:w="530" w:type="pct"/>
            <w:shd w:val="clear" w:color="auto" w:fill="E6E6E6"/>
          </w:tcPr>
          <w:p w14:paraId="30CE99DA" w14:textId="77777777" w:rsidR="00697F30" w:rsidRDefault="00697F30" w:rsidP="00871683">
            <w:pPr>
              <w:pStyle w:val="TableTextLeft"/>
              <w:rPr>
                <w:rFonts w:ascii="Arial" w:hAnsi="Arial" w:cs="Arial"/>
                <w:sz w:val="18"/>
                <w:szCs w:val="18"/>
              </w:rPr>
            </w:pPr>
            <w:r w:rsidRPr="000827F6">
              <w:rPr>
                <w:rFonts w:ascii="Arial" w:hAnsi="Arial" w:cs="Arial"/>
                <w:sz w:val="18"/>
                <w:szCs w:val="18"/>
              </w:rPr>
              <w:t>Resilience-oriented treatment: Resilience-oriented treatment</w:t>
            </w:r>
          </w:p>
          <w:p w14:paraId="00F0FF5D" w14:textId="77777777" w:rsidR="00697F30" w:rsidRDefault="00697F30" w:rsidP="00871683">
            <w:pPr>
              <w:pStyle w:val="TableTextLeft"/>
              <w:rPr>
                <w:rFonts w:ascii="Arial" w:hAnsi="Arial" w:cs="Arial"/>
                <w:sz w:val="18"/>
                <w:szCs w:val="18"/>
              </w:rPr>
            </w:pPr>
          </w:p>
          <w:p w14:paraId="38814AFB" w14:textId="77777777" w:rsidR="00697F30" w:rsidRPr="000827F6" w:rsidRDefault="00697F30" w:rsidP="00871683">
            <w:pPr>
              <w:pStyle w:val="TableTextLeft"/>
              <w:rPr>
                <w:rFonts w:ascii="Arial" w:hAnsi="Arial" w:cs="Arial"/>
                <w:sz w:val="18"/>
                <w:szCs w:val="18"/>
              </w:rPr>
            </w:pPr>
            <w:r>
              <w:rPr>
                <w:rFonts w:ascii="Arial" w:hAnsi="Arial" w:cs="Arial"/>
                <w:sz w:val="18"/>
                <w:szCs w:val="18"/>
              </w:rPr>
              <w:lastRenderedPageBreak/>
              <w:t>Waitlist</w:t>
            </w:r>
          </w:p>
        </w:tc>
        <w:tc>
          <w:tcPr>
            <w:tcW w:w="545" w:type="pct"/>
            <w:shd w:val="clear" w:color="auto" w:fill="E6E6E6"/>
          </w:tcPr>
          <w:p w14:paraId="532661DD" w14:textId="77777777" w:rsidR="00697F30" w:rsidRPr="000827F6" w:rsidRDefault="00697F30" w:rsidP="00871683">
            <w:pPr>
              <w:pStyle w:val="TableTextLeft"/>
              <w:rPr>
                <w:rFonts w:ascii="Arial" w:hAnsi="Arial" w:cs="Arial"/>
                <w:sz w:val="18"/>
                <w:szCs w:val="18"/>
              </w:rPr>
            </w:pPr>
            <w:r w:rsidRPr="000827F6">
              <w:rPr>
                <w:rFonts w:ascii="Arial" w:hAnsi="Arial" w:cs="Arial"/>
                <w:sz w:val="18"/>
                <w:szCs w:val="18"/>
              </w:rPr>
              <w:lastRenderedPageBreak/>
              <w:t>Clinically important PTSD symptoms (scoring above a threshold on validated scale)</w:t>
            </w:r>
          </w:p>
        </w:tc>
        <w:tc>
          <w:tcPr>
            <w:tcW w:w="1028" w:type="pct"/>
            <w:shd w:val="clear" w:color="auto" w:fill="E6E6E6"/>
          </w:tcPr>
          <w:p w14:paraId="0285490F" w14:textId="77777777" w:rsidR="00697F30" w:rsidRPr="000827F6" w:rsidRDefault="00697F30" w:rsidP="00871683">
            <w:pPr>
              <w:pStyle w:val="TableTextLeft"/>
              <w:rPr>
                <w:rFonts w:ascii="Arial" w:hAnsi="Arial" w:cs="Arial"/>
                <w:sz w:val="18"/>
                <w:szCs w:val="18"/>
              </w:rPr>
            </w:pPr>
            <w:r w:rsidRPr="000827F6">
              <w:rPr>
                <w:rFonts w:ascii="Arial" w:hAnsi="Arial" w:cs="Arial"/>
                <w:sz w:val="18"/>
                <w:szCs w:val="18"/>
              </w:rPr>
              <w:t xml:space="preserve">Mixed - All participants were veterans from the Vietnam war era up through the Gulf war. The traumas indexed by the CAPS were combat (31%), childhood sexual abuse (21%), childhood physical abuse (18%), violent unexpected death of another </w:t>
            </w:r>
            <w:r w:rsidRPr="000827F6">
              <w:rPr>
                <w:rFonts w:ascii="Arial" w:hAnsi="Arial" w:cs="Arial"/>
                <w:sz w:val="18"/>
                <w:szCs w:val="18"/>
              </w:rPr>
              <w:lastRenderedPageBreak/>
              <w:t>(14%), sexual assault (6%), physical assault (5%), and accident (5%)</w:t>
            </w:r>
          </w:p>
        </w:tc>
        <w:tc>
          <w:tcPr>
            <w:tcW w:w="194" w:type="pct"/>
            <w:shd w:val="clear" w:color="auto" w:fill="E6E6E6"/>
          </w:tcPr>
          <w:p w14:paraId="4E507BE5" w14:textId="77777777" w:rsidR="00697F30" w:rsidRPr="000827F6" w:rsidRDefault="00697F30" w:rsidP="00871683">
            <w:pPr>
              <w:pStyle w:val="TableTextLeft"/>
              <w:rPr>
                <w:rFonts w:ascii="Arial" w:hAnsi="Arial" w:cs="Arial"/>
                <w:sz w:val="18"/>
                <w:szCs w:val="18"/>
              </w:rPr>
            </w:pPr>
            <w:r w:rsidRPr="000827F6">
              <w:rPr>
                <w:rFonts w:ascii="Arial" w:hAnsi="Arial" w:cs="Arial"/>
                <w:sz w:val="18"/>
                <w:szCs w:val="18"/>
              </w:rPr>
              <w:lastRenderedPageBreak/>
              <w:t>39</w:t>
            </w:r>
          </w:p>
        </w:tc>
        <w:tc>
          <w:tcPr>
            <w:tcW w:w="1177" w:type="pct"/>
            <w:shd w:val="clear" w:color="auto" w:fill="E6E6E6"/>
          </w:tcPr>
          <w:p w14:paraId="00ADE9EC" w14:textId="77777777" w:rsidR="00697F30" w:rsidRPr="000827F6" w:rsidRDefault="00697F30" w:rsidP="00871683">
            <w:pPr>
              <w:pStyle w:val="TableTextLeft"/>
              <w:rPr>
                <w:rFonts w:ascii="Arial" w:hAnsi="Arial" w:cs="Arial"/>
                <w:sz w:val="18"/>
                <w:szCs w:val="18"/>
              </w:rPr>
            </w:pPr>
            <w:r w:rsidRPr="000827F6">
              <w:rPr>
                <w:rFonts w:ascii="Arial" w:hAnsi="Arial" w:cs="Arial"/>
                <w:sz w:val="18"/>
                <w:szCs w:val="18"/>
              </w:rPr>
              <w:t>Age range (mean): 34-66 (54)</w:t>
            </w:r>
          </w:p>
          <w:p w14:paraId="2AF3B22A" w14:textId="77777777" w:rsidR="00697F30" w:rsidRPr="000827F6" w:rsidRDefault="00697F30" w:rsidP="00871683">
            <w:pPr>
              <w:pStyle w:val="TableTextLeft"/>
              <w:rPr>
                <w:rFonts w:ascii="Arial" w:hAnsi="Arial" w:cs="Arial"/>
                <w:sz w:val="18"/>
                <w:szCs w:val="18"/>
              </w:rPr>
            </w:pPr>
            <w:r w:rsidRPr="000827F6">
              <w:rPr>
                <w:rFonts w:ascii="Arial" w:hAnsi="Arial" w:cs="Arial"/>
                <w:sz w:val="18"/>
                <w:szCs w:val="18"/>
              </w:rPr>
              <w:t>Gender (% female): 33</w:t>
            </w:r>
            <w:r w:rsidRPr="000827F6">
              <w:rPr>
                <w:rFonts w:ascii="Arial" w:hAnsi="Arial" w:cs="Arial"/>
                <w:sz w:val="18"/>
                <w:szCs w:val="18"/>
              </w:rPr>
              <w:br/>
              <w:t xml:space="preserve">BME (% non-white): 24 </w:t>
            </w:r>
            <w:r w:rsidRPr="000827F6">
              <w:rPr>
                <w:rFonts w:ascii="Arial" w:hAnsi="Arial" w:cs="Arial"/>
                <w:sz w:val="18"/>
                <w:szCs w:val="18"/>
              </w:rPr>
              <w:br/>
              <w:t>Country: US</w:t>
            </w:r>
            <w:r w:rsidRPr="000827F6">
              <w:rPr>
                <w:rFonts w:ascii="Arial" w:hAnsi="Arial" w:cs="Arial"/>
                <w:sz w:val="18"/>
                <w:szCs w:val="18"/>
              </w:rPr>
              <w:br/>
              <w:t>Coexisting conditions: NR</w:t>
            </w:r>
          </w:p>
          <w:p w14:paraId="6206CE46" w14:textId="77777777" w:rsidR="00697F30" w:rsidRPr="000827F6" w:rsidRDefault="00697F30" w:rsidP="00871683">
            <w:pPr>
              <w:pStyle w:val="TableTextLeft"/>
              <w:rPr>
                <w:rFonts w:ascii="Arial" w:hAnsi="Arial" w:cs="Arial"/>
                <w:sz w:val="18"/>
                <w:szCs w:val="18"/>
              </w:rPr>
            </w:pPr>
            <w:r w:rsidRPr="000827F6">
              <w:rPr>
                <w:rFonts w:ascii="Arial" w:hAnsi="Arial" w:cs="Arial"/>
                <w:sz w:val="18"/>
                <w:szCs w:val="18"/>
              </w:rPr>
              <w:lastRenderedPageBreak/>
              <w:t>Lifetime experience of trauma (mean number of prior traumas/% with previous trauma): NR</w:t>
            </w:r>
          </w:p>
          <w:p w14:paraId="3A2430AE" w14:textId="77777777" w:rsidR="00697F30" w:rsidRDefault="00697F30" w:rsidP="00871683">
            <w:pPr>
              <w:pStyle w:val="TableTextLeft"/>
              <w:rPr>
                <w:rFonts w:ascii="Arial" w:hAnsi="Arial" w:cs="Arial"/>
                <w:sz w:val="18"/>
                <w:szCs w:val="18"/>
              </w:rPr>
            </w:pPr>
            <w:r w:rsidRPr="000827F6">
              <w:rPr>
                <w:rFonts w:ascii="Arial" w:hAnsi="Arial" w:cs="Arial"/>
                <w:sz w:val="18"/>
                <w:szCs w:val="18"/>
              </w:rPr>
              <w:t>Single or multiple incident index trauma: Multiple</w:t>
            </w:r>
          </w:p>
          <w:p w14:paraId="196C4BE5" w14:textId="77777777"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565741">
              <w:rPr>
                <w:rFonts w:ascii="Arial" w:hAnsi="Arial" w:cs="Arial"/>
                <w:sz w:val="18"/>
                <w:szCs w:val="18"/>
              </w:rPr>
              <w:t>ITT</w:t>
            </w:r>
          </w:p>
        </w:tc>
        <w:tc>
          <w:tcPr>
            <w:tcW w:w="931" w:type="pct"/>
            <w:shd w:val="clear" w:color="auto" w:fill="E6E6E6"/>
          </w:tcPr>
          <w:p w14:paraId="6AA84B02" w14:textId="77777777" w:rsidR="00697F30" w:rsidRPr="000827F6" w:rsidRDefault="00697F30" w:rsidP="00871683">
            <w:pPr>
              <w:pStyle w:val="TableTextLeft"/>
              <w:rPr>
                <w:rFonts w:ascii="Arial" w:hAnsi="Arial" w:cs="Arial"/>
                <w:sz w:val="18"/>
                <w:szCs w:val="18"/>
              </w:rPr>
            </w:pPr>
            <w:r w:rsidRPr="00793E02">
              <w:rPr>
                <w:rFonts w:ascii="Arial" w:hAnsi="Arial" w:cs="Arial"/>
                <w:sz w:val="18"/>
                <w:szCs w:val="18"/>
              </w:rPr>
              <w:lastRenderedPageBreak/>
              <w:t xml:space="preserve">Kent M, Davis MC, </w:t>
            </w:r>
            <w:proofErr w:type="gramStart"/>
            <w:r w:rsidRPr="00793E02">
              <w:rPr>
                <w:rFonts w:ascii="Arial" w:hAnsi="Arial" w:cs="Arial"/>
                <w:sz w:val="18"/>
                <w:szCs w:val="18"/>
              </w:rPr>
              <w:t>Stark</w:t>
            </w:r>
            <w:proofErr w:type="gramEnd"/>
            <w:r w:rsidRPr="00793E02">
              <w:rPr>
                <w:rFonts w:ascii="Arial" w:hAnsi="Arial" w:cs="Arial"/>
                <w:sz w:val="18"/>
                <w:szCs w:val="18"/>
              </w:rPr>
              <w:t xml:space="preserve"> SL and Stewart LA (2011) A resilience</w:t>
            </w:r>
            <w:r w:rsidRPr="00793E02">
              <w:rPr>
                <w:rFonts w:ascii="Cambria Math" w:hAnsi="Cambria Math" w:cs="Cambria Math"/>
                <w:sz w:val="18"/>
                <w:szCs w:val="18"/>
              </w:rPr>
              <w:t>‐</w:t>
            </w:r>
            <w:r w:rsidRPr="00793E02">
              <w:rPr>
                <w:rFonts w:ascii="Arial" w:hAnsi="Arial" w:cs="Arial"/>
                <w:sz w:val="18"/>
                <w:szCs w:val="18"/>
              </w:rPr>
              <w:t>oriented treatment for posttraumatic stress disorder: Results of a preliminary randomized clinical trial. Journal of traumatic stress 24(5), 591-5</w:t>
            </w:r>
          </w:p>
        </w:tc>
      </w:tr>
    </w:tbl>
    <w:p w14:paraId="5870766B" w14:textId="77777777" w:rsidR="00697F30" w:rsidRDefault="00697F30">
      <w:pPr>
        <w:rPr>
          <w:rFonts w:ascii="Arial" w:eastAsiaTheme="majorEastAsia" w:hAnsi="Arial" w:cs="Arial"/>
          <w:b/>
          <w:sz w:val="24"/>
          <w:szCs w:val="32"/>
        </w:rPr>
      </w:pPr>
    </w:p>
    <w:p w14:paraId="6D7BD9CF" w14:textId="77777777" w:rsidR="00602454" w:rsidRDefault="00602454">
      <w:pPr>
        <w:rPr>
          <w:rFonts w:ascii="Arial" w:eastAsiaTheme="majorEastAsia" w:hAnsi="Arial" w:cs="Arial"/>
          <w:b/>
          <w:sz w:val="24"/>
          <w:szCs w:val="32"/>
        </w:rPr>
      </w:pPr>
    </w:p>
    <w:p w14:paraId="435FCC77" w14:textId="77777777" w:rsidR="00602454" w:rsidRDefault="00871683" w:rsidP="00871683">
      <w:pPr>
        <w:pStyle w:val="Heading2"/>
      </w:pPr>
      <w:r>
        <w:t>Family therapy</w:t>
      </w:r>
    </w:p>
    <w:tbl>
      <w:tblPr>
        <w:tblW w:w="144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Look w:val="04A0" w:firstRow="1" w:lastRow="0" w:firstColumn="1" w:lastColumn="0" w:noHBand="0" w:noVBand="1"/>
      </w:tblPr>
      <w:tblGrid>
        <w:gridCol w:w="434"/>
        <w:gridCol w:w="1286"/>
        <w:gridCol w:w="1532"/>
        <w:gridCol w:w="1575"/>
        <w:gridCol w:w="2971"/>
        <w:gridCol w:w="561"/>
        <w:gridCol w:w="3402"/>
        <w:gridCol w:w="2691"/>
      </w:tblGrid>
      <w:tr w:rsidR="00602454" w:rsidRPr="000827F6" w14:paraId="570802F3" w14:textId="77777777" w:rsidTr="00871683">
        <w:trPr>
          <w:tblHeader/>
        </w:trPr>
        <w:tc>
          <w:tcPr>
            <w:tcW w:w="5000" w:type="pct"/>
            <w:gridSpan w:val="8"/>
            <w:shd w:val="clear" w:color="auto" w:fill="92D050"/>
          </w:tcPr>
          <w:p w14:paraId="4D33CB38" w14:textId="77777777" w:rsidR="00602454" w:rsidRPr="000827F6" w:rsidRDefault="00871683" w:rsidP="00871683">
            <w:pPr>
              <w:pStyle w:val="TableHeadingLeft"/>
              <w:rPr>
                <w:rFonts w:ascii="Arial" w:hAnsi="Arial" w:cs="Arial"/>
                <w:color w:val="auto"/>
                <w:sz w:val="18"/>
                <w:szCs w:val="18"/>
              </w:rPr>
            </w:pPr>
            <w:r>
              <w:rPr>
                <w:rFonts w:ascii="Arial" w:hAnsi="Arial" w:cs="Arial"/>
                <w:color w:val="auto"/>
                <w:sz w:val="18"/>
                <w:szCs w:val="18"/>
              </w:rPr>
              <w:t>Family therapy</w:t>
            </w:r>
          </w:p>
        </w:tc>
      </w:tr>
      <w:tr w:rsidR="00602454" w:rsidRPr="000827F6" w14:paraId="6FBA5D3B" w14:textId="77777777" w:rsidTr="00871683">
        <w:trPr>
          <w:tblHeader/>
        </w:trPr>
        <w:tc>
          <w:tcPr>
            <w:tcW w:w="150" w:type="pct"/>
            <w:shd w:val="clear" w:color="auto" w:fill="92D050"/>
          </w:tcPr>
          <w:p w14:paraId="69661BC9" w14:textId="77777777" w:rsidR="00602454" w:rsidRPr="000827F6" w:rsidRDefault="00602454" w:rsidP="00871683">
            <w:pPr>
              <w:pStyle w:val="TableHeadingLeft"/>
              <w:rPr>
                <w:rFonts w:ascii="Arial" w:hAnsi="Arial" w:cs="Arial"/>
                <w:color w:val="auto"/>
                <w:sz w:val="18"/>
                <w:szCs w:val="18"/>
              </w:rPr>
            </w:pPr>
          </w:p>
        </w:tc>
        <w:tc>
          <w:tcPr>
            <w:tcW w:w="445" w:type="pct"/>
            <w:shd w:val="clear" w:color="auto" w:fill="92D050"/>
            <w:vAlign w:val="bottom"/>
            <w:hideMark/>
          </w:tcPr>
          <w:p w14:paraId="0D44E35C" w14:textId="77777777" w:rsidR="00602454" w:rsidRPr="000827F6" w:rsidRDefault="00602454" w:rsidP="00871683">
            <w:pPr>
              <w:pStyle w:val="TableHeadingLeft"/>
              <w:rPr>
                <w:rFonts w:ascii="Arial" w:hAnsi="Arial" w:cs="Arial"/>
                <w:color w:val="auto"/>
                <w:sz w:val="18"/>
                <w:szCs w:val="18"/>
              </w:rPr>
            </w:pPr>
            <w:r w:rsidRPr="000827F6">
              <w:rPr>
                <w:rFonts w:ascii="Arial" w:hAnsi="Arial" w:cs="Arial"/>
                <w:color w:val="auto"/>
                <w:sz w:val="18"/>
                <w:szCs w:val="18"/>
              </w:rPr>
              <w:t>Study ID</w:t>
            </w:r>
          </w:p>
        </w:tc>
        <w:tc>
          <w:tcPr>
            <w:tcW w:w="530" w:type="pct"/>
            <w:shd w:val="clear" w:color="auto" w:fill="92D050"/>
            <w:vAlign w:val="bottom"/>
            <w:hideMark/>
          </w:tcPr>
          <w:p w14:paraId="26D30522" w14:textId="77777777" w:rsidR="00602454" w:rsidRPr="000827F6" w:rsidRDefault="00602454" w:rsidP="00871683">
            <w:pPr>
              <w:pStyle w:val="TableHeadingLeft"/>
              <w:rPr>
                <w:rFonts w:ascii="Arial" w:hAnsi="Arial" w:cs="Arial"/>
                <w:color w:val="auto"/>
                <w:sz w:val="18"/>
                <w:szCs w:val="18"/>
              </w:rPr>
            </w:pPr>
            <w:r>
              <w:rPr>
                <w:rFonts w:ascii="Arial" w:hAnsi="Arial" w:cs="Arial"/>
                <w:color w:val="auto"/>
                <w:sz w:val="18"/>
                <w:szCs w:val="18"/>
              </w:rPr>
              <w:t>NMA node: i</w:t>
            </w:r>
            <w:r w:rsidRPr="000827F6">
              <w:rPr>
                <w:rFonts w:ascii="Arial" w:hAnsi="Arial" w:cs="Arial"/>
                <w:color w:val="auto"/>
                <w:sz w:val="18"/>
                <w:szCs w:val="18"/>
              </w:rPr>
              <w:t>ntervention</w:t>
            </w:r>
          </w:p>
        </w:tc>
        <w:tc>
          <w:tcPr>
            <w:tcW w:w="545" w:type="pct"/>
            <w:shd w:val="clear" w:color="auto" w:fill="92D050"/>
            <w:vAlign w:val="bottom"/>
            <w:hideMark/>
          </w:tcPr>
          <w:p w14:paraId="0878B27C" w14:textId="77777777" w:rsidR="00602454" w:rsidRPr="000827F6" w:rsidRDefault="00602454" w:rsidP="00871683">
            <w:pPr>
              <w:pStyle w:val="TableHeadingLeft"/>
              <w:rPr>
                <w:rFonts w:ascii="Arial" w:hAnsi="Arial" w:cs="Arial"/>
                <w:color w:val="auto"/>
                <w:sz w:val="18"/>
                <w:szCs w:val="18"/>
              </w:rPr>
            </w:pPr>
            <w:r w:rsidRPr="000827F6">
              <w:rPr>
                <w:rFonts w:ascii="Arial" w:hAnsi="Arial" w:cs="Arial"/>
                <w:color w:val="auto"/>
                <w:sz w:val="18"/>
                <w:szCs w:val="18"/>
              </w:rPr>
              <w:t>PTSD details</w:t>
            </w:r>
          </w:p>
        </w:tc>
        <w:tc>
          <w:tcPr>
            <w:tcW w:w="1028" w:type="pct"/>
            <w:shd w:val="clear" w:color="auto" w:fill="92D050"/>
            <w:vAlign w:val="bottom"/>
            <w:hideMark/>
          </w:tcPr>
          <w:p w14:paraId="1963FD51" w14:textId="77777777" w:rsidR="00602454" w:rsidRPr="000827F6" w:rsidRDefault="00602454" w:rsidP="00871683">
            <w:pPr>
              <w:pStyle w:val="TableHeadingLeft"/>
              <w:rPr>
                <w:rFonts w:ascii="Arial" w:hAnsi="Arial" w:cs="Arial"/>
                <w:color w:val="auto"/>
                <w:sz w:val="18"/>
                <w:szCs w:val="18"/>
              </w:rPr>
            </w:pPr>
            <w:r w:rsidRPr="000827F6">
              <w:rPr>
                <w:rFonts w:ascii="Arial" w:hAnsi="Arial" w:cs="Arial"/>
                <w:color w:val="auto"/>
                <w:sz w:val="18"/>
                <w:szCs w:val="18"/>
              </w:rPr>
              <w:t>Trauma type</w:t>
            </w:r>
          </w:p>
        </w:tc>
        <w:tc>
          <w:tcPr>
            <w:tcW w:w="194" w:type="pct"/>
            <w:shd w:val="clear" w:color="auto" w:fill="92D050"/>
            <w:vAlign w:val="bottom"/>
            <w:hideMark/>
          </w:tcPr>
          <w:p w14:paraId="2BF9BDBB" w14:textId="77777777" w:rsidR="00602454" w:rsidRPr="000827F6" w:rsidRDefault="00602454" w:rsidP="00871683">
            <w:pPr>
              <w:pStyle w:val="TableHeadingLeft"/>
              <w:rPr>
                <w:rFonts w:ascii="Arial" w:hAnsi="Arial" w:cs="Arial"/>
                <w:color w:val="auto"/>
                <w:sz w:val="18"/>
                <w:szCs w:val="18"/>
              </w:rPr>
            </w:pPr>
            <w:r w:rsidRPr="000827F6">
              <w:rPr>
                <w:rFonts w:ascii="Arial" w:hAnsi="Arial" w:cs="Arial"/>
                <w:color w:val="auto"/>
                <w:sz w:val="18"/>
                <w:szCs w:val="18"/>
              </w:rPr>
              <w:t>N</w:t>
            </w:r>
          </w:p>
        </w:tc>
        <w:tc>
          <w:tcPr>
            <w:tcW w:w="1177" w:type="pct"/>
            <w:shd w:val="clear" w:color="auto" w:fill="92D050"/>
            <w:vAlign w:val="bottom"/>
            <w:hideMark/>
          </w:tcPr>
          <w:p w14:paraId="26F07658" w14:textId="77777777" w:rsidR="00602454" w:rsidRPr="000827F6" w:rsidRDefault="00602454" w:rsidP="00871683">
            <w:pPr>
              <w:pStyle w:val="TableHeadingLeft"/>
              <w:rPr>
                <w:rFonts w:ascii="Arial" w:hAnsi="Arial" w:cs="Arial"/>
                <w:color w:val="auto"/>
                <w:sz w:val="18"/>
                <w:szCs w:val="18"/>
              </w:rPr>
            </w:pPr>
            <w:r w:rsidRPr="000827F6">
              <w:rPr>
                <w:rFonts w:ascii="Arial" w:hAnsi="Arial" w:cs="Arial"/>
                <w:color w:val="auto"/>
                <w:sz w:val="18"/>
                <w:szCs w:val="18"/>
              </w:rPr>
              <w:t>Demographics</w:t>
            </w:r>
          </w:p>
        </w:tc>
        <w:tc>
          <w:tcPr>
            <w:tcW w:w="931" w:type="pct"/>
            <w:shd w:val="clear" w:color="auto" w:fill="92D050"/>
            <w:vAlign w:val="bottom"/>
            <w:hideMark/>
          </w:tcPr>
          <w:p w14:paraId="71F8C56A" w14:textId="77777777" w:rsidR="00602454" w:rsidRPr="000827F6" w:rsidRDefault="00602454" w:rsidP="00871683">
            <w:pPr>
              <w:pStyle w:val="TableHeadingLeft"/>
              <w:rPr>
                <w:rFonts w:ascii="Arial" w:hAnsi="Arial" w:cs="Arial"/>
                <w:color w:val="auto"/>
                <w:sz w:val="18"/>
                <w:szCs w:val="18"/>
              </w:rPr>
            </w:pPr>
            <w:r w:rsidRPr="000827F6">
              <w:rPr>
                <w:rFonts w:ascii="Arial" w:hAnsi="Arial" w:cs="Arial"/>
                <w:color w:val="auto"/>
                <w:sz w:val="18"/>
                <w:szCs w:val="18"/>
              </w:rPr>
              <w:t>Reference</w:t>
            </w:r>
          </w:p>
        </w:tc>
      </w:tr>
      <w:tr w:rsidR="00602454" w:rsidRPr="000827F6" w14:paraId="2323223C" w14:textId="77777777" w:rsidTr="00871683">
        <w:tc>
          <w:tcPr>
            <w:tcW w:w="150" w:type="pct"/>
            <w:shd w:val="clear" w:color="auto" w:fill="E6E6E6"/>
          </w:tcPr>
          <w:p w14:paraId="5B9785A9" w14:textId="77777777" w:rsidR="00602454" w:rsidRPr="000827F6" w:rsidRDefault="00697F30" w:rsidP="00871683">
            <w:pPr>
              <w:pStyle w:val="TableTextLeft"/>
              <w:rPr>
                <w:rFonts w:ascii="Arial" w:hAnsi="Arial" w:cs="Arial"/>
                <w:sz w:val="18"/>
                <w:szCs w:val="18"/>
              </w:rPr>
            </w:pPr>
            <w:r>
              <w:rPr>
                <w:rFonts w:ascii="Arial" w:hAnsi="Arial" w:cs="Arial"/>
                <w:sz w:val="18"/>
                <w:szCs w:val="18"/>
              </w:rPr>
              <w:t>89</w:t>
            </w:r>
          </w:p>
        </w:tc>
        <w:tc>
          <w:tcPr>
            <w:tcW w:w="445" w:type="pct"/>
            <w:shd w:val="clear" w:color="auto" w:fill="E6E6E6"/>
          </w:tcPr>
          <w:p w14:paraId="5EEF8D84" w14:textId="77777777" w:rsidR="00602454" w:rsidRPr="000827F6" w:rsidRDefault="00602454" w:rsidP="00871683">
            <w:pPr>
              <w:pStyle w:val="TableTextLeft"/>
              <w:rPr>
                <w:rFonts w:ascii="Arial" w:hAnsi="Arial" w:cs="Arial"/>
                <w:sz w:val="18"/>
                <w:szCs w:val="18"/>
              </w:rPr>
            </w:pPr>
            <w:r w:rsidRPr="000827F6">
              <w:rPr>
                <w:rFonts w:ascii="Arial" w:hAnsi="Arial" w:cs="Arial"/>
                <w:sz w:val="18"/>
                <w:szCs w:val="18"/>
              </w:rPr>
              <w:t>Kazak 2004</w:t>
            </w:r>
          </w:p>
        </w:tc>
        <w:tc>
          <w:tcPr>
            <w:tcW w:w="530" w:type="pct"/>
            <w:shd w:val="clear" w:color="auto" w:fill="E6E6E6"/>
          </w:tcPr>
          <w:p w14:paraId="2714FB17" w14:textId="77777777" w:rsidR="00602454" w:rsidRDefault="00602454" w:rsidP="00871683">
            <w:pPr>
              <w:pStyle w:val="TableTextLeft"/>
              <w:rPr>
                <w:rFonts w:ascii="Arial" w:hAnsi="Arial" w:cs="Arial"/>
                <w:sz w:val="18"/>
                <w:szCs w:val="18"/>
              </w:rPr>
            </w:pPr>
            <w:r w:rsidRPr="000827F6">
              <w:rPr>
                <w:rFonts w:ascii="Arial" w:hAnsi="Arial" w:cs="Arial"/>
                <w:sz w:val="18"/>
                <w:szCs w:val="18"/>
              </w:rPr>
              <w:t>Family therapy: Family therapy group</w:t>
            </w:r>
          </w:p>
          <w:p w14:paraId="6AF157AD" w14:textId="77777777" w:rsidR="00602454" w:rsidRDefault="00602454" w:rsidP="00871683">
            <w:pPr>
              <w:pStyle w:val="TableTextLeft"/>
              <w:rPr>
                <w:rFonts w:ascii="Arial" w:hAnsi="Arial" w:cs="Arial"/>
                <w:sz w:val="18"/>
                <w:szCs w:val="18"/>
              </w:rPr>
            </w:pPr>
          </w:p>
          <w:p w14:paraId="47BD7C23" w14:textId="77777777" w:rsidR="00602454" w:rsidRPr="000827F6" w:rsidRDefault="00602454" w:rsidP="00871683">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4B5020F5" w14:textId="77777777" w:rsidR="00602454" w:rsidRPr="000827F6" w:rsidRDefault="00602454" w:rsidP="00871683">
            <w:pPr>
              <w:pStyle w:val="TableTextLeft"/>
              <w:rPr>
                <w:rFonts w:ascii="Arial" w:hAnsi="Arial" w:cs="Arial"/>
                <w:sz w:val="18"/>
                <w:szCs w:val="18"/>
              </w:rPr>
            </w:pPr>
            <w:r w:rsidRPr="000827F6">
              <w:rPr>
                <w:rFonts w:ascii="Arial" w:hAnsi="Arial" w:cs="Arial"/>
                <w:sz w:val="18"/>
                <w:szCs w:val="18"/>
              </w:rPr>
              <w:t>Clinically important PTSD symptoms (scoring above a threshold on validated scale)</w:t>
            </w:r>
          </w:p>
        </w:tc>
        <w:tc>
          <w:tcPr>
            <w:tcW w:w="1028" w:type="pct"/>
            <w:shd w:val="clear" w:color="auto" w:fill="E6E6E6"/>
          </w:tcPr>
          <w:p w14:paraId="5C0D3377" w14:textId="77777777" w:rsidR="00602454" w:rsidRPr="000827F6" w:rsidRDefault="00602454" w:rsidP="00871683">
            <w:pPr>
              <w:pStyle w:val="TableTextLeft"/>
              <w:rPr>
                <w:rFonts w:ascii="Arial" w:hAnsi="Arial" w:cs="Arial"/>
                <w:sz w:val="18"/>
                <w:szCs w:val="18"/>
              </w:rPr>
            </w:pPr>
            <w:r w:rsidRPr="000827F6">
              <w:rPr>
                <w:rFonts w:ascii="Arial" w:hAnsi="Arial" w:cs="Arial"/>
                <w:sz w:val="18"/>
                <w:szCs w:val="18"/>
              </w:rPr>
              <w:t>Family member or carer of person with life-threatening illness or injury (Mothers of childhood cancer survivors)</w:t>
            </w:r>
          </w:p>
        </w:tc>
        <w:tc>
          <w:tcPr>
            <w:tcW w:w="194" w:type="pct"/>
            <w:shd w:val="clear" w:color="auto" w:fill="E6E6E6"/>
          </w:tcPr>
          <w:p w14:paraId="017C3B9E" w14:textId="77777777" w:rsidR="00602454" w:rsidRPr="000827F6" w:rsidRDefault="00602454" w:rsidP="00871683">
            <w:pPr>
              <w:pStyle w:val="TableTextLeft"/>
              <w:rPr>
                <w:rFonts w:ascii="Arial" w:hAnsi="Arial" w:cs="Arial"/>
                <w:sz w:val="18"/>
                <w:szCs w:val="18"/>
              </w:rPr>
            </w:pPr>
            <w:r w:rsidRPr="000827F6">
              <w:rPr>
                <w:rFonts w:ascii="Arial" w:hAnsi="Arial" w:cs="Arial"/>
                <w:sz w:val="18"/>
                <w:szCs w:val="18"/>
              </w:rPr>
              <w:t>146</w:t>
            </w:r>
          </w:p>
        </w:tc>
        <w:tc>
          <w:tcPr>
            <w:tcW w:w="1177" w:type="pct"/>
            <w:shd w:val="clear" w:color="auto" w:fill="E6E6E6"/>
          </w:tcPr>
          <w:p w14:paraId="1607D8A5" w14:textId="77777777" w:rsidR="00602454" w:rsidRPr="000827F6" w:rsidRDefault="00602454" w:rsidP="00871683">
            <w:pPr>
              <w:pStyle w:val="TableTextLeft"/>
              <w:rPr>
                <w:rFonts w:ascii="Arial" w:hAnsi="Arial" w:cs="Arial"/>
                <w:sz w:val="18"/>
                <w:szCs w:val="18"/>
              </w:rPr>
            </w:pPr>
            <w:r w:rsidRPr="000827F6">
              <w:rPr>
                <w:rFonts w:ascii="Arial" w:hAnsi="Arial" w:cs="Arial"/>
                <w:sz w:val="18"/>
                <w:szCs w:val="18"/>
              </w:rPr>
              <w:t>Age range (median): 26-59 (42.9)</w:t>
            </w:r>
          </w:p>
          <w:p w14:paraId="460EE6EB" w14:textId="77777777" w:rsidR="00602454" w:rsidRPr="000827F6" w:rsidRDefault="00602454" w:rsidP="00871683">
            <w:pPr>
              <w:pStyle w:val="TableTextLeft"/>
              <w:rPr>
                <w:rFonts w:ascii="Arial" w:hAnsi="Arial" w:cs="Arial"/>
                <w:sz w:val="18"/>
                <w:szCs w:val="18"/>
              </w:rPr>
            </w:pPr>
            <w:r w:rsidRPr="000827F6">
              <w:rPr>
                <w:rFonts w:ascii="Arial" w:hAnsi="Arial" w:cs="Arial"/>
                <w:sz w:val="18"/>
                <w:szCs w:val="18"/>
              </w:rPr>
              <w:t>Gender (% female): 100</w:t>
            </w:r>
            <w:r w:rsidRPr="000827F6">
              <w:rPr>
                <w:rFonts w:ascii="Arial" w:hAnsi="Arial" w:cs="Arial"/>
                <w:sz w:val="18"/>
                <w:szCs w:val="18"/>
              </w:rPr>
              <w:br/>
              <w:t>BME (% non-white): 12</w:t>
            </w:r>
            <w:r w:rsidRPr="000827F6">
              <w:rPr>
                <w:rFonts w:ascii="Arial" w:hAnsi="Arial" w:cs="Arial"/>
                <w:sz w:val="18"/>
                <w:szCs w:val="18"/>
              </w:rPr>
              <w:br/>
              <w:t xml:space="preserve">Country: US </w:t>
            </w:r>
            <w:r w:rsidRPr="000827F6">
              <w:rPr>
                <w:rFonts w:ascii="Arial" w:hAnsi="Arial" w:cs="Arial"/>
                <w:sz w:val="18"/>
                <w:szCs w:val="18"/>
              </w:rPr>
              <w:br/>
              <w:t xml:space="preserve">Coexisting conditions: NR </w:t>
            </w:r>
          </w:p>
          <w:p w14:paraId="44BD9475" w14:textId="77777777" w:rsidR="00602454" w:rsidRPr="000827F6" w:rsidRDefault="00602454" w:rsidP="00871683">
            <w:pPr>
              <w:pStyle w:val="TableTextLeft"/>
              <w:rPr>
                <w:rFonts w:ascii="Arial" w:hAnsi="Arial" w:cs="Arial"/>
                <w:sz w:val="18"/>
                <w:szCs w:val="18"/>
              </w:rPr>
            </w:pPr>
            <w:r w:rsidRPr="000827F6">
              <w:rPr>
                <w:rFonts w:ascii="Arial" w:hAnsi="Arial" w:cs="Arial"/>
                <w:sz w:val="18"/>
                <w:szCs w:val="18"/>
              </w:rPr>
              <w:t xml:space="preserve">Lifetime experience of trauma (mean number of prior traumas/% with previous trauma): NR </w:t>
            </w:r>
          </w:p>
          <w:p w14:paraId="37F52ED0" w14:textId="77777777" w:rsidR="00602454" w:rsidRDefault="00602454" w:rsidP="00871683">
            <w:pPr>
              <w:pStyle w:val="TableTextLeft"/>
              <w:rPr>
                <w:rFonts w:ascii="Arial" w:hAnsi="Arial" w:cs="Arial"/>
                <w:sz w:val="18"/>
                <w:szCs w:val="18"/>
              </w:rPr>
            </w:pPr>
            <w:r w:rsidRPr="000827F6">
              <w:rPr>
                <w:rFonts w:ascii="Arial" w:hAnsi="Arial" w:cs="Arial"/>
                <w:sz w:val="18"/>
                <w:szCs w:val="18"/>
              </w:rPr>
              <w:t>Single or multiple incident index trauma: Single</w:t>
            </w:r>
          </w:p>
          <w:p w14:paraId="5411A107" w14:textId="63F100CC" w:rsidR="00933C86" w:rsidRPr="000827F6" w:rsidRDefault="00B82CB3">
            <w:pPr>
              <w:pStyle w:val="TableTextLeft"/>
              <w:rPr>
                <w:rFonts w:ascii="Arial" w:hAnsi="Arial" w:cs="Arial"/>
                <w:sz w:val="18"/>
                <w:szCs w:val="18"/>
              </w:rPr>
            </w:pPr>
            <w:r>
              <w:rPr>
                <w:rFonts w:ascii="Arial" w:hAnsi="Arial" w:cs="Arial"/>
                <w:sz w:val="18"/>
                <w:szCs w:val="18"/>
              </w:rPr>
              <w:t xml:space="preserve">ITT or completer continuous data: </w:t>
            </w:r>
            <w:r w:rsidR="00C0034D">
              <w:rPr>
                <w:rFonts w:ascii="Arial" w:hAnsi="Arial" w:cs="Arial"/>
                <w:sz w:val="18"/>
                <w:szCs w:val="18"/>
              </w:rPr>
              <w:t>m</w:t>
            </w:r>
            <w:r w:rsidR="009525CA">
              <w:rPr>
                <w:rFonts w:ascii="Arial" w:hAnsi="Arial" w:cs="Arial"/>
                <w:sz w:val="18"/>
                <w:szCs w:val="18"/>
              </w:rPr>
              <w:t>odified ITT</w:t>
            </w:r>
          </w:p>
        </w:tc>
        <w:tc>
          <w:tcPr>
            <w:tcW w:w="931" w:type="pct"/>
            <w:shd w:val="clear" w:color="auto" w:fill="E6E6E6"/>
          </w:tcPr>
          <w:p w14:paraId="435B5D9D" w14:textId="77777777" w:rsidR="00602454" w:rsidRPr="000827F6" w:rsidRDefault="00602454" w:rsidP="00871683">
            <w:pPr>
              <w:pStyle w:val="TableTextLeft"/>
              <w:rPr>
                <w:rFonts w:ascii="Arial" w:hAnsi="Arial" w:cs="Arial"/>
                <w:sz w:val="18"/>
                <w:szCs w:val="18"/>
              </w:rPr>
            </w:pPr>
            <w:r w:rsidRPr="00A371BA">
              <w:rPr>
                <w:rFonts w:ascii="Arial" w:hAnsi="Arial" w:cs="Arial"/>
                <w:sz w:val="18"/>
                <w:szCs w:val="18"/>
              </w:rPr>
              <w:t>Kazak AE, Alderfer MA, Streisand R, et al (2004) Treatment of posttraumatic stress symptoms in adolescent survivors of childhood cancer and their families: A randomized clinical trial. Journal of Family Psychology 18(3), 493-504</w:t>
            </w:r>
          </w:p>
        </w:tc>
      </w:tr>
    </w:tbl>
    <w:p w14:paraId="15E5153E" w14:textId="77777777" w:rsidR="00602454" w:rsidRDefault="00602454">
      <w:pPr>
        <w:rPr>
          <w:rFonts w:ascii="Arial" w:eastAsiaTheme="majorEastAsia" w:hAnsi="Arial" w:cs="Arial"/>
          <w:b/>
          <w:sz w:val="24"/>
          <w:szCs w:val="32"/>
        </w:rPr>
      </w:pPr>
    </w:p>
    <w:p w14:paraId="106C9CE8" w14:textId="77777777" w:rsidR="00697F30" w:rsidRDefault="00697F30">
      <w:pPr>
        <w:rPr>
          <w:rFonts w:ascii="Arial" w:eastAsiaTheme="majorEastAsia" w:hAnsi="Arial" w:cs="Arial"/>
          <w:b/>
          <w:sz w:val="24"/>
          <w:szCs w:val="32"/>
        </w:rPr>
      </w:pPr>
    </w:p>
    <w:p w14:paraId="31CC184B" w14:textId="77777777" w:rsidR="00697F30" w:rsidRDefault="00557E5F" w:rsidP="00557E5F">
      <w:pPr>
        <w:pStyle w:val="Heading2"/>
      </w:pPr>
      <w:r>
        <w:lastRenderedPageBreak/>
        <w:t>Psychodynamic therapy</w:t>
      </w:r>
    </w:p>
    <w:tbl>
      <w:tblPr>
        <w:tblW w:w="144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Look w:val="04A0" w:firstRow="1" w:lastRow="0" w:firstColumn="1" w:lastColumn="0" w:noHBand="0" w:noVBand="1"/>
      </w:tblPr>
      <w:tblGrid>
        <w:gridCol w:w="434"/>
        <w:gridCol w:w="1286"/>
        <w:gridCol w:w="1532"/>
        <w:gridCol w:w="1575"/>
        <w:gridCol w:w="2971"/>
        <w:gridCol w:w="561"/>
        <w:gridCol w:w="3402"/>
        <w:gridCol w:w="2691"/>
      </w:tblGrid>
      <w:tr w:rsidR="00697F30" w:rsidRPr="000827F6" w14:paraId="352B90EC" w14:textId="77777777" w:rsidTr="00871683">
        <w:trPr>
          <w:tblHeader/>
        </w:trPr>
        <w:tc>
          <w:tcPr>
            <w:tcW w:w="5000" w:type="pct"/>
            <w:gridSpan w:val="8"/>
            <w:shd w:val="clear" w:color="auto" w:fill="92D050"/>
          </w:tcPr>
          <w:p w14:paraId="7DCCCEEF" w14:textId="77777777" w:rsidR="00697F30" w:rsidRPr="000827F6" w:rsidRDefault="00697F30" w:rsidP="00557E5F">
            <w:pPr>
              <w:pStyle w:val="TableHeadingLeft"/>
              <w:rPr>
                <w:rFonts w:ascii="Arial" w:hAnsi="Arial" w:cs="Arial"/>
                <w:color w:val="auto"/>
                <w:sz w:val="18"/>
                <w:szCs w:val="18"/>
              </w:rPr>
            </w:pPr>
            <w:r>
              <w:rPr>
                <w:rFonts w:ascii="Arial" w:hAnsi="Arial" w:cs="Arial"/>
                <w:color w:val="auto"/>
                <w:sz w:val="18"/>
                <w:szCs w:val="18"/>
              </w:rPr>
              <w:t>P</w:t>
            </w:r>
            <w:r w:rsidR="00557E5F">
              <w:rPr>
                <w:rFonts w:ascii="Arial" w:hAnsi="Arial" w:cs="Arial"/>
                <w:color w:val="auto"/>
                <w:sz w:val="18"/>
                <w:szCs w:val="18"/>
              </w:rPr>
              <w:t>sychodynamic therapy</w:t>
            </w:r>
          </w:p>
        </w:tc>
      </w:tr>
      <w:tr w:rsidR="00697F30" w:rsidRPr="000827F6" w14:paraId="37ECC900" w14:textId="77777777" w:rsidTr="00871683">
        <w:trPr>
          <w:tblHeader/>
        </w:trPr>
        <w:tc>
          <w:tcPr>
            <w:tcW w:w="150" w:type="pct"/>
            <w:shd w:val="clear" w:color="auto" w:fill="92D050"/>
          </w:tcPr>
          <w:p w14:paraId="63638F5D" w14:textId="77777777" w:rsidR="00697F30" w:rsidRPr="000827F6" w:rsidRDefault="00697F30" w:rsidP="00871683">
            <w:pPr>
              <w:pStyle w:val="TableHeadingLeft"/>
              <w:rPr>
                <w:rFonts w:ascii="Arial" w:hAnsi="Arial" w:cs="Arial"/>
                <w:color w:val="auto"/>
                <w:sz w:val="18"/>
                <w:szCs w:val="18"/>
              </w:rPr>
            </w:pPr>
          </w:p>
        </w:tc>
        <w:tc>
          <w:tcPr>
            <w:tcW w:w="445" w:type="pct"/>
            <w:shd w:val="clear" w:color="auto" w:fill="92D050"/>
            <w:vAlign w:val="bottom"/>
            <w:hideMark/>
          </w:tcPr>
          <w:p w14:paraId="7D7FD69F" w14:textId="77777777" w:rsidR="00697F30" w:rsidRPr="000827F6" w:rsidRDefault="00697F30" w:rsidP="00871683">
            <w:pPr>
              <w:pStyle w:val="TableHeadingLeft"/>
              <w:rPr>
                <w:rFonts w:ascii="Arial" w:hAnsi="Arial" w:cs="Arial"/>
                <w:color w:val="auto"/>
                <w:sz w:val="18"/>
                <w:szCs w:val="18"/>
              </w:rPr>
            </w:pPr>
            <w:r w:rsidRPr="000827F6">
              <w:rPr>
                <w:rFonts w:ascii="Arial" w:hAnsi="Arial" w:cs="Arial"/>
                <w:color w:val="auto"/>
                <w:sz w:val="18"/>
                <w:szCs w:val="18"/>
              </w:rPr>
              <w:t>Study ID</w:t>
            </w:r>
          </w:p>
        </w:tc>
        <w:tc>
          <w:tcPr>
            <w:tcW w:w="530" w:type="pct"/>
            <w:shd w:val="clear" w:color="auto" w:fill="92D050"/>
            <w:vAlign w:val="bottom"/>
            <w:hideMark/>
          </w:tcPr>
          <w:p w14:paraId="2C598AEC" w14:textId="77777777" w:rsidR="00697F30" w:rsidRPr="000827F6" w:rsidRDefault="00697F30" w:rsidP="00871683">
            <w:pPr>
              <w:pStyle w:val="TableHeadingLeft"/>
              <w:rPr>
                <w:rFonts w:ascii="Arial" w:hAnsi="Arial" w:cs="Arial"/>
                <w:color w:val="auto"/>
                <w:sz w:val="18"/>
                <w:szCs w:val="18"/>
              </w:rPr>
            </w:pPr>
            <w:r>
              <w:rPr>
                <w:rFonts w:ascii="Arial" w:hAnsi="Arial" w:cs="Arial"/>
                <w:color w:val="auto"/>
                <w:sz w:val="18"/>
                <w:szCs w:val="18"/>
              </w:rPr>
              <w:t>NMA node: i</w:t>
            </w:r>
            <w:r w:rsidRPr="000827F6">
              <w:rPr>
                <w:rFonts w:ascii="Arial" w:hAnsi="Arial" w:cs="Arial"/>
                <w:color w:val="auto"/>
                <w:sz w:val="18"/>
                <w:szCs w:val="18"/>
              </w:rPr>
              <w:t>ntervention</w:t>
            </w:r>
          </w:p>
        </w:tc>
        <w:tc>
          <w:tcPr>
            <w:tcW w:w="545" w:type="pct"/>
            <w:shd w:val="clear" w:color="auto" w:fill="92D050"/>
            <w:vAlign w:val="bottom"/>
            <w:hideMark/>
          </w:tcPr>
          <w:p w14:paraId="02334EA3" w14:textId="77777777" w:rsidR="00697F30" w:rsidRPr="000827F6" w:rsidRDefault="00697F30" w:rsidP="00871683">
            <w:pPr>
              <w:pStyle w:val="TableHeadingLeft"/>
              <w:rPr>
                <w:rFonts w:ascii="Arial" w:hAnsi="Arial" w:cs="Arial"/>
                <w:color w:val="auto"/>
                <w:sz w:val="18"/>
                <w:szCs w:val="18"/>
              </w:rPr>
            </w:pPr>
            <w:r w:rsidRPr="000827F6">
              <w:rPr>
                <w:rFonts w:ascii="Arial" w:hAnsi="Arial" w:cs="Arial"/>
                <w:color w:val="auto"/>
                <w:sz w:val="18"/>
                <w:szCs w:val="18"/>
              </w:rPr>
              <w:t>PTSD details</w:t>
            </w:r>
          </w:p>
        </w:tc>
        <w:tc>
          <w:tcPr>
            <w:tcW w:w="1028" w:type="pct"/>
            <w:shd w:val="clear" w:color="auto" w:fill="92D050"/>
            <w:vAlign w:val="bottom"/>
            <w:hideMark/>
          </w:tcPr>
          <w:p w14:paraId="055C80F6" w14:textId="77777777" w:rsidR="00697F30" w:rsidRPr="000827F6" w:rsidRDefault="00697F30" w:rsidP="00871683">
            <w:pPr>
              <w:pStyle w:val="TableHeadingLeft"/>
              <w:rPr>
                <w:rFonts w:ascii="Arial" w:hAnsi="Arial" w:cs="Arial"/>
                <w:color w:val="auto"/>
                <w:sz w:val="18"/>
                <w:szCs w:val="18"/>
              </w:rPr>
            </w:pPr>
            <w:r w:rsidRPr="000827F6">
              <w:rPr>
                <w:rFonts w:ascii="Arial" w:hAnsi="Arial" w:cs="Arial"/>
                <w:color w:val="auto"/>
                <w:sz w:val="18"/>
                <w:szCs w:val="18"/>
              </w:rPr>
              <w:t>Trauma type</w:t>
            </w:r>
          </w:p>
        </w:tc>
        <w:tc>
          <w:tcPr>
            <w:tcW w:w="194" w:type="pct"/>
            <w:shd w:val="clear" w:color="auto" w:fill="92D050"/>
            <w:vAlign w:val="bottom"/>
            <w:hideMark/>
          </w:tcPr>
          <w:p w14:paraId="48CC0442" w14:textId="77777777" w:rsidR="00697F30" w:rsidRPr="000827F6" w:rsidRDefault="00697F30" w:rsidP="00871683">
            <w:pPr>
              <w:pStyle w:val="TableHeadingLeft"/>
              <w:rPr>
                <w:rFonts w:ascii="Arial" w:hAnsi="Arial" w:cs="Arial"/>
                <w:color w:val="auto"/>
                <w:sz w:val="18"/>
                <w:szCs w:val="18"/>
              </w:rPr>
            </w:pPr>
            <w:r w:rsidRPr="000827F6">
              <w:rPr>
                <w:rFonts w:ascii="Arial" w:hAnsi="Arial" w:cs="Arial"/>
                <w:color w:val="auto"/>
                <w:sz w:val="18"/>
                <w:szCs w:val="18"/>
              </w:rPr>
              <w:t>N</w:t>
            </w:r>
          </w:p>
        </w:tc>
        <w:tc>
          <w:tcPr>
            <w:tcW w:w="1177" w:type="pct"/>
            <w:shd w:val="clear" w:color="auto" w:fill="92D050"/>
            <w:vAlign w:val="bottom"/>
            <w:hideMark/>
          </w:tcPr>
          <w:p w14:paraId="55CC2CDC" w14:textId="77777777" w:rsidR="00697F30" w:rsidRPr="000827F6" w:rsidRDefault="00697F30" w:rsidP="00871683">
            <w:pPr>
              <w:pStyle w:val="TableHeadingLeft"/>
              <w:rPr>
                <w:rFonts w:ascii="Arial" w:hAnsi="Arial" w:cs="Arial"/>
                <w:color w:val="auto"/>
                <w:sz w:val="18"/>
                <w:szCs w:val="18"/>
              </w:rPr>
            </w:pPr>
            <w:r w:rsidRPr="000827F6">
              <w:rPr>
                <w:rFonts w:ascii="Arial" w:hAnsi="Arial" w:cs="Arial"/>
                <w:color w:val="auto"/>
                <w:sz w:val="18"/>
                <w:szCs w:val="18"/>
              </w:rPr>
              <w:t>Demographics</w:t>
            </w:r>
          </w:p>
        </w:tc>
        <w:tc>
          <w:tcPr>
            <w:tcW w:w="931" w:type="pct"/>
            <w:shd w:val="clear" w:color="auto" w:fill="92D050"/>
            <w:vAlign w:val="bottom"/>
            <w:hideMark/>
          </w:tcPr>
          <w:p w14:paraId="14E1DD20" w14:textId="77777777" w:rsidR="00697F30" w:rsidRPr="000827F6" w:rsidRDefault="00697F30" w:rsidP="00871683">
            <w:pPr>
              <w:pStyle w:val="TableHeadingLeft"/>
              <w:rPr>
                <w:rFonts w:ascii="Arial" w:hAnsi="Arial" w:cs="Arial"/>
                <w:color w:val="auto"/>
                <w:sz w:val="18"/>
                <w:szCs w:val="18"/>
              </w:rPr>
            </w:pPr>
            <w:r w:rsidRPr="000827F6">
              <w:rPr>
                <w:rFonts w:ascii="Arial" w:hAnsi="Arial" w:cs="Arial"/>
                <w:color w:val="auto"/>
                <w:sz w:val="18"/>
                <w:szCs w:val="18"/>
              </w:rPr>
              <w:t>Reference</w:t>
            </w:r>
          </w:p>
        </w:tc>
      </w:tr>
      <w:tr w:rsidR="00697F30" w:rsidRPr="000827F6" w14:paraId="072EA1A4" w14:textId="77777777" w:rsidTr="00871683">
        <w:tc>
          <w:tcPr>
            <w:tcW w:w="150" w:type="pct"/>
            <w:shd w:val="clear" w:color="auto" w:fill="E6E6E6"/>
          </w:tcPr>
          <w:p w14:paraId="11E7DD92" w14:textId="77777777" w:rsidR="00697F30" w:rsidRPr="000827F6" w:rsidRDefault="00135A13" w:rsidP="00871683">
            <w:pPr>
              <w:pStyle w:val="TableTextLeft"/>
              <w:rPr>
                <w:rFonts w:ascii="Arial" w:hAnsi="Arial" w:cs="Arial"/>
                <w:sz w:val="18"/>
                <w:szCs w:val="18"/>
              </w:rPr>
            </w:pPr>
            <w:r>
              <w:rPr>
                <w:rFonts w:ascii="Arial" w:hAnsi="Arial" w:cs="Arial"/>
                <w:sz w:val="18"/>
                <w:szCs w:val="18"/>
              </w:rPr>
              <w:t>90</w:t>
            </w:r>
          </w:p>
        </w:tc>
        <w:tc>
          <w:tcPr>
            <w:tcW w:w="445" w:type="pct"/>
            <w:shd w:val="clear" w:color="auto" w:fill="E6E6E6"/>
          </w:tcPr>
          <w:p w14:paraId="072BD1FB" w14:textId="77777777" w:rsidR="00697F30" w:rsidRPr="000827F6" w:rsidRDefault="00697F30" w:rsidP="00871683">
            <w:pPr>
              <w:pStyle w:val="TableTextLeft"/>
              <w:rPr>
                <w:rFonts w:ascii="Arial" w:hAnsi="Arial" w:cs="Arial"/>
                <w:sz w:val="18"/>
                <w:szCs w:val="18"/>
              </w:rPr>
            </w:pPr>
            <w:r w:rsidRPr="000827F6">
              <w:rPr>
                <w:rFonts w:ascii="Arial" w:hAnsi="Arial" w:cs="Arial"/>
                <w:sz w:val="18"/>
                <w:szCs w:val="18"/>
              </w:rPr>
              <w:t>Steinert 2017</w:t>
            </w:r>
          </w:p>
        </w:tc>
        <w:tc>
          <w:tcPr>
            <w:tcW w:w="530" w:type="pct"/>
            <w:shd w:val="clear" w:color="auto" w:fill="E6E6E6"/>
          </w:tcPr>
          <w:p w14:paraId="3723368B" w14:textId="77777777" w:rsidR="00697F30" w:rsidRDefault="00135A13" w:rsidP="00871683">
            <w:pPr>
              <w:pStyle w:val="TableTextLeft"/>
              <w:rPr>
                <w:rFonts w:ascii="Arial" w:hAnsi="Arial" w:cs="Arial"/>
                <w:sz w:val="18"/>
                <w:szCs w:val="18"/>
              </w:rPr>
            </w:pPr>
            <w:r>
              <w:rPr>
                <w:rFonts w:ascii="Arial" w:hAnsi="Arial" w:cs="Arial"/>
                <w:sz w:val="18"/>
                <w:szCs w:val="18"/>
              </w:rPr>
              <w:t>Psychodynamic therap</w:t>
            </w:r>
            <w:r w:rsidR="00557E5F">
              <w:rPr>
                <w:rFonts w:ascii="Arial" w:hAnsi="Arial" w:cs="Arial"/>
                <w:sz w:val="18"/>
                <w:szCs w:val="18"/>
              </w:rPr>
              <w:t>y</w:t>
            </w:r>
            <w:r w:rsidR="00697F30" w:rsidRPr="000827F6">
              <w:rPr>
                <w:rFonts w:ascii="Arial" w:hAnsi="Arial" w:cs="Arial"/>
                <w:sz w:val="18"/>
                <w:szCs w:val="18"/>
              </w:rPr>
              <w:t>: Resource activation</w:t>
            </w:r>
          </w:p>
          <w:p w14:paraId="5CF03A5A" w14:textId="77777777" w:rsidR="00697F30" w:rsidRDefault="00697F30" w:rsidP="00871683">
            <w:pPr>
              <w:pStyle w:val="TableTextLeft"/>
              <w:rPr>
                <w:rFonts w:ascii="Arial" w:hAnsi="Arial" w:cs="Arial"/>
                <w:sz w:val="18"/>
                <w:szCs w:val="18"/>
              </w:rPr>
            </w:pPr>
          </w:p>
          <w:p w14:paraId="06FB6FF5" w14:textId="77777777" w:rsidR="00697F30" w:rsidRPr="000827F6" w:rsidRDefault="00697F30" w:rsidP="00871683">
            <w:pPr>
              <w:pStyle w:val="TableTextLeft"/>
              <w:rPr>
                <w:rFonts w:ascii="Arial" w:hAnsi="Arial" w:cs="Arial"/>
                <w:sz w:val="18"/>
                <w:szCs w:val="18"/>
              </w:rPr>
            </w:pPr>
            <w:r>
              <w:rPr>
                <w:rFonts w:ascii="Arial" w:hAnsi="Arial" w:cs="Arial"/>
                <w:sz w:val="18"/>
                <w:szCs w:val="18"/>
              </w:rPr>
              <w:t>Waitlist</w:t>
            </w:r>
          </w:p>
        </w:tc>
        <w:tc>
          <w:tcPr>
            <w:tcW w:w="545" w:type="pct"/>
            <w:shd w:val="clear" w:color="auto" w:fill="E6E6E6"/>
          </w:tcPr>
          <w:p w14:paraId="7702B4A3" w14:textId="77777777" w:rsidR="00697F30" w:rsidRPr="000827F6" w:rsidRDefault="00697F30" w:rsidP="00871683">
            <w:pPr>
              <w:pStyle w:val="TableTextLeft"/>
              <w:rPr>
                <w:rFonts w:ascii="Arial" w:hAnsi="Arial" w:cs="Arial"/>
                <w:sz w:val="18"/>
                <w:szCs w:val="18"/>
              </w:rPr>
            </w:pPr>
            <w:r w:rsidRPr="000827F6">
              <w:rPr>
                <w:rFonts w:ascii="Arial" w:hAnsi="Arial" w:cs="Arial"/>
                <w:sz w:val="18"/>
                <w:szCs w:val="18"/>
              </w:rPr>
              <w:t>PTSD diagnosis according to ICD/DSM criteria (including self-report of diagnosis)</w:t>
            </w:r>
          </w:p>
        </w:tc>
        <w:tc>
          <w:tcPr>
            <w:tcW w:w="1028" w:type="pct"/>
            <w:shd w:val="clear" w:color="auto" w:fill="E6E6E6"/>
          </w:tcPr>
          <w:p w14:paraId="3DD8B89E" w14:textId="77777777" w:rsidR="00697F30" w:rsidRPr="000827F6" w:rsidRDefault="00697F30" w:rsidP="00871683">
            <w:pPr>
              <w:pStyle w:val="TableTextLeft"/>
              <w:rPr>
                <w:rFonts w:ascii="Arial" w:hAnsi="Arial" w:cs="Arial"/>
                <w:sz w:val="18"/>
                <w:szCs w:val="18"/>
              </w:rPr>
            </w:pPr>
            <w:r w:rsidRPr="000827F6">
              <w:rPr>
                <w:rFonts w:ascii="Arial" w:hAnsi="Arial" w:cs="Arial"/>
                <w:sz w:val="18"/>
                <w:szCs w:val="18"/>
              </w:rPr>
              <w:t>Mixed - Domestic violence (23%), sexual abuse (15%), traffic accident (24%), other serious accident, e.g. stepping on a mine (7%), witnessing death of someone close (12%), assault (10%), 'other' such as combat or trafficking (10%)</w:t>
            </w:r>
          </w:p>
        </w:tc>
        <w:tc>
          <w:tcPr>
            <w:tcW w:w="194" w:type="pct"/>
            <w:shd w:val="clear" w:color="auto" w:fill="E6E6E6"/>
          </w:tcPr>
          <w:p w14:paraId="3E2F525A" w14:textId="77777777" w:rsidR="00697F30" w:rsidRPr="000827F6" w:rsidRDefault="00697F30" w:rsidP="00871683">
            <w:pPr>
              <w:pStyle w:val="TableTextLeft"/>
              <w:rPr>
                <w:rFonts w:ascii="Arial" w:hAnsi="Arial" w:cs="Arial"/>
                <w:sz w:val="18"/>
                <w:szCs w:val="18"/>
              </w:rPr>
            </w:pPr>
            <w:r w:rsidRPr="000827F6">
              <w:rPr>
                <w:rFonts w:ascii="Arial" w:hAnsi="Arial" w:cs="Arial"/>
                <w:sz w:val="18"/>
                <w:szCs w:val="18"/>
              </w:rPr>
              <w:t>86</w:t>
            </w:r>
          </w:p>
        </w:tc>
        <w:tc>
          <w:tcPr>
            <w:tcW w:w="1177" w:type="pct"/>
            <w:shd w:val="clear" w:color="auto" w:fill="E6E6E6"/>
          </w:tcPr>
          <w:p w14:paraId="38770F14" w14:textId="77777777" w:rsidR="00697F30" w:rsidRPr="000827F6" w:rsidRDefault="00697F30" w:rsidP="00871683">
            <w:pPr>
              <w:pStyle w:val="TableTextLeft"/>
              <w:rPr>
                <w:rFonts w:ascii="Arial" w:hAnsi="Arial" w:cs="Arial"/>
                <w:sz w:val="18"/>
                <w:szCs w:val="18"/>
              </w:rPr>
            </w:pPr>
            <w:r w:rsidRPr="000827F6">
              <w:rPr>
                <w:rFonts w:ascii="Arial" w:hAnsi="Arial" w:cs="Arial"/>
                <w:sz w:val="18"/>
                <w:szCs w:val="18"/>
              </w:rPr>
              <w:t>Age range (mean): NR (27.5)</w:t>
            </w:r>
          </w:p>
          <w:p w14:paraId="4A8A3793" w14:textId="77777777" w:rsidR="00697F30" w:rsidRPr="000827F6" w:rsidRDefault="00697F30" w:rsidP="00871683">
            <w:pPr>
              <w:pStyle w:val="TableTextLeft"/>
              <w:rPr>
                <w:rFonts w:ascii="Arial" w:hAnsi="Arial" w:cs="Arial"/>
                <w:sz w:val="18"/>
                <w:szCs w:val="18"/>
              </w:rPr>
            </w:pPr>
            <w:r w:rsidRPr="000827F6">
              <w:rPr>
                <w:rFonts w:ascii="Arial" w:hAnsi="Arial" w:cs="Arial"/>
                <w:sz w:val="18"/>
                <w:szCs w:val="18"/>
              </w:rPr>
              <w:t>Gender (% female): 61</w:t>
            </w:r>
            <w:r w:rsidRPr="000827F6">
              <w:rPr>
                <w:rFonts w:ascii="Arial" w:hAnsi="Arial" w:cs="Arial"/>
                <w:sz w:val="18"/>
                <w:szCs w:val="18"/>
              </w:rPr>
              <w:br/>
              <w:t xml:space="preserve">BME (% non-white): NR </w:t>
            </w:r>
            <w:r w:rsidRPr="000827F6">
              <w:rPr>
                <w:rFonts w:ascii="Arial" w:hAnsi="Arial" w:cs="Arial"/>
                <w:sz w:val="18"/>
                <w:szCs w:val="18"/>
              </w:rPr>
              <w:br/>
              <w:t>Country: Cambodia</w:t>
            </w:r>
            <w:r w:rsidRPr="000827F6">
              <w:rPr>
                <w:rFonts w:ascii="Arial" w:hAnsi="Arial" w:cs="Arial"/>
                <w:sz w:val="18"/>
                <w:szCs w:val="18"/>
              </w:rPr>
              <w:br/>
              <w:t>Coexisting conditions: NR</w:t>
            </w:r>
          </w:p>
          <w:p w14:paraId="3382DCEB" w14:textId="77777777" w:rsidR="00697F30" w:rsidRPr="000827F6" w:rsidRDefault="00697F30" w:rsidP="00871683">
            <w:pPr>
              <w:pStyle w:val="TableTextLeft"/>
              <w:rPr>
                <w:rFonts w:ascii="Arial" w:hAnsi="Arial" w:cs="Arial"/>
                <w:sz w:val="18"/>
                <w:szCs w:val="18"/>
              </w:rPr>
            </w:pPr>
            <w:r w:rsidRPr="000827F6">
              <w:rPr>
                <w:rFonts w:ascii="Arial" w:hAnsi="Arial" w:cs="Arial"/>
                <w:sz w:val="18"/>
                <w:szCs w:val="18"/>
              </w:rPr>
              <w:t>Lifetime experience of trauma (mean number of prior traumas/% with previous trauma): NR</w:t>
            </w:r>
          </w:p>
          <w:p w14:paraId="3E61E708" w14:textId="77777777" w:rsidR="00697F30" w:rsidRDefault="00697F30" w:rsidP="00871683">
            <w:pPr>
              <w:pStyle w:val="TableTextLeft"/>
              <w:rPr>
                <w:rFonts w:ascii="Arial" w:hAnsi="Arial" w:cs="Arial"/>
                <w:sz w:val="18"/>
                <w:szCs w:val="18"/>
              </w:rPr>
            </w:pPr>
            <w:r w:rsidRPr="000827F6">
              <w:rPr>
                <w:rFonts w:ascii="Arial" w:hAnsi="Arial" w:cs="Arial"/>
                <w:sz w:val="18"/>
                <w:szCs w:val="18"/>
              </w:rPr>
              <w:t>Single or multiple incident index trauma: Single</w:t>
            </w:r>
          </w:p>
          <w:p w14:paraId="4CE8F892" w14:textId="77777777" w:rsidR="00933C86" w:rsidRPr="000827F6" w:rsidRDefault="00B82CB3" w:rsidP="00871683">
            <w:pPr>
              <w:pStyle w:val="TableTextLeft"/>
              <w:rPr>
                <w:rFonts w:ascii="Arial" w:hAnsi="Arial" w:cs="Arial"/>
                <w:sz w:val="18"/>
                <w:szCs w:val="18"/>
              </w:rPr>
            </w:pPr>
            <w:r>
              <w:rPr>
                <w:rFonts w:ascii="Arial" w:hAnsi="Arial" w:cs="Arial"/>
                <w:sz w:val="18"/>
                <w:szCs w:val="18"/>
              </w:rPr>
              <w:t>ITT or completer continuous data: NA (only dichotomous data used)</w:t>
            </w:r>
          </w:p>
        </w:tc>
        <w:tc>
          <w:tcPr>
            <w:tcW w:w="931" w:type="pct"/>
            <w:shd w:val="clear" w:color="auto" w:fill="E6E6E6"/>
          </w:tcPr>
          <w:p w14:paraId="2094CAA3" w14:textId="77777777" w:rsidR="00697F30" w:rsidRPr="000827F6" w:rsidRDefault="00697F30" w:rsidP="00871683">
            <w:pPr>
              <w:pStyle w:val="TableTextLeft"/>
              <w:rPr>
                <w:rFonts w:ascii="Arial" w:hAnsi="Arial" w:cs="Arial"/>
                <w:sz w:val="18"/>
                <w:szCs w:val="18"/>
              </w:rPr>
            </w:pPr>
            <w:r w:rsidRPr="00F417FE">
              <w:rPr>
                <w:rFonts w:ascii="Arial" w:hAnsi="Arial" w:cs="Arial"/>
                <w:sz w:val="18"/>
                <w:szCs w:val="18"/>
                <w:lang w:val="de-DE"/>
              </w:rPr>
              <w:t xml:space="preserve">Steinert C, Bumke PJ, Hollekamp RL, et al. </w:t>
            </w:r>
            <w:r w:rsidRPr="00AC5CF7">
              <w:rPr>
                <w:rFonts w:ascii="Arial" w:hAnsi="Arial" w:cs="Arial"/>
                <w:sz w:val="18"/>
                <w:szCs w:val="18"/>
              </w:rPr>
              <w:t>(2017) Resource activation for treating post-traumatic stress disorder, co-morbid symptoms and impaired functioning: a randomized controlled trial in Cambodia. Psychological medicine 47(3), 553-64</w:t>
            </w:r>
          </w:p>
        </w:tc>
      </w:tr>
    </w:tbl>
    <w:p w14:paraId="22FBBC90" w14:textId="77777777" w:rsidR="00697F30" w:rsidRDefault="00697F30">
      <w:pPr>
        <w:rPr>
          <w:rFonts w:ascii="Arial" w:eastAsiaTheme="majorEastAsia" w:hAnsi="Arial" w:cs="Arial"/>
          <w:b/>
          <w:sz w:val="24"/>
          <w:szCs w:val="32"/>
        </w:rPr>
      </w:pPr>
    </w:p>
    <w:p w14:paraId="2E7DABB1" w14:textId="77777777" w:rsidR="008D6049" w:rsidRPr="005F59CC" w:rsidRDefault="00135A13" w:rsidP="0030494B">
      <w:pPr>
        <w:pStyle w:val="Heading1"/>
        <w:rPr>
          <w:rFonts w:ascii="Arial" w:hAnsi="Arial" w:cs="Arial"/>
          <w:b/>
          <w:color w:val="FF0000"/>
          <w:sz w:val="24"/>
          <w:szCs w:val="24"/>
        </w:rPr>
      </w:pPr>
      <w:r>
        <w:br w:type="page"/>
      </w:r>
      <w:r w:rsidR="008D6049" w:rsidRPr="005F59CC">
        <w:rPr>
          <w:rFonts w:ascii="Arial" w:hAnsi="Arial" w:cs="Arial"/>
          <w:b/>
          <w:color w:val="auto"/>
          <w:sz w:val="24"/>
          <w:szCs w:val="24"/>
        </w:rPr>
        <w:lastRenderedPageBreak/>
        <w:t>Appendix 6: List of excluded studies with reasons for exclusion</w:t>
      </w:r>
    </w:p>
    <w:p w14:paraId="263074CD" w14:textId="77777777" w:rsidR="008D6049" w:rsidRPr="00E23CCE" w:rsidRDefault="008D6049" w:rsidP="0009438C">
      <w:pPr>
        <w:rPr>
          <w:rFonts w:ascii="Arial" w:hAnsi="Arial" w:cs="Arial"/>
          <w:color w:val="FF0000"/>
        </w:rPr>
      </w:pPr>
    </w:p>
    <w:p w14:paraId="2BFDAB99" w14:textId="77777777" w:rsidR="008D6049" w:rsidRDefault="008D6049" w:rsidP="0009438C">
      <w:pPr>
        <w:pStyle w:val="Heading2"/>
      </w:pPr>
      <w:r w:rsidRPr="00232899">
        <w:t>Excluded from the systematic review of psychological, psychosocial and other non-pharmacological treatments for PTSD in adults</w:t>
      </w:r>
    </w:p>
    <w:p w14:paraId="3DACDF3A" w14:textId="77777777" w:rsidR="008D6049" w:rsidRDefault="008D6049" w:rsidP="0009438C"/>
    <w:tbl>
      <w:tblPr>
        <w:tblW w:w="143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Look w:val="04A0" w:firstRow="1" w:lastRow="0" w:firstColumn="1" w:lastColumn="0" w:noHBand="0" w:noVBand="1"/>
      </w:tblPr>
      <w:tblGrid>
        <w:gridCol w:w="601"/>
        <w:gridCol w:w="1614"/>
        <w:gridCol w:w="8559"/>
        <w:gridCol w:w="3538"/>
      </w:tblGrid>
      <w:tr w:rsidR="008D6049" w:rsidRPr="00E93E56" w14:paraId="52B37FF8" w14:textId="77777777" w:rsidTr="0009438C">
        <w:trPr>
          <w:tblHeader/>
        </w:trPr>
        <w:tc>
          <w:tcPr>
            <w:tcW w:w="210" w:type="pct"/>
            <w:shd w:val="clear" w:color="auto" w:fill="FFC000"/>
          </w:tcPr>
          <w:p w14:paraId="2BFC9B53" w14:textId="77777777" w:rsidR="008D6049" w:rsidRPr="00E93E56" w:rsidRDefault="008D6049" w:rsidP="0009438C">
            <w:pPr>
              <w:pStyle w:val="TableHeadingLeft"/>
              <w:rPr>
                <w:rFonts w:ascii="Arial" w:hAnsi="Arial" w:cs="Arial"/>
                <w:sz w:val="18"/>
                <w:szCs w:val="18"/>
              </w:rPr>
            </w:pPr>
          </w:p>
        </w:tc>
        <w:tc>
          <w:tcPr>
            <w:tcW w:w="564" w:type="pct"/>
            <w:shd w:val="clear" w:color="auto" w:fill="FFC000"/>
            <w:noWrap/>
            <w:vAlign w:val="bottom"/>
          </w:tcPr>
          <w:p w14:paraId="14DF7E2C" w14:textId="77777777" w:rsidR="008D6049" w:rsidRPr="00E93E56" w:rsidRDefault="008D6049" w:rsidP="0009438C">
            <w:pPr>
              <w:pStyle w:val="TableHeadingLeft"/>
              <w:rPr>
                <w:rFonts w:ascii="Arial" w:hAnsi="Arial" w:cs="Arial"/>
                <w:sz w:val="18"/>
                <w:szCs w:val="18"/>
              </w:rPr>
            </w:pPr>
            <w:r w:rsidRPr="00E93E56">
              <w:rPr>
                <w:rFonts w:ascii="Arial" w:hAnsi="Arial" w:cs="Arial"/>
                <w:sz w:val="18"/>
                <w:szCs w:val="18"/>
              </w:rPr>
              <w:t>Study ID</w:t>
            </w:r>
          </w:p>
        </w:tc>
        <w:tc>
          <w:tcPr>
            <w:tcW w:w="2990" w:type="pct"/>
            <w:shd w:val="clear" w:color="auto" w:fill="FFC000"/>
            <w:noWrap/>
            <w:vAlign w:val="bottom"/>
          </w:tcPr>
          <w:p w14:paraId="5CF8083E" w14:textId="77777777" w:rsidR="008D6049" w:rsidRPr="00E93E56" w:rsidRDefault="008D6049" w:rsidP="0009438C">
            <w:pPr>
              <w:pStyle w:val="TableHeadingLeft"/>
              <w:rPr>
                <w:rFonts w:ascii="Arial" w:hAnsi="Arial" w:cs="Arial"/>
                <w:sz w:val="18"/>
                <w:szCs w:val="18"/>
              </w:rPr>
            </w:pPr>
            <w:r w:rsidRPr="00E93E56">
              <w:rPr>
                <w:rFonts w:ascii="Arial" w:hAnsi="Arial" w:cs="Arial"/>
                <w:sz w:val="18"/>
                <w:szCs w:val="18"/>
              </w:rPr>
              <w:t>Reference</w:t>
            </w:r>
          </w:p>
        </w:tc>
        <w:tc>
          <w:tcPr>
            <w:tcW w:w="1236" w:type="pct"/>
            <w:shd w:val="clear" w:color="auto" w:fill="FFC000"/>
            <w:noWrap/>
            <w:vAlign w:val="bottom"/>
          </w:tcPr>
          <w:p w14:paraId="32611D72" w14:textId="77777777" w:rsidR="008D6049" w:rsidRPr="00E93E56" w:rsidRDefault="008D6049" w:rsidP="0009438C">
            <w:pPr>
              <w:pStyle w:val="TableHeadingLeft"/>
              <w:rPr>
                <w:rFonts w:ascii="Arial" w:hAnsi="Arial" w:cs="Arial"/>
                <w:sz w:val="18"/>
                <w:szCs w:val="18"/>
              </w:rPr>
            </w:pPr>
            <w:r w:rsidRPr="00E93E56">
              <w:rPr>
                <w:rFonts w:ascii="Arial" w:hAnsi="Arial" w:cs="Arial"/>
                <w:sz w:val="18"/>
                <w:szCs w:val="18"/>
              </w:rPr>
              <w:t>Reason for exclusion</w:t>
            </w:r>
          </w:p>
        </w:tc>
      </w:tr>
      <w:tr w:rsidR="008D6049" w:rsidRPr="00E93E56" w14:paraId="1824F08C" w14:textId="77777777" w:rsidTr="0009438C">
        <w:tc>
          <w:tcPr>
            <w:tcW w:w="210" w:type="pct"/>
            <w:shd w:val="clear" w:color="auto" w:fill="E6E6E6"/>
          </w:tcPr>
          <w:p w14:paraId="4B4139F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w:t>
            </w:r>
          </w:p>
        </w:tc>
        <w:tc>
          <w:tcPr>
            <w:tcW w:w="564" w:type="pct"/>
            <w:shd w:val="clear" w:color="auto" w:fill="E6E6E6"/>
            <w:noWrap/>
          </w:tcPr>
          <w:p w14:paraId="20598FA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Acosta 2017</w:t>
            </w:r>
          </w:p>
        </w:tc>
        <w:tc>
          <w:tcPr>
            <w:tcW w:w="2990" w:type="pct"/>
            <w:shd w:val="clear" w:color="auto" w:fill="E6E6E6"/>
            <w:noWrap/>
          </w:tcPr>
          <w:p w14:paraId="26E8A1C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Acosta MC, Possemato K, Maisto SA, Marsch LA, Barrie K, Lantinga L, Fong C, Xie H, Grabinski M, Rosenblum A. Web-delivered CBT reduces heavy drinking in OEF-OIF veterans in primary care with symptomatic substance use and PTSD. Behavior therapy. 2017 Mar 31</w:t>
            </w:r>
            <w:proofErr w:type="gramStart"/>
            <w:r w:rsidRPr="00E93E56">
              <w:rPr>
                <w:rFonts w:ascii="Arial" w:hAnsi="Arial" w:cs="Arial"/>
                <w:sz w:val="18"/>
                <w:szCs w:val="18"/>
              </w:rPr>
              <w:t>;48</w:t>
            </w:r>
            <w:proofErr w:type="gramEnd"/>
            <w:r w:rsidRPr="00E93E56">
              <w:rPr>
                <w:rFonts w:ascii="Arial" w:hAnsi="Arial" w:cs="Arial"/>
                <w:sz w:val="18"/>
                <w:szCs w:val="18"/>
              </w:rPr>
              <w:t>(2):262-76.</w:t>
            </w:r>
          </w:p>
        </w:tc>
        <w:tc>
          <w:tcPr>
            <w:tcW w:w="1236" w:type="pct"/>
            <w:shd w:val="clear" w:color="auto" w:fill="E6E6E6"/>
            <w:noWrap/>
          </w:tcPr>
          <w:p w14:paraId="459249C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28E7953B" w14:textId="77777777" w:rsidTr="0009438C">
        <w:tc>
          <w:tcPr>
            <w:tcW w:w="210" w:type="pct"/>
            <w:shd w:val="clear" w:color="auto" w:fill="E6E6E6"/>
          </w:tcPr>
          <w:p w14:paraId="5C2CE68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w:t>
            </w:r>
          </w:p>
        </w:tc>
        <w:tc>
          <w:tcPr>
            <w:tcW w:w="564" w:type="pct"/>
            <w:shd w:val="clear" w:color="auto" w:fill="E6E6E6"/>
            <w:noWrap/>
          </w:tcPr>
          <w:p w14:paraId="4193ACD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Adenauer 2011/Catani 2010</w:t>
            </w:r>
          </w:p>
        </w:tc>
        <w:tc>
          <w:tcPr>
            <w:tcW w:w="2990" w:type="pct"/>
            <w:shd w:val="clear" w:color="auto" w:fill="E6E6E6"/>
            <w:noWrap/>
          </w:tcPr>
          <w:p w14:paraId="5959B27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Adenauer H, Catani C, Gola H, Keil J, Ruf M, Schauer M, Neuner F. Narrative exposure therapy for PTSD increases top-down processing of aversive stimuli-evidence from a randomized controlled treatment trial. BMC neuroscience. 2011 Dec 19</w:t>
            </w:r>
            <w:proofErr w:type="gramStart"/>
            <w:r w:rsidRPr="00E93E56">
              <w:rPr>
                <w:rFonts w:ascii="Arial" w:hAnsi="Arial" w:cs="Arial"/>
                <w:sz w:val="18"/>
                <w:szCs w:val="18"/>
              </w:rPr>
              <w:t>;12</w:t>
            </w:r>
            <w:proofErr w:type="gramEnd"/>
            <w:r w:rsidRPr="00E93E56">
              <w:rPr>
                <w:rFonts w:ascii="Arial" w:hAnsi="Arial" w:cs="Arial"/>
                <w:sz w:val="18"/>
                <w:szCs w:val="18"/>
              </w:rPr>
              <w:t>(1):127.</w:t>
            </w:r>
          </w:p>
          <w:p w14:paraId="6120E961" w14:textId="77777777" w:rsidR="008D6049" w:rsidRPr="00E93E56" w:rsidRDefault="008D6049" w:rsidP="0009438C">
            <w:pPr>
              <w:pStyle w:val="TableTextLeft"/>
              <w:rPr>
                <w:rFonts w:ascii="Arial" w:hAnsi="Arial" w:cs="Arial"/>
                <w:sz w:val="18"/>
                <w:szCs w:val="18"/>
              </w:rPr>
            </w:pPr>
          </w:p>
          <w:p w14:paraId="46A6202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Catani C, Neuner F. Change of Neural Network Indicators Through Narrative Treatment of PTSD in Torture Victims [NCT00563888]. 2010. Available from: https://clinicaltrials.gov/ct2/show/NCT00563888 [accessed 28.07.2017]</w:t>
            </w:r>
          </w:p>
          <w:p w14:paraId="6E2B6F6C" w14:textId="77777777" w:rsidR="008D6049" w:rsidRPr="00E93E56" w:rsidRDefault="008D6049" w:rsidP="0009438C">
            <w:pPr>
              <w:pStyle w:val="TableTextLeft"/>
              <w:rPr>
                <w:rFonts w:ascii="Arial" w:hAnsi="Arial" w:cs="Arial"/>
                <w:sz w:val="18"/>
                <w:szCs w:val="18"/>
              </w:rPr>
            </w:pPr>
          </w:p>
        </w:tc>
        <w:tc>
          <w:tcPr>
            <w:tcW w:w="1236" w:type="pct"/>
            <w:shd w:val="clear" w:color="auto" w:fill="E6E6E6"/>
            <w:noWrap/>
          </w:tcPr>
          <w:p w14:paraId="135E6F7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4B8363FE" w14:textId="77777777" w:rsidTr="0009438C">
        <w:tc>
          <w:tcPr>
            <w:tcW w:w="210" w:type="pct"/>
            <w:shd w:val="clear" w:color="auto" w:fill="E6E6E6"/>
          </w:tcPr>
          <w:p w14:paraId="5754C03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w:t>
            </w:r>
          </w:p>
        </w:tc>
        <w:tc>
          <w:tcPr>
            <w:tcW w:w="564" w:type="pct"/>
            <w:shd w:val="clear" w:color="auto" w:fill="E6E6E6"/>
            <w:noWrap/>
          </w:tcPr>
          <w:p w14:paraId="695ED84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Aderka 2013</w:t>
            </w:r>
          </w:p>
        </w:tc>
        <w:tc>
          <w:tcPr>
            <w:tcW w:w="2990" w:type="pct"/>
            <w:shd w:val="clear" w:color="auto" w:fill="E6E6E6"/>
            <w:noWrap/>
          </w:tcPr>
          <w:p w14:paraId="769BA42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Aderka IM, Gillihan SJ, McLean CP, Foa EB. The relationship between posttraumatic and depressive symptoms during prolonged exposure with and without cognitive restructuring for the treatment of posttraumatic stress disorder. Journal of consulting and clinical psychology. 2013 Jun</w:t>
            </w:r>
            <w:proofErr w:type="gramStart"/>
            <w:r w:rsidRPr="00E93E56">
              <w:rPr>
                <w:rFonts w:ascii="Arial" w:hAnsi="Arial" w:cs="Arial"/>
                <w:sz w:val="18"/>
                <w:szCs w:val="18"/>
              </w:rPr>
              <w:t>;81</w:t>
            </w:r>
            <w:proofErr w:type="gramEnd"/>
            <w:r w:rsidRPr="00E93E56">
              <w:rPr>
                <w:rFonts w:ascii="Arial" w:hAnsi="Arial" w:cs="Arial"/>
                <w:sz w:val="18"/>
                <w:szCs w:val="18"/>
              </w:rPr>
              <w:t>(3):375.</w:t>
            </w:r>
          </w:p>
        </w:tc>
        <w:tc>
          <w:tcPr>
            <w:tcW w:w="1236" w:type="pct"/>
            <w:shd w:val="clear" w:color="auto" w:fill="E6E6E6"/>
            <w:noWrap/>
          </w:tcPr>
          <w:p w14:paraId="4BF6861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095F5531" w14:textId="77777777" w:rsidTr="0009438C">
        <w:tc>
          <w:tcPr>
            <w:tcW w:w="210" w:type="pct"/>
            <w:shd w:val="clear" w:color="auto" w:fill="E6E6E6"/>
          </w:tcPr>
          <w:p w14:paraId="0A9FEB3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w:t>
            </w:r>
          </w:p>
        </w:tc>
        <w:tc>
          <w:tcPr>
            <w:tcW w:w="564" w:type="pct"/>
            <w:shd w:val="clear" w:color="auto" w:fill="E6E6E6"/>
            <w:noWrap/>
          </w:tcPr>
          <w:p w14:paraId="340FF5C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Adler 2008</w:t>
            </w:r>
          </w:p>
        </w:tc>
        <w:tc>
          <w:tcPr>
            <w:tcW w:w="2990" w:type="pct"/>
            <w:shd w:val="clear" w:color="auto" w:fill="E6E6E6"/>
            <w:noWrap/>
          </w:tcPr>
          <w:p w14:paraId="63538CE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Adler AB, Litz BT, Castro CA, Suvak M, Thomas JL, Burrell L, McGurk D, Wright KM, Bliese PD. A group randomized trial of critical incident stress debriefing provided to US peacekeepers. Journal of traumatic stress. 2008 Jun 1</w:t>
            </w:r>
            <w:proofErr w:type="gramStart"/>
            <w:r w:rsidRPr="00E93E56">
              <w:rPr>
                <w:rFonts w:ascii="Arial" w:hAnsi="Arial" w:cs="Arial"/>
                <w:sz w:val="18"/>
                <w:szCs w:val="18"/>
              </w:rPr>
              <w:t>;21</w:t>
            </w:r>
            <w:proofErr w:type="gramEnd"/>
            <w:r w:rsidRPr="00E93E56">
              <w:rPr>
                <w:rFonts w:ascii="Arial" w:hAnsi="Arial" w:cs="Arial"/>
                <w:sz w:val="18"/>
                <w:szCs w:val="18"/>
              </w:rPr>
              <w:t>(3):253-63.</w:t>
            </w:r>
          </w:p>
        </w:tc>
        <w:tc>
          <w:tcPr>
            <w:tcW w:w="1236" w:type="pct"/>
            <w:shd w:val="clear" w:color="auto" w:fill="E6E6E6"/>
            <w:noWrap/>
          </w:tcPr>
          <w:p w14:paraId="1750948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Population outside scope: Trials of soldiers on active service</w:t>
            </w:r>
          </w:p>
        </w:tc>
      </w:tr>
      <w:tr w:rsidR="008D6049" w:rsidRPr="00E93E56" w14:paraId="2BC04C05" w14:textId="77777777" w:rsidTr="0009438C">
        <w:tc>
          <w:tcPr>
            <w:tcW w:w="210" w:type="pct"/>
            <w:shd w:val="clear" w:color="auto" w:fill="E6E6E6"/>
          </w:tcPr>
          <w:p w14:paraId="2953F13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w:t>
            </w:r>
          </w:p>
        </w:tc>
        <w:tc>
          <w:tcPr>
            <w:tcW w:w="564" w:type="pct"/>
            <w:shd w:val="clear" w:color="auto" w:fill="E6E6E6"/>
            <w:noWrap/>
          </w:tcPr>
          <w:p w14:paraId="1459E8E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Ahmadi 2015</w:t>
            </w:r>
          </w:p>
        </w:tc>
        <w:tc>
          <w:tcPr>
            <w:tcW w:w="2990" w:type="pct"/>
            <w:shd w:val="clear" w:color="auto" w:fill="E6E6E6"/>
            <w:noWrap/>
          </w:tcPr>
          <w:p w14:paraId="5849C86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Ahmadi K, Hazrati M, Ahmadizadeh M, Noohi S. REM desensitization as a new therapeutic method for post-traumatic stress disorder: a randomized controlled trial. Acta Medica Indonesiana. 2015</w:t>
            </w:r>
            <w:proofErr w:type="gramStart"/>
            <w:r w:rsidRPr="00E93E56">
              <w:rPr>
                <w:rFonts w:ascii="Arial" w:hAnsi="Arial" w:cs="Arial"/>
                <w:sz w:val="18"/>
                <w:szCs w:val="18"/>
              </w:rPr>
              <w:t>;47</w:t>
            </w:r>
            <w:proofErr w:type="gramEnd"/>
            <w:r w:rsidRPr="00E93E56">
              <w:rPr>
                <w:rFonts w:ascii="Arial" w:hAnsi="Arial" w:cs="Arial"/>
                <w:sz w:val="18"/>
                <w:szCs w:val="18"/>
              </w:rPr>
              <w:t>(2).</w:t>
            </w:r>
          </w:p>
        </w:tc>
        <w:tc>
          <w:tcPr>
            <w:tcW w:w="1236" w:type="pct"/>
            <w:shd w:val="clear" w:color="auto" w:fill="E6E6E6"/>
            <w:noWrap/>
          </w:tcPr>
          <w:p w14:paraId="2199FE5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Population outside scope: Trials of soldiers on active service</w:t>
            </w:r>
          </w:p>
        </w:tc>
      </w:tr>
      <w:tr w:rsidR="008D6049" w:rsidRPr="00E93E56" w14:paraId="1A605277" w14:textId="77777777" w:rsidTr="0009438C">
        <w:tc>
          <w:tcPr>
            <w:tcW w:w="210" w:type="pct"/>
            <w:shd w:val="clear" w:color="auto" w:fill="E6E6E6"/>
          </w:tcPr>
          <w:p w14:paraId="0B31169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6</w:t>
            </w:r>
          </w:p>
        </w:tc>
        <w:tc>
          <w:tcPr>
            <w:tcW w:w="564" w:type="pct"/>
            <w:shd w:val="clear" w:color="auto" w:fill="E6E6E6"/>
            <w:noWrap/>
          </w:tcPr>
          <w:p w14:paraId="753B555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Albright 2010</w:t>
            </w:r>
          </w:p>
        </w:tc>
        <w:tc>
          <w:tcPr>
            <w:tcW w:w="2990" w:type="pct"/>
            <w:shd w:val="clear" w:color="auto" w:fill="E6E6E6"/>
            <w:noWrap/>
          </w:tcPr>
          <w:p w14:paraId="00470D2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Albright DL, Thyer B. Does EMDR reduce post</w:t>
            </w:r>
            <w:r w:rsidRPr="00E93E56">
              <w:rPr>
                <w:rFonts w:ascii="Cambria Math" w:hAnsi="Cambria Math" w:cs="Cambria Math"/>
                <w:sz w:val="18"/>
                <w:szCs w:val="18"/>
              </w:rPr>
              <w:t>‐</w:t>
            </w:r>
            <w:r w:rsidRPr="00E93E56">
              <w:rPr>
                <w:rFonts w:ascii="Arial" w:hAnsi="Arial" w:cs="Arial"/>
                <w:sz w:val="18"/>
                <w:szCs w:val="18"/>
              </w:rPr>
              <w:t>traumatic stress disorder symptomatology in combat veterans</w:t>
            </w:r>
            <w:proofErr w:type="gramStart"/>
            <w:r w:rsidRPr="00E93E56">
              <w:rPr>
                <w:rFonts w:ascii="Arial" w:hAnsi="Arial" w:cs="Arial"/>
                <w:sz w:val="18"/>
                <w:szCs w:val="18"/>
              </w:rPr>
              <w:t>?.</w:t>
            </w:r>
            <w:proofErr w:type="gramEnd"/>
            <w:r w:rsidRPr="00E93E56">
              <w:rPr>
                <w:rFonts w:ascii="Arial" w:hAnsi="Arial" w:cs="Arial"/>
                <w:sz w:val="18"/>
                <w:szCs w:val="18"/>
              </w:rPr>
              <w:t xml:space="preserve"> Behavioral Interventions. 2010 Feb 1</w:t>
            </w:r>
            <w:proofErr w:type="gramStart"/>
            <w:r w:rsidRPr="00E93E56">
              <w:rPr>
                <w:rFonts w:ascii="Arial" w:hAnsi="Arial" w:cs="Arial"/>
                <w:sz w:val="18"/>
                <w:szCs w:val="18"/>
              </w:rPr>
              <w:t>;25</w:t>
            </w:r>
            <w:proofErr w:type="gramEnd"/>
            <w:r w:rsidRPr="00E93E56">
              <w:rPr>
                <w:rFonts w:ascii="Arial" w:hAnsi="Arial" w:cs="Arial"/>
                <w:sz w:val="18"/>
                <w:szCs w:val="18"/>
              </w:rPr>
              <w:t>(1):1-9.</w:t>
            </w:r>
          </w:p>
        </w:tc>
        <w:tc>
          <w:tcPr>
            <w:tcW w:w="1236" w:type="pct"/>
            <w:shd w:val="clear" w:color="auto" w:fill="E6E6E6"/>
            <w:noWrap/>
          </w:tcPr>
          <w:p w14:paraId="40D083E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 </w:t>
            </w:r>
          </w:p>
        </w:tc>
      </w:tr>
      <w:tr w:rsidR="008D6049" w:rsidRPr="00E93E56" w14:paraId="1EB3E109" w14:textId="77777777" w:rsidTr="0009438C">
        <w:tc>
          <w:tcPr>
            <w:tcW w:w="210" w:type="pct"/>
            <w:shd w:val="clear" w:color="auto" w:fill="E6E6E6"/>
          </w:tcPr>
          <w:p w14:paraId="7C486D8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7</w:t>
            </w:r>
          </w:p>
        </w:tc>
        <w:tc>
          <w:tcPr>
            <w:tcW w:w="564" w:type="pct"/>
            <w:shd w:val="clear" w:color="auto" w:fill="E6E6E6"/>
            <w:noWrap/>
          </w:tcPr>
          <w:p w14:paraId="019ECD2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Allan 2015</w:t>
            </w:r>
          </w:p>
        </w:tc>
        <w:tc>
          <w:tcPr>
            <w:tcW w:w="2990" w:type="pct"/>
            <w:shd w:val="clear" w:color="auto" w:fill="E6E6E6"/>
            <w:noWrap/>
          </w:tcPr>
          <w:p w14:paraId="443032D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Allan NP, Short NA, Albanese BJ, Keough ME, Schmidt NB. Direct and mediating effects of an anxiety sensitivity intervention on posttraumatic stress disorder symptoms in trauma-exposed individuals. Cognitive behaviour therapy. 2015 Nov 2</w:t>
            </w:r>
            <w:proofErr w:type="gramStart"/>
            <w:r w:rsidRPr="00E93E56">
              <w:rPr>
                <w:rFonts w:ascii="Arial" w:hAnsi="Arial" w:cs="Arial"/>
                <w:sz w:val="18"/>
                <w:szCs w:val="18"/>
              </w:rPr>
              <w:t>;44</w:t>
            </w:r>
            <w:proofErr w:type="gramEnd"/>
            <w:r w:rsidRPr="00E93E56">
              <w:rPr>
                <w:rFonts w:ascii="Arial" w:hAnsi="Arial" w:cs="Arial"/>
                <w:sz w:val="18"/>
                <w:szCs w:val="18"/>
              </w:rPr>
              <w:t>(6):512-24.</w:t>
            </w:r>
          </w:p>
        </w:tc>
        <w:tc>
          <w:tcPr>
            <w:tcW w:w="1236" w:type="pct"/>
            <w:shd w:val="clear" w:color="auto" w:fill="E6E6E6"/>
            <w:noWrap/>
          </w:tcPr>
          <w:p w14:paraId="081B69B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1B8F1DF1" w14:textId="77777777" w:rsidTr="0009438C">
        <w:tc>
          <w:tcPr>
            <w:tcW w:w="210" w:type="pct"/>
            <w:shd w:val="clear" w:color="auto" w:fill="E6E6E6"/>
          </w:tcPr>
          <w:p w14:paraId="75CCCF4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8</w:t>
            </w:r>
          </w:p>
        </w:tc>
        <w:tc>
          <w:tcPr>
            <w:tcW w:w="564" w:type="pct"/>
            <w:shd w:val="clear" w:color="auto" w:fill="E6E6E6"/>
            <w:noWrap/>
          </w:tcPr>
          <w:p w14:paraId="4D392C7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Amir 2008</w:t>
            </w:r>
          </w:p>
        </w:tc>
        <w:tc>
          <w:tcPr>
            <w:tcW w:w="2990" w:type="pct"/>
            <w:shd w:val="clear" w:color="auto" w:fill="E6E6E6"/>
            <w:noWrap/>
          </w:tcPr>
          <w:p w14:paraId="256C92C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Amir N. Information Processing Modification in the Treatment of PTSD [NCT00604045]. 2014. Available from: https://clinicaltrials.gov/ct2/show/study/NCT00604045 [accessed 08.08.2017]</w:t>
            </w:r>
          </w:p>
        </w:tc>
        <w:tc>
          <w:tcPr>
            <w:tcW w:w="1236" w:type="pct"/>
            <w:shd w:val="clear" w:color="auto" w:fill="E6E6E6"/>
            <w:noWrap/>
          </w:tcPr>
          <w:p w14:paraId="5146935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29E45A1F" w14:textId="77777777" w:rsidTr="0009438C">
        <w:tc>
          <w:tcPr>
            <w:tcW w:w="210" w:type="pct"/>
            <w:shd w:val="clear" w:color="auto" w:fill="E6E6E6"/>
          </w:tcPr>
          <w:p w14:paraId="5C7C55E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9</w:t>
            </w:r>
          </w:p>
        </w:tc>
        <w:tc>
          <w:tcPr>
            <w:tcW w:w="564" w:type="pct"/>
            <w:shd w:val="clear" w:color="auto" w:fill="E6E6E6"/>
            <w:noWrap/>
          </w:tcPr>
          <w:p w14:paraId="28F8775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Anderson 2010</w:t>
            </w:r>
          </w:p>
        </w:tc>
        <w:tc>
          <w:tcPr>
            <w:tcW w:w="2990" w:type="pct"/>
            <w:shd w:val="clear" w:color="auto" w:fill="E6E6E6"/>
            <w:noWrap/>
          </w:tcPr>
          <w:p w14:paraId="5F06A762"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pt-BR"/>
              </w:rPr>
              <w:t xml:space="preserve">Anderson T, Fende Guajardo J, Luthra R, Edwards KM. </w:t>
            </w:r>
            <w:r w:rsidRPr="00E93E56">
              <w:rPr>
                <w:rFonts w:ascii="Arial" w:hAnsi="Arial" w:cs="Arial"/>
                <w:sz w:val="18"/>
                <w:szCs w:val="18"/>
              </w:rPr>
              <w:t>Effects of clinician-assisted emotional disclosure for sexual assault survivors: A pilot study. Journal of interpersonal violence. 2010 Jun</w:t>
            </w:r>
            <w:proofErr w:type="gramStart"/>
            <w:r w:rsidRPr="00E93E56">
              <w:rPr>
                <w:rFonts w:ascii="Arial" w:hAnsi="Arial" w:cs="Arial"/>
                <w:sz w:val="18"/>
                <w:szCs w:val="18"/>
              </w:rPr>
              <w:t>;25</w:t>
            </w:r>
            <w:proofErr w:type="gramEnd"/>
            <w:r w:rsidRPr="00E93E56">
              <w:rPr>
                <w:rFonts w:ascii="Arial" w:hAnsi="Arial" w:cs="Arial"/>
                <w:sz w:val="18"/>
                <w:szCs w:val="18"/>
              </w:rPr>
              <w:t>(6):1113-31.</w:t>
            </w:r>
          </w:p>
        </w:tc>
        <w:tc>
          <w:tcPr>
            <w:tcW w:w="1236" w:type="pct"/>
            <w:shd w:val="clear" w:color="auto" w:fill="E6E6E6"/>
            <w:noWrap/>
          </w:tcPr>
          <w:p w14:paraId="1D503A9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6A9E83F2" w14:textId="77777777" w:rsidTr="0009438C">
        <w:tc>
          <w:tcPr>
            <w:tcW w:w="210" w:type="pct"/>
            <w:shd w:val="clear" w:color="auto" w:fill="E6E6E6"/>
          </w:tcPr>
          <w:p w14:paraId="386211A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10</w:t>
            </w:r>
          </w:p>
        </w:tc>
        <w:tc>
          <w:tcPr>
            <w:tcW w:w="564" w:type="pct"/>
            <w:shd w:val="clear" w:color="auto" w:fill="E6E6E6"/>
            <w:noWrap/>
          </w:tcPr>
          <w:p w14:paraId="254B3A7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Anderson 2014</w:t>
            </w:r>
          </w:p>
        </w:tc>
        <w:tc>
          <w:tcPr>
            <w:tcW w:w="2990" w:type="pct"/>
            <w:shd w:val="clear" w:color="auto" w:fill="E6E6E6"/>
            <w:noWrap/>
          </w:tcPr>
          <w:p w14:paraId="520D923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Anderson ML, Najavits LM. Does seeking safety reduce PTSD symptoms in women receiving physical disability compensation</w:t>
            </w:r>
            <w:proofErr w:type="gramStart"/>
            <w:r w:rsidRPr="00E93E56">
              <w:rPr>
                <w:rFonts w:ascii="Arial" w:hAnsi="Arial" w:cs="Arial"/>
                <w:sz w:val="18"/>
                <w:szCs w:val="18"/>
              </w:rPr>
              <w:t>?.</w:t>
            </w:r>
            <w:proofErr w:type="gramEnd"/>
            <w:r w:rsidRPr="00E93E56">
              <w:rPr>
                <w:rFonts w:ascii="Arial" w:hAnsi="Arial" w:cs="Arial"/>
                <w:sz w:val="18"/>
                <w:szCs w:val="18"/>
              </w:rPr>
              <w:t xml:space="preserve"> Rehabilitation psychology. 2014 Aug</w:t>
            </w:r>
            <w:proofErr w:type="gramStart"/>
            <w:r w:rsidRPr="00E93E56">
              <w:rPr>
                <w:rFonts w:ascii="Arial" w:hAnsi="Arial" w:cs="Arial"/>
                <w:sz w:val="18"/>
                <w:szCs w:val="18"/>
              </w:rPr>
              <w:t>;59</w:t>
            </w:r>
            <w:proofErr w:type="gramEnd"/>
            <w:r w:rsidRPr="00E93E56">
              <w:rPr>
                <w:rFonts w:ascii="Arial" w:hAnsi="Arial" w:cs="Arial"/>
                <w:sz w:val="18"/>
                <w:szCs w:val="18"/>
              </w:rPr>
              <w:t>(3):349.</w:t>
            </w:r>
          </w:p>
        </w:tc>
        <w:tc>
          <w:tcPr>
            <w:tcW w:w="1236" w:type="pct"/>
            <w:shd w:val="clear" w:color="auto" w:fill="E6E6E6"/>
            <w:noWrap/>
          </w:tcPr>
          <w:p w14:paraId="6DAEEBF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6EDB1E11" w14:textId="77777777" w:rsidTr="0009438C">
        <w:tc>
          <w:tcPr>
            <w:tcW w:w="210" w:type="pct"/>
            <w:shd w:val="clear" w:color="auto" w:fill="E6E6E6"/>
          </w:tcPr>
          <w:p w14:paraId="5E38BD7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11</w:t>
            </w:r>
          </w:p>
        </w:tc>
        <w:tc>
          <w:tcPr>
            <w:tcW w:w="564" w:type="pct"/>
            <w:shd w:val="clear" w:color="auto" w:fill="E6E6E6"/>
            <w:noWrap/>
          </w:tcPr>
          <w:p w14:paraId="41C892C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Andersson 2013</w:t>
            </w:r>
          </w:p>
        </w:tc>
        <w:tc>
          <w:tcPr>
            <w:tcW w:w="2990" w:type="pct"/>
            <w:shd w:val="clear" w:color="auto" w:fill="E6E6E6"/>
            <w:noWrap/>
          </w:tcPr>
          <w:p w14:paraId="46B3F0B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Andersson MA, Conley CS. Optimizing the perceived benefits and health outcomes of writing about traumatic life events. Stress and Health. 2013 Feb 1</w:t>
            </w:r>
            <w:proofErr w:type="gramStart"/>
            <w:r w:rsidRPr="00E93E56">
              <w:rPr>
                <w:rFonts w:ascii="Arial" w:hAnsi="Arial" w:cs="Arial"/>
                <w:sz w:val="18"/>
                <w:szCs w:val="18"/>
              </w:rPr>
              <w:t>;29</w:t>
            </w:r>
            <w:proofErr w:type="gramEnd"/>
            <w:r w:rsidRPr="00E93E56">
              <w:rPr>
                <w:rFonts w:ascii="Arial" w:hAnsi="Arial" w:cs="Arial"/>
                <w:sz w:val="18"/>
                <w:szCs w:val="18"/>
              </w:rPr>
              <w:t>(1):40-9.</w:t>
            </w:r>
          </w:p>
        </w:tc>
        <w:tc>
          <w:tcPr>
            <w:tcW w:w="1236" w:type="pct"/>
            <w:shd w:val="clear" w:color="auto" w:fill="E6E6E6"/>
            <w:noWrap/>
          </w:tcPr>
          <w:p w14:paraId="0026E2E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Comparison outside protocol</w:t>
            </w:r>
          </w:p>
        </w:tc>
      </w:tr>
      <w:tr w:rsidR="008D6049" w:rsidRPr="00E93E56" w14:paraId="6200FCFE" w14:textId="77777777" w:rsidTr="0009438C">
        <w:tc>
          <w:tcPr>
            <w:tcW w:w="210" w:type="pct"/>
            <w:shd w:val="clear" w:color="auto" w:fill="E6E6E6"/>
          </w:tcPr>
          <w:p w14:paraId="671D58D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12</w:t>
            </w:r>
          </w:p>
        </w:tc>
        <w:tc>
          <w:tcPr>
            <w:tcW w:w="564" w:type="pct"/>
            <w:shd w:val="clear" w:color="auto" w:fill="E6E6E6"/>
            <w:noWrap/>
          </w:tcPr>
          <w:p w14:paraId="6BE59F6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Andre 1997</w:t>
            </w:r>
          </w:p>
        </w:tc>
        <w:tc>
          <w:tcPr>
            <w:tcW w:w="2990" w:type="pct"/>
            <w:shd w:val="clear" w:color="auto" w:fill="E6E6E6"/>
            <w:noWrap/>
          </w:tcPr>
          <w:p w14:paraId="6320D27C"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fr-FR"/>
              </w:rPr>
              <w:t xml:space="preserve">Andre, C., Lelord, F., Legeron, P., Reignier, A., &amp; Delattre, A. (1997). </w:t>
            </w:r>
            <w:r w:rsidRPr="00E93E56">
              <w:rPr>
                <w:rFonts w:ascii="Arial" w:hAnsi="Arial" w:cs="Arial"/>
                <w:sz w:val="18"/>
                <w:szCs w:val="18"/>
              </w:rPr>
              <w:t>Effectiveness of early intervention on 132 bus drivers who have been victims of aggression: A controlled study. Encephale, 23, 65-71.</w:t>
            </w:r>
          </w:p>
        </w:tc>
        <w:tc>
          <w:tcPr>
            <w:tcW w:w="1236" w:type="pct"/>
            <w:shd w:val="clear" w:color="auto" w:fill="E6E6E6"/>
            <w:noWrap/>
          </w:tcPr>
          <w:p w14:paraId="7D37D55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Non-English language paper</w:t>
            </w:r>
          </w:p>
        </w:tc>
      </w:tr>
      <w:tr w:rsidR="008D6049" w:rsidRPr="00E93E56" w14:paraId="5E7A6FD8" w14:textId="77777777" w:rsidTr="0009438C">
        <w:tc>
          <w:tcPr>
            <w:tcW w:w="210" w:type="pct"/>
            <w:shd w:val="clear" w:color="auto" w:fill="E6E6E6"/>
          </w:tcPr>
          <w:p w14:paraId="5AF67CB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13</w:t>
            </w:r>
          </w:p>
        </w:tc>
        <w:tc>
          <w:tcPr>
            <w:tcW w:w="564" w:type="pct"/>
            <w:shd w:val="clear" w:color="auto" w:fill="E6E6E6"/>
            <w:noWrap/>
          </w:tcPr>
          <w:p w14:paraId="3D1AFCD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Angelakis 2010</w:t>
            </w:r>
          </w:p>
        </w:tc>
        <w:tc>
          <w:tcPr>
            <w:tcW w:w="2990" w:type="pct"/>
            <w:shd w:val="clear" w:color="auto" w:fill="E6E6E6"/>
            <w:noWrap/>
          </w:tcPr>
          <w:p w14:paraId="4F62190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Angelakis, S. The utility of combining cognitive processing therapy and behavioural activation for individuals with comorbid posttraumatic stress disorder and major depressive disorders: Is there added benefit to combining treatments? 2010. Available from: https://www.anzctr.org.au/Trial/Registration/TrialReview.aspx?ACTRN=12611000541909 [accessed 26.07.2017]</w:t>
            </w:r>
          </w:p>
        </w:tc>
        <w:tc>
          <w:tcPr>
            <w:tcW w:w="1236" w:type="pct"/>
            <w:shd w:val="clear" w:color="auto" w:fill="E6E6E6"/>
            <w:noWrap/>
          </w:tcPr>
          <w:p w14:paraId="0166C40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Unpublished (registered on clinical trials registry and author contacted for full trial report but not provided)</w:t>
            </w:r>
          </w:p>
        </w:tc>
      </w:tr>
      <w:tr w:rsidR="008D6049" w:rsidRPr="00E93E56" w14:paraId="58C071B2" w14:textId="77777777" w:rsidTr="0009438C">
        <w:tc>
          <w:tcPr>
            <w:tcW w:w="210" w:type="pct"/>
            <w:shd w:val="clear" w:color="auto" w:fill="E6E6E6"/>
          </w:tcPr>
          <w:p w14:paraId="1A21999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14</w:t>
            </w:r>
          </w:p>
        </w:tc>
        <w:tc>
          <w:tcPr>
            <w:tcW w:w="564" w:type="pct"/>
            <w:shd w:val="clear" w:color="auto" w:fill="E6E6E6"/>
            <w:noWrap/>
          </w:tcPr>
          <w:p w14:paraId="160F3A2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Anonymous 2004</w:t>
            </w:r>
          </w:p>
        </w:tc>
        <w:tc>
          <w:tcPr>
            <w:tcW w:w="2990" w:type="pct"/>
            <w:shd w:val="clear" w:color="auto" w:fill="E6E6E6"/>
            <w:noWrap/>
          </w:tcPr>
          <w:p w14:paraId="61360E3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NCT00055354. Acupuncture Diagnosis and Treatment of DSM-IV PTSD. Available from: https://clinicaltrials.gov/ct2/show/NCT00055354 [accessed 26.07.2017]</w:t>
            </w:r>
          </w:p>
        </w:tc>
        <w:tc>
          <w:tcPr>
            <w:tcW w:w="1236" w:type="pct"/>
            <w:shd w:val="clear" w:color="auto" w:fill="E6E6E6"/>
            <w:noWrap/>
          </w:tcPr>
          <w:p w14:paraId="71CCCC2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Paper unavailable</w:t>
            </w:r>
          </w:p>
        </w:tc>
      </w:tr>
      <w:tr w:rsidR="008D6049" w:rsidRPr="00E93E56" w14:paraId="40FEFF7E" w14:textId="77777777" w:rsidTr="0009438C">
        <w:tc>
          <w:tcPr>
            <w:tcW w:w="210" w:type="pct"/>
            <w:shd w:val="clear" w:color="auto" w:fill="E6E6E6"/>
          </w:tcPr>
          <w:p w14:paraId="69D693C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15</w:t>
            </w:r>
          </w:p>
        </w:tc>
        <w:tc>
          <w:tcPr>
            <w:tcW w:w="564" w:type="pct"/>
            <w:shd w:val="clear" w:color="auto" w:fill="E6E6E6"/>
            <w:noWrap/>
          </w:tcPr>
          <w:p w14:paraId="67F10D0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Arabia 2011</w:t>
            </w:r>
          </w:p>
        </w:tc>
        <w:tc>
          <w:tcPr>
            <w:tcW w:w="2990" w:type="pct"/>
            <w:shd w:val="clear" w:color="auto" w:fill="E6E6E6"/>
            <w:noWrap/>
          </w:tcPr>
          <w:p w14:paraId="258D41B9"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it-IT"/>
              </w:rPr>
              <w:t xml:space="preserve">Arabia E, Manca ML, Solomon RM. </w:t>
            </w:r>
            <w:r w:rsidRPr="00E93E56">
              <w:rPr>
                <w:rFonts w:ascii="Arial" w:hAnsi="Arial" w:cs="Arial"/>
                <w:sz w:val="18"/>
                <w:szCs w:val="18"/>
              </w:rPr>
              <w:t>EMDR for survivors of life-threatening cardiac events: results of a pilot study. Journal of EMDR Practice and Research. 2011 Feb 1</w:t>
            </w:r>
            <w:proofErr w:type="gramStart"/>
            <w:r w:rsidRPr="00E93E56">
              <w:rPr>
                <w:rFonts w:ascii="Arial" w:hAnsi="Arial" w:cs="Arial"/>
                <w:sz w:val="18"/>
                <w:szCs w:val="18"/>
              </w:rPr>
              <w:t>;5</w:t>
            </w:r>
            <w:proofErr w:type="gramEnd"/>
            <w:r w:rsidRPr="00E93E56">
              <w:rPr>
                <w:rFonts w:ascii="Arial" w:hAnsi="Arial" w:cs="Arial"/>
                <w:sz w:val="18"/>
                <w:szCs w:val="18"/>
              </w:rPr>
              <w:t>(1):2-13.</w:t>
            </w:r>
          </w:p>
        </w:tc>
        <w:tc>
          <w:tcPr>
            <w:tcW w:w="1236" w:type="pct"/>
            <w:shd w:val="clear" w:color="auto" w:fill="E6E6E6"/>
            <w:noWrap/>
          </w:tcPr>
          <w:p w14:paraId="371F25E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03332492" w14:textId="77777777" w:rsidTr="0009438C">
        <w:tc>
          <w:tcPr>
            <w:tcW w:w="210" w:type="pct"/>
            <w:shd w:val="clear" w:color="auto" w:fill="E6E6E6"/>
          </w:tcPr>
          <w:p w14:paraId="119C4B0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16</w:t>
            </w:r>
          </w:p>
        </w:tc>
        <w:tc>
          <w:tcPr>
            <w:tcW w:w="564" w:type="pct"/>
            <w:shd w:val="clear" w:color="auto" w:fill="E6E6E6"/>
            <w:noWrap/>
          </w:tcPr>
          <w:p w14:paraId="33F8407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Arntz 2007</w:t>
            </w:r>
          </w:p>
        </w:tc>
        <w:tc>
          <w:tcPr>
            <w:tcW w:w="2990" w:type="pct"/>
            <w:shd w:val="clear" w:color="auto" w:fill="E6E6E6"/>
            <w:noWrap/>
          </w:tcPr>
          <w:p w14:paraId="55CDC9A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Arntz A, Tiesema M, Kindt M. Treatment of PTSD: A comparison of imaginal exposure with and without imagery rescripting. Journal of behavior therapy and experimental psychiatry. 2007 Dec 31</w:t>
            </w:r>
            <w:proofErr w:type="gramStart"/>
            <w:r w:rsidRPr="00E93E56">
              <w:rPr>
                <w:rFonts w:ascii="Arial" w:hAnsi="Arial" w:cs="Arial"/>
                <w:sz w:val="18"/>
                <w:szCs w:val="18"/>
              </w:rPr>
              <w:t>;38</w:t>
            </w:r>
            <w:proofErr w:type="gramEnd"/>
            <w:r w:rsidRPr="00E93E56">
              <w:rPr>
                <w:rFonts w:ascii="Arial" w:hAnsi="Arial" w:cs="Arial"/>
                <w:sz w:val="18"/>
                <w:szCs w:val="18"/>
              </w:rPr>
              <w:t>(4):345-70.</w:t>
            </w:r>
          </w:p>
        </w:tc>
        <w:tc>
          <w:tcPr>
            <w:tcW w:w="1236" w:type="pct"/>
            <w:shd w:val="clear" w:color="auto" w:fill="E6E6E6"/>
            <w:noWrap/>
          </w:tcPr>
          <w:p w14:paraId="52BEF7B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4A7E43C3" w14:textId="77777777" w:rsidTr="0009438C">
        <w:tc>
          <w:tcPr>
            <w:tcW w:w="210" w:type="pct"/>
            <w:shd w:val="clear" w:color="auto" w:fill="E6E6E6"/>
          </w:tcPr>
          <w:p w14:paraId="5C0EA1C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17</w:t>
            </w:r>
          </w:p>
        </w:tc>
        <w:tc>
          <w:tcPr>
            <w:tcW w:w="564" w:type="pct"/>
            <w:shd w:val="clear" w:color="auto" w:fill="E6E6E6"/>
            <w:noWrap/>
          </w:tcPr>
          <w:p w14:paraId="3860ED4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Arroyo 2017</w:t>
            </w:r>
          </w:p>
        </w:tc>
        <w:tc>
          <w:tcPr>
            <w:tcW w:w="2990" w:type="pct"/>
            <w:shd w:val="clear" w:color="auto" w:fill="E6E6E6"/>
            <w:noWrap/>
          </w:tcPr>
          <w:p w14:paraId="797B2D5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Arroyo K, Lundahl B, Butters R, Vanderloo M, Wood DS. Short-term interventions for survivors of intimate partner violence: a systematic review and meta-analysis. Trauma, Violence, &amp; Abuse. 2017 Apr</w:t>
            </w:r>
            <w:proofErr w:type="gramStart"/>
            <w:r w:rsidRPr="00E93E56">
              <w:rPr>
                <w:rFonts w:ascii="Arial" w:hAnsi="Arial" w:cs="Arial"/>
                <w:sz w:val="18"/>
                <w:szCs w:val="18"/>
              </w:rPr>
              <w:t>;18</w:t>
            </w:r>
            <w:proofErr w:type="gramEnd"/>
            <w:r w:rsidRPr="00E93E56">
              <w:rPr>
                <w:rFonts w:ascii="Arial" w:hAnsi="Arial" w:cs="Arial"/>
                <w:sz w:val="18"/>
                <w:szCs w:val="18"/>
              </w:rPr>
              <w:t>(2):155-71.</w:t>
            </w:r>
          </w:p>
        </w:tc>
        <w:tc>
          <w:tcPr>
            <w:tcW w:w="1236" w:type="pct"/>
            <w:shd w:val="clear" w:color="auto" w:fill="E6E6E6"/>
            <w:noWrap/>
          </w:tcPr>
          <w:p w14:paraId="0587EC3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0AEDBCA5" w14:textId="77777777" w:rsidTr="0009438C">
        <w:tc>
          <w:tcPr>
            <w:tcW w:w="210" w:type="pct"/>
            <w:shd w:val="clear" w:color="auto" w:fill="E6E6E6"/>
          </w:tcPr>
          <w:p w14:paraId="68FA6FB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18</w:t>
            </w:r>
          </w:p>
        </w:tc>
        <w:tc>
          <w:tcPr>
            <w:tcW w:w="564" w:type="pct"/>
            <w:shd w:val="clear" w:color="auto" w:fill="E6E6E6"/>
            <w:noWrap/>
          </w:tcPr>
          <w:p w14:paraId="6A9DDF6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Augedal 2013</w:t>
            </w:r>
          </w:p>
        </w:tc>
        <w:tc>
          <w:tcPr>
            <w:tcW w:w="2990" w:type="pct"/>
            <w:shd w:val="clear" w:color="auto" w:fill="E6E6E6"/>
            <w:noWrap/>
          </w:tcPr>
          <w:p w14:paraId="45907DA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Augedal AW, Hansen KS, Kronhaug CR, Harvey AG, Pallesen S. Randomized controlled trials of psychological and pharmacological treatments for nightmares: A meta-analysis. Sleep Medicine Reviews. 2013 Apr 30</w:t>
            </w:r>
            <w:proofErr w:type="gramStart"/>
            <w:r w:rsidRPr="00E93E56">
              <w:rPr>
                <w:rFonts w:ascii="Arial" w:hAnsi="Arial" w:cs="Arial"/>
                <w:sz w:val="18"/>
                <w:szCs w:val="18"/>
              </w:rPr>
              <w:t>;17</w:t>
            </w:r>
            <w:proofErr w:type="gramEnd"/>
            <w:r w:rsidRPr="00E93E56">
              <w:rPr>
                <w:rFonts w:ascii="Arial" w:hAnsi="Arial" w:cs="Arial"/>
                <w:sz w:val="18"/>
                <w:szCs w:val="18"/>
              </w:rPr>
              <w:t>(2):143-52.</w:t>
            </w:r>
          </w:p>
        </w:tc>
        <w:tc>
          <w:tcPr>
            <w:tcW w:w="1236" w:type="pct"/>
            <w:shd w:val="clear" w:color="auto" w:fill="E6E6E6"/>
            <w:noWrap/>
          </w:tcPr>
          <w:p w14:paraId="53309C6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02A8F126" w14:textId="77777777" w:rsidTr="0009438C">
        <w:tc>
          <w:tcPr>
            <w:tcW w:w="210" w:type="pct"/>
            <w:shd w:val="clear" w:color="auto" w:fill="E6E6E6"/>
          </w:tcPr>
          <w:p w14:paraId="5D6ABE8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19</w:t>
            </w:r>
          </w:p>
        </w:tc>
        <w:tc>
          <w:tcPr>
            <w:tcW w:w="564" w:type="pct"/>
            <w:shd w:val="clear" w:color="auto" w:fill="E6E6E6"/>
            <w:noWrap/>
          </w:tcPr>
          <w:p w14:paraId="631B86B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Back 2011</w:t>
            </w:r>
          </w:p>
        </w:tc>
        <w:tc>
          <w:tcPr>
            <w:tcW w:w="2990" w:type="pct"/>
            <w:shd w:val="clear" w:color="auto" w:fill="E6E6E6"/>
            <w:noWrap/>
          </w:tcPr>
          <w:p w14:paraId="320D417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Back, S. Integrated Treatment of OEF/OIF Veterans With PTSD &amp; Substance Use Disorders (COPE). NCT01338506. 2011. Available from: https://clinicaltrials.gov/ct2/show/NCT01338506 [accessed 26.07.2017]</w:t>
            </w:r>
          </w:p>
        </w:tc>
        <w:tc>
          <w:tcPr>
            <w:tcW w:w="1236" w:type="pct"/>
            <w:shd w:val="clear" w:color="auto" w:fill="E6E6E6"/>
            <w:noWrap/>
          </w:tcPr>
          <w:p w14:paraId="4194C07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Unpublished (registered on clinical trials.gov and author contacted for full trial report but not provided)</w:t>
            </w:r>
          </w:p>
        </w:tc>
      </w:tr>
      <w:tr w:rsidR="008D6049" w:rsidRPr="00E93E56" w14:paraId="48FEB2AF" w14:textId="77777777" w:rsidTr="0009438C">
        <w:tc>
          <w:tcPr>
            <w:tcW w:w="210" w:type="pct"/>
            <w:shd w:val="clear" w:color="auto" w:fill="E6E6E6"/>
          </w:tcPr>
          <w:p w14:paraId="2637F6B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20</w:t>
            </w:r>
          </w:p>
        </w:tc>
        <w:tc>
          <w:tcPr>
            <w:tcW w:w="564" w:type="pct"/>
            <w:shd w:val="clear" w:color="auto" w:fill="E6E6E6"/>
            <w:noWrap/>
          </w:tcPr>
          <w:p w14:paraId="4C001E3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Badour 2017</w:t>
            </w:r>
          </w:p>
        </w:tc>
        <w:tc>
          <w:tcPr>
            <w:tcW w:w="2990" w:type="pct"/>
            <w:shd w:val="clear" w:color="auto" w:fill="E6E6E6"/>
            <w:noWrap/>
          </w:tcPr>
          <w:p w14:paraId="3B936DF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Badour CL, Flanagan JC, Gros DF, Killeen T, Pericot-Valverde I, Korte KJ, Allan NP, Back SE. Habituation of distress and craving during treatment as predictors of change in PTSD symptoms and substance use severity. Journal of consulting and clinical psychology. 2017 Mar</w:t>
            </w:r>
            <w:proofErr w:type="gramStart"/>
            <w:r w:rsidRPr="00E93E56">
              <w:rPr>
                <w:rFonts w:ascii="Arial" w:hAnsi="Arial" w:cs="Arial"/>
                <w:sz w:val="18"/>
                <w:szCs w:val="18"/>
              </w:rPr>
              <w:t>;85</w:t>
            </w:r>
            <w:proofErr w:type="gramEnd"/>
            <w:r w:rsidRPr="00E93E56">
              <w:rPr>
                <w:rFonts w:ascii="Arial" w:hAnsi="Arial" w:cs="Arial"/>
                <w:sz w:val="18"/>
                <w:szCs w:val="18"/>
              </w:rPr>
              <w:t>(3):274.</w:t>
            </w:r>
          </w:p>
        </w:tc>
        <w:tc>
          <w:tcPr>
            <w:tcW w:w="1236" w:type="pct"/>
            <w:shd w:val="clear" w:color="auto" w:fill="E6E6E6"/>
            <w:noWrap/>
          </w:tcPr>
          <w:p w14:paraId="21EE2B4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6C202B08" w14:textId="77777777" w:rsidTr="0009438C">
        <w:tc>
          <w:tcPr>
            <w:tcW w:w="210" w:type="pct"/>
            <w:shd w:val="clear" w:color="auto" w:fill="E6E6E6"/>
          </w:tcPr>
          <w:p w14:paraId="6E19BB6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21</w:t>
            </w:r>
          </w:p>
        </w:tc>
        <w:tc>
          <w:tcPr>
            <w:tcW w:w="564" w:type="pct"/>
            <w:shd w:val="clear" w:color="auto" w:fill="E6E6E6"/>
            <w:noWrap/>
          </w:tcPr>
          <w:p w14:paraId="6C36C0A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Badura-Brack 2018</w:t>
            </w:r>
          </w:p>
        </w:tc>
        <w:tc>
          <w:tcPr>
            <w:tcW w:w="2990" w:type="pct"/>
            <w:shd w:val="clear" w:color="auto" w:fill="E6E6E6"/>
            <w:noWrap/>
          </w:tcPr>
          <w:p w14:paraId="0B8A5C2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Badura-Brack A, McDermott TJ, Becker KM, Ryan TJ, Khanna MM, Pine DS, Bar-Haim Y, Heinrichs-Graham E, Wilson TW. Attention training modulates resting-state neurophysiological abnormalities in posttraumatic stress disorder. Psychiatry Research: Neuroimaging. 2018 Jan 30</w:t>
            </w:r>
            <w:proofErr w:type="gramStart"/>
            <w:r w:rsidRPr="00E93E56">
              <w:rPr>
                <w:rFonts w:ascii="Arial" w:hAnsi="Arial" w:cs="Arial"/>
                <w:sz w:val="18"/>
                <w:szCs w:val="18"/>
              </w:rPr>
              <w:t>;271:135</w:t>
            </w:r>
            <w:proofErr w:type="gramEnd"/>
            <w:r w:rsidRPr="00E93E56">
              <w:rPr>
                <w:rFonts w:ascii="Arial" w:hAnsi="Arial" w:cs="Arial"/>
                <w:sz w:val="18"/>
                <w:szCs w:val="18"/>
              </w:rPr>
              <w:t>-41.</w:t>
            </w:r>
          </w:p>
        </w:tc>
        <w:tc>
          <w:tcPr>
            <w:tcW w:w="1236" w:type="pct"/>
            <w:shd w:val="clear" w:color="auto" w:fill="E6E6E6"/>
            <w:noWrap/>
          </w:tcPr>
          <w:p w14:paraId="55FD292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0776EDE2" w14:textId="77777777" w:rsidTr="0009438C">
        <w:tc>
          <w:tcPr>
            <w:tcW w:w="210" w:type="pct"/>
            <w:shd w:val="clear" w:color="auto" w:fill="E6E6E6"/>
          </w:tcPr>
          <w:p w14:paraId="291FD3C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22</w:t>
            </w:r>
          </w:p>
        </w:tc>
        <w:tc>
          <w:tcPr>
            <w:tcW w:w="564" w:type="pct"/>
            <w:shd w:val="clear" w:color="auto" w:fill="E6E6E6"/>
            <w:noWrap/>
          </w:tcPr>
          <w:p w14:paraId="450B8B1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Banerjee 2007</w:t>
            </w:r>
          </w:p>
        </w:tc>
        <w:tc>
          <w:tcPr>
            <w:tcW w:w="2990" w:type="pct"/>
            <w:shd w:val="clear" w:color="auto" w:fill="E6E6E6"/>
            <w:noWrap/>
          </w:tcPr>
          <w:p w14:paraId="66E32A5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Banerjee, B., Vadiraj, H. S., Ram, A., Rao, R., Jayapal, M., Gopinath, K. S., Ramesh, B. S., Rao, N., Kumar, A., Raghuram, N., Hegde, S., Nagendra, H. R., Prakash Hande, M. (2007) Effects of an integrated yoga program in modulating psychological stress and radiation-induced genotoxic stress in breast cancer patients undergoing radiotherapy, Integrative Cancer Therapies, 6, 242-250</w:t>
            </w:r>
          </w:p>
        </w:tc>
        <w:tc>
          <w:tcPr>
            <w:tcW w:w="1236" w:type="pct"/>
            <w:shd w:val="clear" w:color="auto" w:fill="E6E6E6"/>
            <w:noWrap/>
          </w:tcPr>
          <w:p w14:paraId="33DB848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Intervention not targeted at PTSD symptoms</w:t>
            </w:r>
          </w:p>
        </w:tc>
      </w:tr>
      <w:tr w:rsidR="008D6049" w:rsidRPr="00E93E56" w14:paraId="2CDD049B" w14:textId="77777777" w:rsidTr="0009438C">
        <w:tc>
          <w:tcPr>
            <w:tcW w:w="210" w:type="pct"/>
            <w:shd w:val="clear" w:color="auto" w:fill="E6E6E6"/>
          </w:tcPr>
          <w:p w14:paraId="7890A03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23</w:t>
            </w:r>
          </w:p>
        </w:tc>
        <w:tc>
          <w:tcPr>
            <w:tcW w:w="564" w:type="pct"/>
            <w:shd w:val="clear" w:color="auto" w:fill="E6E6E6"/>
            <w:noWrap/>
          </w:tcPr>
          <w:p w14:paraId="5F60134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Banks 2015</w:t>
            </w:r>
          </w:p>
        </w:tc>
        <w:tc>
          <w:tcPr>
            <w:tcW w:w="2990" w:type="pct"/>
            <w:shd w:val="clear" w:color="auto" w:fill="E6E6E6"/>
            <w:noWrap/>
          </w:tcPr>
          <w:p w14:paraId="03D0AA2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Banks K, Newman E, Saleem J. An overview of the research on mindfulness</w:t>
            </w:r>
            <w:r w:rsidRPr="00E93E56">
              <w:rPr>
                <w:rFonts w:ascii="Cambria Math" w:hAnsi="Cambria Math" w:cs="Cambria Math"/>
                <w:sz w:val="18"/>
                <w:szCs w:val="18"/>
              </w:rPr>
              <w:t>‐</w:t>
            </w:r>
            <w:r w:rsidRPr="00E93E56">
              <w:rPr>
                <w:rFonts w:ascii="Arial" w:hAnsi="Arial" w:cs="Arial"/>
                <w:sz w:val="18"/>
                <w:szCs w:val="18"/>
              </w:rPr>
              <w:t>based interventions for treating symptoms of posttraumatic stress disorder: A systematic review. Journal of clinical psychology. 2015 Oct 1</w:t>
            </w:r>
            <w:proofErr w:type="gramStart"/>
            <w:r w:rsidRPr="00E93E56">
              <w:rPr>
                <w:rFonts w:ascii="Arial" w:hAnsi="Arial" w:cs="Arial"/>
                <w:sz w:val="18"/>
                <w:szCs w:val="18"/>
              </w:rPr>
              <w:t>;71</w:t>
            </w:r>
            <w:proofErr w:type="gramEnd"/>
            <w:r w:rsidRPr="00E93E56">
              <w:rPr>
                <w:rFonts w:ascii="Arial" w:hAnsi="Arial" w:cs="Arial"/>
                <w:sz w:val="18"/>
                <w:szCs w:val="18"/>
              </w:rPr>
              <w:t>(10):935-63.</w:t>
            </w:r>
          </w:p>
        </w:tc>
        <w:tc>
          <w:tcPr>
            <w:tcW w:w="1236" w:type="pct"/>
            <w:shd w:val="clear" w:color="auto" w:fill="E6E6E6"/>
            <w:noWrap/>
          </w:tcPr>
          <w:p w14:paraId="771CF48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B8A1CB4" w14:textId="77777777" w:rsidTr="0009438C">
        <w:tc>
          <w:tcPr>
            <w:tcW w:w="210" w:type="pct"/>
            <w:shd w:val="clear" w:color="auto" w:fill="E6E6E6"/>
          </w:tcPr>
          <w:p w14:paraId="36067F0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24</w:t>
            </w:r>
          </w:p>
        </w:tc>
        <w:tc>
          <w:tcPr>
            <w:tcW w:w="564" w:type="pct"/>
            <w:shd w:val="clear" w:color="auto" w:fill="E6E6E6"/>
            <w:noWrap/>
          </w:tcPr>
          <w:p w14:paraId="32433B4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Banos 2011</w:t>
            </w:r>
          </w:p>
        </w:tc>
        <w:tc>
          <w:tcPr>
            <w:tcW w:w="2990" w:type="pct"/>
            <w:shd w:val="clear" w:color="auto" w:fill="E6E6E6"/>
            <w:noWrap/>
          </w:tcPr>
          <w:p w14:paraId="58450A0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Baños RM, Guillen V, Quero S, Garcia-Palacios A, Alcaniz M, Botella C. A virtual reality system for the treatment of stress-related disorders: A preliminary analysis of efficacy compared to a standard cognitive behavioral program. International Journal of Human-Computer Studies. 2011 Aug 31</w:t>
            </w:r>
            <w:proofErr w:type="gramStart"/>
            <w:r w:rsidRPr="00E93E56">
              <w:rPr>
                <w:rFonts w:ascii="Arial" w:hAnsi="Arial" w:cs="Arial"/>
                <w:sz w:val="18"/>
                <w:szCs w:val="18"/>
              </w:rPr>
              <w:t>;69</w:t>
            </w:r>
            <w:proofErr w:type="gramEnd"/>
            <w:r w:rsidRPr="00E93E56">
              <w:rPr>
                <w:rFonts w:ascii="Arial" w:hAnsi="Arial" w:cs="Arial"/>
                <w:sz w:val="18"/>
                <w:szCs w:val="18"/>
              </w:rPr>
              <w:t>(9):602-13.</w:t>
            </w:r>
          </w:p>
        </w:tc>
        <w:tc>
          <w:tcPr>
            <w:tcW w:w="1236" w:type="pct"/>
            <w:shd w:val="clear" w:color="auto" w:fill="E6E6E6"/>
            <w:noWrap/>
          </w:tcPr>
          <w:p w14:paraId="6B9F5B9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Intervention not targeted at PTSD symptoms</w:t>
            </w:r>
          </w:p>
        </w:tc>
      </w:tr>
      <w:tr w:rsidR="008D6049" w:rsidRPr="00E93E56" w14:paraId="4C28C499" w14:textId="77777777" w:rsidTr="0009438C">
        <w:tc>
          <w:tcPr>
            <w:tcW w:w="210" w:type="pct"/>
            <w:shd w:val="clear" w:color="auto" w:fill="E6E6E6"/>
          </w:tcPr>
          <w:p w14:paraId="5C7C05A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25</w:t>
            </w:r>
          </w:p>
        </w:tc>
        <w:tc>
          <w:tcPr>
            <w:tcW w:w="564" w:type="pct"/>
            <w:shd w:val="clear" w:color="auto" w:fill="E6E6E6"/>
            <w:noWrap/>
          </w:tcPr>
          <w:p w14:paraId="1CF280F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Barabasz 2013</w:t>
            </w:r>
          </w:p>
        </w:tc>
        <w:tc>
          <w:tcPr>
            <w:tcW w:w="2990" w:type="pct"/>
            <w:shd w:val="clear" w:color="auto" w:fill="E6E6E6"/>
            <w:noWrap/>
          </w:tcPr>
          <w:p w14:paraId="1E4B13C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Barabasz A, Barabasz M, Christensen C, French B, Watkins JG. Efficacy of single-session abreactive ego state therapy for combat stress injury, PTSD, and ASD. International Journal of Clinical and Experimental Hypnosis. 2013 Jan 1</w:t>
            </w:r>
            <w:proofErr w:type="gramStart"/>
            <w:r w:rsidRPr="00E93E56">
              <w:rPr>
                <w:rFonts w:ascii="Arial" w:hAnsi="Arial" w:cs="Arial"/>
                <w:sz w:val="18"/>
                <w:szCs w:val="18"/>
              </w:rPr>
              <w:t>;61</w:t>
            </w:r>
            <w:proofErr w:type="gramEnd"/>
            <w:r w:rsidRPr="00E93E56">
              <w:rPr>
                <w:rFonts w:ascii="Arial" w:hAnsi="Arial" w:cs="Arial"/>
                <w:sz w:val="18"/>
                <w:szCs w:val="18"/>
              </w:rPr>
              <w:t>(1):1-9.</w:t>
            </w:r>
          </w:p>
        </w:tc>
        <w:tc>
          <w:tcPr>
            <w:tcW w:w="1236" w:type="pct"/>
            <w:shd w:val="clear" w:color="auto" w:fill="E6E6E6"/>
            <w:noWrap/>
          </w:tcPr>
          <w:p w14:paraId="4143413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08D4AD73" w14:textId="77777777" w:rsidTr="0009438C">
        <w:tc>
          <w:tcPr>
            <w:tcW w:w="210" w:type="pct"/>
            <w:shd w:val="clear" w:color="auto" w:fill="E6E6E6"/>
          </w:tcPr>
          <w:p w14:paraId="530B0C9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26</w:t>
            </w:r>
          </w:p>
        </w:tc>
        <w:tc>
          <w:tcPr>
            <w:tcW w:w="564" w:type="pct"/>
            <w:shd w:val="clear" w:color="auto" w:fill="E6E6E6"/>
            <w:noWrap/>
          </w:tcPr>
          <w:p w14:paraId="69EE724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Barrera 2013</w:t>
            </w:r>
          </w:p>
        </w:tc>
        <w:tc>
          <w:tcPr>
            <w:tcW w:w="2990" w:type="pct"/>
            <w:shd w:val="clear" w:color="auto" w:fill="E6E6E6"/>
            <w:noWrap/>
          </w:tcPr>
          <w:p w14:paraId="7BA369A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Barrera, </w:t>
            </w:r>
            <w:proofErr w:type="gramStart"/>
            <w:r w:rsidRPr="00E93E56">
              <w:rPr>
                <w:rFonts w:ascii="Arial" w:hAnsi="Arial" w:cs="Arial"/>
                <w:sz w:val="18"/>
                <w:szCs w:val="18"/>
              </w:rPr>
              <w:t>TL.;</w:t>
            </w:r>
            <w:proofErr w:type="gramEnd"/>
            <w:r w:rsidRPr="00E93E56">
              <w:rPr>
                <w:rFonts w:ascii="Arial" w:hAnsi="Arial" w:cs="Arial"/>
                <w:sz w:val="18"/>
                <w:szCs w:val="18"/>
              </w:rPr>
              <w:t xml:space="preserve"> Mott, JM.; Hofstein, RF.; Teng, EJ.; (2013) A meta-analytic review of exposure in group cognitive behavioral therapy for posttraumatic stress disorder.  Clin Psych Rev 33 (1): 24-32</w:t>
            </w:r>
          </w:p>
        </w:tc>
        <w:tc>
          <w:tcPr>
            <w:tcW w:w="1236" w:type="pct"/>
            <w:shd w:val="clear" w:color="auto" w:fill="E6E6E6"/>
            <w:noWrap/>
          </w:tcPr>
          <w:p w14:paraId="4718432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067123EE" w14:textId="77777777" w:rsidTr="0009438C">
        <w:tc>
          <w:tcPr>
            <w:tcW w:w="210" w:type="pct"/>
            <w:shd w:val="clear" w:color="auto" w:fill="E6E6E6"/>
          </w:tcPr>
          <w:p w14:paraId="620EC16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27</w:t>
            </w:r>
          </w:p>
        </w:tc>
        <w:tc>
          <w:tcPr>
            <w:tcW w:w="564" w:type="pct"/>
            <w:shd w:val="clear" w:color="auto" w:fill="E6E6E6"/>
            <w:noWrap/>
          </w:tcPr>
          <w:p w14:paraId="6B1FA30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Barton 2014</w:t>
            </w:r>
          </w:p>
        </w:tc>
        <w:tc>
          <w:tcPr>
            <w:tcW w:w="2990" w:type="pct"/>
            <w:shd w:val="clear" w:color="auto" w:fill="E6E6E6"/>
            <w:noWrap/>
          </w:tcPr>
          <w:p w14:paraId="37BF20D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Barton, S.; Karner, C.; Salih, F.; Baldwin, DS.; Edwards, SJ.; (2014) Clinical effectiveness of interventions for treatment-resisitant anxiety in older people: a systematic review.  Health Tech Ass 18 (50): 1366-5278</w:t>
            </w:r>
          </w:p>
        </w:tc>
        <w:tc>
          <w:tcPr>
            <w:tcW w:w="1236" w:type="pct"/>
            <w:shd w:val="clear" w:color="auto" w:fill="E6E6E6"/>
            <w:noWrap/>
          </w:tcPr>
          <w:p w14:paraId="3A5C6A9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1CF8576" w14:textId="77777777" w:rsidTr="0009438C">
        <w:tc>
          <w:tcPr>
            <w:tcW w:w="210" w:type="pct"/>
            <w:shd w:val="clear" w:color="auto" w:fill="E6E6E6"/>
          </w:tcPr>
          <w:p w14:paraId="3D7C207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28</w:t>
            </w:r>
          </w:p>
        </w:tc>
        <w:tc>
          <w:tcPr>
            <w:tcW w:w="564" w:type="pct"/>
            <w:shd w:val="clear" w:color="auto" w:fill="E6E6E6"/>
            <w:noWrap/>
          </w:tcPr>
          <w:p w14:paraId="5DF6B8F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Basoglu (unpublished)</w:t>
            </w:r>
          </w:p>
        </w:tc>
        <w:tc>
          <w:tcPr>
            <w:tcW w:w="2990" w:type="pct"/>
            <w:shd w:val="clear" w:color="auto" w:fill="E6E6E6"/>
            <w:noWrap/>
          </w:tcPr>
          <w:p w14:paraId="5D21E07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Basoglu, M., Salcioglu, E., Livanou, M., Kalender, D., Acar, G. Single-session behavioral treatment of earthquake-related posttraumatic stress disorder: A randomized waitlist controlled trial. Journal of Traumatic Stress (in press).</w:t>
            </w:r>
          </w:p>
        </w:tc>
        <w:tc>
          <w:tcPr>
            <w:tcW w:w="1236" w:type="pct"/>
            <w:shd w:val="clear" w:color="auto" w:fill="E6E6E6"/>
            <w:noWrap/>
          </w:tcPr>
          <w:p w14:paraId="77AD638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Paper unavailable</w:t>
            </w:r>
          </w:p>
        </w:tc>
      </w:tr>
      <w:tr w:rsidR="008D6049" w:rsidRPr="00E93E56" w14:paraId="034CE673" w14:textId="77777777" w:rsidTr="0009438C">
        <w:tc>
          <w:tcPr>
            <w:tcW w:w="210" w:type="pct"/>
            <w:shd w:val="clear" w:color="auto" w:fill="E6E6E6"/>
          </w:tcPr>
          <w:p w14:paraId="213FD6D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29</w:t>
            </w:r>
          </w:p>
        </w:tc>
        <w:tc>
          <w:tcPr>
            <w:tcW w:w="564" w:type="pct"/>
            <w:shd w:val="clear" w:color="auto" w:fill="E6E6E6"/>
            <w:noWrap/>
          </w:tcPr>
          <w:p w14:paraId="29228B5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Basoglu 2003</w:t>
            </w:r>
          </w:p>
        </w:tc>
        <w:tc>
          <w:tcPr>
            <w:tcW w:w="2990" w:type="pct"/>
            <w:shd w:val="clear" w:color="auto" w:fill="E6E6E6"/>
            <w:noWrap/>
          </w:tcPr>
          <w:p w14:paraId="2D48652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Basoglu, M., Livanou, M., Salcioglu, E., &amp; Kalender, D. (2003). A brief behavioural treatment of chronic post-traumatic stress disorder in earthquake survivors: results from an open clinical trial. Psychol.Med, 33, 647-654.</w:t>
            </w:r>
          </w:p>
        </w:tc>
        <w:tc>
          <w:tcPr>
            <w:tcW w:w="1236" w:type="pct"/>
            <w:shd w:val="clear" w:color="auto" w:fill="E6E6E6"/>
            <w:noWrap/>
          </w:tcPr>
          <w:p w14:paraId="4D5CFC6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Non-RCT (no control group)</w:t>
            </w:r>
          </w:p>
        </w:tc>
      </w:tr>
      <w:tr w:rsidR="008D6049" w:rsidRPr="00E93E56" w14:paraId="2EE6BC6D" w14:textId="77777777" w:rsidTr="0009438C">
        <w:tc>
          <w:tcPr>
            <w:tcW w:w="210" w:type="pct"/>
            <w:shd w:val="clear" w:color="auto" w:fill="E6E6E6"/>
          </w:tcPr>
          <w:p w14:paraId="38317F2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30</w:t>
            </w:r>
          </w:p>
        </w:tc>
        <w:tc>
          <w:tcPr>
            <w:tcW w:w="564" w:type="pct"/>
            <w:shd w:val="clear" w:color="auto" w:fill="E6E6E6"/>
            <w:noWrap/>
          </w:tcPr>
          <w:p w14:paraId="5DE6D50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Battersby 2013</w:t>
            </w:r>
          </w:p>
        </w:tc>
        <w:tc>
          <w:tcPr>
            <w:tcW w:w="2990" w:type="pct"/>
            <w:shd w:val="clear" w:color="auto" w:fill="E6E6E6"/>
            <w:noWrap/>
          </w:tcPr>
          <w:p w14:paraId="7B88502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Battersby MW, Beattie J, Pols RG, Smith DP, Condon J, Blunden S. A randomised controlled trial of the Flinders Program™ of chronic condition management in Vietnam veterans with co-morbid alcohol misuse, and psychiatric and medical conditions. Australian &amp; New Zealand Journal of Psychiatry. 2013 May</w:t>
            </w:r>
            <w:proofErr w:type="gramStart"/>
            <w:r w:rsidRPr="00E93E56">
              <w:rPr>
                <w:rFonts w:ascii="Arial" w:hAnsi="Arial" w:cs="Arial"/>
                <w:sz w:val="18"/>
                <w:szCs w:val="18"/>
              </w:rPr>
              <w:t>;47</w:t>
            </w:r>
            <w:proofErr w:type="gramEnd"/>
            <w:r w:rsidRPr="00E93E56">
              <w:rPr>
                <w:rFonts w:ascii="Arial" w:hAnsi="Arial" w:cs="Arial"/>
                <w:sz w:val="18"/>
                <w:szCs w:val="18"/>
              </w:rPr>
              <w:t>(5):451-62.</w:t>
            </w:r>
          </w:p>
        </w:tc>
        <w:tc>
          <w:tcPr>
            <w:tcW w:w="1236" w:type="pct"/>
            <w:shd w:val="clear" w:color="auto" w:fill="E6E6E6"/>
            <w:noWrap/>
          </w:tcPr>
          <w:p w14:paraId="3778C33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Population not relevant for this review (to be considered for other relevant RQ)</w:t>
            </w:r>
          </w:p>
        </w:tc>
      </w:tr>
      <w:tr w:rsidR="008D6049" w:rsidRPr="00E93E56" w14:paraId="50756CC4" w14:textId="77777777" w:rsidTr="0009438C">
        <w:tc>
          <w:tcPr>
            <w:tcW w:w="210" w:type="pct"/>
            <w:shd w:val="clear" w:color="auto" w:fill="E6E6E6"/>
          </w:tcPr>
          <w:p w14:paraId="64D75D1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31</w:t>
            </w:r>
          </w:p>
        </w:tc>
        <w:tc>
          <w:tcPr>
            <w:tcW w:w="564" w:type="pct"/>
            <w:shd w:val="clear" w:color="auto" w:fill="E6E6E6"/>
            <w:noWrap/>
          </w:tcPr>
          <w:p w14:paraId="351B1DB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Bean 2017</w:t>
            </w:r>
          </w:p>
        </w:tc>
        <w:tc>
          <w:tcPr>
            <w:tcW w:w="2990" w:type="pct"/>
            <w:shd w:val="clear" w:color="auto" w:fill="E6E6E6"/>
            <w:noWrap/>
          </w:tcPr>
          <w:p w14:paraId="6C50A21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Bean RC, Ong CW, Lee J, Twohig MP. Acceptance and commitment therapy for PTSD and trauma: An empirical review. The Behavior Therapist. 2017</w:t>
            </w:r>
            <w:proofErr w:type="gramStart"/>
            <w:r w:rsidRPr="00E93E56">
              <w:rPr>
                <w:rFonts w:ascii="Arial" w:hAnsi="Arial" w:cs="Arial"/>
                <w:sz w:val="18"/>
                <w:szCs w:val="18"/>
              </w:rPr>
              <w:t>;4,145</w:t>
            </w:r>
            <w:proofErr w:type="gramEnd"/>
            <w:r w:rsidRPr="00E93E56">
              <w:rPr>
                <w:rFonts w:ascii="Arial" w:hAnsi="Arial" w:cs="Arial"/>
                <w:sz w:val="18"/>
                <w:szCs w:val="18"/>
              </w:rPr>
              <w:t>-150.</w:t>
            </w:r>
          </w:p>
        </w:tc>
        <w:tc>
          <w:tcPr>
            <w:tcW w:w="1236" w:type="pct"/>
            <w:shd w:val="clear" w:color="auto" w:fill="E6E6E6"/>
            <w:noWrap/>
          </w:tcPr>
          <w:p w14:paraId="6C6742A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42BCB819" w14:textId="77777777" w:rsidTr="0009438C">
        <w:tc>
          <w:tcPr>
            <w:tcW w:w="210" w:type="pct"/>
            <w:shd w:val="clear" w:color="auto" w:fill="E6E6E6"/>
          </w:tcPr>
          <w:p w14:paraId="43DA828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32</w:t>
            </w:r>
          </w:p>
        </w:tc>
        <w:tc>
          <w:tcPr>
            <w:tcW w:w="564" w:type="pct"/>
            <w:shd w:val="clear" w:color="auto" w:fill="E6E6E6"/>
            <w:noWrap/>
          </w:tcPr>
          <w:p w14:paraId="30CE616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Beatty 2016</w:t>
            </w:r>
          </w:p>
        </w:tc>
        <w:tc>
          <w:tcPr>
            <w:tcW w:w="2990" w:type="pct"/>
            <w:shd w:val="clear" w:color="auto" w:fill="E6E6E6"/>
            <w:noWrap/>
          </w:tcPr>
          <w:p w14:paraId="787B05D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Beatty L, Koczwara B, Wade T. Evaluating the efficacy of a self-guided Web-based CBT intervention for reducing cancer-distress: a randomised controlled trial. Supportive Care in Cancer. 2016 Mar 1</w:t>
            </w:r>
            <w:proofErr w:type="gramStart"/>
            <w:r w:rsidRPr="00E93E56">
              <w:rPr>
                <w:rFonts w:ascii="Arial" w:hAnsi="Arial" w:cs="Arial"/>
                <w:sz w:val="18"/>
                <w:szCs w:val="18"/>
              </w:rPr>
              <w:t>;24</w:t>
            </w:r>
            <w:proofErr w:type="gramEnd"/>
            <w:r w:rsidRPr="00E93E56">
              <w:rPr>
                <w:rFonts w:ascii="Arial" w:hAnsi="Arial" w:cs="Arial"/>
                <w:sz w:val="18"/>
                <w:szCs w:val="18"/>
              </w:rPr>
              <w:t>(3):1043-51.</w:t>
            </w:r>
          </w:p>
        </w:tc>
        <w:tc>
          <w:tcPr>
            <w:tcW w:w="1236" w:type="pct"/>
            <w:shd w:val="clear" w:color="auto" w:fill="E6E6E6"/>
            <w:noWrap/>
          </w:tcPr>
          <w:p w14:paraId="229B815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7E8CC89E" w14:textId="77777777" w:rsidTr="0009438C">
        <w:tc>
          <w:tcPr>
            <w:tcW w:w="210" w:type="pct"/>
            <w:shd w:val="clear" w:color="auto" w:fill="E6E6E6"/>
          </w:tcPr>
          <w:p w14:paraId="5CEF6F5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33</w:t>
            </w:r>
          </w:p>
        </w:tc>
        <w:tc>
          <w:tcPr>
            <w:tcW w:w="564" w:type="pct"/>
            <w:shd w:val="clear" w:color="auto" w:fill="E6E6E6"/>
            <w:noWrap/>
          </w:tcPr>
          <w:p w14:paraId="688F821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Beidel 2011</w:t>
            </w:r>
          </w:p>
        </w:tc>
        <w:tc>
          <w:tcPr>
            <w:tcW w:w="2990" w:type="pct"/>
            <w:shd w:val="clear" w:color="auto" w:fill="E6E6E6"/>
            <w:noWrap/>
          </w:tcPr>
          <w:p w14:paraId="647FC27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Beidel DC, Frueh BC, Uhde TW, Wong N, Mentrikoski JM. Multicomponent behavioral treatment for chronic combat-related posttraumatic stress disorder: A randomized controlled trial. Journal of anxiety disorders. 2011 Mar 31</w:t>
            </w:r>
            <w:proofErr w:type="gramStart"/>
            <w:r w:rsidRPr="00E93E56">
              <w:rPr>
                <w:rFonts w:ascii="Arial" w:hAnsi="Arial" w:cs="Arial"/>
                <w:sz w:val="18"/>
                <w:szCs w:val="18"/>
              </w:rPr>
              <w:t>;25</w:t>
            </w:r>
            <w:proofErr w:type="gramEnd"/>
            <w:r w:rsidRPr="00E93E56">
              <w:rPr>
                <w:rFonts w:ascii="Arial" w:hAnsi="Arial" w:cs="Arial"/>
                <w:sz w:val="18"/>
                <w:szCs w:val="18"/>
              </w:rPr>
              <w:t>(2):224-31.</w:t>
            </w:r>
          </w:p>
        </w:tc>
        <w:tc>
          <w:tcPr>
            <w:tcW w:w="1236" w:type="pct"/>
            <w:shd w:val="clear" w:color="auto" w:fill="E6E6E6"/>
            <w:noWrap/>
          </w:tcPr>
          <w:p w14:paraId="14543BF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51C66BF7" w14:textId="77777777" w:rsidTr="0009438C">
        <w:tc>
          <w:tcPr>
            <w:tcW w:w="210" w:type="pct"/>
            <w:shd w:val="clear" w:color="auto" w:fill="E6E6E6"/>
          </w:tcPr>
          <w:p w14:paraId="79F9527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34</w:t>
            </w:r>
          </w:p>
        </w:tc>
        <w:tc>
          <w:tcPr>
            <w:tcW w:w="564" w:type="pct"/>
            <w:shd w:val="clear" w:color="auto" w:fill="E6E6E6"/>
            <w:noWrap/>
          </w:tcPr>
          <w:p w14:paraId="6CDD0C1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Beidel 2017</w:t>
            </w:r>
          </w:p>
        </w:tc>
        <w:tc>
          <w:tcPr>
            <w:tcW w:w="2990" w:type="pct"/>
            <w:shd w:val="clear" w:color="auto" w:fill="E6E6E6"/>
            <w:noWrap/>
          </w:tcPr>
          <w:p w14:paraId="7726F55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Beidel DC, Frueh BC, Neer SM, Bowers CA, Trachik B, Uhde TW, Grubaugh A. Trauma management therapy with virtual-reality augmented exposure therapy for combat-related PTSD: A randomized controlled trial. Journal of anxiety disorders. 2017 Aug 23.</w:t>
            </w:r>
          </w:p>
        </w:tc>
        <w:tc>
          <w:tcPr>
            <w:tcW w:w="1236" w:type="pct"/>
            <w:shd w:val="clear" w:color="auto" w:fill="E6E6E6"/>
            <w:noWrap/>
          </w:tcPr>
          <w:p w14:paraId="2C9E58E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37AC5A6E" w14:textId="77777777" w:rsidTr="0009438C">
        <w:tc>
          <w:tcPr>
            <w:tcW w:w="210" w:type="pct"/>
            <w:shd w:val="clear" w:color="auto" w:fill="E6E6E6"/>
          </w:tcPr>
          <w:p w14:paraId="4428C3D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35</w:t>
            </w:r>
          </w:p>
        </w:tc>
        <w:tc>
          <w:tcPr>
            <w:tcW w:w="564" w:type="pct"/>
            <w:shd w:val="clear" w:color="auto" w:fill="E6E6E6"/>
            <w:noWrap/>
          </w:tcPr>
          <w:p w14:paraId="6AEDD22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Bekker 2007</w:t>
            </w:r>
          </w:p>
        </w:tc>
        <w:tc>
          <w:tcPr>
            <w:tcW w:w="2990" w:type="pct"/>
            <w:shd w:val="clear" w:color="auto" w:fill="E6E6E6"/>
            <w:noWrap/>
          </w:tcPr>
          <w:p w14:paraId="40A484E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Bekker, </w:t>
            </w:r>
            <w:proofErr w:type="gramStart"/>
            <w:r w:rsidRPr="00E93E56">
              <w:rPr>
                <w:rFonts w:ascii="Arial" w:hAnsi="Arial" w:cs="Arial"/>
                <w:sz w:val="18"/>
                <w:szCs w:val="18"/>
              </w:rPr>
              <w:t>MHJ.;</w:t>
            </w:r>
            <w:proofErr w:type="gramEnd"/>
            <w:r w:rsidRPr="00E93E56">
              <w:rPr>
                <w:rFonts w:ascii="Arial" w:hAnsi="Arial" w:cs="Arial"/>
                <w:sz w:val="18"/>
                <w:szCs w:val="18"/>
              </w:rPr>
              <w:t xml:space="preserve"> van Mens-Verhulst J.; (2007) Anxiety Disorders: Sex Differences in Prevalence, Degree and Background, But Gender-Neutral Treatment.  Gender Med 4 (S2): S178-S193.</w:t>
            </w:r>
          </w:p>
        </w:tc>
        <w:tc>
          <w:tcPr>
            <w:tcW w:w="1236" w:type="pct"/>
            <w:shd w:val="clear" w:color="auto" w:fill="E6E6E6"/>
            <w:noWrap/>
          </w:tcPr>
          <w:p w14:paraId="028B5E4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30B540A4" w14:textId="77777777" w:rsidTr="0009438C">
        <w:tc>
          <w:tcPr>
            <w:tcW w:w="210" w:type="pct"/>
            <w:shd w:val="clear" w:color="auto" w:fill="E6E6E6"/>
          </w:tcPr>
          <w:p w14:paraId="6A15EDE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36</w:t>
            </w:r>
          </w:p>
        </w:tc>
        <w:tc>
          <w:tcPr>
            <w:tcW w:w="564" w:type="pct"/>
            <w:shd w:val="clear" w:color="auto" w:fill="E6E6E6"/>
            <w:noWrap/>
          </w:tcPr>
          <w:p w14:paraId="665398E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Belleau 2017</w:t>
            </w:r>
          </w:p>
        </w:tc>
        <w:tc>
          <w:tcPr>
            <w:tcW w:w="2990" w:type="pct"/>
            <w:shd w:val="clear" w:color="auto" w:fill="E6E6E6"/>
            <w:noWrap/>
          </w:tcPr>
          <w:p w14:paraId="301D5FF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Belleau EL, Chin EG, Wanklyn SG, Zambrano-Vazquez L, Schumacher JA, Coffey SF. Pre-treatment predictors of dropout from prolonged exposure therapy in patients with chronic posttraumatic stress disorder and comorbid substance use disorders. Behaviour Research and Therapy. 2017 Apr 30</w:t>
            </w:r>
            <w:proofErr w:type="gramStart"/>
            <w:r w:rsidRPr="00E93E56">
              <w:rPr>
                <w:rFonts w:ascii="Arial" w:hAnsi="Arial" w:cs="Arial"/>
                <w:sz w:val="18"/>
                <w:szCs w:val="18"/>
              </w:rPr>
              <w:t>;91:43</w:t>
            </w:r>
            <w:proofErr w:type="gramEnd"/>
            <w:r w:rsidRPr="00E93E56">
              <w:rPr>
                <w:rFonts w:ascii="Arial" w:hAnsi="Arial" w:cs="Arial"/>
                <w:sz w:val="18"/>
                <w:szCs w:val="18"/>
              </w:rPr>
              <w:t>-50.</w:t>
            </w:r>
          </w:p>
        </w:tc>
        <w:tc>
          <w:tcPr>
            <w:tcW w:w="1236" w:type="pct"/>
            <w:shd w:val="clear" w:color="auto" w:fill="E6E6E6"/>
            <w:noWrap/>
          </w:tcPr>
          <w:p w14:paraId="71F720E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24661338" w14:textId="77777777" w:rsidTr="0009438C">
        <w:tc>
          <w:tcPr>
            <w:tcW w:w="210" w:type="pct"/>
            <w:shd w:val="clear" w:color="auto" w:fill="E6E6E6"/>
          </w:tcPr>
          <w:p w14:paraId="347D927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37</w:t>
            </w:r>
          </w:p>
        </w:tc>
        <w:tc>
          <w:tcPr>
            <w:tcW w:w="564" w:type="pct"/>
            <w:shd w:val="clear" w:color="auto" w:fill="E6E6E6"/>
            <w:noWrap/>
          </w:tcPr>
          <w:p w14:paraId="5067E21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Benish 2008</w:t>
            </w:r>
          </w:p>
        </w:tc>
        <w:tc>
          <w:tcPr>
            <w:tcW w:w="2990" w:type="pct"/>
            <w:shd w:val="clear" w:color="auto" w:fill="E6E6E6"/>
            <w:noWrap/>
          </w:tcPr>
          <w:p w14:paraId="3C59CC3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Benish, </w:t>
            </w:r>
            <w:proofErr w:type="gramStart"/>
            <w:r w:rsidRPr="00E93E56">
              <w:rPr>
                <w:rFonts w:ascii="Arial" w:hAnsi="Arial" w:cs="Arial"/>
                <w:sz w:val="18"/>
                <w:szCs w:val="18"/>
              </w:rPr>
              <w:t>SG.;</w:t>
            </w:r>
            <w:proofErr w:type="gramEnd"/>
            <w:r w:rsidRPr="00E93E56">
              <w:rPr>
                <w:rFonts w:ascii="Arial" w:hAnsi="Arial" w:cs="Arial"/>
                <w:sz w:val="18"/>
                <w:szCs w:val="18"/>
              </w:rPr>
              <w:t xml:space="preserve"> Imel, ZE.; Wampold, BE.; (2008) The relative efficacy of bona fide psychotherapies for treating post-traumatic stress disorder: A meta-analysis of direct comparisons.</w:t>
            </w:r>
          </w:p>
        </w:tc>
        <w:tc>
          <w:tcPr>
            <w:tcW w:w="1236" w:type="pct"/>
            <w:shd w:val="clear" w:color="auto" w:fill="E6E6E6"/>
            <w:noWrap/>
          </w:tcPr>
          <w:p w14:paraId="5BFD6DB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467B68AA" w14:textId="77777777" w:rsidTr="0009438C">
        <w:tc>
          <w:tcPr>
            <w:tcW w:w="210" w:type="pct"/>
            <w:shd w:val="clear" w:color="auto" w:fill="E6E6E6"/>
          </w:tcPr>
          <w:p w14:paraId="7AFBFEB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38</w:t>
            </w:r>
          </w:p>
        </w:tc>
        <w:tc>
          <w:tcPr>
            <w:tcW w:w="564" w:type="pct"/>
            <w:shd w:val="clear" w:color="auto" w:fill="E6E6E6"/>
            <w:noWrap/>
          </w:tcPr>
          <w:p w14:paraId="3068B01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Bergen-Cico 2014</w:t>
            </w:r>
          </w:p>
        </w:tc>
        <w:tc>
          <w:tcPr>
            <w:tcW w:w="2990" w:type="pct"/>
            <w:shd w:val="clear" w:color="auto" w:fill="E6E6E6"/>
            <w:noWrap/>
          </w:tcPr>
          <w:p w14:paraId="3B383FF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Bergen-Cico D, Possemato K, Pigeon W. Reductions in cortisol associated with primary care brief mindfulness program for veterans with PTSD. Medical Care. 2014 Dec 1</w:t>
            </w:r>
            <w:proofErr w:type="gramStart"/>
            <w:r w:rsidRPr="00E93E56">
              <w:rPr>
                <w:rFonts w:ascii="Arial" w:hAnsi="Arial" w:cs="Arial"/>
                <w:sz w:val="18"/>
                <w:szCs w:val="18"/>
              </w:rPr>
              <w:t>;52:S25</w:t>
            </w:r>
            <w:proofErr w:type="gramEnd"/>
            <w:r w:rsidRPr="00E93E56">
              <w:rPr>
                <w:rFonts w:ascii="Arial" w:hAnsi="Arial" w:cs="Arial"/>
                <w:sz w:val="18"/>
                <w:szCs w:val="18"/>
              </w:rPr>
              <w:t>-31.</w:t>
            </w:r>
          </w:p>
        </w:tc>
        <w:tc>
          <w:tcPr>
            <w:tcW w:w="1236" w:type="pct"/>
            <w:shd w:val="clear" w:color="auto" w:fill="E6E6E6"/>
            <w:noWrap/>
          </w:tcPr>
          <w:p w14:paraId="77F9D55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Outcomes are not of interest</w:t>
            </w:r>
          </w:p>
        </w:tc>
      </w:tr>
      <w:tr w:rsidR="008D6049" w:rsidRPr="00E93E56" w14:paraId="5AD12908" w14:textId="77777777" w:rsidTr="0009438C">
        <w:tc>
          <w:tcPr>
            <w:tcW w:w="210" w:type="pct"/>
            <w:shd w:val="clear" w:color="auto" w:fill="E6E6E6"/>
          </w:tcPr>
          <w:p w14:paraId="076B22C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39</w:t>
            </w:r>
          </w:p>
        </w:tc>
        <w:tc>
          <w:tcPr>
            <w:tcW w:w="564" w:type="pct"/>
            <w:shd w:val="clear" w:color="auto" w:fill="E6E6E6"/>
            <w:noWrap/>
          </w:tcPr>
          <w:p w14:paraId="342281D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Berlim 2014</w:t>
            </w:r>
          </w:p>
        </w:tc>
        <w:tc>
          <w:tcPr>
            <w:tcW w:w="2990" w:type="pct"/>
            <w:shd w:val="clear" w:color="auto" w:fill="E6E6E6"/>
            <w:noWrap/>
          </w:tcPr>
          <w:p w14:paraId="2ADBE28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Berlim, MT.; Wan den Eynde, F.; (2014)  Repetitive Transcranial Magnetic Stimulation over the Dorsolateral Prefrontal Cortex for Treating Posttraumatic Stress Disorder: An Exploratory Meta-Analysis of Randomized Double-Blind and Sham-Controlled Trials.  The Canadian J of Psychiartry 59 (9)</w:t>
            </w:r>
          </w:p>
        </w:tc>
        <w:tc>
          <w:tcPr>
            <w:tcW w:w="1236" w:type="pct"/>
            <w:shd w:val="clear" w:color="auto" w:fill="E6E6E6"/>
            <w:noWrap/>
          </w:tcPr>
          <w:p w14:paraId="508D610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4B8D5419" w14:textId="77777777" w:rsidTr="0009438C">
        <w:tc>
          <w:tcPr>
            <w:tcW w:w="210" w:type="pct"/>
            <w:shd w:val="clear" w:color="auto" w:fill="E6E6E6"/>
          </w:tcPr>
          <w:p w14:paraId="251FF4A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40</w:t>
            </w:r>
          </w:p>
        </w:tc>
        <w:tc>
          <w:tcPr>
            <w:tcW w:w="564" w:type="pct"/>
            <w:shd w:val="clear" w:color="auto" w:fill="E6E6E6"/>
            <w:noWrap/>
          </w:tcPr>
          <w:p w14:paraId="55FA190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Bichescu 2007</w:t>
            </w:r>
          </w:p>
        </w:tc>
        <w:tc>
          <w:tcPr>
            <w:tcW w:w="2990" w:type="pct"/>
            <w:shd w:val="clear" w:color="auto" w:fill="E6E6E6"/>
            <w:noWrap/>
          </w:tcPr>
          <w:p w14:paraId="769E809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Bichescu D, Neuner F, Schauer M, Elbert T. Narrative exposure therapy for political imprisonment-related chronic posttraumatic stress disorder and depression. Behaviour research and therapy. 2007 Sep 30</w:t>
            </w:r>
            <w:proofErr w:type="gramStart"/>
            <w:r w:rsidRPr="00E93E56">
              <w:rPr>
                <w:rFonts w:ascii="Arial" w:hAnsi="Arial" w:cs="Arial"/>
                <w:sz w:val="18"/>
                <w:szCs w:val="18"/>
              </w:rPr>
              <w:t>;45</w:t>
            </w:r>
            <w:proofErr w:type="gramEnd"/>
            <w:r w:rsidRPr="00E93E56">
              <w:rPr>
                <w:rFonts w:ascii="Arial" w:hAnsi="Arial" w:cs="Arial"/>
                <w:sz w:val="18"/>
                <w:szCs w:val="18"/>
              </w:rPr>
              <w:t>(9):2212-20.</w:t>
            </w:r>
          </w:p>
        </w:tc>
        <w:tc>
          <w:tcPr>
            <w:tcW w:w="1236" w:type="pct"/>
            <w:shd w:val="clear" w:color="auto" w:fill="E6E6E6"/>
            <w:noWrap/>
          </w:tcPr>
          <w:p w14:paraId="39B7643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3E983063" w14:textId="77777777" w:rsidTr="0009438C">
        <w:tc>
          <w:tcPr>
            <w:tcW w:w="210" w:type="pct"/>
            <w:shd w:val="clear" w:color="auto" w:fill="E6E6E6"/>
          </w:tcPr>
          <w:p w14:paraId="07E0180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41</w:t>
            </w:r>
          </w:p>
        </w:tc>
        <w:tc>
          <w:tcPr>
            <w:tcW w:w="564" w:type="pct"/>
            <w:shd w:val="clear" w:color="auto" w:fill="E6E6E6"/>
            <w:noWrap/>
          </w:tcPr>
          <w:p w14:paraId="3B0783D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Bisson 2005</w:t>
            </w:r>
          </w:p>
        </w:tc>
        <w:tc>
          <w:tcPr>
            <w:tcW w:w="2990" w:type="pct"/>
            <w:shd w:val="clear" w:color="auto" w:fill="E6E6E6"/>
            <w:noWrap/>
          </w:tcPr>
          <w:p w14:paraId="2A589B4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Bisson, J.; Andrew,; Psychological treatment of post-traumatic stress disorder (PTSD) (2007)Cochrane Database of Systematic Reviews</w:t>
            </w:r>
          </w:p>
        </w:tc>
        <w:tc>
          <w:tcPr>
            <w:tcW w:w="1236" w:type="pct"/>
            <w:shd w:val="clear" w:color="auto" w:fill="E6E6E6"/>
            <w:noWrap/>
          </w:tcPr>
          <w:p w14:paraId="2449CF0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780DA901" w14:textId="77777777" w:rsidTr="0009438C">
        <w:tc>
          <w:tcPr>
            <w:tcW w:w="210" w:type="pct"/>
            <w:shd w:val="clear" w:color="auto" w:fill="E6E6E6"/>
          </w:tcPr>
          <w:p w14:paraId="6F850E9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42</w:t>
            </w:r>
          </w:p>
        </w:tc>
        <w:tc>
          <w:tcPr>
            <w:tcW w:w="564" w:type="pct"/>
            <w:shd w:val="clear" w:color="auto" w:fill="E6E6E6"/>
            <w:noWrap/>
          </w:tcPr>
          <w:p w14:paraId="5E8CD14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Bisson 2007</w:t>
            </w:r>
          </w:p>
        </w:tc>
        <w:tc>
          <w:tcPr>
            <w:tcW w:w="2990" w:type="pct"/>
            <w:shd w:val="clear" w:color="auto" w:fill="E6E6E6"/>
            <w:noWrap/>
          </w:tcPr>
          <w:p w14:paraId="5B4478C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Bisson, JI.; Ehlers, A.; Matthews, R.; Pilling, S.; Richards, D.; Turner, S.; (2007) Psychological treatments for chronic post-traumatic stress disorder.  Systematic review and meta-analysis.  British J Psych 190: 97-104</w:t>
            </w:r>
          </w:p>
        </w:tc>
        <w:tc>
          <w:tcPr>
            <w:tcW w:w="1236" w:type="pct"/>
            <w:shd w:val="clear" w:color="auto" w:fill="E6E6E6"/>
            <w:noWrap/>
          </w:tcPr>
          <w:p w14:paraId="6CD9BBF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15CE9E91" w14:textId="77777777" w:rsidTr="0009438C">
        <w:tc>
          <w:tcPr>
            <w:tcW w:w="210" w:type="pct"/>
            <w:shd w:val="clear" w:color="auto" w:fill="E6E6E6"/>
          </w:tcPr>
          <w:p w14:paraId="3F19924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43</w:t>
            </w:r>
          </w:p>
        </w:tc>
        <w:tc>
          <w:tcPr>
            <w:tcW w:w="564" w:type="pct"/>
            <w:shd w:val="clear" w:color="auto" w:fill="E6E6E6"/>
            <w:noWrap/>
          </w:tcPr>
          <w:p w14:paraId="530EBFC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Bisson 2013</w:t>
            </w:r>
          </w:p>
        </w:tc>
        <w:tc>
          <w:tcPr>
            <w:tcW w:w="2990" w:type="pct"/>
            <w:shd w:val="clear" w:color="auto" w:fill="E6E6E6"/>
            <w:noWrap/>
          </w:tcPr>
          <w:p w14:paraId="77E048C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Bisson, J.; Roberts, </w:t>
            </w:r>
            <w:proofErr w:type="gramStart"/>
            <w:r w:rsidRPr="00E93E56">
              <w:rPr>
                <w:rFonts w:ascii="Arial" w:hAnsi="Arial" w:cs="Arial"/>
                <w:sz w:val="18"/>
                <w:szCs w:val="18"/>
              </w:rPr>
              <w:t>NP.;</w:t>
            </w:r>
            <w:proofErr w:type="gramEnd"/>
            <w:r w:rsidRPr="00E93E56">
              <w:rPr>
                <w:rFonts w:ascii="Arial" w:hAnsi="Arial" w:cs="Arial"/>
                <w:sz w:val="18"/>
                <w:szCs w:val="18"/>
              </w:rPr>
              <w:t xml:space="preserve"> Andre, M.; Cooper, R.; Lewis, C.; (2013).  Psychological therapies for chronic post-traumatice stress disorder (PTSD) in adults.  Cochrane Database of Systematic Reviews</w:t>
            </w:r>
          </w:p>
        </w:tc>
        <w:tc>
          <w:tcPr>
            <w:tcW w:w="1236" w:type="pct"/>
            <w:shd w:val="clear" w:color="auto" w:fill="E6E6E6"/>
            <w:noWrap/>
          </w:tcPr>
          <w:p w14:paraId="7253D99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201A7557" w14:textId="77777777" w:rsidTr="0009438C">
        <w:tc>
          <w:tcPr>
            <w:tcW w:w="210" w:type="pct"/>
            <w:shd w:val="clear" w:color="auto" w:fill="E6E6E6"/>
          </w:tcPr>
          <w:p w14:paraId="32A5E32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44</w:t>
            </w:r>
          </w:p>
        </w:tc>
        <w:tc>
          <w:tcPr>
            <w:tcW w:w="564" w:type="pct"/>
            <w:shd w:val="clear" w:color="auto" w:fill="E6E6E6"/>
            <w:noWrap/>
          </w:tcPr>
          <w:p w14:paraId="210793F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Boals 2016</w:t>
            </w:r>
          </w:p>
        </w:tc>
        <w:tc>
          <w:tcPr>
            <w:tcW w:w="2990" w:type="pct"/>
            <w:shd w:val="clear" w:color="auto" w:fill="E6E6E6"/>
            <w:noWrap/>
          </w:tcPr>
          <w:p w14:paraId="3AC4A4A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Boals A, Murrell AR. I am&gt; trauma: Experimentally reducing event centrality and PTSD symptoms in a clinical trial. Journal of Loss and Trauma. 2016 Nov 1</w:t>
            </w:r>
            <w:proofErr w:type="gramStart"/>
            <w:r w:rsidRPr="00E93E56">
              <w:rPr>
                <w:rFonts w:ascii="Arial" w:hAnsi="Arial" w:cs="Arial"/>
                <w:sz w:val="18"/>
                <w:szCs w:val="18"/>
              </w:rPr>
              <w:t>;21</w:t>
            </w:r>
            <w:proofErr w:type="gramEnd"/>
            <w:r w:rsidRPr="00E93E56">
              <w:rPr>
                <w:rFonts w:ascii="Arial" w:hAnsi="Arial" w:cs="Arial"/>
                <w:sz w:val="18"/>
                <w:szCs w:val="18"/>
              </w:rPr>
              <w:t>(6):471-83.</w:t>
            </w:r>
          </w:p>
        </w:tc>
        <w:tc>
          <w:tcPr>
            <w:tcW w:w="1236" w:type="pct"/>
            <w:shd w:val="clear" w:color="auto" w:fill="E6E6E6"/>
            <w:noWrap/>
          </w:tcPr>
          <w:p w14:paraId="24EC80E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4CB2D2CD" w14:textId="77777777" w:rsidTr="0009438C">
        <w:tc>
          <w:tcPr>
            <w:tcW w:w="210" w:type="pct"/>
            <w:shd w:val="clear" w:color="auto" w:fill="E6E6E6"/>
          </w:tcPr>
          <w:p w14:paraId="3214466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45</w:t>
            </w:r>
          </w:p>
        </w:tc>
        <w:tc>
          <w:tcPr>
            <w:tcW w:w="564" w:type="pct"/>
            <w:shd w:val="clear" w:color="auto" w:fill="E6E6E6"/>
            <w:noWrap/>
          </w:tcPr>
          <w:p w14:paraId="4EDD8EF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Boccia 2015</w:t>
            </w:r>
          </w:p>
        </w:tc>
        <w:tc>
          <w:tcPr>
            <w:tcW w:w="2990" w:type="pct"/>
            <w:shd w:val="clear" w:color="auto" w:fill="E6E6E6"/>
            <w:noWrap/>
          </w:tcPr>
          <w:p w14:paraId="24C1B63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Boccia, M.; Piccardi, L.; Cordellieri, P.; Guariglia, C.; Giannini, AM.; (2015)  EMDR therapy for PTSD after motor vehicle accidents: meta-analytic evidence for specific treatment.  Front Hum Neurosci 9: 213</w:t>
            </w:r>
          </w:p>
        </w:tc>
        <w:tc>
          <w:tcPr>
            <w:tcW w:w="1236" w:type="pct"/>
            <w:shd w:val="clear" w:color="auto" w:fill="E6E6E6"/>
            <w:noWrap/>
          </w:tcPr>
          <w:p w14:paraId="3678A08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3A523BDA" w14:textId="77777777" w:rsidTr="0009438C">
        <w:tc>
          <w:tcPr>
            <w:tcW w:w="210" w:type="pct"/>
            <w:shd w:val="clear" w:color="auto" w:fill="E6E6E6"/>
          </w:tcPr>
          <w:p w14:paraId="034DDD1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46</w:t>
            </w:r>
          </w:p>
        </w:tc>
        <w:tc>
          <w:tcPr>
            <w:tcW w:w="564" w:type="pct"/>
            <w:shd w:val="clear" w:color="auto" w:fill="E6E6E6"/>
            <w:noWrap/>
          </w:tcPr>
          <w:p w14:paraId="5D26797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Boden 2012/2014</w:t>
            </w:r>
          </w:p>
        </w:tc>
        <w:tc>
          <w:tcPr>
            <w:tcW w:w="2990" w:type="pct"/>
            <w:shd w:val="clear" w:color="auto" w:fill="E6E6E6"/>
            <w:noWrap/>
          </w:tcPr>
          <w:p w14:paraId="280DBA9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Boden MT, Kimerling R, Jacobs</w:t>
            </w:r>
            <w:r w:rsidRPr="00E93E56">
              <w:rPr>
                <w:rFonts w:ascii="Cambria Math" w:hAnsi="Cambria Math" w:cs="Cambria Math"/>
                <w:sz w:val="18"/>
                <w:szCs w:val="18"/>
              </w:rPr>
              <w:t>‐</w:t>
            </w:r>
            <w:r w:rsidRPr="00E93E56">
              <w:rPr>
                <w:rFonts w:ascii="Arial" w:hAnsi="Arial" w:cs="Arial"/>
                <w:sz w:val="18"/>
                <w:szCs w:val="18"/>
              </w:rPr>
              <w:t>Lentz J, Bowman D, Weaver C, Carney D, Walser R, Trafton JA. Seeking Safety treatment for male veterans with a substance use disorder and post</w:t>
            </w:r>
            <w:r w:rsidRPr="00E93E56">
              <w:rPr>
                <w:rFonts w:ascii="Cambria Math" w:hAnsi="Cambria Math" w:cs="Cambria Math"/>
                <w:sz w:val="18"/>
                <w:szCs w:val="18"/>
              </w:rPr>
              <w:t>‐</w:t>
            </w:r>
            <w:r w:rsidRPr="00E93E56">
              <w:rPr>
                <w:rFonts w:ascii="Arial" w:hAnsi="Arial" w:cs="Arial"/>
                <w:sz w:val="18"/>
                <w:szCs w:val="18"/>
              </w:rPr>
              <w:t>traumatic stress disorder symptomatology. Addiction. 2012 Mar 1</w:t>
            </w:r>
            <w:proofErr w:type="gramStart"/>
            <w:r w:rsidRPr="00E93E56">
              <w:rPr>
                <w:rFonts w:ascii="Arial" w:hAnsi="Arial" w:cs="Arial"/>
                <w:sz w:val="18"/>
                <w:szCs w:val="18"/>
              </w:rPr>
              <w:t>;107</w:t>
            </w:r>
            <w:proofErr w:type="gramEnd"/>
            <w:r w:rsidRPr="00E93E56">
              <w:rPr>
                <w:rFonts w:ascii="Arial" w:hAnsi="Arial" w:cs="Arial"/>
                <w:sz w:val="18"/>
                <w:szCs w:val="18"/>
              </w:rPr>
              <w:t>(3):578-86.</w:t>
            </w:r>
          </w:p>
          <w:p w14:paraId="31BC4232" w14:textId="77777777" w:rsidR="008D6049" w:rsidRPr="00E93E56" w:rsidRDefault="008D6049" w:rsidP="0009438C">
            <w:pPr>
              <w:pStyle w:val="TableTextLeft"/>
              <w:rPr>
                <w:rFonts w:ascii="Arial" w:hAnsi="Arial" w:cs="Arial"/>
                <w:sz w:val="18"/>
                <w:szCs w:val="18"/>
              </w:rPr>
            </w:pPr>
          </w:p>
          <w:p w14:paraId="1E443E0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Boden MT, Kimerling R, Kulkarni M, Bonn-Miller MO, Weaver C, Trafton J. Coping among military veterans with PTSD in substance use disorder treatment. Journal of substance abuse treatment. 2014 Aug 31</w:t>
            </w:r>
            <w:proofErr w:type="gramStart"/>
            <w:r w:rsidRPr="00E93E56">
              <w:rPr>
                <w:rFonts w:ascii="Arial" w:hAnsi="Arial" w:cs="Arial"/>
                <w:sz w:val="18"/>
                <w:szCs w:val="18"/>
              </w:rPr>
              <w:t>;47</w:t>
            </w:r>
            <w:proofErr w:type="gramEnd"/>
            <w:r w:rsidRPr="00E93E56">
              <w:rPr>
                <w:rFonts w:ascii="Arial" w:hAnsi="Arial" w:cs="Arial"/>
                <w:sz w:val="18"/>
                <w:szCs w:val="18"/>
              </w:rPr>
              <w:t>(2):160-7.</w:t>
            </w:r>
          </w:p>
        </w:tc>
        <w:tc>
          <w:tcPr>
            <w:tcW w:w="1236" w:type="pct"/>
            <w:shd w:val="clear" w:color="auto" w:fill="E6E6E6"/>
            <w:noWrap/>
          </w:tcPr>
          <w:p w14:paraId="3B0B449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Non-randomised group assignment</w:t>
            </w:r>
          </w:p>
        </w:tc>
      </w:tr>
      <w:tr w:rsidR="008D6049" w:rsidRPr="00E93E56" w14:paraId="4AFFDC05" w14:textId="77777777" w:rsidTr="0009438C">
        <w:tc>
          <w:tcPr>
            <w:tcW w:w="210" w:type="pct"/>
            <w:shd w:val="clear" w:color="auto" w:fill="E6E6E6"/>
          </w:tcPr>
          <w:p w14:paraId="7FCEF77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47</w:t>
            </w:r>
          </w:p>
        </w:tc>
        <w:tc>
          <w:tcPr>
            <w:tcW w:w="564" w:type="pct"/>
            <w:shd w:val="clear" w:color="auto" w:fill="E6E6E6"/>
            <w:noWrap/>
          </w:tcPr>
          <w:p w14:paraId="41F908F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Boggio 2010</w:t>
            </w:r>
          </w:p>
        </w:tc>
        <w:tc>
          <w:tcPr>
            <w:tcW w:w="2990" w:type="pct"/>
            <w:shd w:val="clear" w:color="auto" w:fill="E6E6E6"/>
            <w:noWrap/>
          </w:tcPr>
          <w:p w14:paraId="09DAD3E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Boggio PS, Rocha M, Oliveira MO, Fecteau S, Cohen RB, Campanhã C, Ferreira-Santos E, Meleiro A, Corchs F, Zaghi S, Pascual-Leone A. Noninvasive brain stimulation with high-frequency and low-intensity repetitive transcranial magnetic stimulation treatment for posttraumatic stress disorder. The Journal of clinical psychiatry. 2010 Aug</w:t>
            </w:r>
            <w:proofErr w:type="gramStart"/>
            <w:r w:rsidRPr="00E93E56">
              <w:rPr>
                <w:rFonts w:ascii="Arial" w:hAnsi="Arial" w:cs="Arial"/>
                <w:sz w:val="18"/>
                <w:szCs w:val="18"/>
              </w:rPr>
              <w:t>;71</w:t>
            </w:r>
            <w:proofErr w:type="gramEnd"/>
            <w:r w:rsidRPr="00E93E56">
              <w:rPr>
                <w:rFonts w:ascii="Arial" w:hAnsi="Arial" w:cs="Arial"/>
                <w:sz w:val="18"/>
                <w:szCs w:val="18"/>
              </w:rPr>
              <w:t>(8):992.</w:t>
            </w:r>
          </w:p>
        </w:tc>
        <w:tc>
          <w:tcPr>
            <w:tcW w:w="1236" w:type="pct"/>
            <w:shd w:val="clear" w:color="auto" w:fill="E6E6E6"/>
            <w:noWrap/>
          </w:tcPr>
          <w:p w14:paraId="2B00711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6CB292F0" w14:textId="77777777" w:rsidTr="0009438C">
        <w:tc>
          <w:tcPr>
            <w:tcW w:w="210" w:type="pct"/>
            <w:shd w:val="clear" w:color="auto" w:fill="E6E6E6"/>
          </w:tcPr>
          <w:p w14:paraId="54A8830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48</w:t>
            </w:r>
          </w:p>
        </w:tc>
        <w:tc>
          <w:tcPr>
            <w:tcW w:w="564" w:type="pct"/>
            <w:shd w:val="clear" w:color="auto" w:fill="E6E6E6"/>
            <w:noWrap/>
          </w:tcPr>
          <w:p w14:paraId="5FB7B43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Bolton 2015</w:t>
            </w:r>
          </w:p>
        </w:tc>
        <w:tc>
          <w:tcPr>
            <w:tcW w:w="2990" w:type="pct"/>
            <w:shd w:val="clear" w:color="auto" w:fill="E6E6E6"/>
            <w:noWrap/>
          </w:tcPr>
          <w:p w14:paraId="258A0B9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Bolton, </w:t>
            </w:r>
            <w:proofErr w:type="gramStart"/>
            <w:r w:rsidRPr="00E93E56">
              <w:rPr>
                <w:rFonts w:ascii="Arial" w:hAnsi="Arial" w:cs="Arial"/>
                <w:sz w:val="18"/>
                <w:szCs w:val="18"/>
              </w:rPr>
              <w:t>AJ.;</w:t>
            </w:r>
            <w:proofErr w:type="gramEnd"/>
            <w:r w:rsidRPr="00E93E56">
              <w:rPr>
                <w:rFonts w:ascii="Arial" w:hAnsi="Arial" w:cs="Arial"/>
                <w:sz w:val="18"/>
                <w:szCs w:val="18"/>
              </w:rPr>
              <w:t xml:space="preserve"> Dorstyn, DS.; (2015) Telepsychology for Posttraumatic Stress Disorder: A Systematic reivew.  J Telemedicine and Telecare 21 (5)</w:t>
            </w:r>
          </w:p>
        </w:tc>
        <w:tc>
          <w:tcPr>
            <w:tcW w:w="1236" w:type="pct"/>
            <w:shd w:val="clear" w:color="auto" w:fill="E6E6E6"/>
            <w:noWrap/>
          </w:tcPr>
          <w:p w14:paraId="3BEC20C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143AB346" w14:textId="77777777" w:rsidTr="0009438C">
        <w:tc>
          <w:tcPr>
            <w:tcW w:w="210" w:type="pct"/>
            <w:shd w:val="clear" w:color="auto" w:fill="E6E6E6"/>
          </w:tcPr>
          <w:p w14:paraId="19BBEBD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49</w:t>
            </w:r>
          </w:p>
        </w:tc>
        <w:tc>
          <w:tcPr>
            <w:tcW w:w="564" w:type="pct"/>
            <w:shd w:val="clear" w:color="auto" w:fill="E6E6E6"/>
            <w:noWrap/>
          </w:tcPr>
          <w:p w14:paraId="5952505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Bomyea 2015</w:t>
            </w:r>
          </w:p>
        </w:tc>
        <w:tc>
          <w:tcPr>
            <w:tcW w:w="2990" w:type="pct"/>
            <w:shd w:val="clear" w:color="auto" w:fill="E6E6E6"/>
            <w:noWrap/>
          </w:tcPr>
          <w:p w14:paraId="45E037C0"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de-DE"/>
              </w:rPr>
              <w:t xml:space="preserve">Bomyea J, Stein MB, Lang AJ. </w:t>
            </w:r>
            <w:r w:rsidRPr="00E93E56">
              <w:rPr>
                <w:rFonts w:ascii="Arial" w:hAnsi="Arial" w:cs="Arial"/>
                <w:sz w:val="18"/>
                <w:szCs w:val="18"/>
              </w:rPr>
              <w:t>Interference control training for PTSD: A randomized controlled trial of a novel computer-based intervention. Journal of anxiety disorders. 2015 Aug 31</w:t>
            </w:r>
            <w:proofErr w:type="gramStart"/>
            <w:r w:rsidRPr="00E93E56">
              <w:rPr>
                <w:rFonts w:ascii="Arial" w:hAnsi="Arial" w:cs="Arial"/>
                <w:sz w:val="18"/>
                <w:szCs w:val="18"/>
              </w:rPr>
              <w:t>;34:33</w:t>
            </w:r>
            <w:proofErr w:type="gramEnd"/>
            <w:r w:rsidRPr="00E93E56">
              <w:rPr>
                <w:rFonts w:ascii="Arial" w:hAnsi="Arial" w:cs="Arial"/>
                <w:sz w:val="18"/>
                <w:szCs w:val="18"/>
              </w:rPr>
              <w:t>-42.</w:t>
            </w:r>
          </w:p>
        </w:tc>
        <w:tc>
          <w:tcPr>
            <w:tcW w:w="1236" w:type="pct"/>
            <w:shd w:val="clear" w:color="auto" w:fill="E6E6E6"/>
            <w:noWrap/>
          </w:tcPr>
          <w:p w14:paraId="45C7920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7F213F61" w14:textId="77777777" w:rsidTr="0009438C">
        <w:tc>
          <w:tcPr>
            <w:tcW w:w="210" w:type="pct"/>
            <w:shd w:val="clear" w:color="auto" w:fill="E6E6E6"/>
          </w:tcPr>
          <w:p w14:paraId="2AFC40E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50</w:t>
            </w:r>
          </w:p>
        </w:tc>
        <w:tc>
          <w:tcPr>
            <w:tcW w:w="564" w:type="pct"/>
            <w:shd w:val="clear" w:color="auto" w:fill="E6E6E6"/>
            <w:noWrap/>
          </w:tcPr>
          <w:p w14:paraId="2A52817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Bomyea 2017</w:t>
            </w:r>
          </w:p>
        </w:tc>
        <w:tc>
          <w:tcPr>
            <w:tcW w:w="2990" w:type="pct"/>
            <w:shd w:val="clear" w:color="auto" w:fill="E6E6E6"/>
            <w:noWrap/>
          </w:tcPr>
          <w:p w14:paraId="3A3C5CE9"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de-DE"/>
              </w:rPr>
              <w:t xml:space="preserve">Bomyea J, Lang AJ, Schnurr PP. </w:t>
            </w:r>
            <w:r w:rsidRPr="00E93E56">
              <w:rPr>
                <w:rFonts w:ascii="Arial" w:hAnsi="Arial" w:cs="Arial"/>
                <w:sz w:val="18"/>
                <w:szCs w:val="18"/>
              </w:rPr>
              <w:t>TBI and Treatment Response in a Randomized Trial of Acceptance and Commitment Therapy. The Journal of head trauma rehabilitation. 2017 Jan.</w:t>
            </w:r>
          </w:p>
        </w:tc>
        <w:tc>
          <w:tcPr>
            <w:tcW w:w="1236" w:type="pct"/>
            <w:shd w:val="clear" w:color="auto" w:fill="E6E6E6"/>
            <w:noWrap/>
          </w:tcPr>
          <w:p w14:paraId="38C52B7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Intervention not targeted at PTSD symptoms</w:t>
            </w:r>
          </w:p>
        </w:tc>
      </w:tr>
      <w:tr w:rsidR="008D6049" w:rsidRPr="00E93E56" w14:paraId="3F0FDA6A" w14:textId="77777777" w:rsidTr="0009438C">
        <w:tc>
          <w:tcPr>
            <w:tcW w:w="210" w:type="pct"/>
            <w:shd w:val="clear" w:color="auto" w:fill="E6E6E6"/>
          </w:tcPr>
          <w:p w14:paraId="3989738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51</w:t>
            </w:r>
          </w:p>
        </w:tc>
        <w:tc>
          <w:tcPr>
            <w:tcW w:w="564" w:type="pct"/>
            <w:shd w:val="clear" w:color="auto" w:fill="E6E6E6"/>
            <w:noWrap/>
          </w:tcPr>
          <w:p w14:paraId="6923109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Bordow 1979</w:t>
            </w:r>
          </w:p>
        </w:tc>
        <w:tc>
          <w:tcPr>
            <w:tcW w:w="2990" w:type="pct"/>
            <w:shd w:val="clear" w:color="auto" w:fill="E6E6E6"/>
            <w:noWrap/>
          </w:tcPr>
          <w:p w14:paraId="014029F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Bordow, S. &amp; Porritt, D. (1979). An experimental evaluation of crisis intervention. Social Science &amp; Medicine, 13A, 251-256.</w:t>
            </w:r>
          </w:p>
        </w:tc>
        <w:tc>
          <w:tcPr>
            <w:tcW w:w="1236" w:type="pct"/>
            <w:shd w:val="clear" w:color="auto" w:fill="E6E6E6"/>
            <w:noWrap/>
          </w:tcPr>
          <w:p w14:paraId="159638D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3F9857DB" w14:textId="77777777" w:rsidTr="0009438C">
        <w:tc>
          <w:tcPr>
            <w:tcW w:w="210" w:type="pct"/>
            <w:shd w:val="clear" w:color="auto" w:fill="E6E6E6"/>
          </w:tcPr>
          <w:p w14:paraId="5E3AE3F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52</w:t>
            </w:r>
          </w:p>
        </w:tc>
        <w:tc>
          <w:tcPr>
            <w:tcW w:w="564" w:type="pct"/>
            <w:shd w:val="clear" w:color="auto" w:fill="E6E6E6"/>
            <w:noWrap/>
          </w:tcPr>
          <w:p w14:paraId="14487FF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Boritz 2016</w:t>
            </w:r>
          </w:p>
        </w:tc>
        <w:tc>
          <w:tcPr>
            <w:tcW w:w="2990" w:type="pct"/>
            <w:shd w:val="clear" w:color="auto" w:fill="E6E6E6"/>
            <w:noWrap/>
          </w:tcPr>
          <w:p w14:paraId="3C618BD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Boritz T, Barnhart R, McMain SF. The influence of posttraumatic stress disorder on treatment outcomes of patients with borderline personality disorder. Journal of personality disorders. 2016 Jun</w:t>
            </w:r>
            <w:proofErr w:type="gramStart"/>
            <w:r w:rsidRPr="00E93E56">
              <w:rPr>
                <w:rFonts w:ascii="Arial" w:hAnsi="Arial" w:cs="Arial"/>
                <w:sz w:val="18"/>
                <w:szCs w:val="18"/>
              </w:rPr>
              <w:t>;30</w:t>
            </w:r>
            <w:proofErr w:type="gramEnd"/>
            <w:r w:rsidRPr="00E93E56">
              <w:rPr>
                <w:rFonts w:ascii="Arial" w:hAnsi="Arial" w:cs="Arial"/>
                <w:sz w:val="18"/>
                <w:szCs w:val="18"/>
              </w:rPr>
              <w:t>(3):395-407.</w:t>
            </w:r>
          </w:p>
        </w:tc>
        <w:tc>
          <w:tcPr>
            <w:tcW w:w="1236" w:type="pct"/>
            <w:shd w:val="clear" w:color="auto" w:fill="E6E6E6"/>
            <w:noWrap/>
          </w:tcPr>
          <w:p w14:paraId="053E3C3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Intervention not targeted at PTSD symptoms</w:t>
            </w:r>
          </w:p>
        </w:tc>
      </w:tr>
      <w:tr w:rsidR="008D6049" w:rsidRPr="00E93E56" w14:paraId="65C0E12F" w14:textId="77777777" w:rsidTr="0009438C">
        <w:tc>
          <w:tcPr>
            <w:tcW w:w="210" w:type="pct"/>
            <w:shd w:val="clear" w:color="auto" w:fill="E6E6E6"/>
          </w:tcPr>
          <w:p w14:paraId="526F328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53</w:t>
            </w:r>
          </w:p>
        </w:tc>
        <w:tc>
          <w:tcPr>
            <w:tcW w:w="564" w:type="pct"/>
            <w:shd w:val="clear" w:color="auto" w:fill="E6E6E6"/>
            <w:noWrap/>
          </w:tcPr>
          <w:p w14:paraId="0EF2CB0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Bottche 2016</w:t>
            </w:r>
          </w:p>
        </w:tc>
        <w:tc>
          <w:tcPr>
            <w:tcW w:w="2990" w:type="pct"/>
            <w:shd w:val="clear" w:color="auto" w:fill="E6E6E6"/>
            <w:noWrap/>
          </w:tcPr>
          <w:p w14:paraId="136283F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Böttche M, Kuwert P, Pietrzak RH, Knaevelsrud C. Predictors of outcome of an Internet</w:t>
            </w:r>
            <w:r w:rsidRPr="00E93E56">
              <w:rPr>
                <w:rFonts w:ascii="Cambria Math" w:hAnsi="Cambria Math" w:cs="Cambria Math"/>
                <w:sz w:val="18"/>
                <w:szCs w:val="18"/>
              </w:rPr>
              <w:t>‐</w:t>
            </w:r>
            <w:r w:rsidRPr="00E93E56">
              <w:rPr>
                <w:rFonts w:ascii="Arial" w:hAnsi="Arial" w:cs="Arial"/>
                <w:sz w:val="18"/>
                <w:szCs w:val="18"/>
              </w:rPr>
              <w:t>based cognitive</w:t>
            </w:r>
            <w:r w:rsidRPr="00E93E56">
              <w:rPr>
                <w:rFonts w:ascii="Cambria Math" w:hAnsi="Cambria Math" w:cs="Cambria Math"/>
                <w:sz w:val="18"/>
                <w:szCs w:val="18"/>
              </w:rPr>
              <w:t>‐</w:t>
            </w:r>
            <w:r w:rsidRPr="00E93E56">
              <w:rPr>
                <w:rFonts w:ascii="Arial" w:hAnsi="Arial" w:cs="Arial"/>
                <w:sz w:val="18"/>
                <w:szCs w:val="18"/>
              </w:rPr>
              <w:t>behavioural therapy for post</w:t>
            </w:r>
            <w:r w:rsidRPr="00E93E56">
              <w:rPr>
                <w:rFonts w:ascii="Cambria Math" w:hAnsi="Cambria Math" w:cs="Cambria Math"/>
                <w:sz w:val="18"/>
                <w:szCs w:val="18"/>
              </w:rPr>
              <w:t>‐</w:t>
            </w:r>
            <w:r w:rsidRPr="00E93E56">
              <w:rPr>
                <w:rFonts w:ascii="Arial" w:hAnsi="Arial" w:cs="Arial"/>
                <w:sz w:val="18"/>
                <w:szCs w:val="18"/>
              </w:rPr>
              <w:t>traumatic stress disorder in older adults. Psychology and Psychotherapy: Theory, Research and Practice. 2016 Mar 1</w:t>
            </w:r>
            <w:proofErr w:type="gramStart"/>
            <w:r w:rsidRPr="00E93E56">
              <w:rPr>
                <w:rFonts w:ascii="Arial" w:hAnsi="Arial" w:cs="Arial"/>
                <w:sz w:val="18"/>
                <w:szCs w:val="18"/>
              </w:rPr>
              <w:t>;89</w:t>
            </w:r>
            <w:proofErr w:type="gramEnd"/>
            <w:r w:rsidRPr="00E93E56">
              <w:rPr>
                <w:rFonts w:ascii="Arial" w:hAnsi="Arial" w:cs="Arial"/>
                <w:sz w:val="18"/>
                <w:szCs w:val="18"/>
              </w:rPr>
              <w:t>(1):82-96.</w:t>
            </w:r>
          </w:p>
        </w:tc>
        <w:tc>
          <w:tcPr>
            <w:tcW w:w="1236" w:type="pct"/>
            <w:shd w:val="clear" w:color="auto" w:fill="E6E6E6"/>
            <w:noWrap/>
          </w:tcPr>
          <w:p w14:paraId="456C45D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6A9B9A7F" w14:textId="77777777" w:rsidTr="0009438C">
        <w:tc>
          <w:tcPr>
            <w:tcW w:w="210" w:type="pct"/>
            <w:shd w:val="clear" w:color="auto" w:fill="E6E6E6"/>
          </w:tcPr>
          <w:p w14:paraId="338BC73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54</w:t>
            </w:r>
          </w:p>
        </w:tc>
        <w:tc>
          <w:tcPr>
            <w:tcW w:w="564" w:type="pct"/>
            <w:shd w:val="clear" w:color="auto" w:fill="E6E6E6"/>
            <w:noWrap/>
          </w:tcPr>
          <w:p w14:paraId="1466DF4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Boudewyns 1990</w:t>
            </w:r>
          </w:p>
        </w:tc>
        <w:tc>
          <w:tcPr>
            <w:tcW w:w="2990" w:type="pct"/>
            <w:shd w:val="clear" w:color="auto" w:fill="E6E6E6"/>
            <w:noWrap/>
          </w:tcPr>
          <w:p w14:paraId="49906D2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Boudewyns, P.A.; Hyer, L. (1990) Physiological response to combat memories and preliminary treatment outcome in Vietnam veteren PTSD patients treated with direct therapeutic exposure. Behavior Therapy, 21, 63-87</w:t>
            </w:r>
          </w:p>
        </w:tc>
        <w:tc>
          <w:tcPr>
            <w:tcW w:w="1236" w:type="pct"/>
            <w:shd w:val="clear" w:color="auto" w:fill="E6E6E6"/>
            <w:noWrap/>
          </w:tcPr>
          <w:p w14:paraId="44B83A2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Intervention not targeted at PTSD symptoms</w:t>
            </w:r>
          </w:p>
        </w:tc>
      </w:tr>
      <w:tr w:rsidR="008D6049" w:rsidRPr="00E93E56" w14:paraId="6FD78293" w14:textId="77777777" w:rsidTr="0009438C">
        <w:tc>
          <w:tcPr>
            <w:tcW w:w="210" w:type="pct"/>
            <w:shd w:val="clear" w:color="auto" w:fill="E6E6E6"/>
          </w:tcPr>
          <w:p w14:paraId="6E82DA0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55</w:t>
            </w:r>
          </w:p>
        </w:tc>
        <w:tc>
          <w:tcPr>
            <w:tcW w:w="564" w:type="pct"/>
            <w:shd w:val="clear" w:color="auto" w:fill="E6E6E6"/>
            <w:noWrap/>
          </w:tcPr>
          <w:p w14:paraId="2CF3C50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Bowland 2012</w:t>
            </w:r>
          </w:p>
        </w:tc>
        <w:tc>
          <w:tcPr>
            <w:tcW w:w="2990" w:type="pct"/>
            <w:shd w:val="clear" w:color="auto" w:fill="E6E6E6"/>
            <w:noWrap/>
          </w:tcPr>
          <w:p w14:paraId="1EDA0F6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Bowland S, Edmond T, Fallot RD. Evaluation of a spiritually focused intervention with older trauma survivors. Social work. 2012 Jan 1</w:t>
            </w:r>
            <w:proofErr w:type="gramStart"/>
            <w:r w:rsidRPr="00E93E56">
              <w:rPr>
                <w:rFonts w:ascii="Arial" w:hAnsi="Arial" w:cs="Arial"/>
                <w:sz w:val="18"/>
                <w:szCs w:val="18"/>
              </w:rPr>
              <w:t>;57</w:t>
            </w:r>
            <w:proofErr w:type="gramEnd"/>
            <w:r w:rsidRPr="00E93E56">
              <w:rPr>
                <w:rFonts w:ascii="Arial" w:hAnsi="Arial" w:cs="Arial"/>
                <w:sz w:val="18"/>
                <w:szCs w:val="18"/>
              </w:rPr>
              <w:t>(1):73-82.</w:t>
            </w:r>
          </w:p>
        </w:tc>
        <w:tc>
          <w:tcPr>
            <w:tcW w:w="1236" w:type="pct"/>
            <w:shd w:val="clear" w:color="auto" w:fill="E6E6E6"/>
            <w:noWrap/>
          </w:tcPr>
          <w:p w14:paraId="2E8CEFC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Intervention not targeted at PTSD symptoms</w:t>
            </w:r>
          </w:p>
        </w:tc>
      </w:tr>
      <w:tr w:rsidR="008D6049" w:rsidRPr="00E93E56" w14:paraId="36B5A52E" w14:textId="77777777" w:rsidTr="0009438C">
        <w:tc>
          <w:tcPr>
            <w:tcW w:w="210" w:type="pct"/>
            <w:shd w:val="clear" w:color="auto" w:fill="E6E6E6"/>
          </w:tcPr>
          <w:p w14:paraId="39B9471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56</w:t>
            </w:r>
          </w:p>
        </w:tc>
        <w:tc>
          <w:tcPr>
            <w:tcW w:w="564" w:type="pct"/>
            <w:shd w:val="clear" w:color="auto" w:fill="E6E6E6"/>
            <w:noWrap/>
          </w:tcPr>
          <w:p w14:paraId="13E87F8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Bradley 2003</w:t>
            </w:r>
          </w:p>
        </w:tc>
        <w:tc>
          <w:tcPr>
            <w:tcW w:w="2990" w:type="pct"/>
            <w:shd w:val="clear" w:color="auto" w:fill="E6E6E6"/>
            <w:noWrap/>
          </w:tcPr>
          <w:p w14:paraId="5971B09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Bradley, </w:t>
            </w:r>
            <w:proofErr w:type="gramStart"/>
            <w:r w:rsidRPr="00E93E56">
              <w:rPr>
                <w:rFonts w:ascii="Arial" w:hAnsi="Arial" w:cs="Arial"/>
                <w:sz w:val="18"/>
                <w:szCs w:val="18"/>
              </w:rPr>
              <w:t>RG.;</w:t>
            </w:r>
            <w:proofErr w:type="gramEnd"/>
            <w:r w:rsidRPr="00E93E56">
              <w:rPr>
                <w:rFonts w:ascii="Arial" w:hAnsi="Arial" w:cs="Arial"/>
                <w:sz w:val="18"/>
                <w:szCs w:val="18"/>
              </w:rPr>
              <w:t xml:space="preserve"> Follingstad DR.; (2003) Group Therapy for Incarcerated Women Who Experienced Interpersonal Violence: A Pilot Study.  J Trau Stress 16(4):337-340</w:t>
            </w:r>
          </w:p>
        </w:tc>
        <w:tc>
          <w:tcPr>
            <w:tcW w:w="1236" w:type="pct"/>
            <w:shd w:val="clear" w:color="auto" w:fill="E6E6E6"/>
            <w:noWrap/>
          </w:tcPr>
          <w:p w14:paraId="79907A6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Population outside scope: Trials of adults in contact with the criminal justice system (not solely as a result of being a witness or victim)</w:t>
            </w:r>
          </w:p>
        </w:tc>
      </w:tr>
      <w:tr w:rsidR="008D6049" w:rsidRPr="00E93E56" w14:paraId="7BAA87D8" w14:textId="77777777" w:rsidTr="0009438C">
        <w:tc>
          <w:tcPr>
            <w:tcW w:w="210" w:type="pct"/>
            <w:shd w:val="clear" w:color="auto" w:fill="E6E6E6"/>
          </w:tcPr>
          <w:p w14:paraId="718E99A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57</w:t>
            </w:r>
          </w:p>
        </w:tc>
        <w:tc>
          <w:tcPr>
            <w:tcW w:w="564" w:type="pct"/>
            <w:shd w:val="clear" w:color="auto" w:fill="E6E6E6"/>
            <w:noWrap/>
          </w:tcPr>
          <w:p w14:paraId="06AA2BA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Bradley 2005</w:t>
            </w:r>
          </w:p>
        </w:tc>
        <w:tc>
          <w:tcPr>
            <w:tcW w:w="2990" w:type="pct"/>
            <w:shd w:val="clear" w:color="auto" w:fill="E6E6E6"/>
            <w:noWrap/>
          </w:tcPr>
          <w:p w14:paraId="4959B3A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Bradley, R.; Greene, J.; Russ, E.; Dutra, L.; Westen, D.; (2005) A Multidimensional Meta-Analysis of Psychotherapy for PTSD.  Am J Psych 162 (2): 214-227</w:t>
            </w:r>
          </w:p>
        </w:tc>
        <w:tc>
          <w:tcPr>
            <w:tcW w:w="1236" w:type="pct"/>
            <w:shd w:val="clear" w:color="auto" w:fill="E6E6E6"/>
            <w:noWrap/>
          </w:tcPr>
          <w:p w14:paraId="114E15E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2244A34B" w14:textId="77777777" w:rsidTr="0009438C">
        <w:tc>
          <w:tcPr>
            <w:tcW w:w="210" w:type="pct"/>
            <w:shd w:val="clear" w:color="auto" w:fill="E6E6E6"/>
          </w:tcPr>
          <w:p w14:paraId="582A564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58</w:t>
            </w:r>
          </w:p>
        </w:tc>
        <w:tc>
          <w:tcPr>
            <w:tcW w:w="564" w:type="pct"/>
            <w:shd w:val="clear" w:color="auto" w:fill="E6E6E6"/>
            <w:noWrap/>
          </w:tcPr>
          <w:p w14:paraId="6B3C3EA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Bradshaw 2014</w:t>
            </w:r>
          </w:p>
        </w:tc>
        <w:tc>
          <w:tcPr>
            <w:tcW w:w="2990" w:type="pct"/>
            <w:shd w:val="clear" w:color="auto" w:fill="E6E6E6"/>
            <w:noWrap/>
          </w:tcPr>
          <w:p w14:paraId="013C5F3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Bradshaw RA, McDonald MJ, Grace R, Detwiler L, Austin K. A randomized clinical trial of Observed and Experiential Integration (OEI): A simple, innovative intervention for affect regulation in clients with PTSD. Traumatology. 2014 Sep</w:t>
            </w:r>
            <w:proofErr w:type="gramStart"/>
            <w:r w:rsidRPr="00E93E56">
              <w:rPr>
                <w:rFonts w:ascii="Arial" w:hAnsi="Arial" w:cs="Arial"/>
                <w:sz w:val="18"/>
                <w:szCs w:val="18"/>
              </w:rPr>
              <w:t>;20</w:t>
            </w:r>
            <w:proofErr w:type="gramEnd"/>
            <w:r w:rsidRPr="00E93E56">
              <w:rPr>
                <w:rFonts w:ascii="Arial" w:hAnsi="Arial" w:cs="Arial"/>
                <w:sz w:val="18"/>
                <w:szCs w:val="18"/>
              </w:rPr>
              <w:t>(3):161.</w:t>
            </w:r>
          </w:p>
        </w:tc>
        <w:tc>
          <w:tcPr>
            <w:tcW w:w="1236" w:type="pct"/>
            <w:shd w:val="clear" w:color="auto" w:fill="E6E6E6"/>
            <w:noWrap/>
          </w:tcPr>
          <w:p w14:paraId="041E879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0905408A" w14:textId="77777777" w:rsidTr="0009438C">
        <w:tc>
          <w:tcPr>
            <w:tcW w:w="210" w:type="pct"/>
            <w:shd w:val="clear" w:color="auto" w:fill="E6E6E6"/>
          </w:tcPr>
          <w:p w14:paraId="3E3947C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59</w:t>
            </w:r>
          </w:p>
        </w:tc>
        <w:tc>
          <w:tcPr>
            <w:tcW w:w="564" w:type="pct"/>
            <w:shd w:val="clear" w:color="auto" w:fill="E6E6E6"/>
            <w:noWrap/>
          </w:tcPr>
          <w:p w14:paraId="3682609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Bremner 2017</w:t>
            </w:r>
          </w:p>
        </w:tc>
        <w:tc>
          <w:tcPr>
            <w:tcW w:w="2990" w:type="pct"/>
            <w:shd w:val="clear" w:color="auto" w:fill="E6E6E6"/>
            <w:noWrap/>
          </w:tcPr>
          <w:p w14:paraId="42C035C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Bremner JD, Mishra S, Campanella C, Shah M, Kasher N, Evans S, Fani N, Shah AJ, Reiff C, Davis LL, Vaccarino V and Carmody J (2017) A Pilot Study of the Effects of Mindfulness-Based Stress Reduction on Post-traumatic Stress Disorder Symptoms and Brain Response to Traumatic Reminders of Combat in Operation Enduring Freedom/Operation Iraqi Freedom Combat Veterans with Post-traumatic Stress Disorder. Front. Psychiatry 8:157. doi: 10.3389/fpsyt.2017.00157</w:t>
            </w:r>
          </w:p>
        </w:tc>
        <w:tc>
          <w:tcPr>
            <w:tcW w:w="1236" w:type="pct"/>
            <w:shd w:val="clear" w:color="auto" w:fill="E6E6E6"/>
            <w:noWrap/>
          </w:tcPr>
          <w:p w14:paraId="62DB101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7D8488EA" w14:textId="77777777" w:rsidTr="0009438C">
        <w:tc>
          <w:tcPr>
            <w:tcW w:w="210" w:type="pct"/>
            <w:shd w:val="clear" w:color="auto" w:fill="E6E6E6"/>
          </w:tcPr>
          <w:p w14:paraId="29899D1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60</w:t>
            </w:r>
          </w:p>
        </w:tc>
        <w:tc>
          <w:tcPr>
            <w:tcW w:w="564" w:type="pct"/>
            <w:shd w:val="clear" w:color="auto" w:fill="E6E6E6"/>
            <w:noWrap/>
          </w:tcPr>
          <w:p w14:paraId="1F5D371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Brief 2013</w:t>
            </w:r>
          </w:p>
        </w:tc>
        <w:tc>
          <w:tcPr>
            <w:tcW w:w="2990" w:type="pct"/>
            <w:shd w:val="clear" w:color="auto" w:fill="E6E6E6"/>
            <w:noWrap/>
          </w:tcPr>
          <w:p w14:paraId="5617CAE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Brief DJ, Rubin A, Keane TM, Enggasser JL, Roy M, Helmuth E, Hermos J, Lachowicz M, Rybin D, Rosenbloom D. Web intervention for OEF/OIF veterans with problem drinking and PTSD symptoms: A randomized clinical trial. Journal of consulting and clinical psychology. 2013 Oct</w:t>
            </w:r>
            <w:proofErr w:type="gramStart"/>
            <w:r w:rsidRPr="00E93E56">
              <w:rPr>
                <w:rFonts w:ascii="Arial" w:hAnsi="Arial" w:cs="Arial"/>
                <w:sz w:val="18"/>
                <w:szCs w:val="18"/>
              </w:rPr>
              <w:t>;81</w:t>
            </w:r>
            <w:proofErr w:type="gramEnd"/>
            <w:r w:rsidRPr="00E93E56">
              <w:rPr>
                <w:rFonts w:ascii="Arial" w:hAnsi="Arial" w:cs="Arial"/>
                <w:sz w:val="18"/>
                <w:szCs w:val="18"/>
              </w:rPr>
              <w:t>(5):890.</w:t>
            </w:r>
          </w:p>
        </w:tc>
        <w:tc>
          <w:tcPr>
            <w:tcW w:w="1236" w:type="pct"/>
            <w:shd w:val="clear" w:color="auto" w:fill="E6E6E6"/>
            <w:noWrap/>
          </w:tcPr>
          <w:p w14:paraId="69D0777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Intervention not targeted at PTSD symptoms</w:t>
            </w:r>
          </w:p>
        </w:tc>
      </w:tr>
      <w:tr w:rsidR="008D6049" w:rsidRPr="00E93E56" w14:paraId="3015518C" w14:textId="77777777" w:rsidTr="0009438C">
        <w:tc>
          <w:tcPr>
            <w:tcW w:w="210" w:type="pct"/>
            <w:shd w:val="clear" w:color="auto" w:fill="E6E6E6"/>
          </w:tcPr>
          <w:p w14:paraId="6085740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61</w:t>
            </w:r>
          </w:p>
        </w:tc>
        <w:tc>
          <w:tcPr>
            <w:tcW w:w="564" w:type="pct"/>
            <w:shd w:val="clear" w:color="auto" w:fill="E6E6E6"/>
            <w:noWrap/>
          </w:tcPr>
          <w:p w14:paraId="7AC1875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Brown 2013</w:t>
            </w:r>
          </w:p>
        </w:tc>
        <w:tc>
          <w:tcPr>
            <w:tcW w:w="2990" w:type="pct"/>
            <w:shd w:val="clear" w:color="auto" w:fill="E6E6E6"/>
            <w:noWrap/>
          </w:tcPr>
          <w:p w14:paraId="6D72CB8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Brown LA, Craske MG, Glenn DE, Stein MB, Sullivan G, Sherbourne C, Bystritsky A, Welch SS, Campbell</w:t>
            </w:r>
            <w:r w:rsidRPr="00E93E56">
              <w:rPr>
                <w:rFonts w:ascii="Cambria Math" w:hAnsi="Cambria Math" w:cs="Cambria Math"/>
                <w:sz w:val="18"/>
                <w:szCs w:val="18"/>
              </w:rPr>
              <w:t>‐</w:t>
            </w:r>
            <w:r w:rsidRPr="00E93E56">
              <w:rPr>
                <w:rFonts w:ascii="Arial" w:hAnsi="Arial" w:cs="Arial"/>
                <w:sz w:val="18"/>
                <w:szCs w:val="18"/>
              </w:rPr>
              <w:t>Sills L, Lang A, Roy</w:t>
            </w:r>
            <w:r w:rsidRPr="00E93E56">
              <w:rPr>
                <w:rFonts w:ascii="Cambria Math" w:hAnsi="Cambria Math" w:cs="Cambria Math"/>
                <w:sz w:val="18"/>
                <w:szCs w:val="18"/>
              </w:rPr>
              <w:t>‐</w:t>
            </w:r>
            <w:r w:rsidRPr="00E93E56">
              <w:rPr>
                <w:rFonts w:ascii="Arial" w:hAnsi="Arial" w:cs="Arial"/>
                <w:sz w:val="18"/>
                <w:szCs w:val="18"/>
              </w:rPr>
              <w:t>Byrne P. CBT competence in novice therapists improves anxiety outcomes. Depression and anxiety. 2013 Feb 1</w:t>
            </w:r>
            <w:proofErr w:type="gramStart"/>
            <w:r w:rsidRPr="00E93E56">
              <w:rPr>
                <w:rFonts w:ascii="Arial" w:hAnsi="Arial" w:cs="Arial"/>
                <w:sz w:val="18"/>
                <w:szCs w:val="18"/>
              </w:rPr>
              <w:t>;30</w:t>
            </w:r>
            <w:proofErr w:type="gramEnd"/>
            <w:r w:rsidRPr="00E93E56">
              <w:rPr>
                <w:rFonts w:ascii="Arial" w:hAnsi="Arial" w:cs="Arial"/>
                <w:sz w:val="18"/>
                <w:szCs w:val="18"/>
              </w:rPr>
              <w:t>(2):97-115.</w:t>
            </w:r>
          </w:p>
        </w:tc>
        <w:tc>
          <w:tcPr>
            <w:tcW w:w="1236" w:type="pct"/>
            <w:shd w:val="clear" w:color="auto" w:fill="E6E6E6"/>
            <w:noWrap/>
          </w:tcPr>
          <w:p w14:paraId="67F7FF9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Intervention not targeted at PTSD symptoms</w:t>
            </w:r>
          </w:p>
        </w:tc>
      </w:tr>
      <w:tr w:rsidR="008D6049" w:rsidRPr="00E93E56" w14:paraId="7820060D" w14:textId="77777777" w:rsidTr="0009438C">
        <w:tc>
          <w:tcPr>
            <w:tcW w:w="210" w:type="pct"/>
            <w:shd w:val="clear" w:color="auto" w:fill="E6E6E6"/>
          </w:tcPr>
          <w:p w14:paraId="3CE62DD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62</w:t>
            </w:r>
          </w:p>
        </w:tc>
        <w:tc>
          <w:tcPr>
            <w:tcW w:w="564" w:type="pct"/>
            <w:shd w:val="clear" w:color="auto" w:fill="E6E6E6"/>
            <w:noWrap/>
          </w:tcPr>
          <w:p w14:paraId="657983F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Brown 2014</w:t>
            </w:r>
          </w:p>
        </w:tc>
        <w:tc>
          <w:tcPr>
            <w:tcW w:w="2990" w:type="pct"/>
            <w:shd w:val="clear" w:color="auto" w:fill="E6E6E6"/>
            <w:noWrap/>
          </w:tcPr>
          <w:p w14:paraId="01C8AC6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Brown AJ, Bollini AM, Craighead LW, Astin MC, Norrholm SD, Bradley B. Self</w:t>
            </w:r>
            <w:r w:rsidRPr="00E93E56">
              <w:rPr>
                <w:rFonts w:ascii="Cambria Math" w:hAnsi="Cambria Math" w:cs="Cambria Math"/>
                <w:sz w:val="18"/>
                <w:szCs w:val="18"/>
              </w:rPr>
              <w:t>‐</w:t>
            </w:r>
            <w:r w:rsidRPr="00E93E56">
              <w:rPr>
                <w:rFonts w:ascii="Arial" w:hAnsi="Arial" w:cs="Arial"/>
                <w:sz w:val="18"/>
                <w:szCs w:val="18"/>
              </w:rPr>
              <w:t>Monitoring of Reexperiencing Symptoms: A Randomized Trial. Journal of traumatic stress. 2014 Oct 1</w:t>
            </w:r>
            <w:proofErr w:type="gramStart"/>
            <w:r w:rsidRPr="00E93E56">
              <w:rPr>
                <w:rFonts w:ascii="Arial" w:hAnsi="Arial" w:cs="Arial"/>
                <w:sz w:val="18"/>
                <w:szCs w:val="18"/>
              </w:rPr>
              <w:t>;27</w:t>
            </w:r>
            <w:proofErr w:type="gramEnd"/>
            <w:r w:rsidRPr="00E93E56">
              <w:rPr>
                <w:rFonts w:ascii="Arial" w:hAnsi="Arial" w:cs="Arial"/>
                <w:sz w:val="18"/>
                <w:szCs w:val="18"/>
              </w:rPr>
              <w:t>(5):519-25.</w:t>
            </w:r>
          </w:p>
        </w:tc>
        <w:tc>
          <w:tcPr>
            <w:tcW w:w="1236" w:type="pct"/>
            <w:shd w:val="clear" w:color="auto" w:fill="E6E6E6"/>
            <w:noWrap/>
          </w:tcPr>
          <w:p w14:paraId="0A8A565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0CA99EAE" w14:textId="77777777" w:rsidTr="0009438C">
        <w:tc>
          <w:tcPr>
            <w:tcW w:w="210" w:type="pct"/>
            <w:shd w:val="clear" w:color="auto" w:fill="E6E6E6"/>
          </w:tcPr>
          <w:p w14:paraId="7F95108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63</w:t>
            </w:r>
          </w:p>
        </w:tc>
        <w:tc>
          <w:tcPr>
            <w:tcW w:w="564" w:type="pct"/>
            <w:shd w:val="clear" w:color="auto" w:fill="E6E6E6"/>
            <w:noWrap/>
          </w:tcPr>
          <w:p w14:paraId="14A7163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Bryant 2008b</w:t>
            </w:r>
          </w:p>
        </w:tc>
        <w:tc>
          <w:tcPr>
            <w:tcW w:w="2990" w:type="pct"/>
            <w:shd w:val="clear" w:color="auto" w:fill="E6E6E6"/>
            <w:noWrap/>
          </w:tcPr>
          <w:p w14:paraId="690CA88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Bryant RA, Moulds ML, Guthrie RM, Dang ST, Mastrodomenico J, Nixon RD, Felmingham KL, Hopwood S, Creamer M. A randomized controlled trial of exposure therapy and cognitive restructuring for posttraumatic stress disorder. Journal of consulting and clinical psychology. 2008 Aug</w:t>
            </w:r>
            <w:proofErr w:type="gramStart"/>
            <w:r w:rsidRPr="00E93E56">
              <w:rPr>
                <w:rFonts w:ascii="Arial" w:hAnsi="Arial" w:cs="Arial"/>
                <w:sz w:val="18"/>
                <w:szCs w:val="18"/>
              </w:rPr>
              <w:t>;76</w:t>
            </w:r>
            <w:proofErr w:type="gramEnd"/>
            <w:r w:rsidRPr="00E93E56">
              <w:rPr>
                <w:rFonts w:ascii="Arial" w:hAnsi="Arial" w:cs="Arial"/>
                <w:sz w:val="18"/>
                <w:szCs w:val="18"/>
              </w:rPr>
              <w:t>(4):695.</w:t>
            </w:r>
          </w:p>
        </w:tc>
        <w:tc>
          <w:tcPr>
            <w:tcW w:w="1236" w:type="pct"/>
            <w:shd w:val="clear" w:color="auto" w:fill="E6E6E6"/>
            <w:noWrap/>
          </w:tcPr>
          <w:p w14:paraId="25AA2DB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578E5D11" w14:textId="77777777" w:rsidTr="0009438C">
        <w:tc>
          <w:tcPr>
            <w:tcW w:w="210" w:type="pct"/>
            <w:shd w:val="clear" w:color="auto" w:fill="E6E6E6"/>
          </w:tcPr>
          <w:p w14:paraId="623925B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64</w:t>
            </w:r>
          </w:p>
        </w:tc>
        <w:tc>
          <w:tcPr>
            <w:tcW w:w="564" w:type="pct"/>
            <w:shd w:val="clear" w:color="auto" w:fill="E6E6E6"/>
            <w:noWrap/>
          </w:tcPr>
          <w:p w14:paraId="4568D9A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Bryant 2013</w:t>
            </w:r>
          </w:p>
        </w:tc>
        <w:tc>
          <w:tcPr>
            <w:tcW w:w="2990" w:type="pct"/>
            <w:shd w:val="clear" w:color="auto" w:fill="E6E6E6"/>
            <w:noWrap/>
          </w:tcPr>
          <w:p w14:paraId="62721B3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Bryant RA, Mastrodomenico J, Hopwood S, Kenny L, Cahill C, Kandris E, Taylor K. Augmenting cognitive behaviour therapy for post-traumatic stress disorder with emotion tolerance training: a randomized controlled trial. FOCUS. 2013 Jul</w:t>
            </w:r>
            <w:proofErr w:type="gramStart"/>
            <w:r w:rsidRPr="00E93E56">
              <w:rPr>
                <w:rFonts w:ascii="Arial" w:hAnsi="Arial" w:cs="Arial"/>
                <w:sz w:val="18"/>
                <w:szCs w:val="18"/>
              </w:rPr>
              <w:t>;11</w:t>
            </w:r>
            <w:proofErr w:type="gramEnd"/>
            <w:r w:rsidRPr="00E93E56">
              <w:rPr>
                <w:rFonts w:ascii="Arial" w:hAnsi="Arial" w:cs="Arial"/>
                <w:sz w:val="18"/>
                <w:szCs w:val="18"/>
              </w:rPr>
              <w:t>(3):379-86.</w:t>
            </w:r>
          </w:p>
        </w:tc>
        <w:tc>
          <w:tcPr>
            <w:tcW w:w="1236" w:type="pct"/>
            <w:shd w:val="clear" w:color="auto" w:fill="E6E6E6"/>
            <w:noWrap/>
          </w:tcPr>
          <w:p w14:paraId="4E8B782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Paper unavailable</w:t>
            </w:r>
          </w:p>
        </w:tc>
      </w:tr>
      <w:tr w:rsidR="008D6049" w:rsidRPr="00E93E56" w14:paraId="2F4B3E46" w14:textId="77777777" w:rsidTr="0009438C">
        <w:tc>
          <w:tcPr>
            <w:tcW w:w="210" w:type="pct"/>
            <w:shd w:val="clear" w:color="auto" w:fill="E6E6E6"/>
          </w:tcPr>
          <w:p w14:paraId="0B9545A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65</w:t>
            </w:r>
          </w:p>
        </w:tc>
        <w:tc>
          <w:tcPr>
            <w:tcW w:w="564" w:type="pct"/>
            <w:shd w:val="clear" w:color="auto" w:fill="E6E6E6"/>
            <w:noWrap/>
          </w:tcPr>
          <w:p w14:paraId="789D971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Butollo 2016</w:t>
            </w:r>
          </w:p>
        </w:tc>
        <w:tc>
          <w:tcPr>
            <w:tcW w:w="2990" w:type="pct"/>
            <w:shd w:val="clear" w:color="auto" w:fill="E6E6E6"/>
            <w:noWrap/>
          </w:tcPr>
          <w:p w14:paraId="50B955F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Butollo W, Karl R, König J, Rosner R. A Randomized Controlled Clinical Trial of Dialogical Exposure Therapy versus Cognitive Processing Therapy for Adult Outpatients Suffering from PTSD after Type I Trauma in Adulthood. Psychotherapy and psychosomatics. 2016</w:t>
            </w:r>
            <w:proofErr w:type="gramStart"/>
            <w:r w:rsidRPr="00E93E56">
              <w:rPr>
                <w:rFonts w:ascii="Arial" w:hAnsi="Arial" w:cs="Arial"/>
                <w:sz w:val="18"/>
                <w:szCs w:val="18"/>
              </w:rPr>
              <w:t>;85</w:t>
            </w:r>
            <w:proofErr w:type="gramEnd"/>
            <w:r w:rsidRPr="00E93E56">
              <w:rPr>
                <w:rFonts w:ascii="Arial" w:hAnsi="Arial" w:cs="Arial"/>
                <w:sz w:val="18"/>
                <w:szCs w:val="18"/>
              </w:rPr>
              <w:t>(1):16-26.</w:t>
            </w:r>
          </w:p>
        </w:tc>
        <w:tc>
          <w:tcPr>
            <w:tcW w:w="1236" w:type="pct"/>
            <w:shd w:val="clear" w:color="auto" w:fill="E6E6E6"/>
            <w:noWrap/>
          </w:tcPr>
          <w:p w14:paraId="7124E3F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483B2407" w14:textId="77777777" w:rsidTr="0009438C">
        <w:tc>
          <w:tcPr>
            <w:tcW w:w="210" w:type="pct"/>
            <w:shd w:val="clear" w:color="auto" w:fill="E6E6E6"/>
          </w:tcPr>
          <w:p w14:paraId="74A0C37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66</w:t>
            </w:r>
          </w:p>
        </w:tc>
        <w:tc>
          <w:tcPr>
            <w:tcW w:w="564" w:type="pct"/>
            <w:shd w:val="clear" w:color="auto" w:fill="E6E6E6"/>
            <w:noWrap/>
          </w:tcPr>
          <w:p w14:paraId="56789E3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Cabral 2011</w:t>
            </w:r>
          </w:p>
        </w:tc>
        <w:tc>
          <w:tcPr>
            <w:tcW w:w="2990" w:type="pct"/>
            <w:shd w:val="clear" w:color="auto" w:fill="E6E6E6"/>
            <w:noWrap/>
          </w:tcPr>
          <w:p w14:paraId="6C5AEEC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Cabral, P.; Meyer, </w:t>
            </w:r>
            <w:proofErr w:type="gramStart"/>
            <w:r w:rsidRPr="00E93E56">
              <w:rPr>
                <w:rFonts w:ascii="Arial" w:hAnsi="Arial" w:cs="Arial"/>
                <w:sz w:val="18"/>
                <w:szCs w:val="18"/>
              </w:rPr>
              <w:t>HB.;</w:t>
            </w:r>
            <w:proofErr w:type="gramEnd"/>
            <w:r w:rsidRPr="00E93E56">
              <w:rPr>
                <w:rFonts w:ascii="Arial" w:hAnsi="Arial" w:cs="Arial"/>
                <w:sz w:val="18"/>
                <w:szCs w:val="18"/>
              </w:rPr>
              <w:t xml:space="preserve"> Ames, D.; (2011) Effectiveness of Yoga Therapy as a Complementary Treatment for Major Psychiatric Disorders: A Meta-Analysis .  Primary Care Companion for CNS Disorders 13 (4) </w:t>
            </w:r>
          </w:p>
        </w:tc>
        <w:tc>
          <w:tcPr>
            <w:tcW w:w="1236" w:type="pct"/>
            <w:shd w:val="clear" w:color="auto" w:fill="E6E6E6"/>
            <w:noWrap/>
          </w:tcPr>
          <w:p w14:paraId="77886FE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247D0B49" w14:textId="77777777" w:rsidTr="0009438C">
        <w:tc>
          <w:tcPr>
            <w:tcW w:w="210" w:type="pct"/>
            <w:shd w:val="clear" w:color="auto" w:fill="E6E6E6"/>
          </w:tcPr>
          <w:p w14:paraId="1FE1F24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67</w:t>
            </w:r>
          </w:p>
        </w:tc>
        <w:tc>
          <w:tcPr>
            <w:tcW w:w="564" w:type="pct"/>
            <w:shd w:val="clear" w:color="auto" w:fill="E6E6E6"/>
            <w:noWrap/>
          </w:tcPr>
          <w:p w14:paraId="3A18E13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Carlson 2013/2016</w:t>
            </w:r>
          </w:p>
        </w:tc>
        <w:tc>
          <w:tcPr>
            <w:tcW w:w="2990" w:type="pct"/>
            <w:shd w:val="clear" w:color="auto" w:fill="E6E6E6"/>
            <w:noWrap/>
          </w:tcPr>
          <w:p w14:paraId="6785D1A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Carlson LE, Doll R, Stephen J, Faris P, Tamagawa R, Drysdale E, Speca M. Randomized controlled trial of mindfulness-based cancer recovery versus supportive expressive group therapy for distressed survivors of breast cancer (MINDSET). Journal of clinical oncology. 2013 Aug 5</w:t>
            </w:r>
            <w:proofErr w:type="gramStart"/>
            <w:r w:rsidRPr="00E93E56">
              <w:rPr>
                <w:rFonts w:ascii="Arial" w:hAnsi="Arial" w:cs="Arial"/>
                <w:sz w:val="18"/>
                <w:szCs w:val="18"/>
              </w:rPr>
              <w:t>;31</w:t>
            </w:r>
            <w:proofErr w:type="gramEnd"/>
            <w:r w:rsidRPr="00E93E56">
              <w:rPr>
                <w:rFonts w:ascii="Arial" w:hAnsi="Arial" w:cs="Arial"/>
                <w:sz w:val="18"/>
                <w:szCs w:val="18"/>
              </w:rPr>
              <w:t>(25):3119-26.</w:t>
            </w:r>
          </w:p>
          <w:p w14:paraId="13C7D99E" w14:textId="77777777" w:rsidR="008D6049" w:rsidRPr="00E93E56" w:rsidRDefault="008D6049" w:rsidP="0009438C">
            <w:pPr>
              <w:pStyle w:val="TableTextLeft"/>
              <w:rPr>
                <w:rFonts w:ascii="Arial" w:hAnsi="Arial" w:cs="Arial"/>
                <w:sz w:val="18"/>
                <w:szCs w:val="18"/>
              </w:rPr>
            </w:pPr>
          </w:p>
          <w:p w14:paraId="74F44AD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Carlson LE, Tamagawa R, Stephen J, Drysdale E, Zhong L, Speca M. Randomized</w:t>
            </w:r>
            <w:r w:rsidRPr="00E93E56">
              <w:rPr>
                <w:rFonts w:ascii="Cambria Math" w:hAnsi="Cambria Math" w:cs="Cambria Math"/>
                <w:sz w:val="18"/>
                <w:szCs w:val="18"/>
              </w:rPr>
              <w:t>‐</w:t>
            </w:r>
            <w:r w:rsidRPr="00E93E56">
              <w:rPr>
                <w:rFonts w:ascii="Arial" w:hAnsi="Arial" w:cs="Arial"/>
                <w:sz w:val="18"/>
                <w:szCs w:val="18"/>
              </w:rPr>
              <w:t>controlled trial of mindfulness</w:t>
            </w:r>
            <w:r w:rsidRPr="00E93E56">
              <w:rPr>
                <w:rFonts w:ascii="Cambria Math" w:hAnsi="Cambria Math" w:cs="Cambria Math"/>
                <w:sz w:val="18"/>
                <w:szCs w:val="18"/>
              </w:rPr>
              <w:t>‐</w:t>
            </w:r>
            <w:r w:rsidRPr="00E93E56">
              <w:rPr>
                <w:rFonts w:ascii="Arial" w:hAnsi="Arial" w:cs="Arial"/>
                <w:sz w:val="18"/>
                <w:szCs w:val="18"/>
              </w:rPr>
              <w:t>based cancer recovery versus supportive expressive group therapy among distressed breast cancer survivors (MINDSET): long</w:t>
            </w:r>
            <w:r w:rsidRPr="00E93E56">
              <w:rPr>
                <w:rFonts w:ascii="Cambria Math" w:hAnsi="Cambria Math" w:cs="Cambria Math"/>
                <w:sz w:val="18"/>
                <w:szCs w:val="18"/>
              </w:rPr>
              <w:t>‐</w:t>
            </w:r>
            <w:r w:rsidRPr="00E93E56">
              <w:rPr>
                <w:rFonts w:ascii="Arial" w:hAnsi="Arial" w:cs="Arial"/>
                <w:sz w:val="18"/>
                <w:szCs w:val="18"/>
              </w:rPr>
              <w:t>term follow</w:t>
            </w:r>
            <w:r w:rsidRPr="00E93E56">
              <w:rPr>
                <w:rFonts w:ascii="Cambria Math" w:hAnsi="Cambria Math" w:cs="Cambria Math"/>
                <w:sz w:val="18"/>
                <w:szCs w:val="18"/>
              </w:rPr>
              <w:t>‐</w:t>
            </w:r>
            <w:r w:rsidRPr="00E93E56">
              <w:rPr>
                <w:rFonts w:ascii="Arial" w:hAnsi="Arial" w:cs="Arial"/>
                <w:sz w:val="18"/>
                <w:szCs w:val="18"/>
              </w:rPr>
              <w:t>up results. Psycho</w:t>
            </w:r>
            <w:r w:rsidRPr="00E93E56">
              <w:rPr>
                <w:rFonts w:ascii="Cambria Math" w:hAnsi="Cambria Math" w:cs="Cambria Math"/>
                <w:sz w:val="18"/>
                <w:szCs w:val="18"/>
              </w:rPr>
              <w:t>‐</w:t>
            </w:r>
            <w:r w:rsidRPr="00E93E56">
              <w:rPr>
                <w:rFonts w:ascii="Arial" w:hAnsi="Arial" w:cs="Arial"/>
                <w:sz w:val="18"/>
                <w:szCs w:val="18"/>
              </w:rPr>
              <w:t>Oncology. 2016 Jul 1</w:t>
            </w:r>
            <w:proofErr w:type="gramStart"/>
            <w:r w:rsidRPr="00E93E56">
              <w:rPr>
                <w:rFonts w:ascii="Arial" w:hAnsi="Arial" w:cs="Arial"/>
                <w:sz w:val="18"/>
                <w:szCs w:val="18"/>
              </w:rPr>
              <w:t>;25</w:t>
            </w:r>
            <w:proofErr w:type="gramEnd"/>
            <w:r w:rsidRPr="00E93E56">
              <w:rPr>
                <w:rFonts w:ascii="Arial" w:hAnsi="Arial" w:cs="Arial"/>
                <w:sz w:val="18"/>
                <w:szCs w:val="18"/>
              </w:rPr>
              <w:t>(7):750-9.</w:t>
            </w:r>
          </w:p>
        </w:tc>
        <w:tc>
          <w:tcPr>
            <w:tcW w:w="1236" w:type="pct"/>
            <w:shd w:val="clear" w:color="auto" w:fill="E6E6E6"/>
            <w:noWrap/>
          </w:tcPr>
          <w:p w14:paraId="5AE87FD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Intervention not targeted at PTSD symptoms</w:t>
            </w:r>
          </w:p>
        </w:tc>
      </w:tr>
      <w:tr w:rsidR="008D6049" w:rsidRPr="00E93E56" w14:paraId="36D0CAF4" w14:textId="77777777" w:rsidTr="0009438C">
        <w:tc>
          <w:tcPr>
            <w:tcW w:w="210" w:type="pct"/>
            <w:shd w:val="clear" w:color="auto" w:fill="E6E6E6"/>
          </w:tcPr>
          <w:p w14:paraId="6C26C17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68</w:t>
            </w:r>
          </w:p>
        </w:tc>
        <w:tc>
          <w:tcPr>
            <w:tcW w:w="564" w:type="pct"/>
            <w:shd w:val="clear" w:color="auto" w:fill="E6E6E6"/>
            <w:noWrap/>
          </w:tcPr>
          <w:p w14:paraId="25D9CDA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Carlson 2014</w:t>
            </w:r>
          </w:p>
        </w:tc>
        <w:tc>
          <w:tcPr>
            <w:tcW w:w="2990" w:type="pct"/>
            <w:shd w:val="clear" w:color="auto" w:fill="E6E6E6"/>
            <w:noWrap/>
          </w:tcPr>
          <w:p w14:paraId="2FB423A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Carlson, L.E., Tamagawa, R., Stephen, J., Doll, R., Faris, P., Dirkse, D. and Speca, M., 2014. Tailoring mind-body therapies to individual needs: patients’ program preference and psychological traits as moderators of the effects of mindfulness-based cancer recovery and supportive-expressive therapy in distressed breast cancer survivors. Journal of the National Cancer Institute Monographs, 2014(50), pp.308-314.</w:t>
            </w:r>
          </w:p>
        </w:tc>
        <w:tc>
          <w:tcPr>
            <w:tcW w:w="1236" w:type="pct"/>
            <w:shd w:val="clear" w:color="auto" w:fill="E6E6E6"/>
            <w:noWrap/>
          </w:tcPr>
          <w:p w14:paraId="2CC904F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45EC8DE6" w14:textId="77777777" w:rsidTr="0009438C">
        <w:tc>
          <w:tcPr>
            <w:tcW w:w="210" w:type="pct"/>
            <w:shd w:val="clear" w:color="auto" w:fill="E6E6E6"/>
          </w:tcPr>
          <w:p w14:paraId="0306CE3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69</w:t>
            </w:r>
          </w:p>
        </w:tc>
        <w:tc>
          <w:tcPr>
            <w:tcW w:w="564" w:type="pct"/>
            <w:shd w:val="clear" w:color="auto" w:fill="E6E6E6"/>
            <w:noWrap/>
          </w:tcPr>
          <w:p w14:paraId="3721796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Carpenter 2014</w:t>
            </w:r>
          </w:p>
        </w:tc>
        <w:tc>
          <w:tcPr>
            <w:tcW w:w="2990" w:type="pct"/>
            <w:shd w:val="clear" w:color="auto" w:fill="E6E6E6"/>
            <w:noWrap/>
          </w:tcPr>
          <w:p w14:paraId="1A3A6BF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Carpenter KM, Stoner SA, Schmitz K, McGregor BA, Doorenbos AZ. An online stress management workbook for breast cancer. Journal of behavioral medicine. 2014 Jun 1</w:t>
            </w:r>
            <w:proofErr w:type="gramStart"/>
            <w:r w:rsidRPr="00E93E56">
              <w:rPr>
                <w:rFonts w:ascii="Arial" w:hAnsi="Arial" w:cs="Arial"/>
                <w:sz w:val="18"/>
                <w:szCs w:val="18"/>
              </w:rPr>
              <w:t>;37</w:t>
            </w:r>
            <w:proofErr w:type="gramEnd"/>
            <w:r w:rsidRPr="00E93E56">
              <w:rPr>
                <w:rFonts w:ascii="Arial" w:hAnsi="Arial" w:cs="Arial"/>
                <w:sz w:val="18"/>
                <w:szCs w:val="18"/>
              </w:rPr>
              <w:t>(3):458-68.</w:t>
            </w:r>
          </w:p>
        </w:tc>
        <w:tc>
          <w:tcPr>
            <w:tcW w:w="1236" w:type="pct"/>
            <w:shd w:val="clear" w:color="auto" w:fill="E6E6E6"/>
            <w:noWrap/>
          </w:tcPr>
          <w:p w14:paraId="4E4B9DA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0D040317" w14:textId="77777777" w:rsidTr="0009438C">
        <w:tc>
          <w:tcPr>
            <w:tcW w:w="210" w:type="pct"/>
            <w:shd w:val="clear" w:color="auto" w:fill="E6E6E6"/>
          </w:tcPr>
          <w:p w14:paraId="1F0C962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70</w:t>
            </w:r>
          </w:p>
        </w:tc>
        <w:tc>
          <w:tcPr>
            <w:tcW w:w="564" w:type="pct"/>
            <w:shd w:val="clear" w:color="auto" w:fill="E6E6E6"/>
            <w:noWrap/>
          </w:tcPr>
          <w:p w14:paraId="40E9620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Carter 2006b</w:t>
            </w:r>
          </w:p>
        </w:tc>
        <w:tc>
          <w:tcPr>
            <w:tcW w:w="2990" w:type="pct"/>
            <w:shd w:val="clear" w:color="auto" w:fill="E6E6E6"/>
            <w:noWrap/>
          </w:tcPr>
          <w:p w14:paraId="5463B80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Carter JJ. A controlled breathing course promoting social and emotional health for Vietnam veterans with chronic posttraumatic stress disorder - A randomised controlled trial [NCT00256477]. 2006. Available from: https://clinicaltrials.gov/ct2/show/NCT00256477 [accessed 28.07.2017]</w:t>
            </w:r>
          </w:p>
        </w:tc>
        <w:tc>
          <w:tcPr>
            <w:tcW w:w="1236" w:type="pct"/>
            <w:shd w:val="clear" w:color="auto" w:fill="E6E6E6"/>
            <w:noWrap/>
          </w:tcPr>
          <w:p w14:paraId="1097076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Paper unavailable</w:t>
            </w:r>
          </w:p>
        </w:tc>
      </w:tr>
      <w:tr w:rsidR="008D6049" w:rsidRPr="00E93E56" w14:paraId="5EDA1A69" w14:textId="77777777" w:rsidTr="0009438C">
        <w:tc>
          <w:tcPr>
            <w:tcW w:w="210" w:type="pct"/>
            <w:shd w:val="clear" w:color="auto" w:fill="E6E6E6"/>
          </w:tcPr>
          <w:p w14:paraId="6DF748D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71</w:t>
            </w:r>
          </w:p>
        </w:tc>
        <w:tc>
          <w:tcPr>
            <w:tcW w:w="564" w:type="pct"/>
            <w:shd w:val="clear" w:color="auto" w:fill="E6E6E6"/>
            <w:noWrap/>
          </w:tcPr>
          <w:p w14:paraId="42B1745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Carter 2006a</w:t>
            </w:r>
          </w:p>
        </w:tc>
        <w:tc>
          <w:tcPr>
            <w:tcW w:w="2990" w:type="pct"/>
            <w:shd w:val="clear" w:color="auto" w:fill="E6E6E6"/>
            <w:noWrap/>
          </w:tcPr>
          <w:p w14:paraId="2CC9BFC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Carter J, Byrne G. A two year study of the use of yoga in a series of pilot studies as an adjunct to ordinary psychiatric treatment in a group of Vietnam War veterans suffering from post traumatic stress disorder. Online document at: www. Therapywithyoga. </w:t>
            </w:r>
            <w:proofErr w:type="gramStart"/>
            <w:r w:rsidRPr="00E93E56">
              <w:rPr>
                <w:rFonts w:ascii="Arial" w:hAnsi="Arial" w:cs="Arial"/>
                <w:sz w:val="18"/>
                <w:szCs w:val="18"/>
              </w:rPr>
              <w:t>com</w:t>
            </w:r>
            <w:proofErr w:type="gramEnd"/>
            <w:r w:rsidRPr="00E93E56">
              <w:rPr>
                <w:rFonts w:ascii="Arial" w:hAnsi="Arial" w:cs="Arial"/>
                <w:sz w:val="18"/>
                <w:szCs w:val="18"/>
              </w:rPr>
              <w:t xml:space="preserve"> Accessed November. 2004</w:t>
            </w:r>
            <w:proofErr w:type="gramStart"/>
            <w:r w:rsidRPr="00E93E56">
              <w:rPr>
                <w:rFonts w:ascii="Arial" w:hAnsi="Arial" w:cs="Arial"/>
                <w:sz w:val="18"/>
                <w:szCs w:val="18"/>
              </w:rPr>
              <w:t>;27</w:t>
            </w:r>
            <w:proofErr w:type="gramEnd"/>
            <w:r w:rsidRPr="00E93E56">
              <w:rPr>
                <w:rFonts w:ascii="Arial" w:hAnsi="Arial" w:cs="Arial"/>
                <w:sz w:val="18"/>
                <w:szCs w:val="18"/>
              </w:rPr>
              <w:t>.</w:t>
            </w:r>
          </w:p>
        </w:tc>
        <w:tc>
          <w:tcPr>
            <w:tcW w:w="1236" w:type="pct"/>
            <w:shd w:val="clear" w:color="auto" w:fill="E6E6E6"/>
            <w:noWrap/>
          </w:tcPr>
          <w:p w14:paraId="52CEB3F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Design: Non-randomised group assignment</w:t>
            </w:r>
          </w:p>
        </w:tc>
      </w:tr>
      <w:tr w:rsidR="008D6049" w:rsidRPr="00E93E56" w14:paraId="43A2107B" w14:textId="77777777" w:rsidTr="0009438C">
        <w:tc>
          <w:tcPr>
            <w:tcW w:w="210" w:type="pct"/>
            <w:shd w:val="clear" w:color="auto" w:fill="E6E6E6"/>
          </w:tcPr>
          <w:p w14:paraId="703423A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72</w:t>
            </w:r>
          </w:p>
        </w:tc>
        <w:tc>
          <w:tcPr>
            <w:tcW w:w="564" w:type="pct"/>
            <w:shd w:val="clear" w:color="auto" w:fill="E6E6E6"/>
            <w:noWrap/>
          </w:tcPr>
          <w:p w14:paraId="1B47D08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Carter 2013</w:t>
            </w:r>
          </w:p>
        </w:tc>
        <w:tc>
          <w:tcPr>
            <w:tcW w:w="2990" w:type="pct"/>
            <w:shd w:val="clear" w:color="auto" w:fill="E6E6E6"/>
            <w:noWrap/>
          </w:tcPr>
          <w:p w14:paraId="2D167F7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Carter J, Gerbarg PL, Brown RP, Ware RS, D’Ambrosio C. Multi-component yoga breath program for Vietnam veteran post traumatic stress disorder: randomized controlled trial. J Trauma Stress Disor Treat 2. 2013</w:t>
            </w:r>
            <w:proofErr w:type="gramStart"/>
            <w:r w:rsidRPr="00E93E56">
              <w:rPr>
                <w:rFonts w:ascii="Arial" w:hAnsi="Arial" w:cs="Arial"/>
                <w:sz w:val="18"/>
                <w:szCs w:val="18"/>
              </w:rPr>
              <w:t>;3:2</w:t>
            </w:r>
            <w:proofErr w:type="gramEnd"/>
            <w:r w:rsidRPr="00E93E56">
              <w:rPr>
                <w:rFonts w:ascii="Arial" w:hAnsi="Arial" w:cs="Arial"/>
                <w:sz w:val="18"/>
                <w:szCs w:val="18"/>
              </w:rPr>
              <w:t>.</w:t>
            </w:r>
          </w:p>
        </w:tc>
        <w:tc>
          <w:tcPr>
            <w:tcW w:w="1236" w:type="pct"/>
            <w:shd w:val="clear" w:color="auto" w:fill="E6E6E6"/>
            <w:noWrap/>
          </w:tcPr>
          <w:p w14:paraId="5324BE3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47F94326" w14:textId="77777777" w:rsidTr="0009438C">
        <w:tc>
          <w:tcPr>
            <w:tcW w:w="210" w:type="pct"/>
            <w:shd w:val="clear" w:color="auto" w:fill="E6E6E6"/>
          </w:tcPr>
          <w:p w14:paraId="3B5F29F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73</w:t>
            </w:r>
          </w:p>
        </w:tc>
        <w:tc>
          <w:tcPr>
            <w:tcW w:w="564" w:type="pct"/>
            <w:shd w:val="clear" w:color="auto" w:fill="E6E6E6"/>
            <w:noWrap/>
          </w:tcPr>
          <w:p w14:paraId="4CDA603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Casement 2012</w:t>
            </w:r>
          </w:p>
        </w:tc>
        <w:tc>
          <w:tcPr>
            <w:tcW w:w="2990" w:type="pct"/>
            <w:shd w:val="clear" w:color="auto" w:fill="E6E6E6"/>
            <w:noWrap/>
          </w:tcPr>
          <w:p w14:paraId="70AA1C9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Casement, MD.; Swanson, </w:t>
            </w:r>
            <w:proofErr w:type="gramStart"/>
            <w:r w:rsidRPr="00E93E56">
              <w:rPr>
                <w:rFonts w:ascii="Arial" w:hAnsi="Arial" w:cs="Arial"/>
                <w:sz w:val="18"/>
                <w:szCs w:val="18"/>
              </w:rPr>
              <w:t>LM.;</w:t>
            </w:r>
            <w:proofErr w:type="gramEnd"/>
            <w:r w:rsidRPr="00E93E56">
              <w:rPr>
                <w:rFonts w:ascii="Arial" w:hAnsi="Arial" w:cs="Arial"/>
                <w:sz w:val="18"/>
                <w:szCs w:val="18"/>
              </w:rPr>
              <w:t xml:space="preserve"> (2012)  A meta-analysis of imagery rehearsal for post-traumatic nightmares: Effects on nightmare frequency, sleep quality and posttraumatic stress.  Clinical Psychology Review.  32 (6): 566-574</w:t>
            </w:r>
          </w:p>
        </w:tc>
        <w:tc>
          <w:tcPr>
            <w:tcW w:w="1236" w:type="pct"/>
            <w:shd w:val="clear" w:color="auto" w:fill="E6E6E6"/>
            <w:noWrap/>
          </w:tcPr>
          <w:p w14:paraId="4918657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5D23BC8" w14:textId="77777777" w:rsidTr="0009438C">
        <w:tc>
          <w:tcPr>
            <w:tcW w:w="210" w:type="pct"/>
            <w:shd w:val="clear" w:color="auto" w:fill="E6E6E6"/>
          </w:tcPr>
          <w:p w14:paraId="4091D62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74</w:t>
            </w:r>
          </w:p>
        </w:tc>
        <w:tc>
          <w:tcPr>
            <w:tcW w:w="564" w:type="pct"/>
            <w:shd w:val="clear" w:color="auto" w:fill="E6E6E6"/>
            <w:noWrap/>
          </w:tcPr>
          <w:p w14:paraId="35D09B3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Chemtob 1997b</w:t>
            </w:r>
          </w:p>
        </w:tc>
        <w:tc>
          <w:tcPr>
            <w:tcW w:w="2990" w:type="pct"/>
            <w:shd w:val="clear" w:color="auto" w:fill="E6E6E6"/>
            <w:noWrap/>
          </w:tcPr>
          <w:p w14:paraId="1EDF3DB0"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pt-BR"/>
              </w:rPr>
              <w:t xml:space="preserve">Chemtob, C. M., Novaco, R. W., Hamada, R. S., &amp; Gross, D. M. (1997). </w:t>
            </w:r>
            <w:r w:rsidRPr="00E93E56">
              <w:rPr>
                <w:rFonts w:ascii="Arial" w:hAnsi="Arial" w:cs="Arial"/>
                <w:sz w:val="18"/>
                <w:szCs w:val="18"/>
              </w:rPr>
              <w:t>Cognitive-behavioral treatment for severe anger in posttraumatic stress disorder. Journal of Consulting &amp; Clinical Psychology, 65, 184-189</w:t>
            </w:r>
          </w:p>
        </w:tc>
        <w:tc>
          <w:tcPr>
            <w:tcW w:w="1236" w:type="pct"/>
            <w:shd w:val="clear" w:color="auto" w:fill="E6E6E6"/>
            <w:noWrap/>
          </w:tcPr>
          <w:p w14:paraId="754E3EF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41F04793" w14:textId="77777777" w:rsidTr="0009438C">
        <w:tc>
          <w:tcPr>
            <w:tcW w:w="210" w:type="pct"/>
            <w:shd w:val="clear" w:color="auto" w:fill="E6E6E6"/>
          </w:tcPr>
          <w:p w14:paraId="7D4C4E6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75</w:t>
            </w:r>
          </w:p>
        </w:tc>
        <w:tc>
          <w:tcPr>
            <w:tcW w:w="564" w:type="pct"/>
            <w:shd w:val="clear" w:color="auto" w:fill="E6E6E6"/>
            <w:noWrap/>
          </w:tcPr>
          <w:p w14:paraId="7367E09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Chen 2014</w:t>
            </w:r>
          </w:p>
        </w:tc>
        <w:tc>
          <w:tcPr>
            <w:tcW w:w="2990" w:type="pct"/>
            <w:shd w:val="clear" w:color="auto" w:fill="E6E6E6"/>
            <w:noWrap/>
          </w:tcPr>
          <w:p w14:paraId="731EE1E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Chen, Y-R.; Hung, K-W.; Tsai, J-C.; Chu, H.; Chung, M-H.; Chen, S-R.; Liao, Y-M.; Ou, K-L.; Chang, Y-C.; Chou, K-R.; (2014) Efficacy of Eye-Movement Desensitization and Reprocessing for patients with Posttraumatic-Stress Disorder: A Meta-Analysis of Randomized Controlled Trials.  PLOS-One 9 (8)</w:t>
            </w:r>
          </w:p>
        </w:tc>
        <w:tc>
          <w:tcPr>
            <w:tcW w:w="1236" w:type="pct"/>
            <w:shd w:val="clear" w:color="auto" w:fill="E6E6E6"/>
            <w:noWrap/>
          </w:tcPr>
          <w:p w14:paraId="02CE5DC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3FBEA49D" w14:textId="77777777" w:rsidTr="0009438C">
        <w:tc>
          <w:tcPr>
            <w:tcW w:w="210" w:type="pct"/>
            <w:shd w:val="clear" w:color="auto" w:fill="E6E6E6"/>
          </w:tcPr>
          <w:p w14:paraId="39F6B9A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76</w:t>
            </w:r>
          </w:p>
        </w:tc>
        <w:tc>
          <w:tcPr>
            <w:tcW w:w="564" w:type="pct"/>
            <w:shd w:val="clear" w:color="auto" w:fill="E6E6E6"/>
            <w:noWrap/>
          </w:tcPr>
          <w:p w14:paraId="493D380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Chen 2015</w:t>
            </w:r>
          </w:p>
        </w:tc>
        <w:tc>
          <w:tcPr>
            <w:tcW w:w="2990" w:type="pct"/>
            <w:shd w:val="clear" w:color="auto" w:fill="E6E6E6"/>
            <w:noWrap/>
          </w:tcPr>
          <w:p w14:paraId="4C9C124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Chen, L.; Zhang, G.; Hu M.; Liang, X.; (2015) Eye Movement Desensitization and Reprocessing Versus Cognitive-Behavioural Therapy for Adult Posttraumatic Stress Disorder: Systematic Review and Meta-Analysis.  J of Nervous and Mental Disease. 203 (6):443-451</w:t>
            </w:r>
          </w:p>
        </w:tc>
        <w:tc>
          <w:tcPr>
            <w:tcW w:w="1236" w:type="pct"/>
            <w:shd w:val="clear" w:color="auto" w:fill="E6E6E6"/>
            <w:noWrap/>
          </w:tcPr>
          <w:p w14:paraId="1A76198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1F16CBFC" w14:textId="77777777" w:rsidTr="0009438C">
        <w:tc>
          <w:tcPr>
            <w:tcW w:w="210" w:type="pct"/>
            <w:shd w:val="clear" w:color="auto" w:fill="E6E6E6"/>
          </w:tcPr>
          <w:p w14:paraId="0FBE00F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77</w:t>
            </w:r>
          </w:p>
        </w:tc>
        <w:tc>
          <w:tcPr>
            <w:tcW w:w="564" w:type="pct"/>
            <w:shd w:val="clear" w:color="auto" w:fill="E6E6E6"/>
            <w:noWrap/>
          </w:tcPr>
          <w:p w14:paraId="0736D23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Chiesa 2010</w:t>
            </w:r>
          </w:p>
        </w:tc>
        <w:tc>
          <w:tcPr>
            <w:tcW w:w="2990" w:type="pct"/>
            <w:shd w:val="clear" w:color="auto" w:fill="E6E6E6"/>
            <w:noWrap/>
          </w:tcPr>
          <w:p w14:paraId="5D2BC92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Chiesa, A.; (2010) Vipassana Meditation: Systematic Review of Current Evidence.  The Jornal of Alternative and Complementary Medicine 16 (1): 37-46</w:t>
            </w:r>
          </w:p>
        </w:tc>
        <w:tc>
          <w:tcPr>
            <w:tcW w:w="1236" w:type="pct"/>
            <w:shd w:val="clear" w:color="auto" w:fill="E6E6E6"/>
            <w:noWrap/>
          </w:tcPr>
          <w:p w14:paraId="73D0749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421F7E98" w14:textId="77777777" w:rsidTr="0009438C">
        <w:tc>
          <w:tcPr>
            <w:tcW w:w="210" w:type="pct"/>
            <w:shd w:val="clear" w:color="auto" w:fill="E6E6E6"/>
          </w:tcPr>
          <w:p w14:paraId="489C3C5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78</w:t>
            </w:r>
          </w:p>
        </w:tc>
        <w:tc>
          <w:tcPr>
            <w:tcW w:w="564" w:type="pct"/>
            <w:shd w:val="clear" w:color="auto" w:fill="E6E6E6"/>
            <w:noWrap/>
          </w:tcPr>
          <w:p w14:paraId="2CC2CAF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Christensen 2013</w:t>
            </w:r>
          </w:p>
        </w:tc>
        <w:tc>
          <w:tcPr>
            <w:tcW w:w="2990" w:type="pct"/>
            <w:shd w:val="clear" w:color="auto" w:fill="E6E6E6"/>
            <w:noWrap/>
          </w:tcPr>
          <w:p w14:paraId="47F2246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Christensen C, Barabasz A, Barabasz M. Efficacy of abreactive ego state therapy for PTSD: Trauma resolution, depression, and anxiety. International Journal of Clinical and Experimental Hypnosis. 2013 Jan 1</w:t>
            </w:r>
            <w:proofErr w:type="gramStart"/>
            <w:r w:rsidRPr="00E93E56">
              <w:rPr>
                <w:rFonts w:ascii="Arial" w:hAnsi="Arial" w:cs="Arial"/>
                <w:sz w:val="18"/>
                <w:szCs w:val="18"/>
              </w:rPr>
              <w:t>;61</w:t>
            </w:r>
            <w:proofErr w:type="gramEnd"/>
            <w:r w:rsidRPr="00E93E56">
              <w:rPr>
                <w:rFonts w:ascii="Arial" w:hAnsi="Arial" w:cs="Arial"/>
                <w:sz w:val="18"/>
                <w:szCs w:val="18"/>
              </w:rPr>
              <w:t>(1):20-37.</w:t>
            </w:r>
          </w:p>
        </w:tc>
        <w:tc>
          <w:tcPr>
            <w:tcW w:w="1236" w:type="pct"/>
            <w:shd w:val="clear" w:color="auto" w:fill="E6E6E6"/>
            <w:noWrap/>
          </w:tcPr>
          <w:p w14:paraId="2F6B4AC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53595D8A" w14:textId="77777777" w:rsidTr="0009438C">
        <w:tc>
          <w:tcPr>
            <w:tcW w:w="210" w:type="pct"/>
            <w:shd w:val="clear" w:color="auto" w:fill="E6E6E6"/>
          </w:tcPr>
          <w:p w14:paraId="4D4854B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79</w:t>
            </w:r>
          </w:p>
        </w:tc>
        <w:tc>
          <w:tcPr>
            <w:tcW w:w="564" w:type="pct"/>
            <w:shd w:val="clear" w:color="auto" w:fill="E6E6E6"/>
            <w:noWrap/>
          </w:tcPr>
          <w:p w14:paraId="6AE63BC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Church 2016b</w:t>
            </w:r>
          </w:p>
        </w:tc>
        <w:tc>
          <w:tcPr>
            <w:tcW w:w="2990" w:type="pct"/>
            <w:shd w:val="clear" w:color="auto" w:fill="E6E6E6"/>
            <w:noWrap/>
          </w:tcPr>
          <w:p w14:paraId="1D91337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Church D, Yount G, Rachlin K, </w:t>
            </w:r>
            <w:proofErr w:type="gramStart"/>
            <w:r w:rsidRPr="00E93E56">
              <w:rPr>
                <w:rFonts w:ascii="Arial" w:hAnsi="Arial" w:cs="Arial"/>
                <w:sz w:val="18"/>
                <w:szCs w:val="18"/>
              </w:rPr>
              <w:t>Fox</w:t>
            </w:r>
            <w:proofErr w:type="gramEnd"/>
            <w:r w:rsidRPr="00E93E56">
              <w:rPr>
                <w:rFonts w:ascii="Arial" w:hAnsi="Arial" w:cs="Arial"/>
                <w:sz w:val="18"/>
                <w:szCs w:val="18"/>
              </w:rPr>
              <w:t xml:space="preserve"> L, Nelms J. Epigenetic Effects of PTSD Remediation in Veterans Using Clinical Emotional Freedom Techniques: A Randomized Controlled Pilot Study. American Journal of Health Promotion. 2016 Aug 12:0890117116661154.</w:t>
            </w:r>
          </w:p>
        </w:tc>
        <w:tc>
          <w:tcPr>
            <w:tcW w:w="1236" w:type="pct"/>
            <w:shd w:val="clear" w:color="auto" w:fill="E6E6E6"/>
            <w:noWrap/>
          </w:tcPr>
          <w:p w14:paraId="666F353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2633DE87" w14:textId="77777777" w:rsidTr="0009438C">
        <w:tc>
          <w:tcPr>
            <w:tcW w:w="210" w:type="pct"/>
            <w:shd w:val="clear" w:color="auto" w:fill="E6E6E6"/>
          </w:tcPr>
          <w:p w14:paraId="266659D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80</w:t>
            </w:r>
          </w:p>
        </w:tc>
        <w:tc>
          <w:tcPr>
            <w:tcW w:w="564" w:type="pct"/>
            <w:shd w:val="clear" w:color="auto" w:fill="E6E6E6"/>
            <w:noWrap/>
          </w:tcPr>
          <w:p w14:paraId="3F9062D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Cimpianu 2017</w:t>
            </w:r>
          </w:p>
        </w:tc>
        <w:tc>
          <w:tcPr>
            <w:tcW w:w="2990" w:type="pct"/>
            <w:shd w:val="clear" w:color="auto" w:fill="E6E6E6"/>
            <w:noWrap/>
          </w:tcPr>
          <w:p w14:paraId="212DC47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Cimpianu, C-L.; Strube, W.; Falkai, P.; Palm, U.; Hasan, A.; (2017) Vagus nerve stimulation in psychiarty: a systematic review of the available evidence.  J Nerual Transmission 124 (1): 145-158</w:t>
            </w:r>
          </w:p>
        </w:tc>
        <w:tc>
          <w:tcPr>
            <w:tcW w:w="1236" w:type="pct"/>
            <w:shd w:val="clear" w:color="auto" w:fill="E6E6E6"/>
            <w:noWrap/>
          </w:tcPr>
          <w:p w14:paraId="73D7506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628BCDE0" w14:textId="77777777" w:rsidTr="0009438C">
        <w:tc>
          <w:tcPr>
            <w:tcW w:w="210" w:type="pct"/>
            <w:shd w:val="clear" w:color="auto" w:fill="E6E6E6"/>
          </w:tcPr>
          <w:p w14:paraId="2EEC9E8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81</w:t>
            </w:r>
          </w:p>
        </w:tc>
        <w:tc>
          <w:tcPr>
            <w:tcW w:w="564" w:type="pct"/>
            <w:shd w:val="clear" w:color="auto" w:fill="E6E6E6"/>
            <w:noWrap/>
          </w:tcPr>
          <w:p w14:paraId="468BB2A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Clarke 2008</w:t>
            </w:r>
          </w:p>
        </w:tc>
        <w:tc>
          <w:tcPr>
            <w:tcW w:w="2990" w:type="pct"/>
            <w:shd w:val="clear" w:color="auto" w:fill="E6E6E6"/>
            <w:noWrap/>
          </w:tcPr>
          <w:p w14:paraId="7851C7A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Clarke SB, Rizvi SL, Resick PA. Borderline personality characteristics and treatment outcome in cognitive-behavioral treatments for PTSD in female rape victims. Behavior therapy. 2008 Mar 31</w:t>
            </w:r>
            <w:proofErr w:type="gramStart"/>
            <w:r w:rsidRPr="00E93E56">
              <w:rPr>
                <w:rFonts w:ascii="Arial" w:hAnsi="Arial" w:cs="Arial"/>
                <w:sz w:val="18"/>
                <w:szCs w:val="18"/>
              </w:rPr>
              <w:t>;39</w:t>
            </w:r>
            <w:proofErr w:type="gramEnd"/>
            <w:r w:rsidRPr="00E93E56">
              <w:rPr>
                <w:rFonts w:ascii="Arial" w:hAnsi="Arial" w:cs="Arial"/>
                <w:sz w:val="18"/>
                <w:szCs w:val="18"/>
              </w:rPr>
              <w:t>(1):72-8.</w:t>
            </w:r>
          </w:p>
        </w:tc>
        <w:tc>
          <w:tcPr>
            <w:tcW w:w="1236" w:type="pct"/>
            <w:shd w:val="clear" w:color="auto" w:fill="E6E6E6"/>
            <w:noWrap/>
          </w:tcPr>
          <w:p w14:paraId="7465055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4EC33681" w14:textId="77777777" w:rsidTr="0009438C">
        <w:tc>
          <w:tcPr>
            <w:tcW w:w="210" w:type="pct"/>
            <w:shd w:val="clear" w:color="auto" w:fill="E6E6E6"/>
          </w:tcPr>
          <w:p w14:paraId="2865E56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82</w:t>
            </w:r>
          </w:p>
        </w:tc>
        <w:tc>
          <w:tcPr>
            <w:tcW w:w="564" w:type="pct"/>
            <w:shd w:val="clear" w:color="auto" w:fill="E6E6E6"/>
            <w:noWrap/>
          </w:tcPr>
          <w:p w14:paraId="681EE19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Classen 2001</w:t>
            </w:r>
          </w:p>
        </w:tc>
        <w:tc>
          <w:tcPr>
            <w:tcW w:w="2990" w:type="pct"/>
            <w:shd w:val="clear" w:color="auto" w:fill="E6E6E6"/>
            <w:noWrap/>
          </w:tcPr>
          <w:p w14:paraId="03C0F550"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de-DE"/>
              </w:rPr>
              <w:t xml:space="preserve">Classen, C., Koopman, C., Nevill-Manning, K., &amp; Spiegel, D. (2001). </w:t>
            </w:r>
            <w:r w:rsidRPr="00E93E56">
              <w:rPr>
                <w:rFonts w:ascii="Arial" w:hAnsi="Arial" w:cs="Arial"/>
                <w:sz w:val="18"/>
                <w:szCs w:val="18"/>
              </w:rPr>
              <w:t>A preliminary report comparing trauma-focused and present-focused group therapy against a wait-listed condition among childhood sexual abuse survivors with PTSD. Journal of Aggression, Maltreatment &amp; Trauma, 4, 265-288.</w:t>
            </w:r>
          </w:p>
        </w:tc>
        <w:tc>
          <w:tcPr>
            <w:tcW w:w="1236" w:type="pct"/>
            <w:shd w:val="clear" w:color="auto" w:fill="E6E6E6"/>
            <w:noWrap/>
          </w:tcPr>
          <w:p w14:paraId="1C8FABE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5BB93323" w14:textId="77777777" w:rsidTr="0009438C">
        <w:tc>
          <w:tcPr>
            <w:tcW w:w="210" w:type="pct"/>
            <w:shd w:val="clear" w:color="auto" w:fill="E6E6E6"/>
          </w:tcPr>
          <w:p w14:paraId="320ECE6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83</w:t>
            </w:r>
          </w:p>
        </w:tc>
        <w:tc>
          <w:tcPr>
            <w:tcW w:w="564" w:type="pct"/>
            <w:shd w:val="clear" w:color="auto" w:fill="E6E6E6"/>
            <w:noWrap/>
          </w:tcPr>
          <w:p w14:paraId="7D12041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Clausen 2012</w:t>
            </w:r>
          </w:p>
        </w:tc>
        <w:tc>
          <w:tcPr>
            <w:tcW w:w="2990" w:type="pct"/>
            <w:shd w:val="clear" w:color="auto" w:fill="E6E6E6"/>
            <w:noWrap/>
          </w:tcPr>
          <w:p w14:paraId="3733ADB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Clausen, J., Ruff, S., Von Wiederhold, W., Heineman, T. (2012) For as long as it takes: Relationship-based play therapy for children in foster care, Psychoanalytic Social Work, 19, 43-53</w:t>
            </w:r>
          </w:p>
        </w:tc>
        <w:tc>
          <w:tcPr>
            <w:tcW w:w="1236" w:type="pct"/>
            <w:shd w:val="clear" w:color="auto" w:fill="E6E6E6"/>
            <w:noWrap/>
          </w:tcPr>
          <w:p w14:paraId="549B0FC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Non-RCT (no control group)</w:t>
            </w:r>
          </w:p>
        </w:tc>
      </w:tr>
      <w:tr w:rsidR="008D6049" w:rsidRPr="00E93E56" w14:paraId="08616773" w14:textId="77777777" w:rsidTr="0009438C">
        <w:tc>
          <w:tcPr>
            <w:tcW w:w="210" w:type="pct"/>
            <w:shd w:val="clear" w:color="auto" w:fill="E6E6E6"/>
          </w:tcPr>
          <w:p w14:paraId="6AEBAA7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84</w:t>
            </w:r>
          </w:p>
        </w:tc>
        <w:tc>
          <w:tcPr>
            <w:tcW w:w="564" w:type="pct"/>
            <w:shd w:val="clear" w:color="auto" w:fill="E6E6E6"/>
            <w:noWrap/>
          </w:tcPr>
          <w:p w14:paraId="6DF8896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Cloitre 2012</w:t>
            </w:r>
          </w:p>
        </w:tc>
        <w:tc>
          <w:tcPr>
            <w:tcW w:w="2990" w:type="pct"/>
            <w:shd w:val="clear" w:color="auto" w:fill="E6E6E6"/>
            <w:noWrap/>
          </w:tcPr>
          <w:p w14:paraId="72BB0D6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Cloitre M, Petkova E, Wang J. An examination of the influence of a sequential treatment on the course and impact of dissociation among women with PTSD related to childhood abuse. Depression and Anxiety. 2012 Aug 1</w:t>
            </w:r>
            <w:proofErr w:type="gramStart"/>
            <w:r w:rsidRPr="00E93E56">
              <w:rPr>
                <w:rFonts w:ascii="Arial" w:hAnsi="Arial" w:cs="Arial"/>
                <w:sz w:val="18"/>
                <w:szCs w:val="18"/>
              </w:rPr>
              <w:t>;29</w:t>
            </w:r>
            <w:proofErr w:type="gramEnd"/>
            <w:r w:rsidRPr="00E93E56">
              <w:rPr>
                <w:rFonts w:ascii="Arial" w:hAnsi="Arial" w:cs="Arial"/>
                <w:sz w:val="18"/>
                <w:szCs w:val="18"/>
              </w:rPr>
              <w:t>(8):709-17.</w:t>
            </w:r>
          </w:p>
        </w:tc>
        <w:tc>
          <w:tcPr>
            <w:tcW w:w="1236" w:type="pct"/>
            <w:shd w:val="clear" w:color="auto" w:fill="E6E6E6"/>
            <w:noWrap/>
          </w:tcPr>
          <w:p w14:paraId="0CFE070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24572D7C" w14:textId="77777777" w:rsidTr="0009438C">
        <w:tc>
          <w:tcPr>
            <w:tcW w:w="210" w:type="pct"/>
            <w:shd w:val="clear" w:color="auto" w:fill="E6E6E6"/>
          </w:tcPr>
          <w:p w14:paraId="1BCA659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85</w:t>
            </w:r>
          </w:p>
        </w:tc>
        <w:tc>
          <w:tcPr>
            <w:tcW w:w="564" w:type="pct"/>
            <w:shd w:val="clear" w:color="auto" w:fill="E6E6E6"/>
            <w:noWrap/>
          </w:tcPr>
          <w:p w14:paraId="3EA74DC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Cloitre 2017</w:t>
            </w:r>
          </w:p>
        </w:tc>
        <w:tc>
          <w:tcPr>
            <w:tcW w:w="2990" w:type="pct"/>
            <w:shd w:val="clear" w:color="auto" w:fill="E6E6E6"/>
            <w:noWrap/>
          </w:tcPr>
          <w:p w14:paraId="335EDC66"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fr-FR"/>
              </w:rPr>
              <w:t xml:space="preserve">Cloitre M, Garvert DW, Weiss BJ. </w:t>
            </w:r>
            <w:r w:rsidRPr="00E93E56">
              <w:rPr>
                <w:rFonts w:ascii="Arial" w:hAnsi="Arial" w:cs="Arial"/>
                <w:sz w:val="18"/>
                <w:szCs w:val="18"/>
              </w:rPr>
              <w:t>Depression as a moderator of STAIR Narrative Therapy for women with post-traumatic stress disorder related to childhood abuse. European journal of psychotraumatology. 2017 Jan 1</w:t>
            </w:r>
            <w:proofErr w:type="gramStart"/>
            <w:r w:rsidRPr="00E93E56">
              <w:rPr>
                <w:rFonts w:ascii="Arial" w:hAnsi="Arial" w:cs="Arial"/>
                <w:sz w:val="18"/>
                <w:szCs w:val="18"/>
              </w:rPr>
              <w:t>;8</w:t>
            </w:r>
            <w:proofErr w:type="gramEnd"/>
            <w:r w:rsidRPr="00E93E56">
              <w:rPr>
                <w:rFonts w:ascii="Arial" w:hAnsi="Arial" w:cs="Arial"/>
                <w:sz w:val="18"/>
                <w:szCs w:val="18"/>
              </w:rPr>
              <w:t>(1):1377028.</w:t>
            </w:r>
          </w:p>
        </w:tc>
        <w:tc>
          <w:tcPr>
            <w:tcW w:w="1236" w:type="pct"/>
            <w:shd w:val="clear" w:color="auto" w:fill="E6E6E6"/>
            <w:noWrap/>
          </w:tcPr>
          <w:p w14:paraId="593A157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16B39A34" w14:textId="77777777" w:rsidTr="0009438C">
        <w:tc>
          <w:tcPr>
            <w:tcW w:w="210" w:type="pct"/>
            <w:shd w:val="clear" w:color="auto" w:fill="E6E6E6"/>
          </w:tcPr>
          <w:p w14:paraId="3F78B60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86</w:t>
            </w:r>
          </w:p>
        </w:tc>
        <w:tc>
          <w:tcPr>
            <w:tcW w:w="564" w:type="pct"/>
            <w:shd w:val="clear" w:color="auto" w:fill="E6E6E6"/>
            <w:noWrap/>
          </w:tcPr>
          <w:p w14:paraId="14ECFFE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Clond 2016</w:t>
            </w:r>
          </w:p>
        </w:tc>
        <w:tc>
          <w:tcPr>
            <w:tcW w:w="2990" w:type="pct"/>
            <w:shd w:val="clear" w:color="auto" w:fill="E6E6E6"/>
            <w:noWrap/>
          </w:tcPr>
          <w:p w14:paraId="6322A32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Clond, M.; (2016</w:t>
            </w:r>
            <w:proofErr w:type="gramStart"/>
            <w:r w:rsidRPr="00E93E56">
              <w:rPr>
                <w:rFonts w:ascii="Arial" w:hAnsi="Arial" w:cs="Arial"/>
                <w:sz w:val="18"/>
                <w:szCs w:val="18"/>
              </w:rPr>
              <w:t>)  Emotional</w:t>
            </w:r>
            <w:proofErr w:type="gramEnd"/>
            <w:r w:rsidRPr="00E93E56">
              <w:rPr>
                <w:rFonts w:ascii="Arial" w:hAnsi="Arial" w:cs="Arial"/>
                <w:sz w:val="18"/>
                <w:szCs w:val="18"/>
              </w:rPr>
              <w:t xml:space="preserve"> Freedom Techniques for Anxiety: A Systematic Review With Meta-analysis.  J of Nervous and Mental disease 204 (5):388-395</w:t>
            </w:r>
          </w:p>
        </w:tc>
        <w:tc>
          <w:tcPr>
            <w:tcW w:w="1236" w:type="pct"/>
            <w:shd w:val="clear" w:color="auto" w:fill="E6E6E6"/>
            <w:noWrap/>
          </w:tcPr>
          <w:p w14:paraId="42D8EAC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1BE215AB" w14:textId="77777777" w:rsidTr="0009438C">
        <w:tc>
          <w:tcPr>
            <w:tcW w:w="210" w:type="pct"/>
            <w:shd w:val="clear" w:color="auto" w:fill="E6E6E6"/>
          </w:tcPr>
          <w:p w14:paraId="032F826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87</w:t>
            </w:r>
          </w:p>
        </w:tc>
        <w:tc>
          <w:tcPr>
            <w:tcW w:w="564" w:type="pct"/>
            <w:shd w:val="clear" w:color="auto" w:fill="E6E6E6"/>
            <w:noWrap/>
          </w:tcPr>
          <w:p w14:paraId="50AB58A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Connolly 2013</w:t>
            </w:r>
          </w:p>
        </w:tc>
        <w:tc>
          <w:tcPr>
            <w:tcW w:w="2990" w:type="pct"/>
            <w:shd w:val="clear" w:color="auto" w:fill="E6E6E6"/>
            <w:noWrap/>
          </w:tcPr>
          <w:p w14:paraId="5874DC5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Connolly SM, Roe-Sepowitz D, Sakai C, Edwards J. Utilizing community resources to treat PTSD: A randomized controlled study using Thought Field Therapy. African J Trauma Studies. 2013</w:t>
            </w:r>
            <w:proofErr w:type="gramStart"/>
            <w:r w:rsidRPr="00E93E56">
              <w:rPr>
                <w:rFonts w:ascii="Arial" w:hAnsi="Arial" w:cs="Arial"/>
                <w:sz w:val="18"/>
                <w:szCs w:val="18"/>
              </w:rPr>
              <w:t>;3:24</w:t>
            </w:r>
            <w:proofErr w:type="gramEnd"/>
            <w:r w:rsidRPr="00E93E56">
              <w:rPr>
                <w:rFonts w:ascii="Arial" w:hAnsi="Arial" w:cs="Arial"/>
                <w:sz w:val="18"/>
                <w:szCs w:val="18"/>
              </w:rPr>
              <w:t>-32.</w:t>
            </w:r>
          </w:p>
        </w:tc>
        <w:tc>
          <w:tcPr>
            <w:tcW w:w="1236" w:type="pct"/>
            <w:shd w:val="clear" w:color="auto" w:fill="E6E6E6"/>
            <w:noWrap/>
          </w:tcPr>
          <w:p w14:paraId="1635754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4B57F091" w14:textId="77777777" w:rsidTr="0009438C">
        <w:tc>
          <w:tcPr>
            <w:tcW w:w="210" w:type="pct"/>
            <w:shd w:val="clear" w:color="auto" w:fill="E6E6E6"/>
          </w:tcPr>
          <w:p w14:paraId="4B65FCE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88</w:t>
            </w:r>
          </w:p>
        </w:tc>
        <w:tc>
          <w:tcPr>
            <w:tcW w:w="564" w:type="pct"/>
            <w:shd w:val="clear" w:color="auto" w:fill="E6E6E6"/>
            <w:noWrap/>
          </w:tcPr>
          <w:p w14:paraId="22A474E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Coffey 2006</w:t>
            </w:r>
          </w:p>
        </w:tc>
        <w:tc>
          <w:tcPr>
            <w:tcW w:w="2990" w:type="pct"/>
            <w:shd w:val="clear" w:color="auto" w:fill="E6E6E6"/>
            <w:noWrap/>
          </w:tcPr>
          <w:p w14:paraId="1A2577D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Coffey SF, Stasiewicz PR, Hughes PM, Brimo ML. Trauma-focused imaginal exposure for individuals with comorbid posttraumatic stress disorder and alcohol dependence: Revealing mechanisms of alcohol craving in a cue reactivity paradigm. Psychology of Addictive Behaviors. 2006 Dec</w:t>
            </w:r>
            <w:proofErr w:type="gramStart"/>
            <w:r w:rsidRPr="00E93E56">
              <w:rPr>
                <w:rFonts w:ascii="Arial" w:hAnsi="Arial" w:cs="Arial"/>
                <w:sz w:val="18"/>
                <w:szCs w:val="18"/>
              </w:rPr>
              <w:t>;20</w:t>
            </w:r>
            <w:proofErr w:type="gramEnd"/>
            <w:r w:rsidRPr="00E93E56">
              <w:rPr>
                <w:rFonts w:ascii="Arial" w:hAnsi="Arial" w:cs="Arial"/>
                <w:sz w:val="18"/>
                <w:szCs w:val="18"/>
              </w:rPr>
              <w:t>(4):425.</w:t>
            </w:r>
          </w:p>
        </w:tc>
        <w:tc>
          <w:tcPr>
            <w:tcW w:w="1236" w:type="pct"/>
            <w:shd w:val="clear" w:color="auto" w:fill="E6E6E6"/>
            <w:noWrap/>
          </w:tcPr>
          <w:p w14:paraId="2A74511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1AC24428" w14:textId="77777777" w:rsidTr="0009438C">
        <w:tc>
          <w:tcPr>
            <w:tcW w:w="210" w:type="pct"/>
            <w:shd w:val="clear" w:color="auto" w:fill="E6E6E6"/>
          </w:tcPr>
          <w:p w14:paraId="07B4C54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89</w:t>
            </w:r>
          </w:p>
        </w:tc>
        <w:tc>
          <w:tcPr>
            <w:tcW w:w="564" w:type="pct"/>
            <w:shd w:val="clear" w:color="auto" w:fill="E6E6E6"/>
            <w:noWrap/>
          </w:tcPr>
          <w:p w14:paraId="3D008C5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Cohen 2004b</w:t>
            </w:r>
          </w:p>
        </w:tc>
        <w:tc>
          <w:tcPr>
            <w:tcW w:w="2990" w:type="pct"/>
            <w:shd w:val="clear" w:color="auto" w:fill="E6E6E6"/>
            <w:noWrap/>
          </w:tcPr>
          <w:p w14:paraId="59146F6B"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de-DE"/>
              </w:rPr>
              <w:t xml:space="preserve">Cohen, H., Kaplan, Z., Kotler, M., Kouperman, I., Moisa, R., &amp; Grisaru, N. (2004). </w:t>
            </w:r>
            <w:r w:rsidRPr="00E93E56">
              <w:rPr>
                <w:rFonts w:ascii="Arial" w:hAnsi="Arial" w:cs="Arial"/>
                <w:sz w:val="18"/>
                <w:szCs w:val="18"/>
              </w:rPr>
              <w:t>Repetitive transcranial magnetic stimulation of the right dorsolateral prefrontal cortex in posttraumatic stress disorder: a double-blind, placebo-controlled study. American Journal of Psychiatry, 161(3), 515-524.</w:t>
            </w:r>
          </w:p>
        </w:tc>
        <w:tc>
          <w:tcPr>
            <w:tcW w:w="1236" w:type="pct"/>
            <w:shd w:val="clear" w:color="auto" w:fill="E6E6E6"/>
            <w:noWrap/>
          </w:tcPr>
          <w:p w14:paraId="0003543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05D3E33C" w14:textId="77777777" w:rsidTr="0009438C">
        <w:tc>
          <w:tcPr>
            <w:tcW w:w="210" w:type="pct"/>
            <w:shd w:val="clear" w:color="auto" w:fill="E6E6E6"/>
          </w:tcPr>
          <w:p w14:paraId="29BD704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90</w:t>
            </w:r>
          </w:p>
        </w:tc>
        <w:tc>
          <w:tcPr>
            <w:tcW w:w="564" w:type="pct"/>
            <w:shd w:val="clear" w:color="auto" w:fill="E6E6E6"/>
            <w:noWrap/>
          </w:tcPr>
          <w:p w14:paraId="6389088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Cook 2013</w:t>
            </w:r>
          </w:p>
        </w:tc>
        <w:tc>
          <w:tcPr>
            <w:tcW w:w="2990" w:type="pct"/>
            <w:shd w:val="clear" w:color="auto" w:fill="E6E6E6"/>
            <w:noWrap/>
          </w:tcPr>
          <w:p w14:paraId="1B18219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Cook JM, Thompson R, Harb GC, Ross RJ. Cognitive− behavioral treatment for posttraumatic nightmares: An investigation of predictors of dropout and outcome. Psychological Trauma: Theory, Research, Practice, and Policy. 2013 Nov</w:t>
            </w:r>
            <w:proofErr w:type="gramStart"/>
            <w:r w:rsidRPr="00E93E56">
              <w:rPr>
                <w:rFonts w:ascii="Arial" w:hAnsi="Arial" w:cs="Arial"/>
                <w:sz w:val="18"/>
                <w:szCs w:val="18"/>
              </w:rPr>
              <w:t>;5</w:t>
            </w:r>
            <w:proofErr w:type="gramEnd"/>
            <w:r w:rsidRPr="00E93E56">
              <w:rPr>
                <w:rFonts w:ascii="Arial" w:hAnsi="Arial" w:cs="Arial"/>
                <w:sz w:val="18"/>
                <w:szCs w:val="18"/>
              </w:rPr>
              <w:t>(6):545.</w:t>
            </w:r>
          </w:p>
        </w:tc>
        <w:tc>
          <w:tcPr>
            <w:tcW w:w="1236" w:type="pct"/>
            <w:shd w:val="clear" w:color="auto" w:fill="E6E6E6"/>
            <w:noWrap/>
          </w:tcPr>
          <w:p w14:paraId="07CE064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56DEBEA2" w14:textId="77777777" w:rsidTr="0009438C">
        <w:tc>
          <w:tcPr>
            <w:tcW w:w="210" w:type="pct"/>
            <w:shd w:val="clear" w:color="auto" w:fill="E6E6E6"/>
          </w:tcPr>
          <w:p w14:paraId="2CC1179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91</w:t>
            </w:r>
          </w:p>
        </w:tc>
        <w:tc>
          <w:tcPr>
            <w:tcW w:w="564" w:type="pct"/>
            <w:shd w:val="clear" w:color="auto" w:fill="E6E6E6"/>
            <w:noWrap/>
          </w:tcPr>
          <w:p w14:paraId="06B1D3F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Cooper 1989</w:t>
            </w:r>
          </w:p>
        </w:tc>
        <w:tc>
          <w:tcPr>
            <w:tcW w:w="2990" w:type="pct"/>
            <w:shd w:val="clear" w:color="auto" w:fill="E6E6E6"/>
            <w:noWrap/>
          </w:tcPr>
          <w:p w14:paraId="6F1C9C3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Cooper, N.A.; Clum, G.A. (1989) Imaginal flooding as a supplimentary treatment for PTSD in combat veterens: a controlled study. Behavior Therapy, 20, 381-391</w:t>
            </w:r>
          </w:p>
        </w:tc>
        <w:tc>
          <w:tcPr>
            <w:tcW w:w="1236" w:type="pct"/>
            <w:shd w:val="clear" w:color="auto" w:fill="E6E6E6"/>
            <w:noWrap/>
          </w:tcPr>
          <w:p w14:paraId="37A1D7C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49C9B3BF" w14:textId="77777777" w:rsidTr="0009438C">
        <w:tc>
          <w:tcPr>
            <w:tcW w:w="210" w:type="pct"/>
            <w:shd w:val="clear" w:color="auto" w:fill="E6E6E6"/>
          </w:tcPr>
          <w:p w14:paraId="3A443D8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92</w:t>
            </w:r>
          </w:p>
        </w:tc>
        <w:tc>
          <w:tcPr>
            <w:tcW w:w="564" w:type="pct"/>
            <w:shd w:val="clear" w:color="auto" w:fill="E6E6E6"/>
            <w:noWrap/>
          </w:tcPr>
          <w:p w14:paraId="66F9DE8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Cooper 2017a</w:t>
            </w:r>
          </w:p>
        </w:tc>
        <w:tc>
          <w:tcPr>
            <w:tcW w:w="2990" w:type="pct"/>
            <w:shd w:val="clear" w:color="auto" w:fill="E6E6E6"/>
            <w:noWrap/>
          </w:tcPr>
          <w:p w14:paraId="1ADAC38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Cooper AA, Kline AC, Graham B, Bedard-Gilligan M, Mello PG, Feeny NC, Zoellner LA. Homework “dose,” type, and helpfulness as predictors of clinical outcomes in prolonged exposure for PTSD. Behavior therapy. 2017 Mar 1</w:t>
            </w:r>
            <w:proofErr w:type="gramStart"/>
            <w:r w:rsidRPr="00E93E56">
              <w:rPr>
                <w:rFonts w:ascii="Arial" w:hAnsi="Arial" w:cs="Arial"/>
                <w:sz w:val="18"/>
                <w:szCs w:val="18"/>
              </w:rPr>
              <w:t>;48</w:t>
            </w:r>
            <w:proofErr w:type="gramEnd"/>
            <w:r w:rsidRPr="00E93E56">
              <w:rPr>
                <w:rFonts w:ascii="Arial" w:hAnsi="Arial" w:cs="Arial"/>
                <w:sz w:val="18"/>
                <w:szCs w:val="18"/>
              </w:rPr>
              <w:t>(2):182-94.</w:t>
            </w:r>
          </w:p>
        </w:tc>
        <w:tc>
          <w:tcPr>
            <w:tcW w:w="1236" w:type="pct"/>
            <w:shd w:val="clear" w:color="auto" w:fill="E6E6E6"/>
            <w:noWrap/>
          </w:tcPr>
          <w:p w14:paraId="558AD2E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6897EE1A" w14:textId="77777777" w:rsidTr="0009438C">
        <w:tc>
          <w:tcPr>
            <w:tcW w:w="210" w:type="pct"/>
            <w:shd w:val="clear" w:color="auto" w:fill="E6E6E6"/>
          </w:tcPr>
          <w:p w14:paraId="5A01795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93</w:t>
            </w:r>
          </w:p>
        </w:tc>
        <w:tc>
          <w:tcPr>
            <w:tcW w:w="564" w:type="pct"/>
            <w:shd w:val="clear" w:color="auto" w:fill="E6E6E6"/>
            <w:noWrap/>
          </w:tcPr>
          <w:p w14:paraId="05988EA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Cooper 2017b</w:t>
            </w:r>
          </w:p>
        </w:tc>
        <w:tc>
          <w:tcPr>
            <w:tcW w:w="2990" w:type="pct"/>
            <w:shd w:val="clear" w:color="auto" w:fill="E6E6E6"/>
            <w:noWrap/>
          </w:tcPr>
          <w:p w14:paraId="48A4FE7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Cooper AA, Zoellner LA, Roy-Byrne P, Mavissakalian MR, Feeny NC. Do changes in trauma-related beliefs predict PTSD symptom improvement in prolonged exposure and sertraline</w:t>
            </w:r>
            <w:proofErr w:type="gramStart"/>
            <w:r w:rsidRPr="00E93E56">
              <w:rPr>
                <w:rFonts w:ascii="Arial" w:hAnsi="Arial" w:cs="Arial"/>
                <w:sz w:val="18"/>
                <w:szCs w:val="18"/>
              </w:rPr>
              <w:t>?.</w:t>
            </w:r>
            <w:proofErr w:type="gramEnd"/>
            <w:r w:rsidRPr="00E93E56">
              <w:rPr>
                <w:rFonts w:ascii="Arial" w:hAnsi="Arial" w:cs="Arial"/>
                <w:sz w:val="18"/>
                <w:szCs w:val="18"/>
              </w:rPr>
              <w:t xml:space="preserve"> Journal of consulting and clinical psychology. 2017 Sep</w:t>
            </w:r>
            <w:proofErr w:type="gramStart"/>
            <w:r w:rsidRPr="00E93E56">
              <w:rPr>
                <w:rFonts w:ascii="Arial" w:hAnsi="Arial" w:cs="Arial"/>
                <w:sz w:val="18"/>
                <w:szCs w:val="18"/>
              </w:rPr>
              <w:t>;85</w:t>
            </w:r>
            <w:proofErr w:type="gramEnd"/>
            <w:r w:rsidRPr="00E93E56">
              <w:rPr>
                <w:rFonts w:ascii="Arial" w:hAnsi="Arial" w:cs="Arial"/>
                <w:sz w:val="18"/>
                <w:szCs w:val="18"/>
              </w:rPr>
              <w:t>(9):873.</w:t>
            </w:r>
          </w:p>
        </w:tc>
        <w:tc>
          <w:tcPr>
            <w:tcW w:w="1236" w:type="pct"/>
            <w:shd w:val="clear" w:color="auto" w:fill="E6E6E6"/>
            <w:noWrap/>
          </w:tcPr>
          <w:p w14:paraId="7CC33A1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409DBCA1" w14:textId="77777777" w:rsidTr="0009438C">
        <w:tc>
          <w:tcPr>
            <w:tcW w:w="210" w:type="pct"/>
            <w:shd w:val="clear" w:color="auto" w:fill="E6E6E6"/>
          </w:tcPr>
          <w:p w14:paraId="2796376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94</w:t>
            </w:r>
          </w:p>
        </w:tc>
        <w:tc>
          <w:tcPr>
            <w:tcW w:w="564" w:type="pct"/>
            <w:shd w:val="clear" w:color="auto" w:fill="E6E6E6"/>
            <w:noWrap/>
          </w:tcPr>
          <w:p w14:paraId="48D77F9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Cort 2012</w:t>
            </w:r>
          </w:p>
        </w:tc>
        <w:tc>
          <w:tcPr>
            <w:tcW w:w="2990" w:type="pct"/>
            <w:shd w:val="clear" w:color="auto" w:fill="E6E6E6"/>
            <w:noWrap/>
          </w:tcPr>
          <w:p w14:paraId="0E45DD2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Cort NA, Gamble SA, Smith PN, Chaudron LH, Lu N, He H, Talbot NL. Predictors of treatment outcomes among depressed women with childhood sexual abuse histories. Depression and anxiety. 2012 Jun 1</w:t>
            </w:r>
            <w:proofErr w:type="gramStart"/>
            <w:r w:rsidRPr="00E93E56">
              <w:rPr>
                <w:rFonts w:ascii="Arial" w:hAnsi="Arial" w:cs="Arial"/>
                <w:sz w:val="18"/>
                <w:szCs w:val="18"/>
              </w:rPr>
              <w:t>;29</w:t>
            </w:r>
            <w:proofErr w:type="gramEnd"/>
            <w:r w:rsidRPr="00E93E56">
              <w:rPr>
                <w:rFonts w:ascii="Arial" w:hAnsi="Arial" w:cs="Arial"/>
                <w:sz w:val="18"/>
                <w:szCs w:val="18"/>
              </w:rPr>
              <w:t>(6):479-86.</w:t>
            </w:r>
          </w:p>
        </w:tc>
        <w:tc>
          <w:tcPr>
            <w:tcW w:w="1236" w:type="pct"/>
            <w:shd w:val="clear" w:color="auto" w:fill="E6E6E6"/>
            <w:noWrap/>
          </w:tcPr>
          <w:p w14:paraId="294113B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0E4D7887" w14:textId="77777777" w:rsidTr="0009438C">
        <w:tc>
          <w:tcPr>
            <w:tcW w:w="210" w:type="pct"/>
            <w:shd w:val="clear" w:color="auto" w:fill="E6E6E6"/>
          </w:tcPr>
          <w:p w14:paraId="7E5A36F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95</w:t>
            </w:r>
          </w:p>
        </w:tc>
        <w:tc>
          <w:tcPr>
            <w:tcW w:w="564" w:type="pct"/>
            <w:shd w:val="clear" w:color="auto" w:fill="E6E6E6"/>
            <w:noWrap/>
          </w:tcPr>
          <w:p w14:paraId="65FB90B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Craft 2013</w:t>
            </w:r>
          </w:p>
        </w:tc>
        <w:tc>
          <w:tcPr>
            <w:tcW w:w="2990" w:type="pct"/>
            <w:shd w:val="clear" w:color="auto" w:fill="E6E6E6"/>
            <w:noWrap/>
          </w:tcPr>
          <w:p w14:paraId="7EEAFD5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Craft MA, Davis GC, </w:t>
            </w:r>
            <w:proofErr w:type="gramStart"/>
            <w:r w:rsidRPr="00E93E56">
              <w:rPr>
                <w:rFonts w:ascii="Arial" w:hAnsi="Arial" w:cs="Arial"/>
                <w:sz w:val="18"/>
                <w:szCs w:val="18"/>
              </w:rPr>
              <w:t>Paulson</w:t>
            </w:r>
            <w:proofErr w:type="gramEnd"/>
            <w:r w:rsidRPr="00E93E56">
              <w:rPr>
                <w:rFonts w:ascii="Arial" w:hAnsi="Arial" w:cs="Arial"/>
                <w:sz w:val="18"/>
                <w:szCs w:val="18"/>
              </w:rPr>
              <w:t xml:space="preserve"> RM. Expressive writing in early breast cancer survivors. Journal of Advanced Nursing. 2013 Feb 1</w:t>
            </w:r>
            <w:proofErr w:type="gramStart"/>
            <w:r w:rsidRPr="00E93E56">
              <w:rPr>
                <w:rFonts w:ascii="Arial" w:hAnsi="Arial" w:cs="Arial"/>
                <w:sz w:val="18"/>
                <w:szCs w:val="18"/>
              </w:rPr>
              <w:t>;69</w:t>
            </w:r>
            <w:proofErr w:type="gramEnd"/>
            <w:r w:rsidRPr="00E93E56">
              <w:rPr>
                <w:rFonts w:ascii="Arial" w:hAnsi="Arial" w:cs="Arial"/>
                <w:sz w:val="18"/>
                <w:szCs w:val="18"/>
              </w:rPr>
              <w:t>(2):305-15.</w:t>
            </w:r>
          </w:p>
        </w:tc>
        <w:tc>
          <w:tcPr>
            <w:tcW w:w="1236" w:type="pct"/>
            <w:shd w:val="clear" w:color="auto" w:fill="E6E6E6"/>
            <w:noWrap/>
          </w:tcPr>
          <w:p w14:paraId="1804E18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Intervention not targeted at PTSD symptoms</w:t>
            </w:r>
          </w:p>
        </w:tc>
      </w:tr>
      <w:tr w:rsidR="008D6049" w:rsidRPr="00E93E56" w14:paraId="069D7B29" w14:textId="77777777" w:rsidTr="0009438C">
        <w:tc>
          <w:tcPr>
            <w:tcW w:w="210" w:type="pct"/>
            <w:shd w:val="clear" w:color="auto" w:fill="E6E6E6"/>
          </w:tcPr>
          <w:p w14:paraId="4D157D2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96</w:t>
            </w:r>
          </w:p>
        </w:tc>
        <w:tc>
          <w:tcPr>
            <w:tcW w:w="564" w:type="pct"/>
            <w:shd w:val="clear" w:color="auto" w:fill="E6E6E6"/>
            <w:noWrap/>
          </w:tcPr>
          <w:p w14:paraId="4C6F1E2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Craske 2011</w:t>
            </w:r>
          </w:p>
        </w:tc>
        <w:tc>
          <w:tcPr>
            <w:tcW w:w="2990" w:type="pct"/>
            <w:shd w:val="clear" w:color="auto" w:fill="E6E6E6"/>
            <w:noWrap/>
          </w:tcPr>
          <w:p w14:paraId="5DE4A7F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Craske MG, Stein MB, Sullivan G, Sherbourne C, Bystritsky A, Rose RD, Lang AJ, Welch S, Campbell-Sills L, Golinelli D, Roy-Byrne P. Disorder-specific impact of coordinated anxiety learning and management treatment for anxiety disorders in primary care. Archives of General Psychiatry. 2011 Apr 4</w:t>
            </w:r>
            <w:proofErr w:type="gramStart"/>
            <w:r w:rsidRPr="00E93E56">
              <w:rPr>
                <w:rFonts w:ascii="Arial" w:hAnsi="Arial" w:cs="Arial"/>
                <w:sz w:val="18"/>
                <w:szCs w:val="18"/>
              </w:rPr>
              <w:t>;68</w:t>
            </w:r>
            <w:proofErr w:type="gramEnd"/>
            <w:r w:rsidRPr="00E93E56">
              <w:rPr>
                <w:rFonts w:ascii="Arial" w:hAnsi="Arial" w:cs="Arial"/>
                <w:sz w:val="18"/>
                <w:szCs w:val="18"/>
              </w:rPr>
              <w:t>(4):378-88.</w:t>
            </w:r>
          </w:p>
        </w:tc>
        <w:tc>
          <w:tcPr>
            <w:tcW w:w="1236" w:type="pct"/>
            <w:shd w:val="clear" w:color="auto" w:fill="E6E6E6"/>
            <w:noWrap/>
          </w:tcPr>
          <w:p w14:paraId="280C9AD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Intervention outside protocol</w:t>
            </w:r>
          </w:p>
        </w:tc>
      </w:tr>
      <w:tr w:rsidR="008D6049" w:rsidRPr="00E93E56" w14:paraId="5FA7040F" w14:textId="77777777" w:rsidTr="0009438C">
        <w:tc>
          <w:tcPr>
            <w:tcW w:w="210" w:type="pct"/>
            <w:shd w:val="clear" w:color="auto" w:fill="E6E6E6"/>
          </w:tcPr>
          <w:p w14:paraId="628A7ED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97</w:t>
            </w:r>
          </w:p>
        </w:tc>
        <w:tc>
          <w:tcPr>
            <w:tcW w:w="564" w:type="pct"/>
            <w:shd w:val="clear" w:color="auto" w:fill="E6E6E6"/>
            <w:noWrap/>
          </w:tcPr>
          <w:p w14:paraId="763067E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Crawford 2016</w:t>
            </w:r>
          </w:p>
        </w:tc>
        <w:tc>
          <w:tcPr>
            <w:tcW w:w="2990" w:type="pct"/>
            <w:shd w:val="clear" w:color="auto" w:fill="E6E6E6"/>
            <w:noWrap/>
          </w:tcPr>
          <w:p w14:paraId="3A0FD1E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Crawford JJ, Vallance JK, Holt NL, Steed H, Courneya KS. A phase I/II pilot study assessing the preliminary efficacy of wall climbing for improving posttraumatic growth and quality of life in gynecologic cancer survivors. Mental Health and Physical Activity. 2016 Oct 31</w:t>
            </w:r>
            <w:proofErr w:type="gramStart"/>
            <w:r w:rsidRPr="00E93E56">
              <w:rPr>
                <w:rFonts w:ascii="Arial" w:hAnsi="Arial" w:cs="Arial"/>
                <w:sz w:val="18"/>
                <w:szCs w:val="18"/>
              </w:rPr>
              <w:t>;11:60</w:t>
            </w:r>
            <w:proofErr w:type="gramEnd"/>
            <w:r w:rsidRPr="00E93E56">
              <w:rPr>
                <w:rFonts w:ascii="Arial" w:hAnsi="Arial" w:cs="Arial"/>
                <w:sz w:val="18"/>
                <w:szCs w:val="18"/>
              </w:rPr>
              <w:t>-6.</w:t>
            </w:r>
          </w:p>
        </w:tc>
        <w:tc>
          <w:tcPr>
            <w:tcW w:w="1236" w:type="pct"/>
            <w:shd w:val="clear" w:color="auto" w:fill="E6E6E6"/>
            <w:noWrap/>
          </w:tcPr>
          <w:p w14:paraId="0BF5616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Outcomes are not of interest</w:t>
            </w:r>
          </w:p>
        </w:tc>
      </w:tr>
      <w:tr w:rsidR="008D6049" w:rsidRPr="00E93E56" w14:paraId="0EAB8806" w14:textId="77777777" w:rsidTr="0009438C">
        <w:tc>
          <w:tcPr>
            <w:tcW w:w="210" w:type="pct"/>
            <w:shd w:val="clear" w:color="auto" w:fill="E6E6E6"/>
          </w:tcPr>
          <w:p w14:paraId="2553AA8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98</w:t>
            </w:r>
          </w:p>
        </w:tc>
        <w:tc>
          <w:tcPr>
            <w:tcW w:w="564" w:type="pct"/>
            <w:shd w:val="clear" w:color="auto" w:fill="E6E6E6"/>
            <w:noWrap/>
          </w:tcPr>
          <w:p w14:paraId="15C12F1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Crespo 2010</w:t>
            </w:r>
          </w:p>
        </w:tc>
        <w:tc>
          <w:tcPr>
            <w:tcW w:w="2990" w:type="pct"/>
            <w:shd w:val="clear" w:color="auto" w:fill="E6E6E6"/>
            <w:noWrap/>
          </w:tcPr>
          <w:p w14:paraId="2F396F5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Crespo M, Arinero M. Assessment of the efficacy of a psychological treatment for women victims of violence by their intimate male partner. The Spanish journal of psychology. 2010 Nov</w:t>
            </w:r>
            <w:proofErr w:type="gramStart"/>
            <w:r w:rsidRPr="00E93E56">
              <w:rPr>
                <w:rFonts w:ascii="Arial" w:hAnsi="Arial" w:cs="Arial"/>
                <w:sz w:val="18"/>
                <w:szCs w:val="18"/>
              </w:rPr>
              <w:t>;13</w:t>
            </w:r>
            <w:proofErr w:type="gramEnd"/>
            <w:r w:rsidRPr="00E93E56">
              <w:rPr>
                <w:rFonts w:ascii="Arial" w:hAnsi="Arial" w:cs="Arial"/>
                <w:sz w:val="18"/>
                <w:szCs w:val="18"/>
              </w:rPr>
              <w:t>(2):849-63.</w:t>
            </w:r>
          </w:p>
        </w:tc>
        <w:tc>
          <w:tcPr>
            <w:tcW w:w="1236" w:type="pct"/>
            <w:shd w:val="clear" w:color="auto" w:fill="E6E6E6"/>
            <w:noWrap/>
          </w:tcPr>
          <w:p w14:paraId="4970FD2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2855C338" w14:textId="77777777" w:rsidTr="0009438C">
        <w:tc>
          <w:tcPr>
            <w:tcW w:w="210" w:type="pct"/>
            <w:shd w:val="clear" w:color="auto" w:fill="E6E6E6"/>
          </w:tcPr>
          <w:p w14:paraId="658E080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99</w:t>
            </w:r>
          </w:p>
        </w:tc>
        <w:tc>
          <w:tcPr>
            <w:tcW w:w="564" w:type="pct"/>
            <w:shd w:val="clear" w:color="auto" w:fill="E6E6E6"/>
            <w:noWrap/>
          </w:tcPr>
          <w:p w14:paraId="14D6B0B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Crumlish 2010</w:t>
            </w:r>
          </w:p>
        </w:tc>
        <w:tc>
          <w:tcPr>
            <w:tcW w:w="2990" w:type="pct"/>
            <w:shd w:val="clear" w:color="auto" w:fill="E6E6E6"/>
            <w:noWrap/>
          </w:tcPr>
          <w:p w14:paraId="0B460A7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Crumlish, N.; O'Rourke, K.; (2010) A systematic review of treatments for post-traumatic stress disorder among refugees and asylum-seekers.  J Nervous and Mental Disease 198 (4): 237-251</w:t>
            </w:r>
          </w:p>
        </w:tc>
        <w:tc>
          <w:tcPr>
            <w:tcW w:w="1236" w:type="pct"/>
            <w:shd w:val="clear" w:color="auto" w:fill="E6E6E6"/>
            <w:noWrap/>
          </w:tcPr>
          <w:p w14:paraId="190D251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12309BE7" w14:textId="77777777" w:rsidTr="0009438C">
        <w:tc>
          <w:tcPr>
            <w:tcW w:w="210" w:type="pct"/>
            <w:shd w:val="clear" w:color="auto" w:fill="E6E6E6"/>
          </w:tcPr>
          <w:p w14:paraId="7D2F149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100</w:t>
            </w:r>
          </w:p>
        </w:tc>
        <w:tc>
          <w:tcPr>
            <w:tcW w:w="564" w:type="pct"/>
            <w:shd w:val="clear" w:color="auto" w:fill="E6E6E6"/>
            <w:noWrap/>
          </w:tcPr>
          <w:p w14:paraId="12357EC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Cuijpers 2009</w:t>
            </w:r>
          </w:p>
        </w:tc>
        <w:tc>
          <w:tcPr>
            <w:tcW w:w="2990" w:type="pct"/>
            <w:shd w:val="clear" w:color="auto" w:fill="E6E6E6"/>
            <w:noWrap/>
          </w:tcPr>
          <w:p w14:paraId="294D92C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Cuijpers, P.; Marks, IM.; Van Straten, A.; Cavanagh, K.; Gega, L.; Andersson, G.; (2009)  Computer-Aided Psychotherapy for Anxiety Disorders: A Meta-Analytic Review.  Cog Beh Therapy 38(2): 66-82</w:t>
            </w:r>
          </w:p>
        </w:tc>
        <w:tc>
          <w:tcPr>
            <w:tcW w:w="1236" w:type="pct"/>
            <w:shd w:val="clear" w:color="auto" w:fill="E6E6E6"/>
            <w:noWrap/>
          </w:tcPr>
          <w:p w14:paraId="20059BA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6B7BF4B5" w14:textId="77777777" w:rsidTr="0009438C">
        <w:tc>
          <w:tcPr>
            <w:tcW w:w="210" w:type="pct"/>
            <w:shd w:val="clear" w:color="auto" w:fill="E6E6E6"/>
          </w:tcPr>
          <w:p w14:paraId="6DD99EA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101</w:t>
            </w:r>
          </w:p>
        </w:tc>
        <w:tc>
          <w:tcPr>
            <w:tcW w:w="564" w:type="pct"/>
            <w:shd w:val="clear" w:color="auto" w:fill="E6E6E6"/>
            <w:noWrap/>
          </w:tcPr>
          <w:p w14:paraId="50A8F75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Cuijpers 2013</w:t>
            </w:r>
          </w:p>
        </w:tc>
        <w:tc>
          <w:tcPr>
            <w:tcW w:w="2990" w:type="pct"/>
            <w:shd w:val="clear" w:color="auto" w:fill="E6E6E6"/>
            <w:noWrap/>
          </w:tcPr>
          <w:p w14:paraId="7D2589C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Cuijpers, P.;  Sijbrandij, M.; Koole, SL.; Andersson, G.; Beekman, AT.; Reynolds, CF.; (2013) The efficacy of psychotherapy and pharmacotherapy in treating depressive and anxiety disorders: a meta-analysis of direct comparisons.  World Psychiatry 12 (2): 137-148</w:t>
            </w:r>
          </w:p>
        </w:tc>
        <w:tc>
          <w:tcPr>
            <w:tcW w:w="1236" w:type="pct"/>
            <w:shd w:val="clear" w:color="auto" w:fill="E6E6E6"/>
            <w:noWrap/>
          </w:tcPr>
          <w:p w14:paraId="2422F0C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F6A1246" w14:textId="77777777" w:rsidTr="0009438C">
        <w:tc>
          <w:tcPr>
            <w:tcW w:w="210" w:type="pct"/>
            <w:shd w:val="clear" w:color="auto" w:fill="E6E6E6"/>
          </w:tcPr>
          <w:p w14:paraId="0D67AB9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102</w:t>
            </w:r>
          </w:p>
        </w:tc>
        <w:tc>
          <w:tcPr>
            <w:tcW w:w="564" w:type="pct"/>
            <w:shd w:val="clear" w:color="auto" w:fill="E6E6E6"/>
            <w:noWrap/>
          </w:tcPr>
          <w:p w14:paraId="5D2F29D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Cusack 1999</w:t>
            </w:r>
          </w:p>
        </w:tc>
        <w:tc>
          <w:tcPr>
            <w:tcW w:w="2990" w:type="pct"/>
            <w:shd w:val="clear" w:color="auto" w:fill="E6E6E6"/>
            <w:noWrap/>
          </w:tcPr>
          <w:p w14:paraId="75659A8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Cusack, K. &amp; Spates, C. R. (1999). The cognitive dismantling of Eye Movement Desensitization and Reprocessing (EMDR) treatment of Posttraumatic Stress Disorder (PTSD). Journal of Anxiety Disorders, 13, 87-99.</w:t>
            </w:r>
          </w:p>
        </w:tc>
        <w:tc>
          <w:tcPr>
            <w:tcW w:w="1236" w:type="pct"/>
            <w:shd w:val="clear" w:color="auto" w:fill="E6E6E6"/>
            <w:noWrap/>
          </w:tcPr>
          <w:p w14:paraId="55E5794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3CF16B99" w14:textId="77777777" w:rsidTr="0009438C">
        <w:tc>
          <w:tcPr>
            <w:tcW w:w="210" w:type="pct"/>
            <w:shd w:val="clear" w:color="auto" w:fill="E6E6E6"/>
          </w:tcPr>
          <w:p w14:paraId="034BE8D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103</w:t>
            </w:r>
          </w:p>
        </w:tc>
        <w:tc>
          <w:tcPr>
            <w:tcW w:w="564" w:type="pct"/>
            <w:shd w:val="clear" w:color="auto" w:fill="E6E6E6"/>
            <w:noWrap/>
          </w:tcPr>
          <w:p w14:paraId="123038A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Cusack 2016</w:t>
            </w:r>
          </w:p>
        </w:tc>
        <w:tc>
          <w:tcPr>
            <w:tcW w:w="2990" w:type="pct"/>
            <w:shd w:val="clear" w:color="auto" w:fill="E6E6E6"/>
            <w:noWrap/>
          </w:tcPr>
          <w:p w14:paraId="5EFB240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Cusack, K.; Jonas, DE.; Forneris, CA.; Wines, C.; Sonis, J.; Middleton, JC.; Feltner, C.; Brownley, KA.; Olmsted, KR.; Greenblatt, A.; Weil, A.; Gaynes, BN.; (2016)  Psychological trea</w:t>
            </w:r>
            <w:r>
              <w:rPr>
                <w:rFonts w:ascii="Arial" w:hAnsi="Arial" w:cs="Arial"/>
                <w:sz w:val="18"/>
                <w:szCs w:val="18"/>
              </w:rPr>
              <w:t>tm</w:t>
            </w:r>
            <w:r w:rsidRPr="00E93E56">
              <w:rPr>
                <w:rFonts w:ascii="Arial" w:hAnsi="Arial" w:cs="Arial"/>
                <w:sz w:val="18"/>
                <w:szCs w:val="18"/>
              </w:rPr>
              <w:t>ents for adults with posttraumatic stress disorder: A systematic review and meta-analysis.  Clin Pscy Rev 43: 128-141</w:t>
            </w:r>
          </w:p>
        </w:tc>
        <w:tc>
          <w:tcPr>
            <w:tcW w:w="1236" w:type="pct"/>
            <w:shd w:val="clear" w:color="auto" w:fill="E6E6E6"/>
            <w:noWrap/>
          </w:tcPr>
          <w:p w14:paraId="63A1456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163D66CE" w14:textId="77777777" w:rsidTr="0009438C">
        <w:tc>
          <w:tcPr>
            <w:tcW w:w="210" w:type="pct"/>
            <w:shd w:val="clear" w:color="auto" w:fill="E6E6E6"/>
          </w:tcPr>
          <w:p w14:paraId="14B98FD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104</w:t>
            </w:r>
          </w:p>
        </w:tc>
        <w:tc>
          <w:tcPr>
            <w:tcW w:w="564" w:type="pct"/>
            <w:shd w:val="clear" w:color="auto" w:fill="E6E6E6"/>
            <w:noWrap/>
          </w:tcPr>
          <w:p w14:paraId="2DD115D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Cyniak-Cieciura 2015</w:t>
            </w:r>
          </w:p>
        </w:tc>
        <w:tc>
          <w:tcPr>
            <w:tcW w:w="2990" w:type="pct"/>
            <w:shd w:val="clear" w:color="auto" w:fill="E6E6E6"/>
            <w:noWrap/>
          </w:tcPr>
          <w:p w14:paraId="493F729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Cyniak-Cieciura M, Popiel A, Zawadzki B. General self-efficacy level and changes in negative postttraumatic cognitions and posttraumatic stress disorder (PTSD) symptoms among motor vehicle accident survivors after PTSD therapy. Psychol Stud. 2015</w:t>
            </w:r>
            <w:proofErr w:type="gramStart"/>
            <w:r w:rsidRPr="00E93E56">
              <w:rPr>
                <w:rFonts w:ascii="Arial" w:hAnsi="Arial" w:cs="Arial"/>
                <w:sz w:val="18"/>
                <w:szCs w:val="18"/>
              </w:rPr>
              <w:t>;53:18</w:t>
            </w:r>
            <w:proofErr w:type="gramEnd"/>
            <w:r w:rsidRPr="00E93E56">
              <w:rPr>
                <w:rFonts w:ascii="Arial" w:hAnsi="Arial" w:cs="Arial"/>
                <w:sz w:val="18"/>
                <w:szCs w:val="18"/>
              </w:rPr>
              <w:t>-29.</w:t>
            </w:r>
          </w:p>
        </w:tc>
        <w:tc>
          <w:tcPr>
            <w:tcW w:w="1236" w:type="pct"/>
            <w:shd w:val="clear" w:color="auto" w:fill="E6E6E6"/>
            <w:noWrap/>
          </w:tcPr>
          <w:p w14:paraId="221B8EA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61C94C4F" w14:textId="77777777" w:rsidTr="0009438C">
        <w:tc>
          <w:tcPr>
            <w:tcW w:w="210" w:type="pct"/>
            <w:shd w:val="clear" w:color="auto" w:fill="E6E6E6"/>
          </w:tcPr>
          <w:p w14:paraId="4C9DAC2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105</w:t>
            </w:r>
          </w:p>
        </w:tc>
        <w:tc>
          <w:tcPr>
            <w:tcW w:w="564" w:type="pct"/>
            <w:shd w:val="clear" w:color="auto" w:fill="E6E6E6"/>
            <w:noWrap/>
          </w:tcPr>
          <w:p w14:paraId="57E21A4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Da Silva</w:t>
            </w:r>
          </w:p>
        </w:tc>
        <w:tc>
          <w:tcPr>
            <w:tcW w:w="2990" w:type="pct"/>
            <w:shd w:val="clear" w:color="auto" w:fill="E6E6E6"/>
            <w:noWrap/>
          </w:tcPr>
          <w:p w14:paraId="1817D66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Da Silva, </w:t>
            </w:r>
            <w:proofErr w:type="gramStart"/>
            <w:r w:rsidRPr="00E93E56">
              <w:rPr>
                <w:rFonts w:ascii="Arial" w:hAnsi="Arial" w:cs="Arial"/>
                <w:sz w:val="18"/>
                <w:szCs w:val="18"/>
              </w:rPr>
              <w:t>TL.;</w:t>
            </w:r>
            <w:proofErr w:type="gramEnd"/>
            <w:r w:rsidRPr="00E93E56">
              <w:rPr>
                <w:rFonts w:ascii="Arial" w:hAnsi="Arial" w:cs="Arial"/>
                <w:sz w:val="18"/>
                <w:szCs w:val="18"/>
              </w:rPr>
              <w:t xml:space="preserve"> Ravindran, LN.; Ravindran, AV.; (2009) Yoga in the treatment of mood and anxiety disorders: A review.  Asian J Psychiatry 2 (1): 6-16</w:t>
            </w:r>
          </w:p>
        </w:tc>
        <w:tc>
          <w:tcPr>
            <w:tcW w:w="1236" w:type="pct"/>
            <w:shd w:val="clear" w:color="auto" w:fill="E6E6E6"/>
            <w:noWrap/>
          </w:tcPr>
          <w:p w14:paraId="65895D3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42CFC726" w14:textId="77777777" w:rsidTr="0009438C">
        <w:tc>
          <w:tcPr>
            <w:tcW w:w="210" w:type="pct"/>
            <w:shd w:val="clear" w:color="auto" w:fill="E6E6E6"/>
          </w:tcPr>
          <w:p w14:paraId="02816A4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106</w:t>
            </w:r>
          </w:p>
        </w:tc>
        <w:tc>
          <w:tcPr>
            <w:tcW w:w="564" w:type="pct"/>
            <w:shd w:val="clear" w:color="auto" w:fill="E6E6E6"/>
            <w:noWrap/>
          </w:tcPr>
          <w:p w14:paraId="39D7487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Dalton 2013</w:t>
            </w:r>
          </w:p>
        </w:tc>
        <w:tc>
          <w:tcPr>
            <w:tcW w:w="2990" w:type="pct"/>
            <w:shd w:val="clear" w:color="auto" w:fill="E6E6E6"/>
            <w:noWrap/>
          </w:tcPr>
          <w:p w14:paraId="1303BDD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Dalton EJ, Greenman PS, Classen CC, Johnson SM. Nurturing connections in the aftermath of childhood trauma: A randomized controlled trial of emotionally focused couple therapy for female </w:t>
            </w:r>
            <w:r w:rsidRPr="00E93E56">
              <w:rPr>
                <w:rFonts w:ascii="Arial" w:hAnsi="Arial" w:cs="Arial"/>
                <w:sz w:val="18"/>
                <w:szCs w:val="18"/>
              </w:rPr>
              <w:lastRenderedPageBreak/>
              <w:t>survivors of childhood abuse. Couple and Family Psychology: Research and Practice. 2013 Sep</w:t>
            </w:r>
            <w:proofErr w:type="gramStart"/>
            <w:r w:rsidRPr="00E93E56">
              <w:rPr>
                <w:rFonts w:ascii="Arial" w:hAnsi="Arial" w:cs="Arial"/>
                <w:sz w:val="18"/>
                <w:szCs w:val="18"/>
              </w:rPr>
              <w:t>;2</w:t>
            </w:r>
            <w:proofErr w:type="gramEnd"/>
            <w:r w:rsidRPr="00E93E56">
              <w:rPr>
                <w:rFonts w:ascii="Arial" w:hAnsi="Arial" w:cs="Arial"/>
                <w:sz w:val="18"/>
                <w:szCs w:val="18"/>
              </w:rPr>
              <w:t>(3):209.</w:t>
            </w:r>
          </w:p>
        </w:tc>
        <w:tc>
          <w:tcPr>
            <w:tcW w:w="1236" w:type="pct"/>
            <w:shd w:val="clear" w:color="auto" w:fill="E6E6E6"/>
            <w:noWrap/>
          </w:tcPr>
          <w:p w14:paraId="119601C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Efficacy or safety data cannot be extracted</w:t>
            </w:r>
          </w:p>
        </w:tc>
      </w:tr>
      <w:tr w:rsidR="008D6049" w:rsidRPr="00E93E56" w14:paraId="4DDF2C37" w14:textId="77777777" w:rsidTr="0009438C">
        <w:tc>
          <w:tcPr>
            <w:tcW w:w="210" w:type="pct"/>
            <w:shd w:val="clear" w:color="auto" w:fill="E6E6E6"/>
          </w:tcPr>
          <w:p w14:paraId="3817E70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107</w:t>
            </w:r>
          </w:p>
        </w:tc>
        <w:tc>
          <w:tcPr>
            <w:tcW w:w="564" w:type="pct"/>
            <w:shd w:val="clear" w:color="auto" w:fill="E6E6E6"/>
            <w:noWrap/>
          </w:tcPr>
          <w:p w14:paraId="0807CD4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Deacon 2004</w:t>
            </w:r>
          </w:p>
        </w:tc>
        <w:tc>
          <w:tcPr>
            <w:tcW w:w="2990" w:type="pct"/>
            <w:shd w:val="clear" w:color="auto" w:fill="E6E6E6"/>
            <w:noWrap/>
          </w:tcPr>
          <w:p w14:paraId="2E5B7B7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Deacon, </w:t>
            </w:r>
            <w:proofErr w:type="gramStart"/>
            <w:r w:rsidRPr="00E93E56">
              <w:rPr>
                <w:rFonts w:ascii="Arial" w:hAnsi="Arial" w:cs="Arial"/>
                <w:sz w:val="18"/>
                <w:szCs w:val="18"/>
              </w:rPr>
              <w:t>BJ.;</w:t>
            </w:r>
            <w:proofErr w:type="gramEnd"/>
            <w:r w:rsidRPr="00E93E56">
              <w:rPr>
                <w:rFonts w:ascii="Arial" w:hAnsi="Arial" w:cs="Arial"/>
                <w:sz w:val="18"/>
                <w:szCs w:val="18"/>
              </w:rPr>
              <w:t xml:space="preserve"> Abramowitz, JS.; (2004) Cognitive and behavioral treatme</w:t>
            </w:r>
            <w:r>
              <w:rPr>
                <w:rFonts w:ascii="Arial" w:hAnsi="Arial" w:cs="Arial"/>
                <w:sz w:val="18"/>
                <w:szCs w:val="18"/>
              </w:rPr>
              <w:t>nt</w:t>
            </w:r>
            <w:r w:rsidRPr="00E93E56">
              <w:rPr>
                <w:rFonts w:ascii="Arial" w:hAnsi="Arial" w:cs="Arial"/>
                <w:sz w:val="18"/>
                <w:szCs w:val="18"/>
              </w:rPr>
              <w:t>s for anxiety disorders: A review of meta-analytic findings.  J Clin Psyh 60 (4): 429-441</w:t>
            </w:r>
          </w:p>
        </w:tc>
        <w:tc>
          <w:tcPr>
            <w:tcW w:w="1236" w:type="pct"/>
            <w:shd w:val="clear" w:color="auto" w:fill="E6E6E6"/>
            <w:noWrap/>
          </w:tcPr>
          <w:p w14:paraId="069CF13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813075B" w14:textId="77777777" w:rsidTr="0009438C">
        <w:tc>
          <w:tcPr>
            <w:tcW w:w="210" w:type="pct"/>
            <w:shd w:val="clear" w:color="auto" w:fill="E6E6E6"/>
          </w:tcPr>
          <w:p w14:paraId="05B0144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108</w:t>
            </w:r>
          </w:p>
        </w:tc>
        <w:tc>
          <w:tcPr>
            <w:tcW w:w="564" w:type="pct"/>
            <w:shd w:val="clear" w:color="auto" w:fill="E6E6E6"/>
            <w:noWrap/>
          </w:tcPr>
          <w:p w14:paraId="4F06702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Detweiler 2015</w:t>
            </w:r>
          </w:p>
        </w:tc>
        <w:tc>
          <w:tcPr>
            <w:tcW w:w="2990" w:type="pct"/>
            <w:shd w:val="clear" w:color="auto" w:fill="E6E6E6"/>
            <w:noWrap/>
          </w:tcPr>
          <w:p w14:paraId="450AA21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Detweiler MB, Lane S, Spencer L, Lutgens B, Halling MH, Rudder TF, Lehmann L. Horticultural therapy: A pilot study on modulating cortisol levels and indices of substance craving, posttraumatic stress disorder, depression, and quality of life in veterans. Alternative therapies in health and medicine. 2015 Jul 1</w:t>
            </w:r>
            <w:proofErr w:type="gramStart"/>
            <w:r w:rsidRPr="00E93E56">
              <w:rPr>
                <w:rFonts w:ascii="Arial" w:hAnsi="Arial" w:cs="Arial"/>
                <w:sz w:val="18"/>
                <w:szCs w:val="18"/>
              </w:rPr>
              <w:t>;21</w:t>
            </w:r>
            <w:proofErr w:type="gramEnd"/>
            <w:r w:rsidRPr="00E93E56">
              <w:rPr>
                <w:rFonts w:ascii="Arial" w:hAnsi="Arial" w:cs="Arial"/>
                <w:sz w:val="18"/>
                <w:szCs w:val="18"/>
              </w:rPr>
              <w:t>(4):36.</w:t>
            </w:r>
          </w:p>
        </w:tc>
        <w:tc>
          <w:tcPr>
            <w:tcW w:w="1236" w:type="pct"/>
            <w:shd w:val="clear" w:color="auto" w:fill="E6E6E6"/>
            <w:noWrap/>
          </w:tcPr>
          <w:p w14:paraId="43F98FE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3FCFE71C" w14:textId="77777777" w:rsidTr="0009438C">
        <w:tc>
          <w:tcPr>
            <w:tcW w:w="210" w:type="pct"/>
            <w:shd w:val="clear" w:color="auto" w:fill="E6E6E6"/>
          </w:tcPr>
          <w:p w14:paraId="6D0E17D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109</w:t>
            </w:r>
          </w:p>
        </w:tc>
        <w:tc>
          <w:tcPr>
            <w:tcW w:w="564" w:type="pct"/>
            <w:shd w:val="clear" w:color="auto" w:fill="E6E6E6"/>
            <w:noWrap/>
          </w:tcPr>
          <w:p w14:paraId="50B618A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Devilly 1998</w:t>
            </w:r>
          </w:p>
        </w:tc>
        <w:tc>
          <w:tcPr>
            <w:tcW w:w="2990" w:type="pct"/>
            <w:shd w:val="clear" w:color="auto" w:fill="E6E6E6"/>
            <w:noWrap/>
          </w:tcPr>
          <w:p w14:paraId="74DDA93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Devilly, G. J., Spence, S. H., &amp; Rapee, R. M. (1998). Statistical and reliable change with eye movement desensitization and reprocessing: Treating trauma within a veteran population. Behavior Therapy, 29, 435-455.</w:t>
            </w:r>
          </w:p>
        </w:tc>
        <w:tc>
          <w:tcPr>
            <w:tcW w:w="1236" w:type="pct"/>
            <w:shd w:val="clear" w:color="auto" w:fill="E6E6E6"/>
            <w:noWrap/>
          </w:tcPr>
          <w:p w14:paraId="76B2AE2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7468EB58" w14:textId="77777777" w:rsidTr="0009438C">
        <w:tc>
          <w:tcPr>
            <w:tcW w:w="210" w:type="pct"/>
            <w:shd w:val="clear" w:color="auto" w:fill="E6E6E6"/>
          </w:tcPr>
          <w:p w14:paraId="25E1E80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110</w:t>
            </w:r>
          </w:p>
        </w:tc>
        <w:tc>
          <w:tcPr>
            <w:tcW w:w="564" w:type="pct"/>
            <w:shd w:val="clear" w:color="auto" w:fill="E6E6E6"/>
            <w:noWrap/>
          </w:tcPr>
          <w:p w14:paraId="668F19A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Devilly 1999</w:t>
            </w:r>
          </w:p>
        </w:tc>
        <w:tc>
          <w:tcPr>
            <w:tcW w:w="2990" w:type="pct"/>
            <w:shd w:val="clear" w:color="auto" w:fill="E6E6E6"/>
            <w:noWrap/>
          </w:tcPr>
          <w:p w14:paraId="1AD6FB1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Devilly GJ, Spence SH. The relative efficacy and treatment distress of EMDR and a cognitive-behavior trauma treatment protocol in the amelioration of posttraumatic stress disorder. Journal of anxiety disorders. 1999 Apr 30</w:t>
            </w:r>
            <w:proofErr w:type="gramStart"/>
            <w:r w:rsidRPr="00E93E56">
              <w:rPr>
                <w:rFonts w:ascii="Arial" w:hAnsi="Arial" w:cs="Arial"/>
                <w:sz w:val="18"/>
                <w:szCs w:val="18"/>
              </w:rPr>
              <w:t>;13</w:t>
            </w:r>
            <w:proofErr w:type="gramEnd"/>
            <w:r w:rsidRPr="00E93E56">
              <w:rPr>
                <w:rFonts w:ascii="Arial" w:hAnsi="Arial" w:cs="Arial"/>
                <w:sz w:val="18"/>
                <w:szCs w:val="18"/>
              </w:rPr>
              <w:t>(1):131-57.</w:t>
            </w:r>
          </w:p>
        </w:tc>
        <w:tc>
          <w:tcPr>
            <w:tcW w:w="1236" w:type="pct"/>
            <w:shd w:val="clear" w:color="auto" w:fill="E6E6E6"/>
            <w:noWrap/>
          </w:tcPr>
          <w:p w14:paraId="446BBE1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53A6045B" w14:textId="77777777" w:rsidTr="0009438C">
        <w:tc>
          <w:tcPr>
            <w:tcW w:w="210" w:type="pct"/>
            <w:shd w:val="clear" w:color="auto" w:fill="E6E6E6"/>
          </w:tcPr>
          <w:p w14:paraId="7819917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111</w:t>
            </w:r>
          </w:p>
        </w:tc>
        <w:tc>
          <w:tcPr>
            <w:tcW w:w="564" w:type="pct"/>
            <w:shd w:val="clear" w:color="auto" w:fill="E6E6E6"/>
            <w:noWrap/>
          </w:tcPr>
          <w:p w14:paraId="07EF78C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Devilly 2001</w:t>
            </w:r>
          </w:p>
        </w:tc>
        <w:tc>
          <w:tcPr>
            <w:tcW w:w="2990" w:type="pct"/>
            <w:shd w:val="clear" w:color="auto" w:fill="E6E6E6"/>
            <w:noWrap/>
          </w:tcPr>
          <w:p w14:paraId="08FA04D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Devilly GJ. The successful treatment of PTSD through overt cognitive behavioral therapy in non-responders to EMDR. Behavioural and Cognitive Psychotherapy. 2001 Jan</w:t>
            </w:r>
            <w:proofErr w:type="gramStart"/>
            <w:r w:rsidRPr="00E93E56">
              <w:rPr>
                <w:rFonts w:ascii="Arial" w:hAnsi="Arial" w:cs="Arial"/>
                <w:sz w:val="18"/>
                <w:szCs w:val="18"/>
              </w:rPr>
              <w:t>;29</w:t>
            </w:r>
            <w:proofErr w:type="gramEnd"/>
            <w:r w:rsidRPr="00E93E56">
              <w:rPr>
                <w:rFonts w:ascii="Arial" w:hAnsi="Arial" w:cs="Arial"/>
                <w:sz w:val="18"/>
                <w:szCs w:val="18"/>
              </w:rPr>
              <w:t>(1):57-70.</w:t>
            </w:r>
          </w:p>
        </w:tc>
        <w:tc>
          <w:tcPr>
            <w:tcW w:w="1236" w:type="pct"/>
            <w:shd w:val="clear" w:color="auto" w:fill="E6E6E6"/>
            <w:noWrap/>
          </w:tcPr>
          <w:p w14:paraId="7A98D16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Non-RCT (no control group)</w:t>
            </w:r>
          </w:p>
        </w:tc>
      </w:tr>
      <w:tr w:rsidR="008D6049" w:rsidRPr="00E93E56" w14:paraId="2D876FF0" w14:textId="77777777" w:rsidTr="0009438C">
        <w:tc>
          <w:tcPr>
            <w:tcW w:w="210" w:type="pct"/>
            <w:shd w:val="clear" w:color="auto" w:fill="E6E6E6"/>
          </w:tcPr>
          <w:p w14:paraId="2301E9D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112</w:t>
            </w:r>
          </w:p>
        </w:tc>
        <w:tc>
          <w:tcPr>
            <w:tcW w:w="564" w:type="pct"/>
            <w:shd w:val="clear" w:color="auto" w:fill="E6E6E6"/>
            <w:noWrap/>
          </w:tcPr>
          <w:p w14:paraId="1B75456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Diehle 2014</w:t>
            </w:r>
          </w:p>
        </w:tc>
        <w:tc>
          <w:tcPr>
            <w:tcW w:w="2990" w:type="pct"/>
            <w:shd w:val="clear" w:color="auto" w:fill="E6E6E6"/>
            <w:noWrap/>
          </w:tcPr>
          <w:p w14:paraId="7CF39DB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Diehle, J.; Schmitt, K.; Daams, JG.; Boer, F.; Lindauer, RJL.; (2014)  Effects of Psychotherapy on Trauma-Related Cognitions in Posttraumatic Stress Disorder: A Meta-Analysis.  J Traumatic Stress 27 (3): 257-264</w:t>
            </w:r>
          </w:p>
        </w:tc>
        <w:tc>
          <w:tcPr>
            <w:tcW w:w="1236" w:type="pct"/>
            <w:shd w:val="clear" w:color="auto" w:fill="E6E6E6"/>
            <w:noWrap/>
          </w:tcPr>
          <w:p w14:paraId="28F72D0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0F92F61C" w14:textId="77777777" w:rsidTr="0009438C">
        <w:tc>
          <w:tcPr>
            <w:tcW w:w="210" w:type="pct"/>
            <w:shd w:val="clear" w:color="auto" w:fill="E6E6E6"/>
          </w:tcPr>
          <w:p w14:paraId="3FDE107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113</w:t>
            </w:r>
          </w:p>
        </w:tc>
        <w:tc>
          <w:tcPr>
            <w:tcW w:w="564" w:type="pct"/>
            <w:shd w:val="clear" w:color="auto" w:fill="E6E6E6"/>
            <w:noWrap/>
          </w:tcPr>
          <w:p w14:paraId="452AB3F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Difede 2007a</w:t>
            </w:r>
          </w:p>
        </w:tc>
        <w:tc>
          <w:tcPr>
            <w:tcW w:w="2990" w:type="pct"/>
            <w:shd w:val="clear" w:color="auto" w:fill="E6E6E6"/>
            <w:noWrap/>
          </w:tcPr>
          <w:p w14:paraId="12470BE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Difede J, Cukor J, Jayasinghe N, Patt I, Jedel S, Spielman L, Giosan C, Hoffman HG. Virtual reality exposure therapy for the treatment of posttraumatic stress disorder following September 11, 2001. Journal of Clinical Psychiatry. 2007 Nov 11</w:t>
            </w:r>
            <w:proofErr w:type="gramStart"/>
            <w:r w:rsidRPr="00E93E56">
              <w:rPr>
                <w:rFonts w:ascii="Arial" w:hAnsi="Arial" w:cs="Arial"/>
                <w:sz w:val="18"/>
                <w:szCs w:val="18"/>
              </w:rPr>
              <w:t>;68</w:t>
            </w:r>
            <w:proofErr w:type="gramEnd"/>
            <w:r w:rsidRPr="00E93E56">
              <w:rPr>
                <w:rFonts w:ascii="Arial" w:hAnsi="Arial" w:cs="Arial"/>
                <w:sz w:val="18"/>
                <w:szCs w:val="18"/>
              </w:rPr>
              <w:t>(11):1639.</w:t>
            </w:r>
          </w:p>
        </w:tc>
        <w:tc>
          <w:tcPr>
            <w:tcW w:w="1236" w:type="pct"/>
            <w:shd w:val="clear" w:color="auto" w:fill="E6E6E6"/>
            <w:noWrap/>
          </w:tcPr>
          <w:p w14:paraId="4AA0A2D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546F9C03" w14:textId="77777777" w:rsidTr="0009438C">
        <w:tc>
          <w:tcPr>
            <w:tcW w:w="210" w:type="pct"/>
            <w:shd w:val="clear" w:color="auto" w:fill="E6E6E6"/>
          </w:tcPr>
          <w:p w14:paraId="13F83CE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114</w:t>
            </w:r>
          </w:p>
        </w:tc>
        <w:tc>
          <w:tcPr>
            <w:tcW w:w="564" w:type="pct"/>
            <w:shd w:val="clear" w:color="auto" w:fill="E6E6E6"/>
            <w:noWrap/>
          </w:tcPr>
          <w:p w14:paraId="3545549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DiMauro 2014</w:t>
            </w:r>
          </w:p>
        </w:tc>
        <w:tc>
          <w:tcPr>
            <w:tcW w:w="2990" w:type="pct"/>
            <w:shd w:val="clear" w:color="auto" w:fill="E6E6E6"/>
            <w:noWrap/>
          </w:tcPr>
          <w:p w14:paraId="3FCBFE0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DiMauro, J.; (2014) Exposure Therapy for Posttraumatic Stress Disorder: A Meta-Analysis.  Military Psychology 26(2):120-130</w:t>
            </w:r>
          </w:p>
        </w:tc>
        <w:tc>
          <w:tcPr>
            <w:tcW w:w="1236" w:type="pct"/>
            <w:shd w:val="clear" w:color="auto" w:fill="E6E6E6"/>
            <w:noWrap/>
          </w:tcPr>
          <w:p w14:paraId="0FDE0B9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5E3C9AF" w14:textId="77777777" w:rsidTr="0009438C">
        <w:tc>
          <w:tcPr>
            <w:tcW w:w="210" w:type="pct"/>
            <w:shd w:val="clear" w:color="auto" w:fill="E6E6E6"/>
          </w:tcPr>
          <w:p w14:paraId="58C0F81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115</w:t>
            </w:r>
          </w:p>
        </w:tc>
        <w:tc>
          <w:tcPr>
            <w:tcW w:w="564" w:type="pct"/>
            <w:shd w:val="clear" w:color="auto" w:fill="E6E6E6"/>
            <w:noWrap/>
          </w:tcPr>
          <w:p w14:paraId="7DFAF58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Dinnen 2014</w:t>
            </w:r>
          </w:p>
        </w:tc>
        <w:tc>
          <w:tcPr>
            <w:tcW w:w="2990" w:type="pct"/>
            <w:shd w:val="clear" w:color="auto" w:fill="E6E6E6"/>
            <w:noWrap/>
          </w:tcPr>
          <w:p w14:paraId="1FAB28F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Dinnen, S.; Simiola, V.; Cook, JM.; (2014) Post-traumatic stress disorder in older adults: a systematic review of the psychotherapy treatment literature.  Aging and Mental Health 19 (2): 144-150</w:t>
            </w:r>
          </w:p>
        </w:tc>
        <w:tc>
          <w:tcPr>
            <w:tcW w:w="1236" w:type="pct"/>
            <w:shd w:val="clear" w:color="auto" w:fill="E6E6E6"/>
            <w:noWrap/>
          </w:tcPr>
          <w:p w14:paraId="044E962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6696E7F7" w14:textId="77777777" w:rsidTr="0009438C">
        <w:tc>
          <w:tcPr>
            <w:tcW w:w="210" w:type="pct"/>
            <w:shd w:val="clear" w:color="auto" w:fill="E6E6E6"/>
          </w:tcPr>
          <w:p w14:paraId="1EBD252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116</w:t>
            </w:r>
          </w:p>
        </w:tc>
        <w:tc>
          <w:tcPr>
            <w:tcW w:w="564" w:type="pct"/>
            <w:shd w:val="clear" w:color="auto" w:fill="E6E6E6"/>
            <w:noWrap/>
          </w:tcPr>
          <w:p w14:paraId="5947163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Dodds 2015</w:t>
            </w:r>
          </w:p>
        </w:tc>
        <w:tc>
          <w:tcPr>
            <w:tcW w:w="2990" w:type="pct"/>
            <w:shd w:val="clear" w:color="auto" w:fill="E6E6E6"/>
            <w:noWrap/>
          </w:tcPr>
          <w:p w14:paraId="172B4B8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Dodds SE, Pace TW, Bell ML, Fiero M, Negi LT, Raison CL, Weihs KL. Feasibility of Cognitively-Based Compassion Training (CBCT) for breast cancer survivors: a randomized, wait list controlled pilot study. Supportive Care in Cancer. 2015 Dec 1</w:t>
            </w:r>
            <w:proofErr w:type="gramStart"/>
            <w:r w:rsidRPr="00E93E56">
              <w:rPr>
                <w:rFonts w:ascii="Arial" w:hAnsi="Arial" w:cs="Arial"/>
                <w:sz w:val="18"/>
                <w:szCs w:val="18"/>
              </w:rPr>
              <w:t>;23</w:t>
            </w:r>
            <w:proofErr w:type="gramEnd"/>
            <w:r w:rsidRPr="00E93E56">
              <w:rPr>
                <w:rFonts w:ascii="Arial" w:hAnsi="Arial" w:cs="Arial"/>
                <w:sz w:val="18"/>
                <w:szCs w:val="18"/>
              </w:rPr>
              <w:t>(12):3599-608.</w:t>
            </w:r>
          </w:p>
        </w:tc>
        <w:tc>
          <w:tcPr>
            <w:tcW w:w="1236" w:type="pct"/>
            <w:shd w:val="clear" w:color="auto" w:fill="E6E6E6"/>
            <w:noWrap/>
          </w:tcPr>
          <w:p w14:paraId="72FCC82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4396D09F" w14:textId="77777777" w:rsidTr="0009438C">
        <w:tc>
          <w:tcPr>
            <w:tcW w:w="210" w:type="pct"/>
            <w:shd w:val="clear" w:color="auto" w:fill="E6E6E6"/>
          </w:tcPr>
          <w:p w14:paraId="464DD54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117</w:t>
            </w:r>
          </w:p>
        </w:tc>
        <w:tc>
          <w:tcPr>
            <w:tcW w:w="564" w:type="pct"/>
            <w:shd w:val="clear" w:color="auto" w:fill="E6E6E6"/>
            <w:noWrap/>
          </w:tcPr>
          <w:p w14:paraId="32FD04B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Dorrepaal 2010</w:t>
            </w:r>
          </w:p>
        </w:tc>
        <w:tc>
          <w:tcPr>
            <w:tcW w:w="2990" w:type="pct"/>
            <w:shd w:val="clear" w:color="auto" w:fill="E6E6E6"/>
            <w:noWrap/>
          </w:tcPr>
          <w:p w14:paraId="2FAB22E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Dorrepaal E, Thomaes K, Smit JH, van Balkom AJ, van Dyck R, Veltman DJ, Draijer N. Stabilizing group treatment for complex posttraumatic stress disorder related to childhood abuse based on psycho-education and cognitive behavioral therapy: A pilot study. Child Abuse &amp; Neglect. 2010 Apr 30</w:t>
            </w:r>
            <w:proofErr w:type="gramStart"/>
            <w:r w:rsidRPr="00E93E56">
              <w:rPr>
                <w:rFonts w:ascii="Arial" w:hAnsi="Arial" w:cs="Arial"/>
                <w:sz w:val="18"/>
                <w:szCs w:val="18"/>
              </w:rPr>
              <w:t>;34</w:t>
            </w:r>
            <w:proofErr w:type="gramEnd"/>
            <w:r w:rsidRPr="00E93E56">
              <w:rPr>
                <w:rFonts w:ascii="Arial" w:hAnsi="Arial" w:cs="Arial"/>
                <w:sz w:val="18"/>
                <w:szCs w:val="18"/>
              </w:rPr>
              <w:t>(4):284-8.</w:t>
            </w:r>
          </w:p>
        </w:tc>
        <w:tc>
          <w:tcPr>
            <w:tcW w:w="1236" w:type="pct"/>
            <w:shd w:val="clear" w:color="auto" w:fill="E6E6E6"/>
            <w:noWrap/>
          </w:tcPr>
          <w:p w14:paraId="536778E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Non-RCT (no control group)</w:t>
            </w:r>
          </w:p>
        </w:tc>
      </w:tr>
      <w:tr w:rsidR="008D6049" w:rsidRPr="00E93E56" w14:paraId="0EEBBCCA" w14:textId="77777777" w:rsidTr="0009438C">
        <w:tc>
          <w:tcPr>
            <w:tcW w:w="210" w:type="pct"/>
            <w:shd w:val="clear" w:color="auto" w:fill="E6E6E6"/>
          </w:tcPr>
          <w:p w14:paraId="0BCE4A4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118</w:t>
            </w:r>
          </w:p>
        </w:tc>
        <w:tc>
          <w:tcPr>
            <w:tcW w:w="564" w:type="pct"/>
            <w:shd w:val="clear" w:color="auto" w:fill="E6E6E6"/>
            <w:noWrap/>
          </w:tcPr>
          <w:p w14:paraId="0403D8C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Dorrepaal 2013</w:t>
            </w:r>
          </w:p>
        </w:tc>
        <w:tc>
          <w:tcPr>
            <w:tcW w:w="2990" w:type="pct"/>
            <w:shd w:val="clear" w:color="auto" w:fill="E6E6E6"/>
            <w:noWrap/>
          </w:tcPr>
          <w:p w14:paraId="229F845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Dorrepaal E, Thomaes K, Smit JH, Veltman DJ, Hoogendoorn AW, van Balkom AJ, Draijer N. Treatment compliance and effectiveness in complex PTSD patients with co-morbid personality disorder undergoing stabilizing cognitive behavioral group treatment: A preliminary study. European journal of psychotraumatology. 2013 Dec 1</w:t>
            </w:r>
            <w:proofErr w:type="gramStart"/>
            <w:r w:rsidRPr="00E93E56">
              <w:rPr>
                <w:rFonts w:ascii="Arial" w:hAnsi="Arial" w:cs="Arial"/>
                <w:sz w:val="18"/>
                <w:szCs w:val="18"/>
              </w:rPr>
              <w:t>;4</w:t>
            </w:r>
            <w:proofErr w:type="gramEnd"/>
            <w:r w:rsidRPr="00E93E56">
              <w:rPr>
                <w:rFonts w:ascii="Arial" w:hAnsi="Arial" w:cs="Arial"/>
                <w:sz w:val="18"/>
                <w:szCs w:val="18"/>
              </w:rPr>
              <w:t>(1):21171.</w:t>
            </w:r>
          </w:p>
        </w:tc>
        <w:tc>
          <w:tcPr>
            <w:tcW w:w="1236" w:type="pct"/>
            <w:shd w:val="clear" w:color="auto" w:fill="E6E6E6"/>
            <w:noWrap/>
          </w:tcPr>
          <w:p w14:paraId="5CA3B1E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359DD537" w14:textId="77777777" w:rsidTr="0009438C">
        <w:tc>
          <w:tcPr>
            <w:tcW w:w="210" w:type="pct"/>
            <w:shd w:val="clear" w:color="auto" w:fill="E6E6E6"/>
          </w:tcPr>
          <w:p w14:paraId="04B63FC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119</w:t>
            </w:r>
          </w:p>
        </w:tc>
        <w:tc>
          <w:tcPr>
            <w:tcW w:w="564" w:type="pct"/>
            <w:shd w:val="clear" w:color="auto" w:fill="E6E6E6"/>
            <w:noWrap/>
          </w:tcPr>
          <w:p w14:paraId="5EB9066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Dorrepaal 2014</w:t>
            </w:r>
          </w:p>
        </w:tc>
        <w:tc>
          <w:tcPr>
            <w:tcW w:w="2990" w:type="pct"/>
            <w:shd w:val="clear" w:color="auto" w:fill="E6E6E6"/>
            <w:noWrap/>
          </w:tcPr>
          <w:p w14:paraId="7B36E90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Dorrepaal, E.; Thomaes, K.; Hoogendoorn, AW.; Veltman, DJ.; Drijer, N.; Van Balkom, AJLM.; (2014)  Evidence-based treatment for adult women with child abouse-related Complex PTSD: a quantitative review.  Eur J Psychotraumatology 5(1):</w:t>
            </w:r>
          </w:p>
        </w:tc>
        <w:tc>
          <w:tcPr>
            <w:tcW w:w="1236" w:type="pct"/>
            <w:shd w:val="clear" w:color="auto" w:fill="E6E6E6"/>
            <w:noWrap/>
          </w:tcPr>
          <w:p w14:paraId="0497261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4784BC11" w14:textId="77777777" w:rsidTr="0009438C">
        <w:tc>
          <w:tcPr>
            <w:tcW w:w="210" w:type="pct"/>
            <w:shd w:val="clear" w:color="auto" w:fill="E6E6E6"/>
          </w:tcPr>
          <w:p w14:paraId="03097F0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120</w:t>
            </w:r>
          </w:p>
        </w:tc>
        <w:tc>
          <w:tcPr>
            <w:tcW w:w="564" w:type="pct"/>
            <w:shd w:val="clear" w:color="auto" w:fill="E6E6E6"/>
            <w:noWrap/>
            <w:hideMark/>
          </w:tcPr>
          <w:p w14:paraId="1E5B773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Dossa 2012</w:t>
            </w:r>
          </w:p>
        </w:tc>
        <w:tc>
          <w:tcPr>
            <w:tcW w:w="2990" w:type="pct"/>
            <w:shd w:val="clear" w:color="auto" w:fill="E6E6E6"/>
            <w:noWrap/>
            <w:hideMark/>
          </w:tcPr>
          <w:p w14:paraId="35F9C8A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Dossa, </w:t>
            </w:r>
            <w:proofErr w:type="gramStart"/>
            <w:r w:rsidRPr="00E93E56">
              <w:rPr>
                <w:rFonts w:ascii="Arial" w:hAnsi="Arial" w:cs="Arial"/>
                <w:sz w:val="18"/>
                <w:szCs w:val="18"/>
              </w:rPr>
              <w:t>NI.;</w:t>
            </w:r>
            <w:proofErr w:type="gramEnd"/>
            <w:r w:rsidRPr="00E93E56">
              <w:rPr>
                <w:rFonts w:ascii="Arial" w:hAnsi="Arial" w:cs="Arial"/>
                <w:sz w:val="18"/>
                <w:szCs w:val="18"/>
              </w:rPr>
              <w:t xml:space="preserve"> Hatem, M.; (2012)  Cognitive-Behavioral Therapy versus Other PTSD Psychotherapies as Treatme</w:t>
            </w:r>
            <w:r>
              <w:rPr>
                <w:rFonts w:ascii="Arial" w:hAnsi="Arial" w:cs="Arial"/>
                <w:sz w:val="18"/>
                <w:szCs w:val="18"/>
              </w:rPr>
              <w:t>nt</w:t>
            </w:r>
            <w:r w:rsidRPr="00E93E56">
              <w:rPr>
                <w:rFonts w:ascii="Arial" w:hAnsi="Arial" w:cs="Arial"/>
                <w:sz w:val="18"/>
                <w:szCs w:val="18"/>
              </w:rPr>
              <w:t xml:space="preserve"> for Women Victims of War-Related Violence: A Systematic Review.  The Scientific World Journal:ID, 181847</w:t>
            </w:r>
          </w:p>
        </w:tc>
        <w:tc>
          <w:tcPr>
            <w:tcW w:w="1236" w:type="pct"/>
            <w:shd w:val="clear" w:color="auto" w:fill="E6E6E6"/>
          </w:tcPr>
          <w:p w14:paraId="4A94BF8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1426BE18" w14:textId="77777777" w:rsidTr="0009438C">
        <w:tc>
          <w:tcPr>
            <w:tcW w:w="210" w:type="pct"/>
            <w:shd w:val="clear" w:color="auto" w:fill="E6E6E6"/>
          </w:tcPr>
          <w:p w14:paraId="4A2FB51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121</w:t>
            </w:r>
          </w:p>
        </w:tc>
        <w:tc>
          <w:tcPr>
            <w:tcW w:w="564" w:type="pct"/>
            <w:shd w:val="clear" w:color="auto" w:fill="E6E6E6"/>
            <w:noWrap/>
            <w:hideMark/>
          </w:tcPr>
          <w:p w14:paraId="2342EFD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Drožđek 2010</w:t>
            </w:r>
          </w:p>
        </w:tc>
        <w:tc>
          <w:tcPr>
            <w:tcW w:w="2990" w:type="pct"/>
            <w:shd w:val="clear" w:color="auto" w:fill="E6E6E6"/>
            <w:noWrap/>
            <w:hideMark/>
          </w:tcPr>
          <w:p w14:paraId="59F73B8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Drožđek B, Bolwerk N. Evaluation of group therapy with traumatized asylum seekers and refugees—The Den Bosch Model. Traumatology. 2010 Dec</w:t>
            </w:r>
            <w:proofErr w:type="gramStart"/>
            <w:r w:rsidRPr="00E93E56">
              <w:rPr>
                <w:rFonts w:ascii="Arial" w:hAnsi="Arial" w:cs="Arial"/>
                <w:sz w:val="18"/>
                <w:szCs w:val="18"/>
              </w:rPr>
              <w:t>;16</w:t>
            </w:r>
            <w:proofErr w:type="gramEnd"/>
            <w:r w:rsidRPr="00E93E56">
              <w:rPr>
                <w:rFonts w:ascii="Arial" w:hAnsi="Arial" w:cs="Arial"/>
                <w:sz w:val="18"/>
                <w:szCs w:val="18"/>
              </w:rPr>
              <w:t>(4):117.</w:t>
            </w:r>
          </w:p>
        </w:tc>
        <w:tc>
          <w:tcPr>
            <w:tcW w:w="1236" w:type="pct"/>
            <w:shd w:val="clear" w:color="auto" w:fill="E6E6E6"/>
            <w:noWrap/>
            <w:hideMark/>
          </w:tcPr>
          <w:p w14:paraId="7CB3ADF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047A6020" w14:textId="77777777" w:rsidTr="0009438C">
        <w:tc>
          <w:tcPr>
            <w:tcW w:w="210" w:type="pct"/>
            <w:shd w:val="clear" w:color="auto" w:fill="E6E6E6"/>
          </w:tcPr>
          <w:p w14:paraId="2D5769E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122</w:t>
            </w:r>
          </w:p>
        </w:tc>
        <w:tc>
          <w:tcPr>
            <w:tcW w:w="564" w:type="pct"/>
            <w:shd w:val="clear" w:color="auto" w:fill="E6E6E6"/>
            <w:noWrap/>
            <w:hideMark/>
          </w:tcPr>
          <w:p w14:paraId="0D8570F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Drožđek 2012</w:t>
            </w:r>
          </w:p>
        </w:tc>
        <w:tc>
          <w:tcPr>
            <w:tcW w:w="2990" w:type="pct"/>
            <w:shd w:val="clear" w:color="auto" w:fill="E6E6E6"/>
            <w:noWrap/>
            <w:hideMark/>
          </w:tcPr>
          <w:p w14:paraId="534BB595"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de-DE"/>
              </w:rPr>
              <w:t xml:space="preserve">Droždek B, Kamperman AM, Bolwerk N, Tol WA, Kleber RJ. </w:t>
            </w:r>
            <w:r w:rsidRPr="00E93E56">
              <w:rPr>
                <w:rFonts w:ascii="Arial" w:hAnsi="Arial" w:cs="Arial"/>
                <w:sz w:val="18"/>
                <w:szCs w:val="18"/>
              </w:rPr>
              <w:t>Group therapy with male asylum seekers and refugees with posttraumatic stress disorder: A controlled comparison cohort study of three day-treatment programs. The Journal of nervous and mental disease. 2012 Sep 1</w:t>
            </w:r>
            <w:proofErr w:type="gramStart"/>
            <w:r w:rsidRPr="00E93E56">
              <w:rPr>
                <w:rFonts w:ascii="Arial" w:hAnsi="Arial" w:cs="Arial"/>
                <w:sz w:val="18"/>
                <w:szCs w:val="18"/>
              </w:rPr>
              <w:t>;200</w:t>
            </w:r>
            <w:proofErr w:type="gramEnd"/>
            <w:r w:rsidRPr="00E93E56">
              <w:rPr>
                <w:rFonts w:ascii="Arial" w:hAnsi="Arial" w:cs="Arial"/>
                <w:sz w:val="18"/>
                <w:szCs w:val="18"/>
              </w:rPr>
              <w:t>(9):758-65.</w:t>
            </w:r>
          </w:p>
        </w:tc>
        <w:tc>
          <w:tcPr>
            <w:tcW w:w="1236" w:type="pct"/>
            <w:shd w:val="clear" w:color="auto" w:fill="E6E6E6"/>
            <w:noWrap/>
            <w:hideMark/>
          </w:tcPr>
          <w:p w14:paraId="1A81E6A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3D858D52" w14:textId="77777777" w:rsidTr="0009438C">
        <w:tc>
          <w:tcPr>
            <w:tcW w:w="210" w:type="pct"/>
            <w:shd w:val="clear" w:color="auto" w:fill="E6E6E6"/>
          </w:tcPr>
          <w:p w14:paraId="65C65BB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123</w:t>
            </w:r>
          </w:p>
        </w:tc>
        <w:tc>
          <w:tcPr>
            <w:tcW w:w="564" w:type="pct"/>
            <w:shd w:val="clear" w:color="auto" w:fill="E6E6E6"/>
            <w:noWrap/>
            <w:hideMark/>
          </w:tcPr>
          <w:p w14:paraId="05B9DFF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Drummond 2009</w:t>
            </w:r>
          </w:p>
        </w:tc>
        <w:tc>
          <w:tcPr>
            <w:tcW w:w="2990" w:type="pct"/>
            <w:shd w:val="clear" w:color="auto" w:fill="E6E6E6"/>
            <w:noWrap/>
            <w:hideMark/>
          </w:tcPr>
          <w:p w14:paraId="46D0CD3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Drummond SP. Treating Insomnia &amp; Nightmares After Trauma: Impact on Symptoms &amp; Quality of Life [NCT01009112]. Available from: https://clinicaltrials.gov/ct2/show/NCT01009112 [accessed 08.08.2017]</w:t>
            </w:r>
          </w:p>
        </w:tc>
        <w:tc>
          <w:tcPr>
            <w:tcW w:w="1236" w:type="pct"/>
            <w:shd w:val="clear" w:color="auto" w:fill="E6E6E6"/>
            <w:noWrap/>
            <w:hideMark/>
          </w:tcPr>
          <w:p w14:paraId="535D4DF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0E6D4321" w14:textId="77777777" w:rsidTr="0009438C">
        <w:tc>
          <w:tcPr>
            <w:tcW w:w="210" w:type="pct"/>
            <w:shd w:val="clear" w:color="auto" w:fill="E6E6E6"/>
          </w:tcPr>
          <w:p w14:paraId="478B554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124</w:t>
            </w:r>
          </w:p>
        </w:tc>
        <w:tc>
          <w:tcPr>
            <w:tcW w:w="564" w:type="pct"/>
            <w:shd w:val="clear" w:color="auto" w:fill="E6E6E6"/>
            <w:noWrap/>
            <w:hideMark/>
          </w:tcPr>
          <w:p w14:paraId="4753AAD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Duan-Porter 2016</w:t>
            </w:r>
          </w:p>
        </w:tc>
        <w:tc>
          <w:tcPr>
            <w:tcW w:w="2990" w:type="pct"/>
            <w:shd w:val="clear" w:color="auto" w:fill="E6E6E6"/>
            <w:noWrap/>
            <w:hideMark/>
          </w:tcPr>
          <w:p w14:paraId="6FCD9AF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Duan-Porter, W.; Coeytaux, RR.; McDuffie, JR.; Goode, AP.; Sharma, P.; Mennella, H.; Nagi, A.; Williams, JW.; (2016) Evidence Map of Yoga for Depression, Anxiety and Posttraumatic Stress Disorder.  J Phsyical Activity Health 13: 281-288</w:t>
            </w:r>
          </w:p>
        </w:tc>
        <w:tc>
          <w:tcPr>
            <w:tcW w:w="1236" w:type="pct"/>
            <w:shd w:val="clear" w:color="auto" w:fill="E6E6E6"/>
            <w:noWrap/>
            <w:hideMark/>
          </w:tcPr>
          <w:p w14:paraId="3DC01EE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7F7D6682" w14:textId="77777777" w:rsidTr="0009438C">
        <w:tc>
          <w:tcPr>
            <w:tcW w:w="210" w:type="pct"/>
            <w:shd w:val="clear" w:color="auto" w:fill="E6E6E6"/>
          </w:tcPr>
          <w:p w14:paraId="10B514F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125</w:t>
            </w:r>
          </w:p>
        </w:tc>
        <w:tc>
          <w:tcPr>
            <w:tcW w:w="564" w:type="pct"/>
            <w:shd w:val="clear" w:color="auto" w:fill="E6E6E6"/>
            <w:noWrap/>
            <w:hideMark/>
          </w:tcPr>
          <w:p w14:paraId="0DF2289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Dybdahl 2001</w:t>
            </w:r>
          </w:p>
        </w:tc>
        <w:tc>
          <w:tcPr>
            <w:tcW w:w="2990" w:type="pct"/>
            <w:shd w:val="clear" w:color="auto" w:fill="E6E6E6"/>
            <w:noWrap/>
            <w:hideMark/>
          </w:tcPr>
          <w:p w14:paraId="1E0CE38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Dybdahl, R. (2001) Children and mothers in war: an outcome study of a psychosocial intervention program. Child Development, 72, 4, 1214-1230</w:t>
            </w:r>
          </w:p>
        </w:tc>
        <w:tc>
          <w:tcPr>
            <w:tcW w:w="1236" w:type="pct"/>
            <w:shd w:val="clear" w:color="auto" w:fill="E6E6E6"/>
            <w:noWrap/>
            <w:hideMark/>
          </w:tcPr>
          <w:p w14:paraId="6F82943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5C11712E" w14:textId="77777777" w:rsidTr="0009438C">
        <w:tc>
          <w:tcPr>
            <w:tcW w:w="210" w:type="pct"/>
            <w:shd w:val="clear" w:color="auto" w:fill="E6E6E6"/>
          </w:tcPr>
          <w:p w14:paraId="08D289B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126</w:t>
            </w:r>
          </w:p>
        </w:tc>
        <w:tc>
          <w:tcPr>
            <w:tcW w:w="564" w:type="pct"/>
            <w:shd w:val="clear" w:color="auto" w:fill="E6E6E6"/>
            <w:noWrap/>
            <w:hideMark/>
          </w:tcPr>
          <w:p w14:paraId="0FFA923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Echeburua 1996</w:t>
            </w:r>
          </w:p>
        </w:tc>
        <w:tc>
          <w:tcPr>
            <w:tcW w:w="2990" w:type="pct"/>
            <w:shd w:val="clear" w:color="auto" w:fill="E6E6E6"/>
            <w:noWrap/>
            <w:hideMark/>
          </w:tcPr>
          <w:p w14:paraId="1AC731A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Echeburua, E; Corral, P.; Sarasua, B; Zubizarreta, I. (1996) Treatment of acute posttraumatic stress disorder in rape victims: an experimental study. Journal of Anxiety Disorders, 10, 3, 185-199</w:t>
            </w:r>
          </w:p>
        </w:tc>
        <w:tc>
          <w:tcPr>
            <w:tcW w:w="1236" w:type="pct"/>
            <w:shd w:val="clear" w:color="auto" w:fill="E6E6E6"/>
            <w:noWrap/>
            <w:hideMark/>
          </w:tcPr>
          <w:p w14:paraId="66C9857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1E8AD717" w14:textId="77777777" w:rsidTr="0009438C">
        <w:tc>
          <w:tcPr>
            <w:tcW w:w="210" w:type="pct"/>
            <w:shd w:val="clear" w:color="auto" w:fill="E6E6E6"/>
          </w:tcPr>
          <w:p w14:paraId="242FDAD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127</w:t>
            </w:r>
          </w:p>
        </w:tc>
        <w:tc>
          <w:tcPr>
            <w:tcW w:w="564" w:type="pct"/>
            <w:shd w:val="clear" w:color="auto" w:fill="E6E6E6"/>
            <w:noWrap/>
            <w:hideMark/>
          </w:tcPr>
          <w:p w14:paraId="5AEB178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Echeburua 1997</w:t>
            </w:r>
          </w:p>
        </w:tc>
        <w:tc>
          <w:tcPr>
            <w:tcW w:w="2990" w:type="pct"/>
            <w:shd w:val="clear" w:color="auto" w:fill="E6E6E6"/>
            <w:noWrap/>
            <w:hideMark/>
          </w:tcPr>
          <w:p w14:paraId="07F1D948"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pt-BR"/>
              </w:rPr>
              <w:t xml:space="preserve">Echeburua, E., de Corral, P., Zubizarreta, I., &amp; Sarasua, B. (1997). </w:t>
            </w:r>
            <w:r w:rsidRPr="00E93E56">
              <w:rPr>
                <w:rFonts w:ascii="Arial" w:hAnsi="Arial" w:cs="Arial"/>
                <w:sz w:val="18"/>
                <w:szCs w:val="18"/>
              </w:rPr>
              <w:t>Psychological treatment of chronic posttraumatic stress disorder in victims of sexual aggression. Behavior Modification, 21, 433- 456.</w:t>
            </w:r>
          </w:p>
        </w:tc>
        <w:tc>
          <w:tcPr>
            <w:tcW w:w="1236" w:type="pct"/>
            <w:shd w:val="clear" w:color="auto" w:fill="E6E6E6"/>
            <w:noWrap/>
            <w:hideMark/>
          </w:tcPr>
          <w:p w14:paraId="642946B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1B466182" w14:textId="77777777" w:rsidTr="0009438C">
        <w:tc>
          <w:tcPr>
            <w:tcW w:w="210" w:type="pct"/>
            <w:shd w:val="clear" w:color="auto" w:fill="E6E6E6"/>
          </w:tcPr>
          <w:p w14:paraId="4F6A437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128</w:t>
            </w:r>
          </w:p>
        </w:tc>
        <w:tc>
          <w:tcPr>
            <w:tcW w:w="564" w:type="pct"/>
            <w:shd w:val="clear" w:color="auto" w:fill="E6E6E6"/>
            <w:noWrap/>
            <w:hideMark/>
          </w:tcPr>
          <w:p w14:paraId="3AAA988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Edzard 2012</w:t>
            </w:r>
          </w:p>
        </w:tc>
        <w:tc>
          <w:tcPr>
            <w:tcW w:w="2990" w:type="pct"/>
            <w:shd w:val="clear" w:color="auto" w:fill="E6E6E6"/>
            <w:noWrap/>
            <w:hideMark/>
          </w:tcPr>
          <w:p w14:paraId="3DAA2F4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Edzard, E.; Snyder, J.; Dunlop, RA.; (2012</w:t>
            </w:r>
            <w:proofErr w:type="gramStart"/>
            <w:r w:rsidRPr="00E93E56">
              <w:rPr>
                <w:rFonts w:ascii="Arial" w:hAnsi="Arial" w:cs="Arial"/>
                <w:sz w:val="18"/>
                <w:szCs w:val="18"/>
              </w:rPr>
              <w:t>)  National</w:t>
            </w:r>
            <w:proofErr w:type="gramEnd"/>
            <w:r w:rsidRPr="00E93E56">
              <w:rPr>
                <w:rFonts w:ascii="Arial" w:hAnsi="Arial" w:cs="Arial"/>
                <w:sz w:val="18"/>
                <w:szCs w:val="18"/>
              </w:rPr>
              <w:t xml:space="preserve"> Centre for Complementary and Alternative Medicine-funded randomised controlled trials of acupuncture: a systematic review.  Focus on Alternative and Complementary Therapies, 17(1):15-22.</w:t>
            </w:r>
          </w:p>
        </w:tc>
        <w:tc>
          <w:tcPr>
            <w:tcW w:w="1236" w:type="pct"/>
            <w:shd w:val="clear" w:color="auto" w:fill="E6E6E6"/>
            <w:noWrap/>
            <w:hideMark/>
          </w:tcPr>
          <w:p w14:paraId="44E4DED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487277B5" w14:textId="77777777" w:rsidTr="0009438C">
        <w:tc>
          <w:tcPr>
            <w:tcW w:w="210" w:type="pct"/>
            <w:shd w:val="clear" w:color="auto" w:fill="E6E6E6"/>
          </w:tcPr>
          <w:p w14:paraId="76178BE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129</w:t>
            </w:r>
          </w:p>
        </w:tc>
        <w:tc>
          <w:tcPr>
            <w:tcW w:w="564" w:type="pct"/>
            <w:shd w:val="clear" w:color="auto" w:fill="E6E6E6"/>
            <w:noWrap/>
            <w:hideMark/>
          </w:tcPr>
          <w:p w14:paraId="005FB27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Ehring 2014</w:t>
            </w:r>
          </w:p>
        </w:tc>
        <w:tc>
          <w:tcPr>
            <w:tcW w:w="2990" w:type="pct"/>
            <w:shd w:val="clear" w:color="auto" w:fill="E6E6E6"/>
            <w:noWrap/>
            <w:hideMark/>
          </w:tcPr>
          <w:p w14:paraId="724DDE2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Ehring, T.; Welboren, R.; Morina, N.; Wicherts, JM.; Freitag, J.; Emmelkamp, PMG.; (2014) Meta-analysis of psychological treatments for posttraumatic stress disorder in adult survivors of childhood abuse.  Clin Pscyh Rev 34(8):645-657</w:t>
            </w:r>
          </w:p>
        </w:tc>
        <w:tc>
          <w:tcPr>
            <w:tcW w:w="1236" w:type="pct"/>
            <w:shd w:val="clear" w:color="auto" w:fill="E6E6E6"/>
            <w:noWrap/>
            <w:hideMark/>
          </w:tcPr>
          <w:p w14:paraId="3051AD4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43206E1B" w14:textId="77777777" w:rsidTr="0009438C">
        <w:tc>
          <w:tcPr>
            <w:tcW w:w="210" w:type="pct"/>
            <w:shd w:val="clear" w:color="auto" w:fill="E6E6E6"/>
          </w:tcPr>
          <w:p w14:paraId="6A67239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130</w:t>
            </w:r>
          </w:p>
        </w:tc>
        <w:tc>
          <w:tcPr>
            <w:tcW w:w="564" w:type="pct"/>
            <w:shd w:val="clear" w:color="auto" w:fill="E6E6E6"/>
            <w:noWrap/>
            <w:hideMark/>
          </w:tcPr>
          <w:p w14:paraId="11CCFA4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Elkjaer 2014</w:t>
            </w:r>
          </w:p>
        </w:tc>
        <w:tc>
          <w:tcPr>
            <w:tcW w:w="2990" w:type="pct"/>
            <w:shd w:val="clear" w:color="auto" w:fill="E6E6E6"/>
            <w:noWrap/>
            <w:hideMark/>
          </w:tcPr>
          <w:p w14:paraId="7FA92B0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Elkjaer H, Kristensen E, Mortensen EL, Poulsen S, Lau M. Analytic versus systemic group therapy for women with a history of child sexual abuse: 1</w:t>
            </w:r>
            <w:r w:rsidRPr="00E93E56">
              <w:rPr>
                <w:rFonts w:ascii="Cambria Math" w:hAnsi="Cambria Math" w:cs="Cambria Math"/>
                <w:sz w:val="18"/>
                <w:szCs w:val="18"/>
              </w:rPr>
              <w:t>‐</w:t>
            </w:r>
            <w:r w:rsidRPr="00E93E56">
              <w:rPr>
                <w:rFonts w:ascii="Arial" w:hAnsi="Arial" w:cs="Arial"/>
                <w:sz w:val="18"/>
                <w:szCs w:val="18"/>
              </w:rPr>
              <w:t>Year follow</w:t>
            </w:r>
            <w:r w:rsidRPr="00E93E56">
              <w:rPr>
                <w:rFonts w:ascii="Cambria Math" w:hAnsi="Cambria Math" w:cs="Cambria Math"/>
                <w:sz w:val="18"/>
                <w:szCs w:val="18"/>
              </w:rPr>
              <w:t>‐</w:t>
            </w:r>
            <w:r w:rsidRPr="00E93E56">
              <w:rPr>
                <w:rFonts w:ascii="Arial" w:hAnsi="Arial" w:cs="Arial"/>
                <w:sz w:val="18"/>
                <w:szCs w:val="18"/>
              </w:rPr>
              <w:t>up of a randomized controlled trial. Psychology and Psychotherapy: Theory, Research and Practice. 2014 Jun 1</w:t>
            </w:r>
            <w:proofErr w:type="gramStart"/>
            <w:r w:rsidRPr="00E93E56">
              <w:rPr>
                <w:rFonts w:ascii="Arial" w:hAnsi="Arial" w:cs="Arial"/>
                <w:sz w:val="18"/>
                <w:szCs w:val="18"/>
              </w:rPr>
              <w:t>;87</w:t>
            </w:r>
            <w:proofErr w:type="gramEnd"/>
            <w:r w:rsidRPr="00E93E56">
              <w:rPr>
                <w:rFonts w:ascii="Arial" w:hAnsi="Arial" w:cs="Arial"/>
                <w:sz w:val="18"/>
                <w:szCs w:val="18"/>
              </w:rPr>
              <w:t>(2):191-208.</w:t>
            </w:r>
          </w:p>
        </w:tc>
        <w:tc>
          <w:tcPr>
            <w:tcW w:w="1236" w:type="pct"/>
            <w:shd w:val="clear" w:color="auto" w:fill="E6E6E6"/>
            <w:noWrap/>
            <w:hideMark/>
          </w:tcPr>
          <w:p w14:paraId="17E4E48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Intervention not targeted at PTSD symptoms</w:t>
            </w:r>
          </w:p>
        </w:tc>
      </w:tr>
      <w:tr w:rsidR="008D6049" w:rsidRPr="00E93E56" w14:paraId="72C535E1" w14:textId="77777777" w:rsidTr="0009438C">
        <w:tc>
          <w:tcPr>
            <w:tcW w:w="210" w:type="pct"/>
            <w:shd w:val="clear" w:color="auto" w:fill="E6E6E6"/>
          </w:tcPr>
          <w:p w14:paraId="4E2CD1D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131</w:t>
            </w:r>
          </w:p>
        </w:tc>
        <w:tc>
          <w:tcPr>
            <w:tcW w:w="564" w:type="pct"/>
            <w:shd w:val="clear" w:color="auto" w:fill="E6E6E6"/>
            <w:noWrap/>
            <w:hideMark/>
          </w:tcPr>
          <w:p w14:paraId="287AB1E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Engel 2015</w:t>
            </w:r>
          </w:p>
        </w:tc>
        <w:tc>
          <w:tcPr>
            <w:tcW w:w="2990" w:type="pct"/>
            <w:shd w:val="clear" w:color="auto" w:fill="E6E6E6"/>
            <w:noWrap/>
            <w:hideMark/>
          </w:tcPr>
          <w:p w14:paraId="0608608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Engel CC, Litz B, Magruder KM, Harper E, Gore K, Stein N, Yeager D, Liu X, Coe TR. Delivery of self training and education for stressful situations (DESTRESS-PC): a randomized trial of nurse assisted </w:t>
            </w:r>
            <w:r w:rsidRPr="00E93E56">
              <w:rPr>
                <w:rFonts w:ascii="Arial" w:hAnsi="Arial" w:cs="Arial"/>
                <w:sz w:val="18"/>
                <w:szCs w:val="18"/>
              </w:rPr>
              <w:lastRenderedPageBreak/>
              <w:t>online self-management for PTSD in primary care. General hospital psychiatry. 2015 Aug 31</w:t>
            </w:r>
            <w:proofErr w:type="gramStart"/>
            <w:r w:rsidRPr="00E93E56">
              <w:rPr>
                <w:rFonts w:ascii="Arial" w:hAnsi="Arial" w:cs="Arial"/>
                <w:sz w:val="18"/>
                <w:szCs w:val="18"/>
              </w:rPr>
              <w:t>;37</w:t>
            </w:r>
            <w:proofErr w:type="gramEnd"/>
            <w:r w:rsidRPr="00E93E56">
              <w:rPr>
                <w:rFonts w:ascii="Arial" w:hAnsi="Arial" w:cs="Arial"/>
                <w:sz w:val="18"/>
                <w:szCs w:val="18"/>
              </w:rPr>
              <w:t>(4):323-8.</w:t>
            </w:r>
          </w:p>
        </w:tc>
        <w:tc>
          <w:tcPr>
            <w:tcW w:w="1236" w:type="pct"/>
            <w:shd w:val="clear" w:color="auto" w:fill="E6E6E6"/>
            <w:noWrap/>
            <w:hideMark/>
          </w:tcPr>
          <w:p w14:paraId="0A6C2B4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Population outside scope: Trials of soldiers on active service</w:t>
            </w:r>
          </w:p>
        </w:tc>
      </w:tr>
      <w:tr w:rsidR="008D6049" w:rsidRPr="00E93E56" w14:paraId="48E4D2A7" w14:textId="77777777" w:rsidTr="0009438C">
        <w:tc>
          <w:tcPr>
            <w:tcW w:w="210" w:type="pct"/>
            <w:shd w:val="clear" w:color="auto" w:fill="E6E6E6"/>
          </w:tcPr>
          <w:p w14:paraId="12B0F8F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132</w:t>
            </w:r>
          </w:p>
        </w:tc>
        <w:tc>
          <w:tcPr>
            <w:tcW w:w="564" w:type="pct"/>
            <w:shd w:val="clear" w:color="auto" w:fill="E6E6E6"/>
            <w:noWrap/>
            <w:hideMark/>
          </w:tcPr>
          <w:p w14:paraId="2A4B074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Erford 2016</w:t>
            </w:r>
          </w:p>
        </w:tc>
        <w:tc>
          <w:tcPr>
            <w:tcW w:w="2990" w:type="pct"/>
            <w:shd w:val="clear" w:color="auto" w:fill="E6E6E6"/>
            <w:noWrap/>
            <w:hideMark/>
          </w:tcPr>
          <w:p w14:paraId="1B63CEF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Erford, BT.; Gunther, C.; Duncan, K.; Bardhoshi, G.; Dummett, B.; Kraft, J.; Deferio, K.; Falco, M.; Ross, M.; (2016) Meta-Analysis of Counseling Outcomes for the Treat</w:t>
            </w:r>
            <w:r>
              <w:rPr>
                <w:rFonts w:ascii="Arial" w:hAnsi="Arial" w:cs="Arial"/>
                <w:sz w:val="18"/>
                <w:szCs w:val="18"/>
              </w:rPr>
              <w:t>ment of Posttraumatic Stress Di</w:t>
            </w:r>
            <w:r w:rsidRPr="00E93E56">
              <w:rPr>
                <w:rFonts w:ascii="Arial" w:hAnsi="Arial" w:cs="Arial"/>
                <w:sz w:val="18"/>
                <w:szCs w:val="18"/>
              </w:rPr>
              <w:t>sorder.  J Couns Devplt 94 (1); 13-30</w:t>
            </w:r>
          </w:p>
        </w:tc>
        <w:tc>
          <w:tcPr>
            <w:tcW w:w="1236" w:type="pct"/>
            <w:shd w:val="clear" w:color="auto" w:fill="E6E6E6"/>
            <w:noWrap/>
            <w:hideMark/>
          </w:tcPr>
          <w:p w14:paraId="5F07CA3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0AD1C006" w14:textId="77777777" w:rsidTr="0009438C">
        <w:tc>
          <w:tcPr>
            <w:tcW w:w="210" w:type="pct"/>
            <w:shd w:val="clear" w:color="auto" w:fill="E6E6E6"/>
          </w:tcPr>
          <w:p w14:paraId="0D723F7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133</w:t>
            </w:r>
          </w:p>
        </w:tc>
        <w:tc>
          <w:tcPr>
            <w:tcW w:w="564" w:type="pct"/>
            <w:shd w:val="clear" w:color="auto" w:fill="E6E6E6"/>
            <w:noWrap/>
            <w:hideMark/>
          </w:tcPr>
          <w:p w14:paraId="72FA6AA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Erickson 2007</w:t>
            </w:r>
          </w:p>
        </w:tc>
        <w:tc>
          <w:tcPr>
            <w:tcW w:w="2990" w:type="pct"/>
            <w:shd w:val="clear" w:color="auto" w:fill="E6E6E6"/>
            <w:noWrap/>
            <w:hideMark/>
          </w:tcPr>
          <w:p w14:paraId="0BDBB85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Erickson DH, Janeck AS, Tallman K. A cognitive-behavioral group for patients with various anxiety disorders. Psychiatric Services. 2007 Sep</w:t>
            </w:r>
            <w:proofErr w:type="gramStart"/>
            <w:r w:rsidRPr="00E93E56">
              <w:rPr>
                <w:rFonts w:ascii="Arial" w:hAnsi="Arial" w:cs="Arial"/>
                <w:sz w:val="18"/>
                <w:szCs w:val="18"/>
              </w:rPr>
              <w:t>;58</w:t>
            </w:r>
            <w:proofErr w:type="gramEnd"/>
            <w:r w:rsidRPr="00E93E56">
              <w:rPr>
                <w:rFonts w:ascii="Arial" w:hAnsi="Arial" w:cs="Arial"/>
                <w:sz w:val="18"/>
                <w:szCs w:val="18"/>
              </w:rPr>
              <w:t>(9):1205-11.</w:t>
            </w:r>
          </w:p>
        </w:tc>
        <w:tc>
          <w:tcPr>
            <w:tcW w:w="1236" w:type="pct"/>
            <w:shd w:val="clear" w:color="auto" w:fill="E6E6E6"/>
            <w:noWrap/>
            <w:hideMark/>
          </w:tcPr>
          <w:p w14:paraId="073B58F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Population outside scope: &lt;80% of the study's participants are eligible for the review and disaggregated data cannot be obtained</w:t>
            </w:r>
          </w:p>
        </w:tc>
      </w:tr>
      <w:tr w:rsidR="008D6049" w:rsidRPr="00E93E56" w14:paraId="62ACAB6C" w14:textId="77777777" w:rsidTr="0009438C">
        <w:tc>
          <w:tcPr>
            <w:tcW w:w="210" w:type="pct"/>
            <w:shd w:val="clear" w:color="auto" w:fill="E6E6E6"/>
          </w:tcPr>
          <w:p w14:paraId="2BC05F0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134</w:t>
            </w:r>
          </w:p>
        </w:tc>
        <w:tc>
          <w:tcPr>
            <w:tcW w:w="564" w:type="pct"/>
            <w:shd w:val="clear" w:color="auto" w:fill="E6E6E6"/>
            <w:noWrap/>
            <w:hideMark/>
          </w:tcPr>
          <w:p w14:paraId="0E0B4A6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Falsetti 2001</w:t>
            </w:r>
          </w:p>
        </w:tc>
        <w:tc>
          <w:tcPr>
            <w:tcW w:w="2990" w:type="pct"/>
            <w:shd w:val="clear" w:color="auto" w:fill="E6E6E6"/>
            <w:noWrap/>
            <w:hideMark/>
          </w:tcPr>
          <w:p w14:paraId="6231C1E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Falsetti, S.A.; Resnick, H.S. &amp; Gallagher, N.G. (2001) Treatment of posttraumatic stress disorder with comorbid panic attacks: combining cognitive processing therapy with panic control treatment techniques. Group Dynamics: Theory, Research, and Practice, 5, 4, 252-260</w:t>
            </w:r>
          </w:p>
        </w:tc>
        <w:tc>
          <w:tcPr>
            <w:tcW w:w="1236" w:type="pct"/>
            <w:shd w:val="clear" w:color="auto" w:fill="E6E6E6"/>
            <w:noWrap/>
            <w:hideMark/>
          </w:tcPr>
          <w:p w14:paraId="29E8CA7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Cross-over study and first phase data not available</w:t>
            </w:r>
          </w:p>
        </w:tc>
      </w:tr>
      <w:tr w:rsidR="008D6049" w:rsidRPr="00E93E56" w14:paraId="564F5DF0" w14:textId="77777777" w:rsidTr="0009438C">
        <w:tc>
          <w:tcPr>
            <w:tcW w:w="210" w:type="pct"/>
            <w:shd w:val="clear" w:color="auto" w:fill="E6E6E6"/>
          </w:tcPr>
          <w:p w14:paraId="153926C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135</w:t>
            </w:r>
          </w:p>
        </w:tc>
        <w:tc>
          <w:tcPr>
            <w:tcW w:w="564" w:type="pct"/>
            <w:shd w:val="clear" w:color="auto" w:fill="E6E6E6"/>
            <w:noWrap/>
            <w:hideMark/>
          </w:tcPr>
          <w:p w14:paraId="4C9254C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Feeny 2002</w:t>
            </w:r>
          </w:p>
        </w:tc>
        <w:tc>
          <w:tcPr>
            <w:tcW w:w="2990" w:type="pct"/>
            <w:shd w:val="clear" w:color="auto" w:fill="E6E6E6"/>
            <w:noWrap/>
            <w:hideMark/>
          </w:tcPr>
          <w:p w14:paraId="24CB02A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Feeny, CC.; Zoellner, LA.; Foa, </w:t>
            </w:r>
            <w:proofErr w:type="gramStart"/>
            <w:r w:rsidRPr="00E93E56">
              <w:rPr>
                <w:rFonts w:ascii="Arial" w:hAnsi="Arial" w:cs="Arial"/>
                <w:sz w:val="18"/>
                <w:szCs w:val="18"/>
              </w:rPr>
              <w:t>EB.;</w:t>
            </w:r>
            <w:proofErr w:type="gramEnd"/>
            <w:r w:rsidRPr="00E93E56">
              <w:rPr>
                <w:rFonts w:ascii="Arial" w:hAnsi="Arial" w:cs="Arial"/>
                <w:sz w:val="18"/>
                <w:szCs w:val="18"/>
              </w:rPr>
              <w:t xml:space="preserve"> (2002) Treatment Outcome for Chronic PTSD Among Gemal Assault Victims with Borderline Personality Characteristics: A Preliminary Examination.  J Personality Disorders 16 (1): 30-40</w:t>
            </w:r>
          </w:p>
        </w:tc>
        <w:tc>
          <w:tcPr>
            <w:tcW w:w="1236" w:type="pct"/>
            <w:shd w:val="clear" w:color="auto" w:fill="E6E6E6"/>
            <w:noWrap/>
            <w:hideMark/>
          </w:tcPr>
          <w:p w14:paraId="1B31888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1B4D79BF" w14:textId="77777777" w:rsidTr="0009438C">
        <w:tc>
          <w:tcPr>
            <w:tcW w:w="210" w:type="pct"/>
            <w:shd w:val="clear" w:color="auto" w:fill="E6E6E6"/>
          </w:tcPr>
          <w:p w14:paraId="3DD3912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136</w:t>
            </w:r>
          </w:p>
        </w:tc>
        <w:tc>
          <w:tcPr>
            <w:tcW w:w="564" w:type="pct"/>
            <w:shd w:val="clear" w:color="auto" w:fill="E6E6E6"/>
            <w:noWrap/>
            <w:hideMark/>
          </w:tcPr>
          <w:p w14:paraId="78759F7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Feeny 2004</w:t>
            </w:r>
          </w:p>
        </w:tc>
        <w:tc>
          <w:tcPr>
            <w:tcW w:w="2990" w:type="pct"/>
            <w:shd w:val="clear" w:color="auto" w:fill="E6E6E6"/>
            <w:noWrap/>
            <w:hideMark/>
          </w:tcPr>
          <w:p w14:paraId="5373D84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NCT00127673. Effectiveness of PTSD Treatment: CBT Versus Sertraline. Available from: https://clinicaltrials.gov/show/NCT00127673 [accessed 06.01.17]</w:t>
            </w:r>
          </w:p>
        </w:tc>
        <w:tc>
          <w:tcPr>
            <w:tcW w:w="1236" w:type="pct"/>
            <w:shd w:val="clear" w:color="auto" w:fill="E6E6E6"/>
            <w:noWrap/>
            <w:hideMark/>
          </w:tcPr>
          <w:p w14:paraId="1E3CBDE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Unpublished (registered on clinical trials.gov and author contacted for full trial report but not provided)</w:t>
            </w:r>
          </w:p>
        </w:tc>
      </w:tr>
      <w:tr w:rsidR="008D6049" w:rsidRPr="00E93E56" w14:paraId="28363227" w14:textId="77777777" w:rsidTr="0009438C">
        <w:tc>
          <w:tcPr>
            <w:tcW w:w="210" w:type="pct"/>
            <w:shd w:val="clear" w:color="auto" w:fill="E6E6E6"/>
          </w:tcPr>
          <w:p w14:paraId="0644446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137</w:t>
            </w:r>
          </w:p>
        </w:tc>
        <w:tc>
          <w:tcPr>
            <w:tcW w:w="564" w:type="pct"/>
            <w:shd w:val="clear" w:color="auto" w:fill="E6E6E6"/>
            <w:noWrap/>
            <w:hideMark/>
          </w:tcPr>
          <w:p w14:paraId="040180E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Felmingham 2012</w:t>
            </w:r>
          </w:p>
        </w:tc>
        <w:tc>
          <w:tcPr>
            <w:tcW w:w="2990" w:type="pct"/>
            <w:shd w:val="clear" w:color="auto" w:fill="E6E6E6"/>
            <w:noWrap/>
            <w:hideMark/>
          </w:tcPr>
          <w:p w14:paraId="48BB1B6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Felmingham KL, Bryant RA. Gender differences in the maintenance of response to cognitive behavior therapy for posttraumatic stress disorder. Journal of Consulting and Clinical Psychology. 2012 Apr</w:t>
            </w:r>
            <w:proofErr w:type="gramStart"/>
            <w:r w:rsidRPr="00E93E56">
              <w:rPr>
                <w:rFonts w:ascii="Arial" w:hAnsi="Arial" w:cs="Arial"/>
                <w:sz w:val="18"/>
                <w:szCs w:val="18"/>
              </w:rPr>
              <w:t>;80</w:t>
            </w:r>
            <w:proofErr w:type="gramEnd"/>
            <w:r w:rsidRPr="00E93E56">
              <w:rPr>
                <w:rFonts w:ascii="Arial" w:hAnsi="Arial" w:cs="Arial"/>
                <w:sz w:val="18"/>
                <w:szCs w:val="18"/>
              </w:rPr>
              <w:t>(2):196.</w:t>
            </w:r>
          </w:p>
        </w:tc>
        <w:tc>
          <w:tcPr>
            <w:tcW w:w="1236" w:type="pct"/>
            <w:shd w:val="clear" w:color="auto" w:fill="E6E6E6"/>
            <w:noWrap/>
            <w:hideMark/>
          </w:tcPr>
          <w:p w14:paraId="4D17E19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07E0E5B9" w14:textId="77777777" w:rsidTr="0009438C">
        <w:tc>
          <w:tcPr>
            <w:tcW w:w="210" w:type="pct"/>
            <w:shd w:val="clear" w:color="auto" w:fill="E6E6E6"/>
          </w:tcPr>
          <w:p w14:paraId="422EC2E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138</w:t>
            </w:r>
          </w:p>
        </w:tc>
        <w:tc>
          <w:tcPr>
            <w:tcW w:w="564" w:type="pct"/>
            <w:shd w:val="clear" w:color="auto" w:fill="E6E6E6"/>
            <w:noWrap/>
            <w:hideMark/>
          </w:tcPr>
          <w:p w14:paraId="16F815B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Fernandez 2008</w:t>
            </w:r>
          </w:p>
        </w:tc>
        <w:tc>
          <w:tcPr>
            <w:tcW w:w="2990" w:type="pct"/>
            <w:shd w:val="clear" w:color="auto" w:fill="E6E6E6"/>
            <w:noWrap/>
            <w:hideMark/>
          </w:tcPr>
          <w:p w14:paraId="4666331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Fernández I, Páez D. The benefits of expressive writing after the Madrid terrorist attack: Implications for emotional activation and positive affect. British Journal of Health Psychology. 2008 Feb 1</w:t>
            </w:r>
            <w:proofErr w:type="gramStart"/>
            <w:r w:rsidRPr="00E93E56">
              <w:rPr>
                <w:rFonts w:ascii="Arial" w:hAnsi="Arial" w:cs="Arial"/>
                <w:sz w:val="18"/>
                <w:szCs w:val="18"/>
              </w:rPr>
              <w:t>;13</w:t>
            </w:r>
            <w:proofErr w:type="gramEnd"/>
            <w:r w:rsidRPr="00E93E56">
              <w:rPr>
                <w:rFonts w:ascii="Arial" w:hAnsi="Arial" w:cs="Arial"/>
                <w:sz w:val="18"/>
                <w:szCs w:val="18"/>
              </w:rPr>
              <w:t>(1):31-4.</w:t>
            </w:r>
          </w:p>
        </w:tc>
        <w:tc>
          <w:tcPr>
            <w:tcW w:w="1236" w:type="pct"/>
            <w:shd w:val="clear" w:color="auto" w:fill="E6E6E6"/>
            <w:noWrap/>
            <w:hideMark/>
          </w:tcPr>
          <w:p w14:paraId="59C223B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Intervention not targeted at PTSD symptoms</w:t>
            </w:r>
          </w:p>
        </w:tc>
      </w:tr>
      <w:tr w:rsidR="008D6049" w:rsidRPr="00E93E56" w14:paraId="4C965E64" w14:textId="77777777" w:rsidTr="0009438C">
        <w:tc>
          <w:tcPr>
            <w:tcW w:w="210" w:type="pct"/>
            <w:shd w:val="clear" w:color="auto" w:fill="E6E6E6"/>
          </w:tcPr>
          <w:p w14:paraId="59D98D3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139</w:t>
            </w:r>
          </w:p>
        </w:tc>
        <w:tc>
          <w:tcPr>
            <w:tcW w:w="564" w:type="pct"/>
            <w:shd w:val="clear" w:color="auto" w:fill="E6E6E6"/>
            <w:noWrap/>
            <w:hideMark/>
          </w:tcPr>
          <w:p w14:paraId="0A0AB0B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Feske 2008</w:t>
            </w:r>
          </w:p>
        </w:tc>
        <w:tc>
          <w:tcPr>
            <w:tcW w:w="2990" w:type="pct"/>
            <w:shd w:val="clear" w:color="auto" w:fill="E6E6E6"/>
            <w:noWrap/>
            <w:hideMark/>
          </w:tcPr>
          <w:p w14:paraId="57298E5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Feske U. Treating low-income and minority women with posttraumatic stress disorder: A pilot study comparing prolonged exposure and treatment as usual conducted by community therapists. Journal of interpersonal violence. 2008 Aug</w:t>
            </w:r>
            <w:proofErr w:type="gramStart"/>
            <w:r w:rsidRPr="00E93E56">
              <w:rPr>
                <w:rFonts w:ascii="Arial" w:hAnsi="Arial" w:cs="Arial"/>
                <w:sz w:val="18"/>
                <w:szCs w:val="18"/>
              </w:rPr>
              <w:t>;23</w:t>
            </w:r>
            <w:proofErr w:type="gramEnd"/>
            <w:r w:rsidRPr="00E93E56">
              <w:rPr>
                <w:rFonts w:ascii="Arial" w:hAnsi="Arial" w:cs="Arial"/>
                <w:sz w:val="18"/>
                <w:szCs w:val="18"/>
              </w:rPr>
              <w:t>(8):1027-40.</w:t>
            </w:r>
          </w:p>
        </w:tc>
        <w:tc>
          <w:tcPr>
            <w:tcW w:w="1236" w:type="pct"/>
            <w:shd w:val="clear" w:color="auto" w:fill="E6E6E6"/>
            <w:noWrap/>
            <w:hideMark/>
          </w:tcPr>
          <w:p w14:paraId="70461B6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798259E7" w14:textId="77777777" w:rsidTr="0009438C">
        <w:tc>
          <w:tcPr>
            <w:tcW w:w="210" w:type="pct"/>
            <w:shd w:val="clear" w:color="auto" w:fill="E6E6E6"/>
          </w:tcPr>
          <w:p w14:paraId="3FAFF4A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140</w:t>
            </w:r>
          </w:p>
        </w:tc>
        <w:tc>
          <w:tcPr>
            <w:tcW w:w="564" w:type="pct"/>
            <w:shd w:val="clear" w:color="auto" w:fill="E6E6E6"/>
            <w:noWrap/>
            <w:hideMark/>
          </w:tcPr>
          <w:p w14:paraId="5C4A5C3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Fetzner 2015</w:t>
            </w:r>
          </w:p>
        </w:tc>
        <w:tc>
          <w:tcPr>
            <w:tcW w:w="2990" w:type="pct"/>
            <w:shd w:val="clear" w:color="auto" w:fill="E6E6E6"/>
            <w:noWrap/>
            <w:hideMark/>
          </w:tcPr>
          <w:p w14:paraId="2BC0EC9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Fetzner MG, Asmundson GJ. Aerobic exercise reduces symptoms of posttraumatic stress disorder: A randomized controlled trial. Cognitive behaviour therapy. 2015 Jul 4</w:t>
            </w:r>
            <w:proofErr w:type="gramStart"/>
            <w:r w:rsidRPr="00E93E56">
              <w:rPr>
                <w:rFonts w:ascii="Arial" w:hAnsi="Arial" w:cs="Arial"/>
                <w:sz w:val="18"/>
                <w:szCs w:val="18"/>
              </w:rPr>
              <w:t>;44</w:t>
            </w:r>
            <w:proofErr w:type="gramEnd"/>
            <w:r w:rsidRPr="00E93E56">
              <w:rPr>
                <w:rFonts w:ascii="Arial" w:hAnsi="Arial" w:cs="Arial"/>
                <w:sz w:val="18"/>
                <w:szCs w:val="18"/>
              </w:rPr>
              <w:t>(4):301-13.</w:t>
            </w:r>
          </w:p>
        </w:tc>
        <w:tc>
          <w:tcPr>
            <w:tcW w:w="1236" w:type="pct"/>
            <w:shd w:val="clear" w:color="auto" w:fill="E6E6E6"/>
            <w:noWrap/>
            <w:hideMark/>
          </w:tcPr>
          <w:p w14:paraId="23406C2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529BBE89" w14:textId="77777777" w:rsidTr="0009438C">
        <w:tc>
          <w:tcPr>
            <w:tcW w:w="210" w:type="pct"/>
            <w:shd w:val="clear" w:color="auto" w:fill="E6E6E6"/>
          </w:tcPr>
          <w:p w14:paraId="18BFDA2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141</w:t>
            </w:r>
          </w:p>
        </w:tc>
        <w:tc>
          <w:tcPr>
            <w:tcW w:w="564" w:type="pct"/>
            <w:shd w:val="clear" w:color="auto" w:fill="E6E6E6"/>
            <w:noWrap/>
            <w:hideMark/>
          </w:tcPr>
          <w:p w14:paraId="1321892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Foa (unpublished)</w:t>
            </w:r>
          </w:p>
        </w:tc>
        <w:tc>
          <w:tcPr>
            <w:tcW w:w="2990" w:type="pct"/>
            <w:shd w:val="clear" w:color="auto" w:fill="E6E6E6"/>
            <w:noWrap/>
            <w:hideMark/>
          </w:tcPr>
          <w:p w14:paraId="0897555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Foa, E.B.; Zoellner, L.A. &amp; Feeny, N.C. (unpublished) Recovery after trauma.</w:t>
            </w:r>
          </w:p>
        </w:tc>
        <w:tc>
          <w:tcPr>
            <w:tcW w:w="1236" w:type="pct"/>
            <w:shd w:val="clear" w:color="auto" w:fill="E6E6E6"/>
            <w:noWrap/>
            <w:hideMark/>
          </w:tcPr>
          <w:p w14:paraId="30B2B37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Paper unavailable</w:t>
            </w:r>
          </w:p>
        </w:tc>
      </w:tr>
      <w:tr w:rsidR="008D6049" w:rsidRPr="00E93E56" w14:paraId="78984418" w14:textId="77777777" w:rsidTr="0009438C">
        <w:tc>
          <w:tcPr>
            <w:tcW w:w="210" w:type="pct"/>
            <w:shd w:val="clear" w:color="auto" w:fill="E6E6E6"/>
          </w:tcPr>
          <w:p w14:paraId="3BE9739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142</w:t>
            </w:r>
          </w:p>
        </w:tc>
        <w:tc>
          <w:tcPr>
            <w:tcW w:w="564" w:type="pct"/>
            <w:shd w:val="clear" w:color="auto" w:fill="E6E6E6"/>
            <w:noWrap/>
            <w:hideMark/>
          </w:tcPr>
          <w:p w14:paraId="060488A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Foa 1999</w:t>
            </w:r>
          </w:p>
        </w:tc>
        <w:tc>
          <w:tcPr>
            <w:tcW w:w="2990" w:type="pct"/>
            <w:shd w:val="clear" w:color="auto" w:fill="E6E6E6"/>
            <w:noWrap/>
            <w:hideMark/>
          </w:tcPr>
          <w:p w14:paraId="76FB40D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Foa, EB.; Dancu CV.; Hembree EX.; Joycos LH.; Meadows EA.; Street,GP.; A comparison of exposure therapy, stress incoulation training, and their combination for reducing postraumatic stress disorder in female assult victims (1999).  J Consult and Clin Psy 67 (2): 194-200</w:t>
            </w:r>
          </w:p>
        </w:tc>
        <w:tc>
          <w:tcPr>
            <w:tcW w:w="1236" w:type="pct"/>
            <w:shd w:val="clear" w:color="auto" w:fill="E6E6E6"/>
          </w:tcPr>
          <w:p w14:paraId="1FF4421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5946F865" w14:textId="77777777" w:rsidTr="0009438C">
        <w:tc>
          <w:tcPr>
            <w:tcW w:w="210" w:type="pct"/>
            <w:shd w:val="clear" w:color="auto" w:fill="E6E6E6"/>
          </w:tcPr>
          <w:p w14:paraId="0479417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143</w:t>
            </w:r>
          </w:p>
        </w:tc>
        <w:tc>
          <w:tcPr>
            <w:tcW w:w="564" w:type="pct"/>
            <w:shd w:val="clear" w:color="auto" w:fill="E6E6E6"/>
            <w:noWrap/>
            <w:hideMark/>
          </w:tcPr>
          <w:p w14:paraId="3AD0FF5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Foa 2004</w:t>
            </w:r>
          </w:p>
        </w:tc>
        <w:tc>
          <w:tcPr>
            <w:tcW w:w="2990" w:type="pct"/>
            <w:shd w:val="clear" w:color="auto" w:fill="E6E6E6"/>
            <w:noWrap/>
            <w:hideMark/>
          </w:tcPr>
          <w:p w14:paraId="7EE0A4A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Foa EB, Rauch SA. Cognitive changes during prolonged exposure versus prolonged exposure plus cognitive restructuring in female assault survivors with posttraumatic stress disorder. Journal of consulting and clinical psychology. 2004 Oct</w:t>
            </w:r>
            <w:proofErr w:type="gramStart"/>
            <w:r w:rsidRPr="00E93E56">
              <w:rPr>
                <w:rFonts w:ascii="Arial" w:hAnsi="Arial" w:cs="Arial"/>
                <w:sz w:val="18"/>
                <w:szCs w:val="18"/>
              </w:rPr>
              <w:t>;72</w:t>
            </w:r>
            <w:proofErr w:type="gramEnd"/>
            <w:r w:rsidRPr="00E93E56">
              <w:rPr>
                <w:rFonts w:ascii="Arial" w:hAnsi="Arial" w:cs="Arial"/>
                <w:sz w:val="18"/>
                <w:szCs w:val="18"/>
              </w:rPr>
              <w:t>(5):879.</w:t>
            </w:r>
          </w:p>
        </w:tc>
        <w:tc>
          <w:tcPr>
            <w:tcW w:w="1236" w:type="pct"/>
            <w:shd w:val="clear" w:color="auto" w:fill="E6E6E6"/>
          </w:tcPr>
          <w:p w14:paraId="0B1900F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Outcomes are not of interest</w:t>
            </w:r>
          </w:p>
        </w:tc>
      </w:tr>
      <w:tr w:rsidR="008D6049" w:rsidRPr="00E93E56" w14:paraId="78EBDDAC" w14:textId="77777777" w:rsidTr="0009438C">
        <w:tc>
          <w:tcPr>
            <w:tcW w:w="210" w:type="pct"/>
            <w:shd w:val="clear" w:color="auto" w:fill="E6E6E6"/>
          </w:tcPr>
          <w:p w14:paraId="12B40D6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144</w:t>
            </w:r>
          </w:p>
        </w:tc>
        <w:tc>
          <w:tcPr>
            <w:tcW w:w="564" w:type="pct"/>
            <w:shd w:val="clear" w:color="auto" w:fill="E6E6E6"/>
            <w:noWrap/>
            <w:hideMark/>
          </w:tcPr>
          <w:p w14:paraId="2073635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Forbes 1994</w:t>
            </w:r>
          </w:p>
        </w:tc>
        <w:tc>
          <w:tcPr>
            <w:tcW w:w="2990" w:type="pct"/>
            <w:shd w:val="clear" w:color="auto" w:fill="E6E6E6"/>
            <w:noWrap/>
            <w:hideMark/>
          </w:tcPr>
          <w:p w14:paraId="05B7C80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Forbes, D.; Creamer, M.; Rycroft, P. (1994) Eye movement desensitization and reprocessing in posttraumatic stress disorder: a pilot study using assessment measures. Journal of Behaviour Therapy &amp; Experimental Psychiatry, 25, 2, 113-120</w:t>
            </w:r>
          </w:p>
        </w:tc>
        <w:tc>
          <w:tcPr>
            <w:tcW w:w="1236" w:type="pct"/>
            <w:shd w:val="clear" w:color="auto" w:fill="E6E6E6"/>
            <w:noWrap/>
            <w:hideMark/>
          </w:tcPr>
          <w:p w14:paraId="76821EF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00D08A20" w14:textId="77777777" w:rsidTr="0009438C">
        <w:tc>
          <w:tcPr>
            <w:tcW w:w="210" w:type="pct"/>
            <w:shd w:val="clear" w:color="auto" w:fill="E6E6E6"/>
          </w:tcPr>
          <w:p w14:paraId="0BA402C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145</w:t>
            </w:r>
          </w:p>
        </w:tc>
        <w:tc>
          <w:tcPr>
            <w:tcW w:w="564" w:type="pct"/>
            <w:shd w:val="clear" w:color="auto" w:fill="E6E6E6"/>
            <w:noWrap/>
            <w:hideMark/>
          </w:tcPr>
          <w:p w14:paraId="2E0C3AE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Forbes 2001</w:t>
            </w:r>
          </w:p>
        </w:tc>
        <w:tc>
          <w:tcPr>
            <w:tcW w:w="2990" w:type="pct"/>
            <w:shd w:val="clear" w:color="auto" w:fill="E6E6E6"/>
            <w:noWrap/>
            <w:hideMark/>
          </w:tcPr>
          <w:p w14:paraId="263D88B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Forbes, D., Phelps, A., &amp; McHugh, T. (2001). Treatment of combat-related nightmares using imagery rehearsal: a pilot study. Journal of Traumatic Stress, 14, 433-442</w:t>
            </w:r>
          </w:p>
        </w:tc>
        <w:tc>
          <w:tcPr>
            <w:tcW w:w="1236" w:type="pct"/>
            <w:shd w:val="clear" w:color="auto" w:fill="E6E6E6"/>
            <w:noWrap/>
            <w:hideMark/>
          </w:tcPr>
          <w:p w14:paraId="21B3910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4FDF4AE9" w14:textId="77777777" w:rsidTr="0009438C">
        <w:tc>
          <w:tcPr>
            <w:tcW w:w="210" w:type="pct"/>
            <w:shd w:val="clear" w:color="auto" w:fill="E6E6E6"/>
          </w:tcPr>
          <w:p w14:paraId="5B4F9E6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146</w:t>
            </w:r>
          </w:p>
        </w:tc>
        <w:tc>
          <w:tcPr>
            <w:tcW w:w="564" w:type="pct"/>
            <w:shd w:val="clear" w:color="auto" w:fill="E6E6E6"/>
            <w:noWrap/>
            <w:hideMark/>
          </w:tcPr>
          <w:p w14:paraId="187CB8C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Ford 2016</w:t>
            </w:r>
          </w:p>
        </w:tc>
        <w:tc>
          <w:tcPr>
            <w:tcW w:w="2990" w:type="pct"/>
            <w:shd w:val="clear" w:color="auto" w:fill="E6E6E6"/>
            <w:noWrap/>
            <w:hideMark/>
          </w:tcPr>
          <w:p w14:paraId="03C963B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Ford J, Rosman L, Wuensch K, </w:t>
            </w:r>
            <w:proofErr w:type="gramStart"/>
            <w:r w:rsidRPr="00E93E56">
              <w:rPr>
                <w:rFonts w:ascii="Arial" w:hAnsi="Arial" w:cs="Arial"/>
                <w:sz w:val="18"/>
                <w:szCs w:val="18"/>
              </w:rPr>
              <w:t>Irvine</w:t>
            </w:r>
            <w:proofErr w:type="gramEnd"/>
            <w:r w:rsidRPr="00E93E56">
              <w:rPr>
                <w:rFonts w:ascii="Arial" w:hAnsi="Arial" w:cs="Arial"/>
                <w:sz w:val="18"/>
                <w:szCs w:val="18"/>
              </w:rPr>
              <w:t xml:space="preserve"> J, Sears SF. Cognitive–Behavioral Treatment of Posttraumatic Stress in Patients With Implantable Cardioverter Defibrillators: Results From a Randomized Controlled Trial. Journal of traumatic stress. 2016 Aug 1</w:t>
            </w:r>
            <w:proofErr w:type="gramStart"/>
            <w:r w:rsidRPr="00E93E56">
              <w:rPr>
                <w:rFonts w:ascii="Arial" w:hAnsi="Arial" w:cs="Arial"/>
                <w:sz w:val="18"/>
                <w:szCs w:val="18"/>
              </w:rPr>
              <w:t>;29</w:t>
            </w:r>
            <w:proofErr w:type="gramEnd"/>
            <w:r w:rsidRPr="00E93E56">
              <w:rPr>
                <w:rFonts w:ascii="Arial" w:hAnsi="Arial" w:cs="Arial"/>
                <w:sz w:val="18"/>
                <w:szCs w:val="18"/>
              </w:rPr>
              <w:t>(4):388-92.</w:t>
            </w:r>
          </w:p>
        </w:tc>
        <w:tc>
          <w:tcPr>
            <w:tcW w:w="1236" w:type="pct"/>
            <w:shd w:val="clear" w:color="auto" w:fill="E6E6E6"/>
            <w:noWrap/>
            <w:hideMark/>
          </w:tcPr>
          <w:p w14:paraId="6002360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66BB067D" w14:textId="77777777" w:rsidTr="0009438C">
        <w:tc>
          <w:tcPr>
            <w:tcW w:w="210" w:type="pct"/>
            <w:shd w:val="clear" w:color="auto" w:fill="E6E6E6"/>
          </w:tcPr>
          <w:p w14:paraId="4449B87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147</w:t>
            </w:r>
          </w:p>
        </w:tc>
        <w:tc>
          <w:tcPr>
            <w:tcW w:w="564" w:type="pct"/>
            <w:shd w:val="clear" w:color="auto" w:fill="E6E6E6"/>
            <w:noWrap/>
            <w:hideMark/>
          </w:tcPr>
          <w:p w14:paraId="5B3695A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Forman 2012</w:t>
            </w:r>
          </w:p>
        </w:tc>
        <w:tc>
          <w:tcPr>
            <w:tcW w:w="2990" w:type="pct"/>
            <w:shd w:val="clear" w:color="auto" w:fill="E6E6E6"/>
            <w:noWrap/>
            <w:hideMark/>
          </w:tcPr>
          <w:p w14:paraId="581915FE"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de-DE"/>
              </w:rPr>
              <w:t xml:space="preserve">Forman EM, Shaw JA, Goetter EM, Herbert JD, Park JA, Yuen EK. </w:t>
            </w:r>
            <w:r w:rsidRPr="00E93E56">
              <w:rPr>
                <w:rFonts w:ascii="Arial" w:hAnsi="Arial" w:cs="Arial"/>
                <w:sz w:val="18"/>
                <w:szCs w:val="18"/>
              </w:rPr>
              <w:t>Long-term follow-up of a randomized controlled trial comparing acceptance and commitment therapy and standard cognitive behavior therapy for anxiety and depression. Behavior Therapy. 2012 Dec 31</w:t>
            </w:r>
            <w:proofErr w:type="gramStart"/>
            <w:r w:rsidRPr="00E93E56">
              <w:rPr>
                <w:rFonts w:ascii="Arial" w:hAnsi="Arial" w:cs="Arial"/>
                <w:sz w:val="18"/>
                <w:szCs w:val="18"/>
              </w:rPr>
              <w:t>;43</w:t>
            </w:r>
            <w:proofErr w:type="gramEnd"/>
            <w:r w:rsidRPr="00E93E56">
              <w:rPr>
                <w:rFonts w:ascii="Arial" w:hAnsi="Arial" w:cs="Arial"/>
                <w:sz w:val="18"/>
                <w:szCs w:val="18"/>
              </w:rPr>
              <w:t>(4):801-11.</w:t>
            </w:r>
          </w:p>
        </w:tc>
        <w:tc>
          <w:tcPr>
            <w:tcW w:w="1236" w:type="pct"/>
            <w:shd w:val="clear" w:color="auto" w:fill="E6E6E6"/>
            <w:noWrap/>
            <w:hideMark/>
          </w:tcPr>
          <w:p w14:paraId="556D8CA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Intervention not targeted at PTSD symptoms</w:t>
            </w:r>
          </w:p>
        </w:tc>
      </w:tr>
      <w:tr w:rsidR="008D6049" w:rsidRPr="00E93E56" w14:paraId="7F51F151" w14:textId="77777777" w:rsidTr="0009438C">
        <w:tc>
          <w:tcPr>
            <w:tcW w:w="210" w:type="pct"/>
            <w:shd w:val="clear" w:color="auto" w:fill="E6E6E6"/>
          </w:tcPr>
          <w:p w14:paraId="2FF4DF5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148</w:t>
            </w:r>
          </w:p>
        </w:tc>
        <w:tc>
          <w:tcPr>
            <w:tcW w:w="564" w:type="pct"/>
            <w:shd w:val="clear" w:color="auto" w:fill="E6E6E6"/>
            <w:noWrap/>
            <w:hideMark/>
          </w:tcPr>
          <w:p w14:paraId="60292F6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Forshay 2011</w:t>
            </w:r>
          </w:p>
        </w:tc>
        <w:tc>
          <w:tcPr>
            <w:tcW w:w="2990" w:type="pct"/>
            <w:shd w:val="clear" w:color="auto" w:fill="E6E6E6"/>
            <w:noWrap/>
            <w:hideMark/>
          </w:tcPr>
          <w:p w14:paraId="270D372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Forshay, E. Cognitive Behavioral Therapy (CBT) for PTSD in Veterans With Co-Occurring SUDs [NCT01357577]. Available from: https://clinicaltrials.gov/ct2/show/NCT01357577 [accessed 02.08.2017]</w:t>
            </w:r>
          </w:p>
        </w:tc>
        <w:tc>
          <w:tcPr>
            <w:tcW w:w="1236" w:type="pct"/>
            <w:shd w:val="clear" w:color="auto" w:fill="E6E6E6"/>
            <w:noWrap/>
            <w:hideMark/>
          </w:tcPr>
          <w:p w14:paraId="410887E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Protocol</w:t>
            </w:r>
          </w:p>
        </w:tc>
      </w:tr>
      <w:tr w:rsidR="008D6049" w:rsidRPr="00E93E56" w14:paraId="0A948169" w14:textId="77777777" w:rsidTr="0009438C">
        <w:tc>
          <w:tcPr>
            <w:tcW w:w="210" w:type="pct"/>
            <w:shd w:val="clear" w:color="auto" w:fill="E6E6E6"/>
          </w:tcPr>
          <w:p w14:paraId="05A3B92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149</w:t>
            </w:r>
          </w:p>
        </w:tc>
        <w:tc>
          <w:tcPr>
            <w:tcW w:w="564" w:type="pct"/>
            <w:shd w:val="clear" w:color="auto" w:fill="E6E6E6"/>
            <w:noWrap/>
            <w:hideMark/>
          </w:tcPr>
          <w:p w14:paraId="7503937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Frank 1998b</w:t>
            </w:r>
          </w:p>
        </w:tc>
        <w:tc>
          <w:tcPr>
            <w:tcW w:w="2990" w:type="pct"/>
            <w:shd w:val="clear" w:color="auto" w:fill="E6E6E6"/>
            <w:noWrap/>
            <w:hideMark/>
          </w:tcPr>
          <w:p w14:paraId="253E1FB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Frank, E.; Anderson, B.; Stewart, B.D.; Dancu, C.; Hughes, C.; West, D. (1988) Efficacy of cognitive behavior therpy and systematic desensitization in the treatment of rape trauma. Behavior therapy, 19, 403-420</w:t>
            </w:r>
          </w:p>
        </w:tc>
        <w:tc>
          <w:tcPr>
            <w:tcW w:w="1236" w:type="pct"/>
            <w:shd w:val="clear" w:color="auto" w:fill="E6E6E6"/>
            <w:noWrap/>
            <w:hideMark/>
          </w:tcPr>
          <w:p w14:paraId="5B5297C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18D41F49" w14:textId="77777777" w:rsidTr="0009438C">
        <w:tc>
          <w:tcPr>
            <w:tcW w:w="210" w:type="pct"/>
            <w:shd w:val="clear" w:color="auto" w:fill="E6E6E6"/>
          </w:tcPr>
          <w:p w14:paraId="7E3558C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150</w:t>
            </w:r>
          </w:p>
        </w:tc>
        <w:tc>
          <w:tcPr>
            <w:tcW w:w="564" w:type="pct"/>
            <w:shd w:val="clear" w:color="auto" w:fill="E6E6E6"/>
            <w:noWrap/>
            <w:hideMark/>
          </w:tcPr>
          <w:p w14:paraId="5F9AEC7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Franklin 2017</w:t>
            </w:r>
          </w:p>
        </w:tc>
        <w:tc>
          <w:tcPr>
            <w:tcW w:w="2990" w:type="pct"/>
            <w:shd w:val="clear" w:color="auto" w:fill="E6E6E6"/>
            <w:noWrap/>
            <w:hideMark/>
          </w:tcPr>
          <w:p w14:paraId="556F1B0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Franklin CL, Cuccurullo LA, Walton JL, Arseneau JR, Petersen NJ. Face to face but not in the same place: A pilot study of prolonged exposure therapy. Journal of Trauma &amp; Dissociation. 2017 Jan 1</w:t>
            </w:r>
            <w:proofErr w:type="gramStart"/>
            <w:r w:rsidRPr="00E93E56">
              <w:rPr>
                <w:rFonts w:ascii="Arial" w:hAnsi="Arial" w:cs="Arial"/>
                <w:sz w:val="18"/>
                <w:szCs w:val="18"/>
              </w:rPr>
              <w:t>;18</w:t>
            </w:r>
            <w:proofErr w:type="gramEnd"/>
            <w:r w:rsidRPr="00E93E56">
              <w:rPr>
                <w:rFonts w:ascii="Arial" w:hAnsi="Arial" w:cs="Arial"/>
                <w:sz w:val="18"/>
                <w:szCs w:val="18"/>
              </w:rPr>
              <w:t>(1):116-30.</w:t>
            </w:r>
          </w:p>
        </w:tc>
        <w:tc>
          <w:tcPr>
            <w:tcW w:w="1236" w:type="pct"/>
            <w:shd w:val="clear" w:color="auto" w:fill="E6E6E6"/>
            <w:noWrap/>
            <w:hideMark/>
          </w:tcPr>
          <w:p w14:paraId="226BB38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4DCF8B67" w14:textId="77777777" w:rsidTr="0009438C">
        <w:tc>
          <w:tcPr>
            <w:tcW w:w="210" w:type="pct"/>
            <w:shd w:val="clear" w:color="auto" w:fill="E6E6E6"/>
          </w:tcPr>
          <w:p w14:paraId="1CC0FF0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151</w:t>
            </w:r>
          </w:p>
        </w:tc>
        <w:tc>
          <w:tcPr>
            <w:tcW w:w="564" w:type="pct"/>
            <w:shd w:val="clear" w:color="auto" w:fill="E6E6E6"/>
            <w:noWrap/>
            <w:hideMark/>
          </w:tcPr>
          <w:p w14:paraId="33054CC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Fredette 2016</w:t>
            </w:r>
          </w:p>
        </w:tc>
        <w:tc>
          <w:tcPr>
            <w:tcW w:w="2990" w:type="pct"/>
            <w:shd w:val="clear" w:color="auto" w:fill="E6E6E6"/>
            <w:noWrap/>
            <w:hideMark/>
          </w:tcPr>
          <w:p w14:paraId="6D5FF4F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Fredette, C.; El-Baalbaki, G.; Palardy, V.; Rizkallah, E.; Guay, S.; (2016</w:t>
            </w:r>
            <w:proofErr w:type="gramStart"/>
            <w:r w:rsidRPr="00E93E56">
              <w:rPr>
                <w:rFonts w:ascii="Arial" w:hAnsi="Arial" w:cs="Arial"/>
                <w:sz w:val="18"/>
                <w:szCs w:val="18"/>
              </w:rPr>
              <w:t>)  Social</w:t>
            </w:r>
            <w:proofErr w:type="gramEnd"/>
            <w:r w:rsidRPr="00E93E56">
              <w:rPr>
                <w:rFonts w:ascii="Arial" w:hAnsi="Arial" w:cs="Arial"/>
                <w:sz w:val="18"/>
                <w:szCs w:val="18"/>
              </w:rPr>
              <w:t xml:space="preserve"> support and cognitive-behavioral therapy for posttraumatic stress disorder: A systematic review.  Traumatology 22(2): 131-144.</w:t>
            </w:r>
          </w:p>
        </w:tc>
        <w:tc>
          <w:tcPr>
            <w:tcW w:w="1236" w:type="pct"/>
            <w:shd w:val="clear" w:color="auto" w:fill="E6E6E6"/>
            <w:noWrap/>
            <w:hideMark/>
          </w:tcPr>
          <w:p w14:paraId="154687A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73AD2EB3" w14:textId="77777777" w:rsidTr="0009438C">
        <w:tc>
          <w:tcPr>
            <w:tcW w:w="210" w:type="pct"/>
            <w:shd w:val="clear" w:color="auto" w:fill="E6E6E6"/>
          </w:tcPr>
          <w:p w14:paraId="2E23D7E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152</w:t>
            </w:r>
          </w:p>
        </w:tc>
        <w:tc>
          <w:tcPr>
            <w:tcW w:w="564" w:type="pct"/>
            <w:shd w:val="clear" w:color="auto" w:fill="E6E6E6"/>
            <w:noWrap/>
            <w:hideMark/>
          </w:tcPr>
          <w:p w14:paraId="301F229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Fredman 2016</w:t>
            </w:r>
          </w:p>
        </w:tc>
        <w:tc>
          <w:tcPr>
            <w:tcW w:w="2990" w:type="pct"/>
            <w:shd w:val="clear" w:color="auto" w:fill="E6E6E6"/>
            <w:noWrap/>
            <w:hideMark/>
          </w:tcPr>
          <w:p w14:paraId="357FF5D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Fredman SJ, Pukay-Martin ND, Macdonald A, Wagner AC, Vorstenbosch V, Monson CM. Partner accommodation moderates treatment outcomes for couple therapy for posttraumatic stress disorder. Journal of consulting and clinical psychology. 2016 Jan</w:t>
            </w:r>
            <w:proofErr w:type="gramStart"/>
            <w:r w:rsidRPr="00E93E56">
              <w:rPr>
                <w:rFonts w:ascii="Arial" w:hAnsi="Arial" w:cs="Arial"/>
                <w:sz w:val="18"/>
                <w:szCs w:val="18"/>
              </w:rPr>
              <w:t>;84</w:t>
            </w:r>
            <w:proofErr w:type="gramEnd"/>
            <w:r w:rsidRPr="00E93E56">
              <w:rPr>
                <w:rFonts w:ascii="Arial" w:hAnsi="Arial" w:cs="Arial"/>
                <w:sz w:val="18"/>
                <w:szCs w:val="18"/>
              </w:rPr>
              <w:t>(1):79.</w:t>
            </w:r>
          </w:p>
        </w:tc>
        <w:tc>
          <w:tcPr>
            <w:tcW w:w="1236" w:type="pct"/>
            <w:shd w:val="clear" w:color="auto" w:fill="E6E6E6"/>
          </w:tcPr>
          <w:p w14:paraId="09072F4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3C928C77" w14:textId="77777777" w:rsidTr="0009438C">
        <w:tc>
          <w:tcPr>
            <w:tcW w:w="210" w:type="pct"/>
            <w:shd w:val="clear" w:color="auto" w:fill="E6E6E6"/>
          </w:tcPr>
          <w:p w14:paraId="55E5718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153</w:t>
            </w:r>
          </w:p>
        </w:tc>
        <w:tc>
          <w:tcPr>
            <w:tcW w:w="564" w:type="pct"/>
            <w:shd w:val="clear" w:color="auto" w:fill="E6E6E6"/>
            <w:noWrap/>
            <w:hideMark/>
          </w:tcPr>
          <w:p w14:paraId="5E42170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Frisman 2008</w:t>
            </w:r>
          </w:p>
        </w:tc>
        <w:tc>
          <w:tcPr>
            <w:tcW w:w="2990" w:type="pct"/>
            <w:shd w:val="clear" w:color="auto" w:fill="E6E6E6"/>
            <w:noWrap/>
            <w:hideMark/>
          </w:tcPr>
          <w:p w14:paraId="287B059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Frisman L, Ford J, Lin HJ, Mallon S, Chang R. Outcomes of trauma treatment using the TARGET model. Journal of Groups in Addiction &amp; Recovery. 2008 Nov 3</w:t>
            </w:r>
            <w:proofErr w:type="gramStart"/>
            <w:r w:rsidRPr="00E93E56">
              <w:rPr>
                <w:rFonts w:ascii="Arial" w:hAnsi="Arial" w:cs="Arial"/>
                <w:sz w:val="18"/>
                <w:szCs w:val="18"/>
              </w:rPr>
              <w:t>;3</w:t>
            </w:r>
            <w:proofErr w:type="gramEnd"/>
            <w:r w:rsidRPr="00E93E56">
              <w:rPr>
                <w:rFonts w:ascii="Arial" w:hAnsi="Arial" w:cs="Arial"/>
                <w:sz w:val="18"/>
                <w:szCs w:val="18"/>
              </w:rPr>
              <w:t>(3-4):285-303.</w:t>
            </w:r>
          </w:p>
        </w:tc>
        <w:tc>
          <w:tcPr>
            <w:tcW w:w="1236" w:type="pct"/>
            <w:shd w:val="clear" w:color="auto" w:fill="E6E6E6"/>
            <w:noWrap/>
            <w:hideMark/>
          </w:tcPr>
          <w:p w14:paraId="12936B9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3282DE0E" w14:textId="77777777" w:rsidTr="0009438C">
        <w:tc>
          <w:tcPr>
            <w:tcW w:w="210" w:type="pct"/>
            <w:shd w:val="clear" w:color="auto" w:fill="E6E6E6"/>
          </w:tcPr>
          <w:p w14:paraId="5D23958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154</w:t>
            </w:r>
          </w:p>
        </w:tc>
        <w:tc>
          <w:tcPr>
            <w:tcW w:w="564" w:type="pct"/>
            <w:shd w:val="clear" w:color="auto" w:fill="E6E6E6"/>
            <w:noWrap/>
            <w:hideMark/>
          </w:tcPr>
          <w:p w14:paraId="392D711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Frommberger 2004</w:t>
            </w:r>
          </w:p>
        </w:tc>
        <w:tc>
          <w:tcPr>
            <w:tcW w:w="2990" w:type="pct"/>
            <w:shd w:val="clear" w:color="auto" w:fill="E6E6E6"/>
            <w:noWrap/>
            <w:hideMark/>
          </w:tcPr>
          <w:p w14:paraId="1F58F0B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Frommberger U, Stieglitz RD, Nyberg E, Richter H, Novelli-Fischer U, Angenendt J, Zaninelli R, Berger M. Comparison between paroxetine and behaviour therapy in patients with posttraumatic stress disorder (PTSD): a pilot study. International Journal of Psychiatry in Clinical Practice. 2004 Jan 1</w:t>
            </w:r>
            <w:proofErr w:type="gramStart"/>
            <w:r w:rsidRPr="00E93E56">
              <w:rPr>
                <w:rFonts w:ascii="Arial" w:hAnsi="Arial" w:cs="Arial"/>
                <w:sz w:val="18"/>
                <w:szCs w:val="18"/>
              </w:rPr>
              <w:t>;8</w:t>
            </w:r>
            <w:proofErr w:type="gramEnd"/>
            <w:r w:rsidRPr="00E93E56">
              <w:rPr>
                <w:rFonts w:ascii="Arial" w:hAnsi="Arial" w:cs="Arial"/>
                <w:sz w:val="18"/>
                <w:szCs w:val="18"/>
              </w:rPr>
              <w:t>(1):19-23.</w:t>
            </w:r>
          </w:p>
        </w:tc>
        <w:tc>
          <w:tcPr>
            <w:tcW w:w="1236" w:type="pct"/>
            <w:shd w:val="clear" w:color="auto" w:fill="E6E6E6"/>
            <w:noWrap/>
            <w:hideMark/>
          </w:tcPr>
          <w:p w14:paraId="3216DF5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2885BF19" w14:textId="77777777" w:rsidTr="0009438C">
        <w:tc>
          <w:tcPr>
            <w:tcW w:w="210" w:type="pct"/>
            <w:shd w:val="clear" w:color="auto" w:fill="E6E6E6"/>
          </w:tcPr>
          <w:p w14:paraId="618D839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155</w:t>
            </w:r>
          </w:p>
        </w:tc>
        <w:tc>
          <w:tcPr>
            <w:tcW w:w="564" w:type="pct"/>
            <w:shd w:val="clear" w:color="auto" w:fill="E6E6E6"/>
            <w:noWrap/>
            <w:hideMark/>
          </w:tcPr>
          <w:p w14:paraId="0CFD52A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Frost 2014</w:t>
            </w:r>
          </w:p>
        </w:tc>
        <w:tc>
          <w:tcPr>
            <w:tcW w:w="2990" w:type="pct"/>
            <w:shd w:val="clear" w:color="auto" w:fill="E6E6E6"/>
            <w:noWrap/>
            <w:hideMark/>
          </w:tcPr>
          <w:p w14:paraId="6D57B51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Frost, </w:t>
            </w:r>
            <w:proofErr w:type="gramStart"/>
            <w:r w:rsidRPr="00E93E56">
              <w:rPr>
                <w:rFonts w:ascii="Arial" w:hAnsi="Arial" w:cs="Arial"/>
                <w:sz w:val="18"/>
                <w:szCs w:val="18"/>
              </w:rPr>
              <w:t>ND.;</w:t>
            </w:r>
            <w:proofErr w:type="gramEnd"/>
            <w:r w:rsidRPr="00E93E56">
              <w:rPr>
                <w:rFonts w:ascii="Arial" w:hAnsi="Arial" w:cs="Arial"/>
                <w:sz w:val="18"/>
                <w:szCs w:val="18"/>
              </w:rPr>
              <w:t xml:space="preserve"> Laska, KM.; Wampold, BE.; (2014) The Evidence for Present-Centred Therapy as a Treatme</w:t>
            </w:r>
            <w:r>
              <w:rPr>
                <w:rFonts w:ascii="Arial" w:hAnsi="Arial" w:cs="Arial"/>
                <w:sz w:val="18"/>
                <w:szCs w:val="18"/>
              </w:rPr>
              <w:t>nt</w:t>
            </w:r>
            <w:r w:rsidRPr="00E93E56">
              <w:rPr>
                <w:rFonts w:ascii="Arial" w:hAnsi="Arial" w:cs="Arial"/>
                <w:sz w:val="18"/>
                <w:szCs w:val="18"/>
              </w:rPr>
              <w:t xml:space="preserve"> for Posttraumatic Stress Disorder.  J Trau Stress 27(1):1-8</w:t>
            </w:r>
          </w:p>
        </w:tc>
        <w:tc>
          <w:tcPr>
            <w:tcW w:w="1236" w:type="pct"/>
            <w:shd w:val="clear" w:color="auto" w:fill="E6E6E6"/>
            <w:noWrap/>
            <w:hideMark/>
          </w:tcPr>
          <w:p w14:paraId="58CC167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48B157E3" w14:textId="77777777" w:rsidTr="0009438C">
        <w:tc>
          <w:tcPr>
            <w:tcW w:w="210" w:type="pct"/>
            <w:shd w:val="clear" w:color="auto" w:fill="E6E6E6"/>
          </w:tcPr>
          <w:p w14:paraId="2E00F7F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156</w:t>
            </w:r>
          </w:p>
        </w:tc>
        <w:tc>
          <w:tcPr>
            <w:tcW w:w="564" w:type="pct"/>
            <w:shd w:val="clear" w:color="auto" w:fill="E6E6E6"/>
            <w:noWrap/>
            <w:hideMark/>
          </w:tcPr>
          <w:p w14:paraId="7635054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Frueh 1996</w:t>
            </w:r>
          </w:p>
        </w:tc>
        <w:tc>
          <w:tcPr>
            <w:tcW w:w="2990" w:type="pct"/>
            <w:shd w:val="clear" w:color="auto" w:fill="E6E6E6"/>
            <w:noWrap/>
            <w:hideMark/>
          </w:tcPr>
          <w:p w14:paraId="6B17A8F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Frueh, B.C.; Turner, S.T.; Beidel, D.C.; Mirabella, R.F.; Jones, W.J. (1996) Trauma management therapy: a preliminary evaluation of a multicomponent behavioral treatment for combat-related PTSD. Behavior Research &amp; Therapy, 34, 7, 533-543</w:t>
            </w:r>
          </w:p>
        </w:tc>
        <w:tc>
          <w:tcPr>
            <w:tcW w:w="1236" w:type="pct"/>
            <w:shd w:val="clear" w:color="auto" w:fill="E6E6E6"/>
            <w:noWrap/>
            <w:hideMark/>
          </w:tcPr>
          <w:p w14:paraId="05B9EC7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6636649E" w14:textId="77777777" w:rsidTr="0009438C">
        <w:tc>
          <w:tcPr>
            <w:tcW w:w="210" w:type="pct"/>
            <w:shd w:val="clear" w:color="auto" w:fill="E6E6E6"/>
          </w:tcPr>
          <w:p w14:paraId="5685845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157</w:t>
            </w:r>
          </w:p>
        </w:tc>
        <w:tc>
          <w:tcPr>
            <w:tcW w:w="564" w:type="pct"/>
            <w:shd w:val="clear" w:color="auto" w:fill="E6E6E6"/>
            <w:noWrap/>
            <w:hideMark/>
          </w:tcPr>
          <w:p w14:paraId="5B3203F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Gallagher 2012</w:t>
            </w:r>
          </w:p>
        </w:tc>
        <w:tc>
          <w:tcPr>
            <w:tcW w:w="2990" w:type="pct"/>
            <w:shd w:val="clear" w:color="auto" w:fill="E6E6E6"/>
            <w:noWrap/>
            <w:hideMark/>
          </w:tcPr>
          <w:p w14:paraId="28D02F0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Gallagher MW, Resick PA. Mechanisms of change in cognitive processing therapy and prolonged exposure therapy for PTSD: Preliminary evidence for the differential effects of hopelessness and habituation. Cognitive therapy and research. 2012 Dec 1</w:t>
            </w:r>
            <w:proofErr w:type="gramStart"/>
            <w:r w:rsidRPr="00E93E56">
              <w:rPr>
                <w:rFonts w:ascii="Arial" w:hAnsi="Arial" w:cs="Arial"/>
                <w:sz w:val="18"/>
                <w:szCs w:val="18"/>
              </w:rPr>
              <w:t>;36</w:t>
            </w:r>
            <w:proofErr w:type="gramEnd"/>
            <w:r w:rsidRPr="00E93E56">
              <w:rPr>
                <w:rFonts w:ascii="Arial" w:hAnsi="Arial" w:cs="Arial"/>
                <w:sz w:val="18"/>
                <w:szCs w:val="18"/>
              </w:rPr>
              <w:t>(6):750-5.</w:t>
            </w:r>
          </w:p>
        </w:tc>
        <w:tc>
          <w:tcPr>
            <w:tcW w:w="1236" w:type="pct"/>
            <w:shd w:val="clear" w:color="auto" w:fill="E6E6E6"/>
            <w:noWrap/>
            <w:hideMark/>
          </w:tcPr>
          <w:p w14:paraId="55A997E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53642984" w14:textId="77777777" w:rsidTr="0009438C">
        <w:tc>
          <w:tcPr>
            <w:tcW w:w="210" w:type="pct"/>
            <w:shd w:val="clear" w:color="auto" w:fill="E6E6E6"/>
          </w:tcPr>
          <w:p w14:paraId="4FBEF57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158</w:t>
            </w:r>
          </w:p>
        </w:tc>
        <w:tc>
          <w:tcPr>
            <w:tcW w:w="564" w:type="pct"/>
            <w:shd w:val="clear" w:color="auto" w:fill="E6E6E6"/>
            <w:noWrap/>
            <w:hideMark/>
          </w:tcPr>
          <w:p w14:paraId="6BDB979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Gallegos 2016</w:t>
            </w:r>
          </w:p>
        </w:tc>
        <w:tc>
          <w:tcPr>
            <w:tcW w:w="2990" w:type="pct"/>
            <w:shd w:val="clear" w:color="auto" w:fill="E6E6E6"/>
            <w:noWrap/>
            <w:hideMark/>
          </w:tcPr>
          <w:p w14:paraId="62527E8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Gallegos AM, Streltzov NA, Stecker T. Improving Treatment Engagement for Returning Operation Enduring Freedom and Operation Iraqi Freedom Veterans With Posttraumatic Stress Disorder, Depression, and Suicidal Ideation. The Journal of nervous and mental disease. 2016 May 1</w:t>
            </w:r>
            <w:proofErr w:type="gramStart"/>
            <w:r w:rsidRPr="00E93E56">
              <w:rPr>
                <w:rFonts w:ascii="Arial" w:hAnsi="Arial" w:cs="Arial"/>
                <w:sz w:val="18"/>
                <w:szCs w:val="18"/>
              </w:rPr>
              <w:t>;204</w:t>
            </w:r>
            <w:proofErr w:type="gramEnd"/>
            <w:r w:rsidRPr="00E93E56">
              <w:rPr>
                <w:rFonts w:ascii="Arial" w:hAnsi="Arial" w:cs="Arial"/>
                <w:sz w:val="18"/>
                <w:szCs w:val="18"/>
              </w:rPr>
              <w:t>(5):339-43.</w:t>
            </w:r>
          </w:p>
        </w:tc>
        <w:tc>
          <w:tcPr>
            <w:tcW w:w="1236" w:type="pct"/>
            <w:shd w:val="clear" w:color="auto" w:fill="E6E6E6"/>
            <w:noWrap/>
            <w:hideMark/>
          </w:tcPr>
          <w:p w14:paraId="11CBD2D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6070E802" w14:textId="77777777" w:rsidTr="0009438C">
        <w:tc>
          <w:tcPr>
            <w:tcW w:w="210" w:type="pct"/>
            <w:shd w:val="clear" w:color="auto" w:fill="E6E6E6"/>
          </w:tcPr>
          <w:p w14:paraId="44999B9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159</w:t>
            </w:r>
          </w:p>
        </w:tc>
        <w:tc>
          <w:tcPr>
            <w:tcW w:w="564" w:type="pct"/>
            <w:shd w:val="clear" w:color="auto" w:fill="E6E6E6"/>
            <w:noWrap/>
            <w:hideMark/>
          </w:tcPr>
          <w:p w14:paraId="53F4077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Gallegos 2017</w:t>
            </w:r>
          </w:p>
        </w:tc>
        <w:tc>
          <w:tcPr>
            <w:tcW w:w="2990" w:type="pct"/>
            <w:shd w:val="clear" w:color="auto" w:fill="E6E6E6"/>
            <w:noWrap/>
            <w:hideMark/>
          </w:tcPr>
          <w:p w14:paraId="53CF3ED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Gallegos AM, Crean HF, Pigeon WR, </w:t>
            </w:r>
            <w:proofErr w:type="gramStart"/>
            <w:r w:rsidRPr="00E93E56">
              <w:rPr>
                <w:rFonts w:ascii="Arial" w:hAnsi="Arial" w:cs="Arial"/>
                <w:sz w:val="18"/>
                <w:szCs w:val="18"/>
              </w:rPr>
              <w:t>Heffner</w:t>
            </w:r>
            <w:proofErr w:type="gramEnd"/>
            <w:r w:rsidRPr="00E93E56">
              <w:rPr>
                <w:rFonts w:ascii="Arial" w:hAnsi="Arial" w:cs="Arial"/>
                <w:sz w:val="18"/>
                <w:szCs w:val="18"/>
              </w:rPr>
              <w:t xml:space="preserve"> KL. Meditation and yoga for posttraumatic stress disorder: A meta-analytic review of randomized controlled trials. Clinical psychology review. 2017 Oct 31.</w:t>
            </w:r>
          </w:p>
        </w:tc>
        <w:tc>
          <w:tcPr>
            <w:tcW w:w="1236" w:type="pct"/>
            <w:shd w:val="clear" w:color="auto" w:fill="E6E6E6"/>
            <w:noWrap/>
            <w:hideMark/>
          </w:tcPr>
          <w:p w14:paraId="50AB8DE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BC6B9F6" w14:textId="77777777" w:rsidTr="0009438C">
        <w:tc>
          <w:tcPr>
            <w:tcW w:w="210" w:type="pct"/>
            <w:shd w:val="clear" w:color="auto" w:fill="E6E6E6"/>
          </w:tcPr>
          <w:p w14:paraId="66817AE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160</w:t>
            </w:r>
          </w:p>
        </w:tc>
        <w:tc>
          <w:tcPr>
            <w:tcW w:w="564" w:type="pct"/>
            <w:shd w:val="clear" w:color="auto" w:fill="E6E6E6"/>
            <w:noWrap/>
            <w:hideMark/>
          </w:tcPr>
          <w:p w14:paraId="1055CD0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Galovski 2009</w:t>
            </w:r>
          </w:p>
        </w:tc>
        <w:tc>
          <w:tcPr>
            <w:tcW w:w="2990" w:type="pct"/>
            <w:shd w:val="clear" w:color="auto" w:fill="E6E6E6"/>
            <w:noWrap/>
            <w:hideMark/>
          </w:tcPr>
          <w:p w14:paraId="46A6A9A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Galovski TE, Monson C, Bruce SE, Resick PA. Does cognitive–behavioral therapy for PTSD improve perceived health and sleep impairment</w:t>
            </w:r>
            <w:proofErr w:type="gramStart"/>
            <w:r w:rsidRPr="00E93E56">
              <w:rPr>
                <w:rFonts w:ascii="Arial" w:hAnsi="Arial" w:cs="Arial"/>
                <w:sz w:val="18"/>
                <w:szCs w:val="18"/>
              </w:rPr>
              <w:t>?.</w:t>
            </w:r>
            <w:proofErr w:type="gramEnd"/>
            <w:r w:rsidRPr="00E93E56">
              <w:rPr>
                <w:rFonts w:ascii="Arial" w:hAnsi="Arial" w:cs="Arial"/>
                <w:sz w:val="18"/>
                <w:szCs w:val="18"/>
              </w:rPr>
              <w:t xml:space="preserve"> Journal of traumatic stress. 2009 Jun 1</w:t>
            </w:r>
            <w:proofErr w:type="gramStart"/>
            <w:r w:rsidRPr="00E93E56">
              <w:rPr>
                <w:rFonts w:ascii="Arial" w:hAnsi="Arial" w:cs="Arial"/>
                <w:sz w:val="18"/>
                <w:szCs w:val="18"/>
              </w:rPr>
              <w:t>;22</w:t>
            </w:r>
            <w:proofErr w:type="gramEnd"/>
            <w:r w:rsidRPr="00E93E56">
              <w:rPr>
                <w:rFonts w:ascii="Arial" w:hAnsi="Arial" w:cs="Arial"/>
                <w:sz w:val="18"/>
                <w:szCs w:val="18"/>
              </w:rPr>
              <w:t>(3):197-204.</w:t>
            </w:r>
          </w:p>
        </w:tc>
        <w:tc>
          <w:tcPr>
            <w:tcW w:w="1236" w:type="pct"/>
            <w:shd w:val="clear" w:color="auto" w:fill="E6E6E6"/>
            <w:noWrap/>
            <w:hideMark/>
          </w:tcPr>
          <w:p w14:paraId="02C85DE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0A67CC10" w14:textId="77777777" w:rsidTr="0009438C">
        <w:tc>
          <w:tcPr>
            <w:tcW w:w="210" w:type="pct"/>
            <w:shd w:val="clear" w:color="auto" w:fill="E6E6E6"/>
          </w:tcPr>
          <w:p w14:paraId="71D8ECC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161</w:t>
            </w:r>
          </w:p>
        </w:tc>
        <w:tc>
          <w:tcPr>
            <w:tcW w:w="564" w:type="pct"/>
            <w:shd w:val="clear" w:color="auto" w:fill="E6E6E6"/>
            <w:noWrap/>
            <w:hideMark/>
          </w:tcPr>
          <w:p w14:paraId="2A0194E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Galovski 2012</w:t>
            </w:r>
          </w:p>
        </w:tc>
        <w:tc>
          <w:tcPr>
            <w:tcW w:w="2990" w:type="pct"/>
            <w:shd w:val="clear" w:color="auto" w:fill="E6E6E6"/>
            <w:noWrap/>
            <w:hideMark/>
          </w:tcPr>
          <w:p w14:paraId="19B9EAF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Galovski TE, Blain LM, Mott JM, </w:t>
            </w:r>
            <w:proofErr w:type="gramStart"/>
            <w:r w:rsidRPr="00E93E56">
              <w:rPr>
                <w:rFonts w:ascii="Arial" w:hAnsi="Arial" w:cs="Arial"/>
                <w:sz w:val="18"/>
                <w:szCs w:val="18"/>
              </w:rPr>
              <w:t>Elwood</w:t>
            </w:r>
            <w:proofErr w:type="gramEnd"/>
            <w:r w:rsidRPr="00E93E56">
              <w:rPr>
                <w:rFonts w:ascii="Arial" w:hAnsi="Arial" w:cs="Arial"/>
                <w:sz w:val="18"/>
                <w:szCs w:val="18"/>
              </w:rPr>
              <w:t xml:space="preserve"> L, Houle T. Manualized therapy for PTSD: Flexing the structure of cognitive processing therapy. Journal of consulting and clinical psychology. 2012 Dec</w:t>
            </w:r>
            <w:proofErr w:type="gramStart"/>
            <w:r w:rsidRPr="00E93E56">
              <w:rPr>
                <w:rFonts w:ascii="Arial" w:hAnsi="Arial" w:cs="Arial"/>
                <w:sz w:val="18"/>
                <w:szCs w:val="18"/>
              </w:rPr>
              <w:t>;80</w:t>
            </w:r>
            <w:proofErr w:type="gramEnd"/>
            <w:r w:rsidRPr="00E93E56">
              <w:rPr>
                <w:rFonts w:ascii="Arial" w:hAnsi="Arial" w:cs="Arial"/>
                <w:sz w:val="18"/>
                <w:szCs w:val="18"/>
              </w:rPr>
              <w:t>(6):968.</w:t>
            </w:r>
          </w:p>
        </w:tc>
        <w:tc>
          <w:tcPr>
            <w:tcW w:w="1236" w:type="pct"/>
            <w:shd w:val="clear" w:color="auto" w:fill="E6E6E6"/>
            <w:noWrap/>
            <w:hideMark/>
          </w:tcPr>
          <w:p w14:paraId="0C789E9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Cross-over study and first phase data not available</w:t>
            </w:r>
          </w:p>
        </w:tc>
      </w:tr>
      <w:tr w:rsidR="008D6049" w:rsidRPr="00E93E56" w14:paraId="4DA5C74A" w14:textId="77777777" w:rsidTr="0009438C">
        <w:tc>
          <w:tcPr>
            <w:tcW w:w="210" w:type="pct"/>
            <w:shd w:val="clear" w:color="auto" w:fill="E6E6E6"/>
          </w:tcPr>
          <w:p w14:paraId="4B0C3BC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162</w:t>
            </w:r>
          </w:p>
        </w:tc>
        <w:tc>
          <w:tcPr>
            <w:tcW w:w="564" w:type="pct"/>
            <w:shd w:val="clear" w:color="auto" w:fill="E6E6E6"/>
            <w:noWrap/>
            <w:hideMark/>
          </w:tcPr>
          <w:p w14:paraId="2F5F3E4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Galovski 2014</w:t>
            </w:r>
          </w:p>
        </w:tc>
        <w:tc>
          <w:tcPr>
            <w:tcW w:w="2990" w:type="pct"/>
            <w:shd w:val="clear" w:color="auto" w:fill="E6E6E6"/>
            <w:noWrap/>
            <w:hideMark/>
          </w:tcPr>
          <w:p w14:paraId="73E6027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Galovski TE, Elwood LS, Blain LM, Resick PA. Changes in anger in relationship to responsivity to PTSD treatment. Psychological trauma: theory, research, practice, and policy. 2014 Jan</w:t>
            </w:r>
            <w:proofErr w:type="gramStart"/>
            <w:r w:rsidRPr="00E93E56">
              <w:rPr>
                <w:rFonts w:ascii="Arial" w:hAnsi="Arial" w:cs="Arial"/>
                <w:sz w:val="18"/>
                <w:szCs w:val="18"/>
              </w:rPr>
              <w:t>;6</w:t>
            </w:r>
            <w:proofErr w:type="gramEnd"/>
            <w:r w:rsidRPr="00E93E56">
              <w:rPr>
                <w:rFonts w:ascii="Arial" w:hAnsi="Arial" w:cs="Arial"/>
                <w:sz w:val="18"/>
                <w:szCs w:val="18"/>
              </w:rPr>
              <w:t>(1):56.</w:t>
            </w:r>
          </w:p>
        </w:tc>
        <w:tc>
          <w:tcPr>
            <w:tcW w:w="1236" w:type="pct"/>
            <w:shd w:val="clear" w:color="auto" w:fill="E6E6E6"/>
            <w:noWrap/>
            <w:hideMark/>
          </w:tcPr>
          <w:p w14:paraId="59F957A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34C573F8" w14:textId="77777777" w:rsidTr="0009438C">
        <w:tc>
          <w:tcPr>
            <w:tcW w:w="210" w:type="pct"/>
            <w:shd w:val="clear" w:color="auto" w:fill="E6E6E6"/>
          </w:tcPr>
          <w:p w14:paraId="6BDB3F3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163</w:t>
            </w:r>
          </w:p>
        </w:tc>
        <w:tc>
          <w:tcPr>
            <w:tcW w:w="564" w:type="pct"/>
            <w:shd w:val="clear" w:color="auto" w:fill="E6E6E6"/>
            <w:noWrap/>
            <w:hideMark/>
          </w:tcPr>
          <w:p w14:paraId="551613C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Gamito 2010</w:t>
            </w:r>
          </w:p>
        </w:tc>
        <w:tc>
          <w:tcPr>
            <w:tcW w:w="2990" w:type="pct"/>
            <w:shd w:val="clear" w:color="auto" w:fill="E6E6E6"/>
            <w:noWrap/>
            <w:hideMark/>
          </w:tcPr>
          <w:p w14:paraId="4B027710"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pt-BR"/>
              </w:rPr>
              <w:t xml:space="preserve">Gamito P, Oliveira J, Rosa P, Morais D, Duarte N, Oliveira S, Saraiva T. PTSD elderly war veterans: A clinical controlled pilot study. </w:t>
            </w:r>
            <w:r w:rsidRPr="00E93E56">
              <w:rPr>
                <w:rFonts w:ascii="Arial" w:hAnsi="Arial" w:cs="Arial"/>
                <w:sz w:val="18"/>
                <w:szCs w:val="18"/>
              </w:rPr>
              <w:t>Cyberpsychology, Behavior, and Social Networking. 2010 Feb 1</w:t>
            </w:r>
            <w:proofErr w:type="gramStart"/>
            <w:r w:rsidRPr="00E93E56">
              <w:rPr>
                <w:rFonts w:ascii="Arial" w:hAnsi="Arial" w:cs="Arial"/>
                <w:sz w:val="18"/>
                <w:szCs w:val="18"/>
              </w:rPr>
              <w:t>;13</w:t>
            </w:r>
            <w:proofErr w:type="gramEnd"/>
            <w:r w:rsidRPr="00E93E56">
              <w:rPr>
                <w:rFonts w:ascii="Arial" w:hAnsi="Arial" w:cs="Arial"/>
                <w:sz w:val="18"/>
                <w:szCs w:val="18"/>
              </w:rPr>
              <w:t>(1):43-8.</w:t>
            </w:r>
          </w:p>
        </w:tc>
        <w:tc>
          <w:tcPr>
            <w:tcW w:w="1236" w:type="pct"/>
            <w:shd w:val="clear" w:color="auto" w:fill="E6E6E6"/>
            <w:noWrap/>
            <w:hideMark/>
          </w:tcPr>
          <w:p w14:paraId="389E879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70BD8D46" w14:textId="77777777" w:rsidTr="0009438C">
        <w:tc>
          <w:tcPr>
            <w:tcW w:w="210" w:type="pct"/>
            <w:shd w:val="clear" w:color="auto" w:fill="E6E6E6"/>
          </w:tcPr>
          <w:p w14:paraId="15FEB41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164</w:t>
            </w:r>
          </w:p>
        </w:tc>
        <w:tc>
          <w:tcPr>
            <w:tcW w:w="564" w:type="pct"/>
            <w:shd w:val="clear" w:color="auto" w:fill="E6E6E6"/>
            <w:noWrap/>
            <w:hideMark/>
          </w:tcPr>
          <w:p w14:paraId="674F4BF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Geiger-Brown 2015</w:t>
            </w:r>
          </w:p>
        </w:tc>
        <w:tc>
          <w:tcPr>
            <w:tcW w:w="2990" w:type="pct"/>
            <w:shd w:val="clear" w:color="auto" w:fill="E6E6E6"/>
            <w:noWrap/>
            <w:hideMark/>
          </w:tcPr>
          <w:p w14:paraId="68212CD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Geiger-Brown, JM.; Rogers, </w:t>
            </w:r>
            <w:proofErr w:type="gramStart"/>
            <w:r w:rsidRPr="00E93E56">
              <w:rPr>
                <w:rFonts w:ascii="Arial" w:hAnsi="Arial" w:cs="Arial"/>
                <w:sz w:val="18"/>
                <w:szCs w:val="18"/>
              </w:rPr>
              <w:t>VE.;</w:t>
            </w:r>
            <w:proofErr w:type="gramEnd"/>
            <w:r w:rsidRPr="00E93E56">
              <w:rPr>
                <w:rFonts w:ascii="Arial" w:hAnsi="Arial" w:cs="Arial"/>
                <w:sz w:val="18"/>
                <w:szCs w:val="18"/>
              </w:rPr>
              <w:t xml:space="preserve"> Liu, W.; Ludeman, EM.; Downton, KD.; Diaz-Abad, M.; (2015) Cognitive behavioral therapy in persons with comorbid insomnia: A meta-analysis.  Sleep Medicine Reviews 23:54-67</w:t>
            </w:r>
          </w:p>
        </w:tc>
        <w:tc>
          <w:tcPr>
            <w:tcW w:w="1236" w:type="pct"/>
            <w:shd w:val="clear" w:color="auto" w:fill="E6E6E6"/>
            <w:noWrap/>
            <w:hideMark/>
          </w:tcPr>
          <w:p w14:paraId="5BC35C6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20F80694" w14:textId="77777777" w:rsidTr="0009438C">
        <w:tc>
          <w:tcPr>
            <w:tcW w:w="210" w:type="pct"/>
            <w:shd w:val="clear" w:color="auto" w:fill="E6E6E6"/>
          </w:tcPr>
          <w:p w14:paraId="32E1A1C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165</w:t>
            </w:r>
          </w:p>
        </w:tc>
        <w:tc>
          <w:tcPr>
            <w:tcW w:w="564" w:type="pct"/>
            <w:shd w:val="clear" w:color="auto" w:fill="E6E6E6"/>
            <w:noWrap/>
            <w:hideMark/>
          </w:tcPr>
          <w:p w14:paraId="15091A8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Gelkopf 2013</w:t>
            </w:r>
          </w:p>
        </w:tc>
        <w:tc>
          <w:tcPr>
            <w:tcW w:w="2990" w:type="pct"/>
            <w:shd w:val="clear" w:color="auto" w:fill="E6E6E6"/>
            <w:noWrap/>
            <w:hideMark/>
          </w:tcPr>
          <w:p w14:paraId="194C6E5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Gelkopf M, Hasson-Ohayon I, Bikman M, Kravetz S. Nature adventure rehabilitation for combat-related posttraumatic chronic stress disorder: A randomized control trial. Psychiatry research. 2013 Oct 30</w:t>
            </w:r>
            <w:proofErr w:type="gramStart"/>
            <w:r w:rsidRPr="00E93E56">
              <w:rPr>
                <w:rFonts w:ascii="Arial" w:hAnsi="Arial" w:cs="Arial"/>
                <w:sz w:val="18"/>
                <w:szCs w:val="18"/>
              </w:rPr>
              <w:t>;209</w:t>
            </w:r>
            <w:proofErr w:type="gramEnd"/>
            <w:r w:rsidRPr="00E93E56">
              <w:rPr>
                <w:rFonts w:ascii="Arial" w:hAnsi="Arial" w:cs="Arial"/>
                <w:sz w:val="18"/>
                <w:szCs w:val="18"/>
              </w:rPr>
              <w:t>(3):485-93.</w:t>
            </w:r>
          </w:p>
        </w:tc>
        <w:tc>
          <w:tcPr>
            <w:tcW w:w="1236" w:type="pct"/>
            <w:shd w:val="clear" w:color="auto" w:fill="E6E6E6"/>
            <w:noWrap/>
            <w:hideMark/>
          </w:tcPr>
          <w:p w14:paraId="2431AE4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Outcome measures are not validated</w:t>
            </w:r>
          </w:p>
        </w:tc>
      </w:tr>
      <w:tr w:rsidR="008D6049" w:rsidRPr="00E93E56" w14:paraId="16E78B6A" w14:textId="77777777" w:rsidTr="0009438C">
        <w:tc>
          <w:tcPr>
            <w:tcW w:w="210" w:type="pct"/>
            <w:shd w:val="clear" w:color="auto" w:fill="E6E6E6"/>
          </w:tcPr>
          <w:p w14:paraId="6621305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166</w:t>
            </w:r>
          </w:p>
        </w:tc>
        <w:tc>
          <w:tcPr>
            <w:tcW w:w="564" w:type="pct"/>
            <w:shd w:val="clear" w:color="auto" w:fill="E6E6E6"/>
            <w:noWrap/>
            <w:hideMark/>
          </w:tcPr>
          <w:p w14:paraId="2249160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Gerardi 2010</w:t>
            </w:r>
          </w:p>
        </w:tc>
        <w:tc>
          <w:tcPr>
            <w:tcW w:w="2990" w:type="pct"/>
            <w:shd w:val="clear" w:color="auto" w:fill="E6E6E6"/>
            <w:noWrap/>
            <w:hideMark/>
          </w:tcPr>
          <w:p w14:paraId="68DF1E3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Gerardi M, Rothbaum BO, Astin MC, Kelley M. Cortisol response following exposure treatment for PTSD in rape victims. Journal of aggression, maltreatment &amp; trauma. 2010 May 27</w:t>
            </w:r>
            <w:proofErr w:type="gramStart"/>
            <w:r w:rsidRPr="00E93E56">
              <w:rPr>
                <w:rFonts w:ascii="Arial" w:hAnsi="Arial" w:cs="Arial"/>
                <w:sz w:val="18"/>
                <w:szCs w:val="18"/>
              </w:rPr>
              <w:t>;19</w:t>
            </w:r>
            <w:proofErr w:type="gramEnd"/>
            <w:r w:rsidRPr="00E93E56">
              <w:rPr>
                <w:rFonts w:ascii="Arial" w:hAnsi="Arial" w:cs="Arial"/>
                <w:sz w:val="18"/>
                <w:szCs w:val="18"/>
              </w:rPr>
              <w:t>(4):349-56.</w:t>
            </w:r>
          </w:p>
        </w:tc>
        <w:tc>
          <w:tcPr>
            <w:tcW w:w="1236" w:type="pct"/>
            <w:shd w:val="clear" w:color="auto" w:fill="E6E6E6"/>
            <w:noWrap/>
            <w:hideMark/>
          </w:tcPr>
          <w:p w14:paraId="5297716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7AF8A014" w14:textId="77777777" w:rsidTr="0009438C">
        <w:tc>
          <w:tcPr>
            <w:tcW w:w="210" w:type="pct"/>
            <w:shd w:val="clear" w:color="auto" w:fill="E6E6E6"/>
          </w:tcPr>
          <w:p w14:paraId="4BDC1E0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167</w:t>
            </w:r>
          </w:p>
        </w:tc>
        <w:tc>
          <w:tcPr>
            <w:tcW w:w="564" w:type="pct"/>
            <w:shd w:val="clear" w:color="auto" w:fill="E6E6E6"/>
            <w:noWrap/>
            <w:hideMark/>
          </w:tcPr>
          <w:p w14:paraId="5679A99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Gerger 2014a</w:t>
            </w:r>
          </w:p>
        </w:tc>
        <w:tc>
          <w:tcPr>
            <w:tcW w:w="2990" w:type="pct"/>
            <w:shd w:val="clear" w:color="auto" w:fill="E6E6E6"/>
            <w:noWrap/>
            <w:hideMark/>
          </w:tcPr>
          <w:p w14:paraId="146B1F8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Gerger, H.; Munder, T.; Barth, J.; (2014) Specific and Nonspecific psychological Interventions for PTSD Symptoms: A Meta-analysis with Problem Complexity as a Moderator.  J Clink Psych 70(7): 601-615. </w:t>
            </w:r>
          </w:p>
        </w:tc>
        <w:tc>
          <w:tcPr>
            <w:tcW w:w="1236" w:type="pct"/>
            <w:shd w:val="clear" w:color="auto" w:fill="E6E6E6"/>
            <w:noWrap/>
            <w:hideMark/>
          </w:tcPr>
          <w:p w14:paraId="6CA46D0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1B0E2974" w14:textId="77777777" w:rsidTr="0009438C">
        <w:tc>
          <w:tcPr>
            <w:tcW w:w="210" w:type="pct"/>
            <w:shd w:val="clear" w:color="auto" w:fill="E6E6E6"/>
          </w:tcPr>
          <w:p w14:paraId="2F2211F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168</w:t>
            </w:r>
          </w:p>
        </w:tc>
        <w:tc>
          <w:tcPr>
            <w:tcW w:w="564" w:type="pct"/>
            <w:shd w:val="clear" w:color="auto" w:fill="E6E6E6"/>
            <w:noWrap/>
            <w:hideMark/>
          </w:tcPr>
          <w:p w14:paraId="4918A79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Gerger 2014b</w:t>
            </w:r>
          </w:p>
        </w:tc>
        <w:tc>
          <w:tcPr>
            <w:tcW w:w="2990" w:type="pct"/>
            <w:shd w:val="clear" w:color="auto" w:fill="E6E6E6"/>
            <w:noWrap/>
            <w:hideMark/>
          </w:tcPr>
          <w:p w14:paraId="51E345A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Gerger, H.; Munder, T.; Gemperli, A.; Nuesch, E.; Trelle, S.; Juni, P.; Barth,J.; (2014) Integrating fragmented evidence by network meta-analysis: relative effectiveness of psychological interventions for adults with post-traumatic stress disorder.  Pscyh Med 44(15): 3151-3164</w:t>
            </w:r>
          </w:p>
        </w:tc>
        <w:tc>
          <w:tcPr>
            <w:tcW w:w="1236" w:type="pct"/>
            <w:shd w:val="clear" w:color="auto" w:fill="E6E6E6"/>
            <w:noWrap/>
            <w:hideMark/>
          </w:tcPr>
          <w:p w14:paraId="16F39E5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0270127F" w14:textId="77777777" w:rsidTr="0009438C">
        <w:tc>
          <w:tcPr>
            <w:tcW w:w="210" w:type="pct"/>
            <w:shd w:val="clear" w:color="auto" w:fill="E6E6E6"/>
          </w:tcPr>
          <w:p w14:paraId="0959035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169</w:t>
            </w:r>
          </w:p>
        </w:tc>
        <w:tc>
          <w:tcPr>
            <w:tcW w:w="564" w:type="pct"/>
            <w:shd w:val="clear" w:color="auto" w:fill="E6E6E6"/>
            <w:noWrap/>
            <w:hideMark/>
          </w:tcPr>
          <w:p w14:paraId="36E0C21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Germain 2009</w:t>
            </w:r>
          </w:p>
        </w:tc>
        <w:tc>
          <w:tcPr>
            <w:tcW w:w="2990" w:type="pct"/>
            <w:shd w:val="clear" w:color="auto" w:fill="E6E6E6"/>
            <w:noWrap/>
            <w:hideMark/>
          </w:tcPr>
          <w:p w14:paraId="6781F43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Germain, V.; Marchand, A.; Bouchard, S.; Drouin, MS.; Guay, S.; (2009)  Effectiveness of Cognitive Behavioural Therapy Administered by Videoconference for Posttraumatic Stress Disorder.  Cog Behav Therapy 38 (1): 42-53</w:t>
            </w:r>
          </w:p>
        </w:tc>
        <w:tc>
          <w:tcPr>
            <w:tcW w:w="1236" w:type="pct"/>
            <w:shd w:val="clear" w:color="auto" w:fill="E6E6E6"/>
            <w:noWrap/>
            <w:hideMark/>
          </w:tcPr>
          <w:p w14:paraId="7F83E83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0152FEC7" w14:textId="77777777" w:rsidTr="0009438C">
        <w:tc>
          <w:tcPr>
            <w:tcW w:w="210" w:type="pct"/>
            <w:shd w:val="clear" w:color="auto" w:fill="E6E6E6"/>
          </w:tcPr>
          <w:p w14:paraId="2082528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170</w:t>
            </w:r>
          </w:p>
        </w:tc>
        <w:tc>
          <w:tcPr>
            <w:tcW w:w="564" w:type="pct"/>
            <w:shd w:val="clear" w:color="auto" w:fill="E6E6E6"/>
            <w:noWrap/>
            <w:hideMark/>
          </w:tcPr>
          <w:p w14:paraId="42A3D37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Gham 2010</w:t>
            </w:r>
          </w:p>
        </w:tc>
        <w:tc>
          <w:tcPr>
            <w:tcW w:w="2990" w:type="pct"/>
            <w:shd w:val="clear" w:color="auto" w:fill="E6E6E6"/>
            <w:noWrap/>
            <w:hideMark/>
          </w:tcPr>
          <w:p w14:paraId="21F45A5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Gham GA, Reger G. Comparing Virtual Reality Exposure Therapy to Prolonged Exposure in the Treatment of Soldiers With PTSD [NCT01193725]. 2010. Available from: https://clinicaltrials.gov/ct2/show/NCT01193725 [accessed 02.08.2017]</w:t>
            </w:r>
          </w:p>
        </w:tc>
        <w:tc>
          <w:tcPr>
            <w:tcW w:w="1236" w:type="pct"/>
            <w:shd w:val="clear" w:color="auto" w:fill="E6E6E6"/>
            <w:noWrap/>
            <w:hideMark/>
          </w:tcPr>
          <w:p w14:paraId="363A9AD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Population outside scope: Trials of soldiers on active service</w:t>
            </w:r>
          </w:p>
        </w:tc>
      </w:tr>
      <w:tr w:rsidR="008D6049" w:rsidRPr="00E93E56" w14:paraId="131D94D9" w14:textId="77777777" w:rsidTr="0009438C">
        <w:tc>
          <w:tcPr>
            <w:tcW w:w="210" w:type="pct"/>
            <w:shd w:val="clear" w:color="auto" w:fill="E6E6E6"/>
          </w:tcPr>
          <w:p w14:paraId="6804D58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171</w:t>
            </w:r>
          </w:p>
        </w:tc>
        <w:tc>
          <w:tcPr>
            <w:tcW w:w="564" w:type="pct"/>
            <w:shd w:val="clear" w:color="auto" w:fill="E6E6E6"/>
            <w:noWrap/>
            <w:hideMark/>
          </w:tcPr>
          <w:p w14:paraId="1C7FC56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Ginzburg 2009</w:t>
            </w:r>
          </w:p>
        </w:tc>
        <w:tc>
          <w:tcPr>
            <w:tcW w:w="2990" w:type="pct"/>
            <w:shd w:val="clear" w:color="auto" w:fill="E6E6E6"/>
            <w:noWrap/>
            <w:hideMark/>
          </w:tcPr>
          <w:p w14:paraId="6CC5CCC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Ginzburg K, Butler LD, Giese-Davis J, Cavanaugh CE, Neri E, Koopman C, Classen CC, Spiegel D. Shame, guilt, and posttraumatic stress disorder in adult survivors of childhood sexual abuse at risk for human immunodeficiency virus: outcomes of a randomized clinical trial of group psychotherapy treatment. The Journal of nervous and mental disease. 2009 Jul 1</w:t>
            </w:r>
            <w:proofErr w:type="gramStart"/>
            <w:r w:rsidRPr="00E93E56">
              <w:rPr>
                <w:rFonts w:ascii="Arial" w:hAnsi="Arial" w:cs="Arial"/>
                <w:sz w:val="18"/>
                <w:szCs w:val="18"/>
              </w:rPr>
              <w:t>;197</w:t>
            </w:r>
            <w:proofErr w:type="gramEnd"/>
            <w:r w:rsidRPr="00E93E56">
              <w:rPr>
                <w:rFonts w:ascii="Arial" w:hAnsi="Arial" w:cs="Arial"/>
                <w:sz w:val="18"/>
                <w:szCs w:val="18"/>
              </w:rPr>
              <w:t>(7):536-42.</w:t>
            </w:r>
          </w:p>
        </w:tc>
        <w:tc>
          <w:tcPr>
            <w:tcW w:w="1236" w:type="pct"/>
            <w:shd w:val="clear" w:color="auto" w:fill="E6E6E6"/>
            <w:noWrap/>
            <w:hideMark/>
          </w:tcPr>
          <w:p w14:paraId="7B4EA50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013CC8D6" w14:textId="77777777" w:rsidTr="0009438C">
        <w:tc>
          <w:tcPr>
            <w:tcW w:w="210" w:type="pct"/>
            <w:shd w:val="clear" w:color="auto" w:fill="E6E6E6"/>
          </w:tcPr>
          <w:p w14:paraId="70E40F3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172</w:t>
            </w:r>
          </w:p>
        </w:tc>
        <w:tc>
          <w:tcPr>
            <w:tcW w:w="564" w:type="pct"/>
            <w:shd w:val="clear" w:color="auto" w:fill="E6E6E6"/>
            <w:noWrap/>
            <w:hideMark/>
          </w:tcPr>
          <w:p w14:paraId="782793C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Glavin 2017</w:t>
            </w:r>
          </w:p>
        </w:tc>
        <w:tc>
          <w:tcPr>
            <w:tcW w:w="2990" w:type="pct"/>
            <w:shd w:val="clear" w:color="auto" w:fill="E6E6E6"/>
            <w:noWrap/>
            <w:hideMark/>
          </w:tcPr>
          <w:p w14:paraId="215D368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Glavin CE, Montgomery P. Creative bibliotherapy for post-traumatic stress disorder (PTSD): a systematic review. Journal of Poetry Therapy. 2017 Apr 3</w:t>
            </w:r>
            <w:proofErr w:type="gramStart"/>
            <w:r w:rsidRPr="00E93E56">
              <w:rPr>
                <w:rFonts w:ascii="Arial" w:hAnsi="Arial" w:cs="Arial"/>
                <w:sz w:val="18"/>
                <w:szCs w:val="18"/>
              </w:rPr>
              <w:t>;30</w:t>
            </w:r>
            <w:proofErr w:type="gramEnd"/>
            <w:r w:rsidRPr="00E93E56">
              <w:rPr>
                <w:rFonts w:ascii="Arial" w:hAnsi="Arial" w:cs="Arial"/>
                <w:sz w:val="18"/>
                <w:szCs w:val="18"/>
              </w:rPr>
              <w:t>(2):95-107.</w:t>
            </w:r>
          </w:p>
        </w:tc>
        <w:tc>
          <w:tcPr>
            <w:tcW w:w="1236" w:type="pct"/>
            <w:shd w:val="clear" w:color="auto" w:fill="E6E6E6"/>
            <w:noWrap/>
            <w:hideMark/>
          </w:tcPr>
          <w:p w14:paraId="1000940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1AE4F3C" w14:textId="77777777" w:rsidTr="0009438C">
        <w:tc>
          <w:tcPr>
            <w:tcW w:w="210" w:type="pct"/>
            <w:shd w:val="clear" w:color="auto" w:fill="E6E6E6"/>
          </w:tcPr>
          <w:p w14:paraId="13F174D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173</w:t>
            </w:r>
          </w:p>
        </w:tc>
        <w:tc>
          <w:tcPr>
            <w:tcW w:w="564" w:type="pct"/>
            <w:shd w:val="clear" w:color="auto" w:fill="E6E6E6"/>
            <w:noWrap/>
            <w:hideMark/>
          </w:tcPr>
          <w:p w14:paraId="311D01D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Glynn 1999</w:t>
            </w:r>
          </w:p>
        </w:tc>
        <w:tc>
          <w:tcPr>
            <w:tcW w:w="2990" w:type="pct"/>
            <w:shd w:val="clear" w:color="auto" w:fill="E6E6E6"/>
            <w:noWrap/>
            <w:hideMark/>
          </w:tcPr>
          <w:p w14:paraId="40DBE231"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fr-FR"/>
              </w:rPr>
              <w:t xml:space="preserve">Glynn, S. M., Eth, S., Randolph, E. T., Foy, D. W., Urbaitis, M., Boxer, L. et al. </w:t>
            </w:r>
            <w:r w:rsidRPr="00E93E56">
              <w:rPr>
                <w:rFonts w:ascii="Arial" w:hAnsi="Arial" w:cs="Arial"/>
                <w:sz w:val="18"/>
                <w:szCs w:val="18"/>
              </w:rPr>
              <w:t>(1999). A test of behavioral family therapy to augment exposure for combat-related posttraumatic stress disorder. Journal of Consulting &amp; Clinical Psychology, 67, 243-251.</w:t>
            </w:r>
          </w:p>
        </w:tc>
        <w:tc>
          <w:tcPr>
            <w:tcW w:w="1236" w:type="pct"/>
            <w:shd w:val="clear" w:color="auto" w:fill="E6E6E6"/>
            <w:noWrap/>
            <w:hideMark/>
          </w:tcPr>
          <w:p w14:paraId="4E814E8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3E8B4FA0" w14:textId="77777777" w:rsidTr="0009438C">
        <w:tc>
          <w:tcPr>
            <w:tcW w:w="210" w:type="pct"/>
            <w:shd w:val="clear" w:color="auto" w:fill="E6E6E6"/>
          </w:tcPr>
          <w:p w14:paraId="2722817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174</w:t>
            </w:r>
          </w:p>
        </w:tc>
        <w:tc>
          <w:tcPr>
            <w:tcW w:w="564" w:type="pct"/>
            <w:shd w:val="clear" w:color="auto" w:fill="E6E6E6"/>
            <w:noWrap/>
            <w:hideMark/>
          </w:tcPr>
          <w:p w14:paraId="71CEB0A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Goetter 2015</w:t>
            </w:r>
          </w:p>
        </w:tc>
        <w:tc>
          <w:tcPr>
            <w:tcW w:w="2990" w:type="pct"/>
            <w:shd w:val="clear" w:color="auto" w:fill="E6E6E6"/>
            <w:noWrap/>
            <w:hideMark/>
          </w:tcPr>
          <w:p w14:paraId="215C473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Goetter, EM.; bui, E.; Ojserkis, RA.; Zakarian, RJ.; Brendel, RW.; Simon, NM.; (2015) A systematic Review of Dropout From Psychotherapy for Posttraumatic Stress disorder Among Iraq and Afanistan Combat Veterans.  J Traum Stress 28(5): 401-409</w:t>
            </w:r>
          </w:p>
        </w:tc>
        <w:tc>
          <w:tcPr>
            <w:tcW w:w="1236" w:type="pct"/>
            <w:shd w:val="clear" w:color="auto" w:fill="E6E6E6"/>
            <w:noWrap/>
            <w:hideMark/>
          </w:tcPr>
          <w:p w14:paraId="6C24101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79DC975E" w14:textId="77777777" w:rsidTr="0009438C">
        <w:tc>
          <w:tcPr>
            <w:tcW w:w="210" w:type="pct"/>
            <w:shd w:val="clear" w:color="auto" w:fill="E6E6E6"/>
          </w:tcPr>
          <w:p w14:paraId="017A895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175</w:t>
            </w:r>
          </w:p>
        </w:tc>
        <w:tc>
          <w:tcPr>
            <w:tcW w:w="564" w:type="pct"/>
            <w:shd w:val="clear" w:color="auto" w:fill="E6E6E6"/>
            <w:noWrap/>
            <w:hideMark/>
          </w:tcPr>
          <w:p w14:paraId="54F47F4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Goncalves 2011</w:t>
            </w:r>
          </w:p>
        </w:tc>
        <w:tc>
          <w:tcPr>
            <w:tcW w:w="2990" w:type="pct"/>
            <w:shd w:val="clear" w:color="auto" w:fill="E6E6E6"/>
            <w:noWrap/>
            <w:hideMark/>
          </w:tcPr>
          <w:p w14:paraId="42C31C4F"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pt-BR"/>
              </w:rPr>
              <w:t xml:space="preserve">Goncalves, R.; Lages, AC.; Rodrigues, H.; Pedrozo, AL.; Coutinho, ESF.; Neylan, T.; Figueira, I.; Ventura, P.; (2011)  Potenciais biomarcadores da terapia cognitivo-comportamental para o transtorno de estresse pos-traumatico: uma revisao sistematica.  </w:t>
            </w:r>
            <w:r w:rsidRPr="00E93E56">
              <w:rPr>
                <w:rFonts w:ascii="Arial" w:hAnsi="Arial" w:cs="Arial"/>
                <w:sz w:val="18"/>
                <w:szCs w:val="18"/>
              </w:rPr>
              <w:t xml:space="preserve">Arch of Clin Psyh </w:t>
            </w:r>
          </w:p>
        </w:tc>
        <w:tc>
          <w:tcPr>
            <w:tcW w:w="1236" w:type="pct"/>
            <w:shd w:val="clear" w:color="auto" w:fill="E6E6E6"/>
            <w:noWrap/>
            <w:hideMark/>
          </w:tcPr>
          <w:p w14:paraId="5221E86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3A1E9A54" w14:textId="77777777" w:rsidTr="0009438C">
        <w:tc>
          <w:tcPr>
            <w:tcW w:w="210" w:type="pct"/>
            <w:shd w:val="clear" w:color="auto" w:fill="E6E6E6"/>
          </w:tcPr>
          <w:p w14:paraId="1EA7F1F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176</w:t>
            </w:r>
          </w:p>
        </w:tc>
        <w:tc>
          <w:tcPr>
            <w:tcW w:w="564" w:type="pct"/>
            <w:shd w:val="clear" w:color="auto" w:fill="E6E6E6"/>
            <w:noWrap/>
            <w:hideMark/>
          </w:tcPr>
          <w:p w14:paraId="2BF9DA6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Gonclaves 2012</w:t>
            </w:r>
          </w:p>
        </w:tc>
        <w:tc>
          <w:tcPr>
            <w:tcW w:w="2990" w:type="pct"/>
            <w:shd w:val="clear" w:color="auto" w:fill="E6E6E6"/>
            <w:noWrap/>
            <w:hideMark/>
          </w:tcPr>
          <w:p w14:paraId="2B3CAD8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Gancalves, R.; Pedrozo, AL.; Coutinho, ESF.; Figueria, I.; Ventura, P.; (2012)  Efficacy of Virtual Reality Exposure Therapy in the Treatment of PTSD: A Systematic Review.  PLoS ONE 7(12): e48469. </w:t>
            </w:r>
          </w:p>
        </w:tc>
        <w:tc>
          <w:tcPr>
            <w:tcW w:w="1236" w:type="pct"/>
            <w:shd w:val="clear" w:color="auto" w:fill="E6E6E6"/>
            <w:noWrap/>
            <w:hideMark/>
          </w:tcPr>
          <w:p w14:paraId="51DA2DD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0105E73A" w14:textId="77777777" w:rsidTr="0009438C">
        <w:tc>
          <w:tcPr>
            <w:tcW w:w="210" w:type="pct"/>
            <w:shd w:val="clear" w:color="auto" w:fill="E6E6E6"/>
          </w:tcPr>
          <w:p w14:paraId="43136BF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177</w:t>
            </w:r>
          </w:p>
        </w:tc>
        <w:tc>
          <w:tcPr>
            <w:tcW w:w="564" w:type="pct"/>
            <w:shd w:val="clear" w:color="auto" w:fill="E6E6E6"/>
            <w:noWrap/>
            <w:hideMark/>
          </w:tcPr>
          <w:p w14:paraId="5B20FE2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Goodson 2011</w:t>
            </w:r>
          </w:p>
        </w:tc>
        <w:tc>
          <w:tcPr>
            <w:tcW w:w="2990" w:type="pct"/>
            <w:shd w:val="clear" w:color="auto" w:fill="E6E6E6"/>
            <w:noWrap/>
            <w:hideMark/>
          </w:tcPr>
          <w:p w14:paraId="1BC3E75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Goodson, J.; Helstrom, A.; Halpern,JM.; Ferenschak, MP.; Gillihan,SJ.; Powers, MB.; (2011)  Treatment of Posttraumatic Stress Disorder in U.S. Combat Veterans: A Meta-Analytic Review.  Pscyh Reports 109(2): 573-599</w:t>
            </w:r>
          </w:p>
        </w:tc>
        <w:tc>
          <w:tcPr>
            <w:tcW w:w="1236" w:type="pct"/>
            <w:shd w:val="clear" w:color="auto" w:fill="E6E6E6"/>
            <w:noWrap/>
            <w:hideMark/>
          </w:tcPr>
          <w:p w14:paraId="458E595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081FE93D" w14:textId="77777777" w:rsidTr="0009438C">
        <w:tc>
          <w:tcPr>
            <w:tcW w:w="210" w:type="pct"/>
            <w:shd w:val="clear" w:color="auto" w:fill="E6E6E6"/>
          </w:tcPr>
          <w:p w14:paraId="5A844B4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178</w:t>
            </w:r>
          </w:p>
        </w:tc>
        <w:tc>
          <w:tcPr>
            <w:tcW w:w="564" w:type="pct"/>
            <w:shd w:val="clear" w:color="auto" w:fill="E6E6E6"/>
            <w:noWrap/>
            <w:hideMark/>
          </w:tcPr>
          <w:p w14:paraId="2048A6E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Grainger 1997</w:t>
            </w:r>
          </w:p>
        </w:tc>
        <w:tc>
          <w:tcPr>
            <w:tcW w:w="2990" w:type="pct"/>
            <w:shd w:val="clear" w:color="auto" w:fill="E6E6E6"/>
            <w:noWrap/>
            <w:hideMark/>
          </w:tcPr>
          <w:p w14:paraId="1E37D57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Grainger, R.D.; Levin, C.; Allen-Byrd, L.; Doctor, R.M., Lee, H. (1997) An empirical evaluation of eye movement desensitization and reprocessing (EMDR) with survivors of a natural disaster. Journal of Traumatic Stress, 10, 4, 665-671</w:t>
            </w:r>
          </w:p>
        </w:tc>
        <w:tc>
          <w:tcPr>
            <w:tcW w:w="1236" w:type="pct"/>
            <w:shd w:val="clear" w:color="auto" w:fill="E6E6E6"/>
            <w:noWrap/>
            <w:hideMark/>
          </w:tcPr>
          <w:p w14:paraId="5F0619F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10661E2D" w14:textId="77777777" w:rsidTr="0009438C">
        <w:tc>
          <w:tcPr>
            <w:tcW w:w="210" w:type="pct"/>
            <w:shd w:val="clear" w:color="auto" w:fill="E6E6E6"/>
          </w:tcPr>
          <w:p w14:paraId="4B4372F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179</w:t>
            </w:r>
          </w:p>
        </w:tc>
        <w:tc>
          <w:tcPr>
            <w:tcW w:w="564" w:type="pct"/>
            <w:shd w:val="clear" w:color="auto" w:fill="E6E6E6"/>
            <w:noWrap/>
            <w:hideMark/>
          </w:tcPr>
          <w:p w14:paraId="759E7B9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Green 2006</w:t>
            </w:r>
          </w:p>
        </w:tc>
        <w:tc>
          <w:tcPr>
            <w:tcW w:w="2990" w:type="pct"/>
            <w:shd w:val="clear" w:color="auto" w:fill="E6E6E6"/>
            <w:noWrap/>
            <w:hideMark/>
          </w:tcPr>
          <w:p w14:paraId="5BF763F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Green BL, Krupnick JL, Chung J, Siddique J, Krause ED, Revicki D, Frank L, Miranda J. Impact of PTSD comorbidity on one</w:t>
            </w:r>
            <w:r w:rsidRPr="00E93E56">
              <w:rPr>
                <w:rFonts w:ascii="Cambria Math" w:hAnsi="Cambria Math" w:cs="Cambria Math"/>
                <w:sz w:val="18"/>
                <w:szCs w:val="18"/>
              </w:rPr>
              <w:t>‐</w:t>
            </w:r>
            <w:r w:rsidRPr="00E93E56">
              <w:rPr>
                <w:rFonts w:ascii="Arial" w:hAnsi="Arial" w:cs="Arial"/>
                <w:sz w:val="18"/>
                <w:szCs w:val="18"/>
              </w:rPr>
              <w:t>year outcomes in a depression trial. Journal of clinical psychology. 2006 Jul 1</w:t>
            </w:r>
            <w:proofErr w:type="gramStart"/>
            <w:r w:rsidRPr="00E93E56">
              <w:rPr>
                <w:rFonts w:ascii="Arial" w:hAnsi="Arial" w:cs="Arial"/>
                <w:sz w:val="18"/>
                <w:szCs w:val="18"/>
              </w:rPr>
              <w:t>;62</w:t>
            </w:r>
            <w:proofErr w:type="gramEnd"/>
            <w:r w:rsidRPr="00E93E56">
              <w:rPr>
                <w:rFonts w:ascii="Arial" w:hAnsi="Arial" w:cs="Arial"/>
                <w:sz w:val="18"/>
                <w:szCs w:val="18"/>
              </w:rPr>
              <w:t>(7):815-35.</w:t>
            </w:r>
          </w:p>
        </w:tc>
        <w:tc>
          <w:tcPr>
            <w:tcW w:w="1236" w:type="pct"/>
            <w:shd w:val="clear" w:color="auto" w:fill="E6E6E6"/>
            <w:noWrap/>
            <w:hideMark/>
          </w:tcPr>
          <w:p w14:paraId="3CC298A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Intervention not targeted at PTSD symptoms</w:t>
            </w:r>
          </w:p>
        </w:tc>
      </w:tr>
      <w:tr w:rsidR="008D6049" w:rsidRPr="00E93E56" w14:paraId="0E94CEE3" w14:textId="77777777" w:rsidTr="0009438C">
        <w:tc>
          <w:tcPr>
            <w:tcW w:w="210" w:type="pct"/>
            <w:shd w:val="clear" w:color="auto" w:fill="E6E6E6"/>
          </w:tcPr>
          <w:p w14:paraId="38A054F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180</w:t>
            </w:r>
          </w:p>
        </w:tc>
        <w:tc>
          <w:tcPr>
            <w:tcW w:w="564" w:type="pct"/>
            <w:shd w:val="clear" w:color="auto" w:fill="E6E6E6"/>
            <w:noWrap/>
            <w:hideMark/>
          </w:tcPr>
          <w:p w14:paraId="79E8D03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Gregg 2007</w:t>
            </w:r>
          </w:p>
        </w:tc>
        <w:tc>
          <w:tcPr>
            <w:tcW w:w="2990" w:type="pct"/>
            <w:shd w:val="clear" w:color="auto" w:fill="E6E6E6"/>
            <w:noWrap/>
            <w:hideMark/>
          </w:tcPr>
          <w:p w14:paraId="738990B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Gregg, L.; Tarrier, N.; (2007) Virtual realisty in mental health.  Social Psychiatry and Psychiactric Epidimilogy 42(5):343-354</w:t>
            </w:r>
          </w:p>
        </w:tc>
        <w:tc>
          <w:tcPr>
            <w:tcW w:w="1236" w:type="pct"/>
            <w:shd w:val="clear" w:color="auto" w:fill="E6E6E6"/>
            <w:noWrap/>
            <w:hideMark/>
          </w:tcPr>
          <w:p w14:paraId="7F80E31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Non-systematic review</w:t>
            </w:r>
          </w:p>
        </w:tc>
      </w:tr>
      <w:tr w:rsidR="008D6049" w:rsidRPr="00E93E56" w14:paraId="7BEAB2B8" w14:textId="77777777" w:rsidTr="0009438C">
        <w:tc>
          <w:tcPr>
            <w:tcW w:w="210" w:type="pct"/>
            <w:shd w:val="clear" w:color="auto" w:fill="E6E6E6"/>
          </w:tcPr>
          <w:p w14:paraId="7DD192B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181</w:t>
            </w:r>
          </w:p>
        </w:tc>
        <w:tc>
          <w:tcPr>
            <w:tcW w:w="564" w:type="pct"/>
            <w:shd w:val="clear" w:color="auto" w:fill="E6E6E6"/>
            <w:noWrap/>
            <w:hideMark/>
          </w:tcPr>
          <w:p w14:paraId="6BF71FF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Griffiths 2010</w:t>
            </w:r>
          </w:p>
        </w:tc>
        <w:tc>
          <w:tcPr>
            <w:tcW w:w="2990" w:type="pct"/>
            <w:shd w:val="clear" w:color="auto" w:fill="E6E6E6"/>
            <w:noWrap/>
            <w:hideMark/>
          </w:tcPr>
          <w:p w14:paraId="0291654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Griffiths, KM.; Farrer, L.; Christensen, H.; (2010</w:t>
            </w:r>
            <w:proofErr w:type="gramStart"/>
            <w:r w:rsidRPr="00E93E56">
              <w:rPr>
                <w:rFonts w:ascii="Arial" w:hAnsi="Arial" w:cs="Arial"/>
                <w:sz w:val="18"/>
                <w:szCs w:val="18"/>
              </w:rPr>
              <w:t>)  The</w:t>
            </w:r>
            <w:proofErr w:type="gramEnd"/>
            <w:r w:rsidRPr="00E93E56">
              <w:rPr>
                <w:rFonts w:ascii="Arial" w:hAnsi="Arial" w:cs="Arial"/>
                <w:sz w:val="18"/>
                <w:szCs w:val="18"/>
              </w:rPr>
              <w:t xml:space="preserve"> efficacy of internet interventions for depression and anxiety disorders: a review of randomised controlled trials.  MJA 192:S4-S11</w:t>
            </w:r>
          </w:p>
        </w:tc>
        <w:tc>
          <w:tcPr>
            <w:tcW w:w="1236" w:type="pct"/>
            <w:shd w:val="clear" w:color="auto" w:fill="E6E6E6"/>
            <w:noWrap/>
            <w:hideMark/>
          </w:tcPr>
          <w:p w14:paraId="1EE6161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Non-systematic review</w:t>
            </w:r>
          </w:p>
        </w:tc>
      </w:tr>
      <w:tr w:rsidR="008D6049" w:rsidRPr="00E93E56" w14:paraId="2A22A3F4" w14:textId="77777777" w:rsidTr="0009438C">
        <w:tc>
          <w:tcPr>
            <w:tcW w:w="210" w:type="pct"/>
            <w:shd w:val="clear" w:color="auto" w:fill="E6E6E6"/>
          </w:tcPr>
          <w:p w14:paraId="75D7346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182</w:t>
            </w:r>
          </w:p>
        </w:tc>
        <w:tc>
          <w:tcPr>
            <w:tcW w:w="564" w:type="pct"/>
            <w:shd w:val="clear" w:color="auto" w:fill="E6E6E6"/>
            <w:noWrap/>
            <w:hideMark/>
          </w:tcPr>
          <w:p w14:paraId="5C0335E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Grist 2013</w:t>
            </w:r>
          </w:p>
        </w:tc>
        <w:tc>
          <w:tcPr>
            <w:tcW w:w="2990" w:type="pct"/>
            <w:shd w:val="clear" w:color="auto" w:fill="E6E6E6"/>
            <w:noWrap/>
            <w:hideMark/>
          </w:tcPr>
          <w:p w14:paraId="0237C5F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Grist, R.; Cavanagh, K.; (2013) Computerised Cognitive Behavioural Therapy for Common Mental Health Disorders, What Works, for Whom Under What Circumstances? A Systematic Review and Meta-analysis.  J Contemporary Pscyhotherapy 43(4):243-251</w:t>
            </w:r>
          </w:p>
        </w:tc>
        <w:tc>
          <w:tcPr>
            <w:tcW w:w="1236" w:type="pct"/>
            <w:shd w:val="clear" w:color="auto" w:fill="E6E6E6"/>
            <w:noWrap/>
            <w:hideMark/>
          </w:tcPr>
          <w:p w14:paraId="30B1A56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3B2F5C12" w14:textId="77777777" w:rsidTr="0009438C">
        <w:tc>
          <w:tcPr>
            <w:tcW w:w="210" w:type="pct"/>
            <w:shd w:val="clear" w:color="auto" w:fill="E6E6E6"/>
          </w:tcPr>
          <w:p w14:paraId="0DF8A21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183</w:t>
            </w:r>
          </w:p>
        </w:tc>
        <w:tc>
          <w:tcPr>
            <w:tcW w:w="564" w:type="pct"/>
            <w:shd w:val="clear" w:color="auto" w:fill="E6E6E6"/>
            <w:noWrap/>
            <w:hideMark/>
          </w:tcPr>
          <w:p w14:paraId="166EBC5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Gutner 2013</w:t>
            </w:r>
          </w:p>
        </w:tc>
        <w:tc>
          <w:tcPr>
            <w:tcW w:w="2990" w:type="pct"/>
            <w:shd w:val="clear" w:color="auto" w:fill="E6E6E6"/>
            <w:noWrap/>
            <w:hideMark/>
          </w:tcPr>
          <w:p w14:paraId="313B749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Gutner CA, Casement MD, Gilbert KS, Resick PA. Change in sleep symptoms across cognitive processing therapy and prolonged exposure: a longitudinal perspective. Behaviour research and therapy. 2013 Dec 31</w:t>
            </w:r>
            <w:proofErr w:type="gramStart"/>
            <w:r w:rsidRPr="00E93E56">
              <w:rPr>
                <w:rFonts w:ascii="Arial" w:hAnsi="Arial" w:cs="Arial"/>
                <w:sz w:val="18"/>
                <w:szCs w:val="18"/>
              </w:rPr>
              <w:t>;51</w:t>
            </w:r>
            <w:proofErr w:type="gramEnd"/>
            <w:r w:rsidRPr="00E93E56">
              <w:rPr>
                <w:rFonts w:ascii="Arial" w:hAnsi="Arial" w:cs="Arial"/>
                <w:sz w:val="18"/>
                <w:szCs w:val="18"/>
              </w:rPr>
              <w:t>(12):817-22.</w:t>
            </w:r>
          </w:p>
        </w:tc>
        <w:tc>
          <w:tcPr>
            <w:tcW w:w="1236" w:type="pct"/>
            <w:shd w:val="clear" w:color="auto" w:fill="E6E6E6"/>
            <w:noWrap/>
            <w:hideMark/>
          </w:tcPr>
          <w:p w14:paraId="50F3FCA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2ECD998B" w14:textId="77777777" w:rsidTr="0009438C">
        <w:tc>
          <w:tcPr>
            <w:tcW w:w="210" w:type="pct"/>
            <w:shd w:val="clear" w:color="auto" w:fill="E6E6E6"/>
          </w:tcPr>
          <w:p w14:paraId="22EBDF2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184</w:t>
            </w:r>
          </w:p>
        </w:tc>
        <w:tc>
          <w:tcPr>
            <w:tcW w:w="564" w:type="pct"/>
            <w:shd w:val="clear" w:color="auto" w:fill="E6E6E6"/>
            <w:noWrap/>
            <w:hideMark/>
          </w:tcPr>
          <w:p w14:paraId="4DDBBE7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Gutner 2016a</w:t>
            </w:r>
          </w:p>
        </w:tc>
        <w:tc>
          <w:tcPr>
            <w:tcW w:w="2990" w:type="pct"/>
            <w:shd w:val="clear" w:color="auto" w:fill="E6E6E6"/>
            <w:noWrap/>
            <w:hideMark/>
          </w:tcPr>
          <w:p w14:paraId="0227C8E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Gutner CA, Gallagher MW, Baker AS, Sloan DM, Resick PA. Time course of treatment dropout in cognitive–behavioral therapies for posttraumatic stress disorder. Psychological Trauma: Theory, Research, Practice, and Policy. 2016 Jan</w:t>
            </w:r>
            <w:proofErr w:type="gramStart"/>
            <w:r w:rsidRPr="00E93E56">
              <w:rPr>
                <w:rFonts w:ascii="Arial" w:hAnsi="Arial" w:cs="Arial"/>
                <w:sz w:val="18"/>
                <w:szCs w:val="18"/>
              </w:rPr>
              <w:t>;8</w:t>
            </w:r>
            <w:proofErr w:type="gramEnd"/>
            <w:r w:rsidRPr="00E93E56">
              <w:rPr>
                <w:rFonts w:ascii="Arial" w:hAnsi="Arial" w:cs="Arial"/>
                <w:sz w:val="18"/>
                <w:szCs w:val="18"/>
              </w:rPr>
              <w:t>(1):115.</w:t>
            </w:r>
          </w:p>
        </w:tc>
        <w:tc>
          <w:tcPr>
            <w:tcW w:w="1236" w:type="pct"/>
            <w:shd w:val="clear" w:color="auto" w:fill="E6E6E6"/>
            <w:noWrap/>
            <w:hideMark/>
          </w:tcPr>
          <w:p w14:paraId="4B52492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Non-primary study</w:t>
            </w:r>
          </w:p>
        </w:tc>
      </w:tr>
      <w:tr w:rsidR="008D6049" w:rsidRPr="00E93E56" w14:paraId="23454E1C" w14:textId="77777777" w:rsidTr="0009438C">
        <w:tc>
          <w:tcPr>
            <w:tcW w:w="210" w:type="pct"/>
            <w:shd w:val="clear" w:color="auto" w:fill="E6E6E6"/>
          </w:tcPr>
          <w:p w14:paraId="2088265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185</w:t>
            </w:r>
          </w:p>
        </w:tc>
        <w:tc>
          <w:tcPr>
            <w:tcW w:w="564" w:type="pct"/>
            <w:shd w:val="clear" w:color="auto" w:fill="E6E6E6"/>
            <w:noWrap/>
            <w:hideMark/>
          </w:tcPr>
          <w:p w14:paraId="22339DF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Gutner 2016b</w:t>
            </w:r>
          </w:p>
        </w:tc>
        <w:tc>
          <w:tcPr>
            <w:tcW w:w="2990" w:type="pct"/>
            <w:shd w:val="clear" w:color="auto" w:fill="E6E6E6"/>
            <w:noWrap/>
            <w:hideMark/>
          </w:tcPr>
          <w:p w14:paraId="313FD5B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Gutner CA, Suvak MK, Sloan DM, Resick PA. Does timing matter? Examining the impact of session timing on outcome. Journal of consulting and clinical psychology. 2016 Dec</w:t>
            </w:r>
            <w:proofErr w:type="gramStart"/>
            <w:r w:rsidRPr="00E93E56">
              <w:rPr>
                <w:rFonts w:ascii="Arial" w:hAnsi="Arial" w:cs="Arial"/>
                <w:sz w:val="18"/>
                <w:szCs w:val="18"/>
              </w:rPr>
              <w:t>;84</w:t>
            </w:r>
            <w:proofErr w:type="gramEnd"/>
            <w:r w:rsidRPr="00E93E56">
              <w:rPr>
                <w:rFonts w:ascii="Arial" w:hAnsi="Arial" w:cs="Arial"/>
                <w:sz w:val="18"/>
                <w:szCs w:val="18"/>
              </w:rPr>
              <w:t>(12):1108.</w:t>
            </w:r>
          </w:p>
        </w:tc>
        <w:tc>
          <w:tcPr>
            <w:tcW w:w="1236" w:type="pct"/>
            <w:shd w:val="clear" w:color="auto" w:fill="E6E6E6"/>
            <w:noWrap/>
            <w:hideMark/>
          </w:tcPr>
          <w:p w14:paraId="78F67DC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4E8E40AD" w14:textId="77777777" w:rsidTr="0009438C">
        <w:tc>
          <w:tcPr>
            <w:tcW w:w="210" w:type="pct"/>
            <w:shd w:val="clear" w:color="auto" w:fill="E6E6E6"/>
          </w:tcPr>
          <w:p w14:paraId="34D24ED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186</w:t>
            </w:r>
          </w:p>
        </w:tc>
        <w:tc>
          <w:tcPr>
            <w:tcW w:w="564" w:type="pct"/>
            <w:shd w:val="clear" w:color="auto" w:fill="E6E6E6"/>
            <w:noWrap/>
            <w:hideMark/>
          </w:tcPr>
          <w:p w14:paraId="0326FFE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Gwodzdziewycz 2013</w:t>
            </w:r>
          </w:p>
        </w:tc>
        <w:tc>
          <w:tcPr>
            <w:tcW w:w="2990" w:type="pct"/>
            <w:shd w:val="clear" w:color="auto" w:fill="E6E6E6"/>
            <w:noWrap/>
            <w:hideMark/>
          </w:tcPr>
          <w:p w14:paraId="0A32D43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Gwozdziewycz, N.; Mehl-Madrona, L.; (2013</w:t>
            </w:r>
            <w:proofErr w:type="gramStart"/>
            <w:r w:rsidRPr="00E93E56">
              <w:rPr>
                <w:rFonts w:ascii="Arial" w:hAnsi="Arial" w:cs="Arial"/>
                <w:sz w:val="18"/>
                <w:szCs w:val="18"/>
              </w:rPr>
              <w:t>)  Meta</w:t>
            </w:r>
            <w:proofErr w:type="gramEnd"/>
            <w:r w:rsidRPr="00E93E56">
              <w:rPr>
                <w:rFonts w:ascii="Arial" w:hAnsi="Arial" w:cs="Arial"/>
                <w:sz w:val="18"/>
                <w:szCs w:val="18"/>
              </w:rPr>
              <w:t>-Analysis of the Use of Narrative Exposure Therapy for the Effects of Trauma Among Refuge Populations.  Permanente Journal 17(1): 70-76</w:t>
            </w:r>
          </w:p>
        </w:tc>
        <w:tc>
          <w:tcPr>
            <w:tcW w:w="1236" w:type="pct"/>
            <w:shd w:val="clear" w:color="auto" w:fill="E6E6E6"/>
            <w:noWrap/>
            <w:hideMark/>
          </w:tcPr>
          <w:p w14:paraId="5B0449C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71B7A196" w14:textId="77777777" w:rsidTr="0009438C">
        <w:tc>
          <w:tcPr>
            <w:tcW w:w="210" w:type="pct"/>
            <w:shd w:val="clear" w:color="auto" w:fill="E6E6E6"/>
          </w:tcPr>
          <w:p w14:paraId="42541A0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187</w:t>
            </w:r>
          </w:p>
        </w:tc>
        <w:tc>
          <w:tcPr>
            <w:tcW w:w="564" w:type="pct"/>
            <w:shd w:val="clear" w:color="auto" w:fill="E6E6E6"/>
            <w:noWrap/>
            <w:hideMark/>
          </w:tcPr>
          <w:p w14:paraId="2F76FE3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Haagen 2015</w:t>
            </w:r>
          </w:p>
        </w:tc>
        <w:tc>
          <w:tcPr>
            <w:tcW w:w="2990" w:type="pct"/>
            <w:shd w:val="clear" w:color="auto" w:fill="E6E6E6"/>
            <w:noWrap/>
            <w:hideMark/>
          </w:tcPr>
          <w:p w14:paraId="030474D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Haagen, </w:t>
            </w:r>
            <w:proofErr w:type="gramStart"/>
            <w:r w:rsidRPr="00E93E56">
              <w:rPr>
                <w:rFonts w:ascii="Arial" w:hAnsi="Arial" w:cs="Arial"/>
                <w:sz w:val="18"/>
                <w:szCs w:val="18"/>
              </w:rPr>
              <w:t>JFG.;</w:t>
            </w:r>
            <w:proofErr w:type="gramEnd"/>
            <w:r w:rsidRPr="00E93E56">
              <w:rPr>
                <w:rFonts w:ascii="Arial" w:hAnsi="Arial" w:cs="Arial"/>
                <w:sz w:val="18"/>
                <w:szCs w:val="18"/>
              </w:rPr>
              <w:t xml:space="preserve"> Smid, GE.; Knipscgeer, JW.; Kleber, RJ.; (2015)  The efficacy of recommended treatme</w:t>
            </w:r>
            <w:r>
              <w:rPr>
                <w:rFonts w:ascii="Arial" w:hAnsi="Arial" w:cs="Arial"/>
                <w:sz w:val="18"/>
                <w:szCs w:val="18"/>
              </w:rPr>
              <w:t>nt</w:t>
            </w:r>
            <w:r w:rsidRPr="00E93E56">
              <w:rPr>
                <w:rFonts w:ascii="Arial" w:hAnsi="Arial" w:cs="Arial"/>
                <w:sz w:val="18"/>
                <w:szCs w:val="18"/>
              </w:rPr>
              <w:t>s for veterans with PTSD: A metaregression analysis</w:t>
            </w:r>
            <w:r>
              <w:rPr>
                <w:rFonts w:ascii="Arial" w:hAnsi="Arial" w:cs="Arial"/>
                <w:sz w:val="18"/>
                <w:szCs w:val="18"/>
              </w:rPr>
              <w:t>.</w:t>
            </w:r>
            <w:r>
              <w:t xml:space="preserve"> </w:t>
            </w:r>
            <w:r w:rsidRPr="00480A95">
              <w:rPr>
                <w:rFonts w:ascii="Arial" w:hAnsi="Arial" w:cs="Arial"/>
                <w:sz w:val="18"/>
                <w:szCs w:val="18"/>
              </w:rPr>
              <w:t>Clin</w:t>
            </w:r>
            <w:r>
              <w:rPr>
                <w:rFonts w:ascii="Arial" w:hAnsi="Arial" w:cs="Arial"/>
                <w:sz w:val="18"/>
                <w:szCs w:val="18"/>
              </w:rPr>
              <w:t>ical</w:t>
            </w:r>
            <w:r w:rsidRPr="00480A95">
              <w:rPr>
                <w:rFonts w:ascii="Arial" w:hAnsi="Arial" w:cs="Arial"/>
                <w:sz w:val="18"/>
                <w:szCs w:val="18"/>
              </w:rPr>
              <w:t xml:space="preserve"> Psychol</w:t>
            </w:r>
            <w:r>
              <w:rPr>
                <w:rFonts w:ascii="Arial" w:hAnsi="Arial" w:cs="Arial"/>
                <w:sz w:val="18"/>
                <w:szCs w:val="18"/>
              </w:rPr>
              <w:t>ogy</w:t>
            </w:r>
            <w:r w:rsidRPr="00480A95">
              <w:rPr>
                <w:rFonts w:ascii="Arial" w:hAnsi="Arial" w:cs="Arial"/>
                <w:sz w:val="18"/>
                <w:szCs w:val="18"/>
              </w:rPr>
              <w:t xml:space="preserve"> Rev</w:t>
            </w:r>
            <w:r>
              <w:rPr>
                <w:rFonts w:ascii="Arial" w:hAnsi="Arial" w:cs="Arial"/>
                <w:sz w:val="18"/>
                <w:szCs w:val="18"/>
              </w:rPr>
              <w:t xml:space="preserve">iew </w:t>
            </w:r>
            <w:r w:rsidRPr="00480A95">
              <w:rPr>
                <w:rFonts w:ascii="Arial" w:hAnsi="Arial" w:cs="Arial"/>
                <w:sz w:val="18"/>
                <w:szCs w:val="18"/>
              </w:rPr>
              <w:t>40:184-94.</w:t>
            </w:r>
          </w:p>
        </w:tc>
        <w:tc>
          <w:tcPr>
            <w:tcW w:w="1236" w:type="pct"/>
            <w:shd w:val="clear" w:color="auto" w:fill="E6E6E6"/>
            <w:noWrap/>
            <w:hideMark/>
          </w:tcPr>
          <w:p w14:paraId="5D03B15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0C60C1C2" w14:textId="77777777" w:rsidTr="0009438C">
        <w:tc>
          <w:tcPr>
            <w:tcW w:w="210" w:type="pct"/>
            <w:shd w:val="clear" w:color="auto" w:fill="E6E6E6"/>
          </w:tcPr>
          <w:p w14:paraId="2CBEEAC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188</w:t>
            </w:r>
          </w:p>
        </w:tc>
        <w:tc>
          <w:tcPr>
            <w:tcW w:w="564" w:type="pct"/>
            <w:shd w:val="clear" w:color="auto" w:fill="E6E6E6"/>
            <w:noWrap/>
            <w:hideMark/>
          </w:tcPr>
          <w:p w14:paraId="3342CFA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Haagen 2016</w:t>
            </w:r>
          </w:p>
        </w:tc>
        <w:tc>
          <w:tcPr>
            <w:tcW w:w="2990" w:type="pct"/>
            <w:shd w:val="clear" w:color="auto" w:fill="E6E6E6"/>
            <w:noWrap/>
            <w:hideMark/>
          </w:tcPr>
          <w:p w14:paraId="25252C4F"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de-DE"/>
              </w:rPr>
              <w:t xml:space="preserve">Haagen JF, Heide F, Mooren TM, Knipscheer JW, Kleber RJ. </w:t>
            </w:r>
            <w:r w:rsidRPr="00E93E56">
              <w:rPr>
                <w:rFonts w:ascii="Arial" w:hAnsi="Arial" w:cs="Arial"/>
                <w:sz w:val="18"/>
                <w:szCs w:val="18"/>
              </w:rPr>
              <w:t>Predicting post</w:t>
            </w:r>
            <w:r w:rsidRPr="00E93E56">
              <w:rPr>
                <w:rFonts w:ascii="Cambria Math" w:hAnsi="Cambria Math" w:cs="Cambria Math"/>
                <w:sz w:val="18"/>
                <w:szCs w:val="18"/>
              </w:rPr>
              <w:t>‐</w:t>
            </w:r>
            <w:r w:rsidRPr="00E93E56">
              <w:rPr>
                <w:rFonts w:ascii="Arial" w:hAnsi="Arial" w:cs="Arial"/>
                <w:sz w:val="18"/>
                <w:szCs w:val="18"/>
              </w:rPr>
              <w:t>traumatic stress disorder treatment response in refugees: Multilevel analysis. British Journal of Clinical Psychology. 2017 Mar 1</w:t>
            </w:r>
            <w:proofErr w:type="gramStart"/>
            <w:r w:rsidRPr="00E93E56">
              <w:rPr>
                <w:rFonts w:ascii="Arial" w:hAnsi="Arial" w:cs="Arial"/>
                <w:sz w:val="18"/>
                <w:szCs w:val="18"/>
              </w:rPr>
              <w:t>;56</w:t>
            </w:r>
            <w:proofErr w:type="gramEnd"/>
            <w:r w:rsidRPr="00E93E56">
              <w:rPr>
                <w:rFonts w:ascii="Arial" w:hAnsi="Arial" w:cs="Arial"/>
                <w:sz w:val="18"/>
                <w:szCs w:val="18"/>
              </w:rPr>
              <w:t>(1):69-83.</w:t>
            </w:r>
          </w:p>
        </w:tc>
        <w:tc>
          <w:tcPr>
            <w:tcW w:w="1236" w:type="pct"/>
            <w:shd w:val="clear" w:color="auto" w:fill="E6E6E6"/>
            <w:noWrap/>
            <w:hideMark/>
          </w:tcPr>
          <w:p w14:paraId="1E21A91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53D14E66" w14:textId="77777777" w:rsidTr="0009438C">
        <w:tc>
          <w:tcPr>
            <w:tcW w:w="210" w:type="pct"/>
            <w:shd w:val="clear" w:color="auto" w:fill="E6E6E6"/>
          </w:tcPr>
          <w:p w14:paraId="76F5E04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189</w:t>
            </w:r>
          </w:p>
        </w:tc>
        <w:tc>
          <w:tcPr>
            <w:tcW w:w="564" w:type="pct"/>
            <w:shd w:val="clear" w:color="auto" w:fill="E6E6E6"/>
            <w:noWrap/>
            <w:hideMark/>
          </w:tcPr>
          <w:p w14:paraId="51A900F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Haller 2016</w:t>
            </w:r>
          </w:p>
        </w:tc>
        <w:tc>
          <w:tcPr>
            <w:tcW w:w="2990" w:type="pct"/>
            <w:shd w:val="clear" w:color="auto" w:fill="E6E6E6"/>
            <w:noWrap/>
            <w:hideMark/>
          </w:tcPr>
          <w:p w14:paraId="5B96FE8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Haller M, Norman SB, Cummins K, Trim RS, Xu X, Cui R, Allard CB, Brown SA, Tate SR. Integrated cognitive behavioral therapy versus cognitive processing therapy for adults with depression, substance use disorder, and trauma. Journal of substance abuse treatment. 2016 Mar 31</w:t>
            </w:r>
            <w:proofErr w:type="gramStart"/>
            <w:r w:rsidRPr="00E93E56">
              <w:rPr>
                <w:rFonts w:ascii="Arial" w:hAnsi="Arial" w:cs="Arial"/>
                <w:sz w:val="18"/>
                <w:szCs w:val="18"/>
              </w:rPr>
              <w:t>;62:38</w:t>
            </w:r>
            <w:proofErr w:type="gramEnd"/>
            <w:r w:rsidRPr="00E93E56">
              <w:rPr>
                <w:rFonts w:ascii="Arial" w:hAnsi="Arial" w:cs="Arial"/>
                <w:sz w:val="18"/>
                <w:szCs w:val="18"/>
              </w:rPr>
              <w:t>-48.</w:t>
            </w:r>
          </w:p>
        </w:tc>
        <w:tc>
          <w:tcPr>
            <w:tcW w:w="1236" w:type="pct"/>
            <w:shd w:val="clear" w:color="auto" w:fill="E6E6E6"/>
            <w:noWrap/>
            <w:hideMark/>
          </w:tcPr>
          <w:p w14:paraId="4AAFC2C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19A19E8D" w14:textId="77777777" w:rsidTr="0009438C">
        <w:tc>
          <w:tcPr>
            <w:tcW w:w="210" w:type="pct"/>
            <w:shd w:val="clear" w:color="auto" w:fill="E6E6E6"/>
          </w:tcPr>
          <w:p w14:paraId="1FB978A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190</w:t>
            </w:r>
          </w:p>
        </w:tc>
        <w:tc>
          <w:tcPr>
            <w:tcW w:w="564" w:type="pct"/>
            <w:shd w:val="clear" w:color="auto" w:fill="E6E6E6"/>
            <w:noWrap/>
            <w:hideMark/>
          </w:tcPr>
          <w:p w14:paraId="29571B4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Halvorsen 2014</w:t>
            </w:r>
          </w:p>
        </w:tc>
        <w:tc>
          <w:tcPr>
            <w:tcW w:w="2990" w:type="pct"/>
            <w:shd w:val="clear" w:color="auto" w:fill="E6E6E6"/>
            <w:noWrap/>
            <w:hideMark/>
          </w:tcPr>
          <w:p w14:paraId="0DBD4C02"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de-DE"/>
              </w:rPr>
              <w:t xml:space="preserve">Halvorsen JØ, Stenmark H, Neuner F, Nordahl HM. </w:t>
            </w:r>
            <w:r w:rsidRPr="00E93E56">
              <w:rPr>
                <w:rFonts w:ascii="Arial" w:hAnsi="Arial" w:cs="Arial"/>
                <w:sz w:val="18"/>
                <w:szCs w:val="18"/>
              </w:rPr>
              <w:t>Does dissociation moderate treatment outcomes of narrative exposure therapy for PTSD? A secondary analysis from a randomized controlled clinical trial. Behaviour Research and Therapy. 2014 Jun 30</w:t>
            </w:r>
            <w:proofErr w:type="gramStart"/>
            <w:r w:rsidRPr="00E93E56">
              <w:rPr>
                <w:rFonts w:ascii="Arial" w:hAnsi="Arial" w:cs="Arial"/>
                <w:sz w:val="18"/>
                <w:szCs w:val="18"/>
              </w:rPr>
              <w:t>;57:21</w:t>
            </w:r>
            <w:proofErr w:type="gramEnd"/>
            <w:r w:rsidRPr="00E93E56">
              <w:rPr>
                <w:rFonts w:ascii="Arial" w:hAnsi="Arial" w:cs="Arial"/>
                <w:sz w:val="18"/>
                <w:szCs w:val="18"/>
              </w:rPr>
              <w:t>-8.</w:t>
            </w:r>
          </w:p>
        </w:tc>
        <w:tc>
          <w:tcPr>
            <w:tcW w:w="1236" w:type="pct"/>
            <w:shd w:val="clear" w:color="auto" w:fill="E6E6E6"/>
            <w:noWrap/>
            <w:hideMark/>
          </w:tcPr>
          <w:p w14:paraId="32198F7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3A79EF11" w14:textId="77777777" w:rsidTr="0009438C">
        <w:tc>
          <w:tcPr>
            <w:tcW w:w="210" w:type="pct"/>
            <w:shd w:val="clear" w:color="auto" w:fill="E6E6E6"/>
          </w:tcPr>
          <w:p w14:paraId="684C444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191</w:t>
            </w:r>
          </w:p>
        </w:tc>
        <w:tc>
          <w:tcPr>
            <w:tcW w:w="564" w:type="pct"/>
            <w:shd w:val="clear" w:color="auto" w:fill="E6E6E6"/>
            <w:noWrap/>
            <w:hideMark/>
          </w:tcPr>
          <w:p w14:paraId="50E4A62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Hansen 2013</w:t>
            </w:r>
          </w:p>
        </w:tc>
        <w:tc>
          <w:tcPr>
            <w:tcW w:w="2990" w:type="pct"/>
            <w:shd w:val="clear" w:color="auto" w:fill="E6E6E6"/>
            <w:noWrap/>
            <w:hideMark/>
          </w:tcPr>
          <w:p w14:paraId="6EC6BC6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Hansen, K.; Hofling, V.; Kroner-Borowik, T.; Stangier, U.; Steil, R.; (2013</w:t>
            </w:r>
            <w:proofErr w:type="gramStart"/>
            <w:r w:rsidRPr="00E93E56">
              <w:rPr>
                <w:rFonts w:ascii="Arial" w:hAnsi="Arial" w:cs="Arial"/>
                <w:sz w:val="18"/>
                <w:szCs w:val="18"/>
              </w:rPr>
              <w:t>)  Efficacy</w:t>
            </w:r>
            <w:proofErr w:type="gramEnd"/>
            <w:r w:rsidRPr="00E93E56">
              <w:rPr>
                <w:rFonts w:ascii="Arial" w:hAnsi="Arial" w:cs="Arial"/>
                <w:sz w:val="18"/>
                <w:szCs w:val="18"/>
              </w:rPr>
              <w:t xml:space="preserve"> of psychological interventions aiming to reduce chronic nightmares: A meta-analysis.  Clinical Psychology Review 33(1): 146-155</w:t>
            </w:r>
          </w:p>
        </w:tc>
        <w:tc>
          <w:tcPr>
            <w:tcW w:w="1236" w:type="pct"/>
            <w:shd w:val="clear" w:color="auto" w:fill="E6E6E6"/>
            <w:noWrap/>
            <w:hideMark/>
          </w:tcPr>
          <w:p w14:paraId="5937530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2151CCC5" w14:textId="77777777" w:rsidTr="0009438C">
        <w:tc>
          <w:tcPr>
            <w:tcW w:w="210" w:type="pct"/>
            <w:shd w:val="clear" w:color="auto" w:fill="E6E6E6"/>
          </w:tcPr>
          <w:p w14:paraId="72D534B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192</w:t>
            </w:r>
          </w:p>
        </w:tc>
        <w:tc>
          <w:tcPr>
            <w:tcW w:w="564" w:type="pct"/>
            <w:shd w:val="clear" w:color="auto" w:fill="E6E6E6"/>
            <w:noWrap/>
            <w:hideMark/>
          </w:tcPr>
          <w:p w14:paraId="7855477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Harned 2014</w:t>
            </w:r>
          </w:p>
        </w:tc>
        <w:tc>
          <w:tcPr>
            <w:tcW w:w="2990" w:type="pct"/>
            <w:shd w:val="clear" w:color="auto" w:fill="E6E6E6"/>
            <w:noWrap/>
            <w:hideMark/>
          </w:tcPr>
          <w:p w14:paraId="7AA4B151"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de-DE"/>
              </w:rPr>
              <w:t xml:space="preserve">Harned MS, Korslund KE, Linehan MM. </w:t>
            </w:r>
            <w:r w:rsidRPr="00E93E56">
              <w:rPr>
                <w:rFonts w:ascii="Arial" w:hAnsi="Arial" w:cs="Arial"/>
                <w:sz w:val="18"/>
                <w:szCs w:val="18"/>
              </w:rPr>
              <w:t>A pilot randomized controlled trial of Dialectical Behavior Therapy with and without the Dialectical Behavior Therapy Prolonged Exposure protocol for suicidal and self-injuring women with borderline personality disorder and PTSD. Behaviour research and therapy. 2014 Apr 30</w:t>
            </w:r>
            <w:proofErr w:type="gramStart"/>
            <w:r w:rsidRPr="00E93E56">
              <w:rPr>
                <w:rFonts w:ascii="Arial" w:hAnsi="Arial" w:cs="Arial"/>
                <w:sz w:val="18"/>
                <w:szCs w:val="18"/>
              </w:rPr>
              <w:t>;55:7</w:t>
            </w:r>
            <w:proofErr w:type="gramEnd"/>
            <w:r w:rsidRPr="00E93E56">
              <w:rPr>
                <w:rFonts w:ascii="Arial" w:hAnsi="Arial" w:cs="Arial"/>
                <w:sz w:val="18"/>
                <w:szCs w:val="18"/>
              </w:rPr>
              <w:t>-17.</w:t>
            </w:r>
          </w:p>
        </w:tc>
        <w:tc>
          <w:tcPr>
            <w:tcW w:w="1236" w:type="pct"/>
            <w:shd w:val="clear" w:color="auto" w:fill="E6E6E6"/>
            <w:noWrap/>
            <w:hideMark/>
          </w:tcPr>
          <w:p w14:paraId="1B337D1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06DBBFFB" w14:textId="77777777" w:rsidTr="0009438C">
        <w:tc>
          <w:tcPr>
            <w:tcW w:w="210" w:type="pct"/>
            <w:shd w:val="clear" w:color="auto" w:fill="E6E6E6"/>
          </w:tcPr>
          <w:p w14:paraId="5A29620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193</w:t>
            </w:r>
          </w:p>
        </w:tc>
        <w:tc>
          <w:tcPr>
            <w:tcW w:w="564" w:type="pct"/>
            <w:shd w:val="clear" w:color="auto" w:fill="E6E6E6"/>
            <w:noWrap/>
            <w:hideMark/>
          </w:tcPr>
          <w:p w14:paraId="00A1A24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Hart 2011</w:t>
            </w:r>
          </w:p>
        </w:tc>
        <w:tc>
          <w:tcPr>
            <w:tcW w:w="2990" w:type="pct"/>
            <w:shd w:val="clear" w:color="auto" w:fill="E6E6E6"/>
            <w:noWrap/>
            <w:hideMark/>
          </w:tcPr>
          <w:p w14:paraId="53DC009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Hart J. Novel Treatment of Emotional Dysfunction in Post Traumatic Stress Disorder (PTSD) [NCT01391832]. 2011. Available from: https://clinicaltrials.gov/show/NCT01391832 [accessed 03.08.2017]</w:t>
            </w:r>
          </w:p>
        </w:tc>
        <w:tc>
          <w:tcPr>
            <w:tcW w:w="1236" w:type="pct"/>
            <w:shd w:val="clear" w:color="auto" w:fill="E6E6E6"/>
            <w:noWrap/>
            <w:hideMark/>
          </w:tcPr>
          <w:p w14:paraId="3A0FAFE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Unpublished (registered on clinical trials.gov and author contacted for full trial report but not provided)</w:t>
            </w:r>
          </w:p>
        </w:tc>
      </w:tr>
      <w:tr w:rsidR="008D6049" w:rsidRPr="00E93E56" w14:paraId="222B8E0E" w14:textId="77777777" w:rsidTr="0009438C">
        <w:tc>
          <w:tcPr>
            <w:tcW w:w="210" w:type="pct"/>
            <w:shd w:val="clear" w:color="auto" w:fill="E6E6E6"/>
          </w:tcPr>
          <w:p w14:paraId="3760C73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194</w:t>
            </w:r>
          </w:p>
        </w:tc>
        <w:tc>
          <w:tcPr>
            <w:tcW w:w="564" w:type="pct"/>
            <w:shd w:val="clear" w:color="auto" w:fill="E6E6E6"/>
            <w:noWrap/>
            <w:hideMark/>
          </w:tcPr>
          <w:p w14:paraId="16C76A5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Haug 2012</w:t>
            </w:r>
          </w:p>
        </w:tc>
        <w:tc>
          <w:tcPr>
            <w:tcW w:w="2990" w:type="pct"/>
            <w:shd w:val="clear" w:color="auto" w:fill="E6E6E6"/>
            <w:noWrap/>
            <w:hideMark/>
          </w:tcPr>
          <w:p w14:paraId="7B46570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Haug, t.; Nordgreen, T.; Ost, LG.; Havik, </w:t>
            </w:r>
            <w:proofErr w:type="gramStart"/>
            <w:r w:rsidRPr="00E93E56">
              <w:rPr>
                <w:rFonts w:ascii="Arial" w:hAnsi="Arial" w:cs="Arial"/>
                <w:sz w:val="18"/>
                <w:szCs w:val="18"/>
              </w:rPr>
              <w:t>OE.;</w:t>
            </w:r>
            <w:proofErr w:type="gramEnd"/>
            <w:r w:rsidRPr="00E93E56">
              <w:rPr>
                <w:rFonts w:ascii="Arial" w:hAnsi="Arial" w:cs="Arial"/>
                <w:sz w:val="18"/>
                <w:szCs w:val="18"/>
              </w:rPr>
              <w:t xml:space="preserve"> (2012)  Self-help treatment of anxiety disorders: A meta-analysis and meta-regression of effects and potential moderators.  Clinical Psychology Review 32(5): 425-445.</w:t>
            </w:r>
          </w:p>
        </w:tc>
        <w:tc>
          <w:tcPr>
            <w:tcW w:w="1236" w:type="pct"/>
            <w:shd w:val="clear" w:color="auto" w:fill="E6E6E6"/>
            <w:noWrap/>
            <w:hideMark/>
          </w:tcPr>
          <w:p w14:paraId="54858AD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00C98B14" w14:textId="77777777" w:rsidTr="0009438C">
        <w:tc>
          <w:tcPr>
            <w:tcW w:w="210" w:type="pct"/>
            <w:shd w:val="clear" w:color="auto" w:fill="E6E6E6"/>
          </w:tcPr>
          <w:p w14:paraId="7BF57AE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195</w:t>
            </w:r>
          </w:p>
        </w:tc>
        <w:tc>
          <w:tcPr>
            <w:tcW w:w="564" w:type="pct"/>
            <w:shd w:val="clear" w:color="auto" w:fill="E6E6E6"/>
            <w:noWrap/>
            <w:hideMark/>
          </w:tcPr>
          <w:p w14:paraId="137935F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Haugen 2012</w:t>
            </w:r>
          </w:p>
        </w:tc>
        <w:tc>
          <w:tcPr>
            <w:tcW w:w="2990" w:type="pct"/>
            <w:shd w:val="clear" w:color="auto" w:fill="E6E6E6"/>
            <w:noWrap/>
            <w:hideMark/>
          </w:tcPr>
          <w:p w14:paraId="2C17AE7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Haugen, PT.; Evces, M.; Weiss, </w:t>
            </w:r>
            <w:proofErr w:type="gramStart"/>
            <w:r w:rsidRPr="00E93E56">
              <w:rPr>
                <w:rFonts w:ascii="Arial" w:hAnsi="Arial" w:cs="Arial"/>
                <w:sz w:val="18"/>
                <w:szCs w:val="18"/>
              </w:rPr>
              <w:t>DS.;</w:t>
            </w:r>
            <w:proofErr w:type="gramEnd"/>
            <w:r w:rsidRPr="00E93E56">
              <w:rPr>
                <w:rFonts w:ascii="Arial" w:hAnsi="Arial" w:cs="Arial"/>
                <w:sz w:val="18"/>
                <w:szCs w:val="18"/>
              </w:rPr>
              <w:t xml:space="preserve"> (2012)  Treating posttraumatic stress disorder in first responders: A systematic review.  Clinical Psychology Review 32(5): 370-380</w:t>
            </w:r>
          </w:p>
        </w:tc>
        <w:tc>
          <w:tcPr>
            <w:tcW w:w="1236" w:type="pct"/>
            <w:shd w:val="clear" w:color="auto" w:fill="E6E6E6"/>
            <w:noWrap/>
            <w:hideMark/>
          </w:tcPr>
          <w:p w14:paraId="238D5A2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8D481B1" w14:textId="77777777" w:rsidTr="0009438C">
        <w:tc>
          <w:tcPr>
            <w:tcW w:w="210" w:type="pct"/>
            <w:shd w:val="clear" w:color="auto" w:fill="E6E6E6"/>
          </w:tcPr>
          <w:p w14:paraId="4EE9351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196</w:t>
            </w:r>
          </w:p>
        </w:tc>
        <w:tc>
          <w:tcPr>
            <w:tcW w:w="564" w:type="pct"/>
            <w:shd w:val="clear" w:color="auto" w:fill="E6E6E6"/>
            <w:noWrap/>
            <w:hideMark/>
          </w:tcPr>
          <w:p w14:paraId="63A771E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Hembree 2003</w:t>
            </w:r>
          </w:p>
        </w:tc>
        <w:tc>
          <w:tcPr>
            <w:tcW w:w="2990" w:type="pct"/>
            <w:shd w:val="clear" w:color="auto" w:fill="E6E6E6"/>
            <w:noWrap/>
            <w:hideMark/>
          </w:tcPr>
          <w:p w14:paraId="29C8899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Hembree EA, Foa EB, Gaulin AE. Effectiveness of treatment for PTSD in community agencies [NCT00057629]. 2003. Available from: https://clinicaltrials.gov/ct2/show/NCT00057629 [accessed 03.08.2017]</w:t>
            </w:r>
          </w:p>
        </w:tc>
        <w:tc>
          <w:tcPr>
            <w:tcW w:w="1236" w:type="pct"/>
            <w:shd w:val="clear" w:color="auto" w:fill="E6E6E6"/>
            <w:noWrap/>
            <w:hideMark/>
          </w:tcPr>
          <w:p w14:paraId="0D5389A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Unpublished (registered on clinical trials registry and author contacted for full trial report but not provided)</w:t>
            </w:r>
          </w:p>
        </w:tc>
      </w:tr>
      <w:tr w:rsidR="008D6049" w:rsidRPr="00E93E56" w14:paraId="037622F9" w14:textId="77777777" w:rsidTr="0009438C">
        <w:tc>
          <w:tcPr>
            <w:tcW w:w="210" w:type="pct"/>
            <w:shd w:val="clear" w:color="auto" w:fill="E6E6E6"/>
          </w:tcPr>
          <w:p w14:paraId="6B803BB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197</w:t>
            </w:r>
          </w:p>
        </w:tc>
        <w:tc>
          <w:tcPr>
            <w:tcW w:w="564" w:type="pct"/>
            <w:shd w:val="clear" w:color="auto" w:fill="E6E6E6"/>
            <w:noWrap/>
            <w:hideMark/>
          </w:tcPr>
          <w:p w14:paraId="317FC23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Hembree 2004</w:t>
            </w:r>
          </w:p>
        </w:tc>
        <w:tc>
          <w:tcPr>
            <w:tcW w:w="2990" w:type="pct"/>
            <w:shd w:val="clear" w:color="auto" w:fill="E6E6E6"/>
            <w:noWrap/>
            <w:hideMark/>
          </w:tcPr>
          <w:p w14:paraId="0D4A464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Hembree EA, Cahill SP, Foa EB. Impact of personality disorders on treatment outcome for female assault survivors with chronic posttraumatic stress disorder. Journal of Personality Disorders. 2004 Feb 1</w:t>
            </w:r>
            <w:proofErr w:type="gramStart"/>
            <w:r w:rsidRPr="00E93E56">
              <w:rPr>
                <w:rFonts w:ascii="Arial" w:hAnsi="Arial" w:cs="Arial"/>
                <w:sz w:val="18"/>
                <w:szCs w:val="18"/>
              </w:rPr>
              <w:t>;18</w:t>
            </w:r>
            <w:proofErr w:type="gramEnd"/>
            <w:r w:rsidRPr="00E93E56">
              <w:rPr>
                <w:rFonts w:ascii="Arial" w:hAnsi="Arial" w:cs="Arial"/>
                <w:sz w:val="18"/>
                <w:szCs w:val="18"/>
              </w:rPr>
              <w:t>(1):117-27.</w:t>
            </w:r>
          </w:p>
        </w:tc>
        <w:tc>
          <w:tcPr>
            <w:tcW w:w="1236" w:type="pct"/>
            <w:shd w:val="clear" w:color="auto" w:fill="E6E6E6"/>
            <w:noWrap/>
            <w:hideMark/>
          </w:tcPr>
          <w:p w14:paraId="7577795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77F5E683" w14:textId="77777777" w:rsidTr="0009438C">
        <w:tc>
          <w:tcPr>
            <w:tcW w:w="210" w:type="pct"/>
            <w:shd w:val="clear" w:color="auto" w:fill="E6E6E6"/>
          </w:tcPr>
          <w:p w14:paraId="6628586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198</w:t>
            </w:r>
          </w:p>
        </w:tc>
        <w:tc>
          <w:tcPr>
            <w:tcW w:w="564" w:type="pct"/>
            <w:shd w:val="clear" w:color="auto" w:fill="E6E6E6"/>
            <w:noWrap/>
            <w:hideMark/>
          </w:tcPr>
          <w:p w14:paraId="34D3B51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Hertlein 2004</w:t>
            </w:r>
          </w:p>
        </w:tc>
        <w:tc>
          <w:tcPr>
            <w:tcW w:w="2990" w:type="pct"/>
            <w:shd w:val="clear" w:color="auto" w:fill="E6E6E6"/>
            <w:noWrap/>
            <w:hideMark/>
          </w:tcPr>
          <w:p w14:paraId="38D6249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Hertlein, KM.; Ricci, </w:t>
            </w:r>
            <w:proofErr w:type="gramStart"/>
            <w:r w:rsidRPr="00E93E56">
              <w:rPr>
                <w:rFonts w:ascii="Arial" w:hAnsi="Arial" w:cs="Arial"/>
                <w:sz w:val="18"/>
                <w:szCs w:val="18"/>
              </w:rPr>
              <w:t>RJ.;</w:t>
            </w:r>
            <w:proofErr w:type="gramEnd"/>
            <w:r w:rsidRPr="00E93E56">
              <w:rPr>
                <w:rFonts w:ascii="Arial" w:hAnsi="Arial" w:cs="Arial"/>
                <w:sz w:val="18"/>
                <w:szCs w:val="18"/>
              </w:rPr>
              <w:t xml:space="preserve"> (2004) A Systematic Research Synthesis of EMDR Studies.  Implementation of the Platinum Standard.  Trauma, Violence and Abuse 5(3): 285-300</w:t>
            </w:r>
          </w:p>
        </w:tc>
        <w:tc>
          <w:tcPr>
            <w:tcW w:w="1236" w:type="pct"/>
            <w:shd w:val="clear" w:color="auto" w:fill="E6E6E6"/>
            <w:noWrap/>
            <w:hideMark/>
          </w:tcPr>
          <w:p w14:paraId="0A479A4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D95FF31" w14:textId="77777777" w:rsidTr="0009438C">
        <w:tc>
          <w:tcPr>
            <w:tcW w:w="210" w:type="pct"/>
            <w:shd w:val="clear" w:color="auto" w:fill="E6E6E6"/>
          </w:tcPr>
          <w:p w14:paraId="2F99183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199</w:t>
            </w:r>
          </w:p>
        </w:tc>
        <w:tc>
          <w:tcPr>
            <w:tcW w:w="564" w:type="pct"/>
            <w:shd w:val="clear" w:color="auto" w:fill="E6E6E6"/>
            <w:noWrap/>
            <w:hideMark/>
          </w:tcPr>
          <w:p w14:paraId="1F41D92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Hickling 1997</w:t>
            </w:r>
          </w:p>
        </w:tc>
        <w:tc>
          <w:tcPr>
            <w:tcW w:w="2990" w:type="pct"/>
            <w:shd w:val="clear" w:color="auto" w:fill="E6E6E6"/>
            <w:noWrap/>
            <w:hideMark/>
          </w:tcPr>
          <w:p w14:paraId="3C34A6B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Hickling, E.J.; Blanchard, E.B. (1997) The private practice psychologist and manual-based treatments: post-traumatic stress disorder secondary to motor vehicle accidents. Behavior Research &amp; Therapy, 35, 3, 191-203</w:t>
            </w:r>
          </w:p>
        </w:tc>
        <w:tc>
          <w:tcPr>
            <w:tcW w:w="1236" w:type="pct"/>
            <w:shd w:val="clear" w:color="auto" w:fill="E6E6E6"/>
            <w:noWrap/>
            <w:hideMark/>
          </w:tcPr>
          <w:p w14:paraId="4AEC12B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59D278E9" w14:textId="77777777" w:rsidTr="0009438C">
        <w:tc>
          <w:tcPr>
            <w:tcW w:w="210" w:type="pct"/>
            <w:shd w:val="clear" w:color="auto" w:fill="E6E6E6"/>
          </w:tcPr>
          <w:p w14:paraId="5E6BF46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200</w:t>
            </w:r>
          </w:p>
        </w:tc>
        <w:tc>
          <w:tcPr>
            <w:tcW w:w="564" w:type="pct"/>
            <w:shd w:val="clear" w:color="auto" w:fill="E6E6E6"/>
            <w:noWrap/>
            <w:hideMark/>
          </w:tcPr>
          <w:p w14:paraId="6E8C326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Hien 2004</w:t>
            </w:r>
          </w:p>
        </w:tc>
        <w:tc>
          <w:tcPr>
            <w:tcW w:w="2990" w:type="pct"/>
            <w:shd w:val="clear" w:color="auto" w:fill="E6E6E6"/>
            <w:noWrap/>
            <w:hideMark/>
          </w:tcPr>
          <w:p w14:paraId="1376F74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Hien DA, Cohen LR, Miele GM, Litt LC, Capstick C. Promising treatments for women with comorbid PTSD and substance use disorders. American journal of Psychiatry. 2004 Aug 1</w:t>
            </w:r>
            <w:proofErr w:type="gramStart"/>
            <w:r w:rsidRPr="00E93E56">
              <w:rPr>
                <w:rFonts w:ascii="Arial" w:hAnsi="Arial" w:cs="Arial"/>
                <w:sz w:val="18"/>
                <w:szCs w:val="18"/>
              </w:rPr>
              <w:t>;161</w:t>
            </w:r>
            <w:proofErr w:type="gramEnd"/>
            <w:r w:rsidRPr="00E93E56">
              <w:rPr>
                <w:rFonts w:ascii="Arial" w:hAnsi="Arial" w:cs="Arial"/>
                <w:sz w:val="18"/>
                <w:szCs w:val="18"/>
              </w:rPr>
              <w:t>(8):1426-32.</w:t>
            </w:r>
          </w:p>
        </w:tc>
        <w:tc>
          <w:tcPr>
            <w:tcW w:w="1236" w:type="pct"/>
            <w:shd w:val="clear" w:color="auto" w:fill="E6E6E6"/>
            <w:noWrap/>
            <w:hideMark/>
          </w:tcPr>
          <w:p w14:paraId="55F958D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0F2DBE1D" w14:textId="77777777" w:rsidTr="0009438C">
        <w:tc>
          <w:tcPr>
            <w:tcW w:w="210" w:type="pct"/>
            <w:shd w:val="clear" w:color="auto" w:fill="E6E6E6"/>
          </w:tcPr>
          <w:p w14:paraId="7A757B0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201</w:t>
            </w:r>
          </w:p>
        </w:tc>
        <w:tc>
          <w:tcPr>
            <w:tcW w:w="564" w:type="pct"/>
            <w:shd w:val="clear" w:color="auto" w:fill="E6E6E6"/>
            <w:noWrap/>
            <w:hideMark/>
          </w:tcPr>
          <w:p w14:paraId="07FE9DF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Hien 2010a/2010b/2010c/2012</w:t>
            </w:r>
          </w:p>
        </w:tc>
        <w:tc>
          <w:tcPr>
            <w:tcW w:w="2990" w:type="pct"/>
            <w:shd w:val="clear" w:color="auto" w:fill="E6E6E6"/>
            <w:noWrap/>
            <w:hideMark/>
          </w:tcPr>
          <w:p w14:paraId="4DFE79C6"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de-DE"/>
              </w:rPr>
              <w:t xml:space="preserve">Hien DA, Campbell AN, Killeen T, Hu MC, Hansen C, Jiang H, Hatch-Maillette M, Miele GM, Cohen LR, Gan W, Resko SM. </w:t>
            </w:r>
            <w:r w:rsidRPr="00E93E56">
              <w:rPr>
                <w:rFonts w:ascii="Arial" w:hAnsi="Arial" w:cs="Arial"/>
                <w:sz w:val="18"/>
                <w:szCs w:val="18"/>
              </w:rPr>
              <w:t>The impact of trauma-focused group therapy upon HIV sexual risk behaviors in the NIDA Clinical Trials Network “Women and trauma” multi-site study. AIDS and Behavior. 2010 Apr 1</w:t>
            </w:r>
            <w:proofErr w:type="gramStart"/>
            <w:r w:rsidRPr="00E93E56">
              <w:rPr>
                <w:rFonts w:ascii="Arial" w:hAnsi="Arial" w:cs="Arial"/>
                <w:sz w:val="18"/>
                <w:szCs w:val="18"/>
              </w:rPr>
              <w:t>;14</w:t>
            </w:r>
            <w:proofErr w:type="gramEnd"/>
            <w:r w:rsidRPr="00E93E56">
              <w:rPr>
                <w:rFonts w:ascii="Arial" w:hAnsi="Arial" w:cs="Arial"/>
                <w:sz w:val="18"/>
                <w:szCs w:val="18"/>
              </w:rPr>
              <w:t>(2):421-30.</w:t>
            </w:r>
          </w:p>
          <w:p w14:paraId="36927C7E" w14:textId="77777777" w:rsidR="008D6049" w:rsidRPr="00E93E56" w:rsidRDefault="008D6049" w:rsidP="0009438C">
            <w:pPr>
              <w:pStyle w:val="TableTextLeft"/>
              <w:rPr>
                <w:rFonts w:ascii="Arial" w:hAnsi="Arial" w:cs="Arial"/>
                <w:sz w:val="18"/>
                <w:szCs w:val="18"/>
              </w:rPr>
            </w:pPr>
          </w:p>
          <w:p w14:paraId="2CBEC64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Hien DA, Campbell AN, Ruglass LM, Hu MC, Killeen T. The role of alcohol misuse in PTSD outcomes for women in community treatment: A secondary analysis of NIDA's Women and Trauma Study. Drug and Alcohol Dependence. 2010 Sep 1</w:t>
            </w:r>
            <w:proofErr w:type="gramStart"/>
            <w:r w:rsidRPr="00E93E56">
              <w:rPr>
                <w:rFonts w:ascii="Arial" w:hAnsi="Arial" w:cs="Arial"/>
                <w:sz w:val="18"/>
                <w:szCs w:val="18"/>
              </w:rPr>
              <w:t>;111</w:t>
            </w:r>
            <w:proofErr w:type="gramEnd"/>
            <w:r w:rsidRPr="00E93E56">
              <w:rPr>
                <w:rFonts w:ascii="Arial" w:hAnsi="Arial" w:cs="Arial"/>
                <w:sz w:val="18"/>
                <w:szCs w:val="18"/>
              </w:rPr>
              <w:t>(1):114-9.</w:t>
            </w:r>
          </w:p>
        </w:tc>
        <w:tc>
          <w:tcPr>
            <w:tcW w:w="1236" w:type="pct"/>
            <w:shd w:val="clear" w:color="auto" w:fill="E6E6E6"/>
            <w:noWrap/>
            <w:hideMark/>
          </w:tcPr>
          <w:p w14:paraId="2DC8E60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1195D7AC" w14:textId="77777777" w:rsidTr="0009438C">
        <w:tc>
          <w:tcPr>
            <w:tcW w:w="210" w:type="pct"/>
            <w:shd w:val="clear" w:color="auto" w:fill="E6E6E6"/>
          </w:tcPr>
          <w:p w14:paraId="68E3260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202</w:t>
            </w:r>
          </w:p>
        </w:tc>
        <w:tc>
          <w:tcPr>
            <w:tcW w:w="564" w:type="pct"/>
            <w:shd w:val="clear" w:color="auto" w:fill="E6E6E6"/>
            <w:noWrap/>
            <w:hideMark/>
          </w:tcPr>
          <w:p w14:paraId="6D364C3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Hien 2017</w:t>
            </w:r>
          </w:p>
        </w:tc>
        <w:tc>
          <w:tcPr>
            <w:tcW w:w="2990" w:type="pct"/>
            <w:shd w:val="clear" w:color="auto" w:fill="E6E6E6"/>
            <w:noWrap/>
            <w:hideMark/>
          </w:tcPr>
          <w:p w14:paraId="5717590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Hien DA, Lopez-Castro T, Papini S, Gorman B, Ruglass LM. Emotion dysregulation moderates the effect of cognitive behavior therapy with prolonged exposure for co-occurring PTSD and substance use disorders. Journal of anxiety disorders. 2017 Dec 31</w:t>
            </w:r>
            <w:proofErr w:type="gramStart"/>
            <w:r w:rsidRPr="00E93E56">
              <w:rPr>
                <w:rFonts w:ascii="Arial" w:hAnsi="Arial" w:cs="Arial"/>
                <w:sz w:val="18"/>
                <w:szCs w:val="18"/>
              </w:rPr>
              <w:t>;52:53</w:t>
            </w:r>
            <w:proofErr w:type="gramEnd"/>
            <w:r w:rsidRPr="00E93E56">
              <w:rPr>
                <w:rFonts w:ascii="Arial" w:hAnsi="Arial" w:cs="Arial"/>
                <w:sz w:val="18"/>
                <w:szCs w:val="18"/>
              </w:rPr>
              <w:t>-61.</w:t>
            </w:r>
          </w:p>
        </w:tc>
        <w:tc>
          <w:tcPr>
            <w:tcW w:w="1236" w:type="pct"/>
            <w:shd w:val="clear" w:color="auto" w:fill="E6E6E6"/>
            <w:noWrap/>
            <w:hideMark/>
          </w:tcPr>
          <w:p w14:paraId="35BF93C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114F2B14" w14:textId="77777777" w:rsidTr="0009438C">
        <w:tc>
          <w:tcPr>
            <w:tcW w:w="210" w:type="pct"/>
            <w:shd w:val="clear" w:color="auto" w:fill="E6E6E6"/>
          </w:tcPr>
          <w:p w14:paraId="3C7F9DC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203</w:t>
            </w:r>
          </w:p>
        </w:tc>
        <w:tc>
          <w:tcPr>
            <w:tcW w:w="564" w:type="pct"/>
            <w:shd w:val="clear" w:color="auto" w:fill="E6E6E6"/>
            <w:noWrap/>
            <w:hideMark/>
          </w:tcPr>
          <w:p w14:paraId="06D5A3C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Hilton 2017</w:t>
            </w:r>
          </w:p>
        </w:tc>
        <w:tc>
          <w:tcPr>
            <w:tcW w:w="2990" w:type="pct"/>
            <w:shd w:val="clear" w:color="auto" w:fill="E6E6E6"/>
            <w:noWrap/>
            <w:hideMark/>
          </w:tcPr>
          <w:p w14:paraId="4CF8EF1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Hilton, L.; Maher, AR.; Colaiaco, B.; Apaydin, E.; Sorbero, ME.; Booth, M.; Shanman, RM.; Hempel, S.; (2017)  Meditation for Posttraumatic Stress: Systematic Review and Meta-Analysis.  Psychological Trauma: Theory,  Research, Practice and Policy 9(4): 453-460</w:t>
            </w:r>
          </w:p>
        </w:tc>
        <w:tc>
          <w:tcPr>
            <w:tcW w:w="1236" w:type="pct"/>
            <w:shd w:val="clear" w:color="auto" w:fill="E6E6E6"/>
            <w:noWrap/>
            <w:hideMark/>
          </w:tcPr>
          <w:p w14:paraId="04FA4C5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653E60E4" w14:textId="77777777" w:rsidTr="0009438C">
        <w:tc>
          <w:tcPr>
            <w:tcW w:w="210" w:type="pct"/>
            <w:shd w:val="clear" w:color="auto" w:fill="E6E6E6"/>
          </w:tcPr>
          <w:p w14:paraId="25345BB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204</w:t>
            </w:r>
          </w:p>
        </w:tc>
        <w:tc>
          <w:tcPr>
            <w:tcW w:w="564" w:type="pct"/>
            <w:shd w:val="clear" w:color="auto" w:fill="E6E6E6"/>
            <w:noWrap/>
            <w:hideMark/>
          </w:tcPr>
          <w:p w14:paraId="64AF067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Hirai 2012</w:t>
            </w:r>
          </w:p>
        </w:tc>
        <w:tc>
          <w:tcPr>
            <w:tcW w:w="2990" w:type="pct"/>
            <w:shd w:val="clear" w:color="auto" w:fill="E6E6E6"/>
            <w:noWrap/>
            <w:hideMark/>
          </w:tcPr>
          <w:p w14:paraId="2999048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Hirai M, Skidmore ST, Clum GA, Dolma S. An investigation of the efficacy of online expressive writing for trauma-related psychological distress in Hispanic individuals. Behavior therapy. 2012 Dec 31</w:t>
            </w:r>
            <w:proofErr w:type="gramStart"/>
            <w:r w:rsidRPr="00E93E56">
              <w:rPr>
                <w:rFonts w:ascii="Arial" w:hAnsi="Arial" w:cs="Arial"/>
                <w:sz w:val="18"/>
                <w:szCs w:val="18"/>
              </w:rPr>
              <w:t>;43</w:t>
            </w:r>
            <w:proofErr w:type="gramEnd"/>
            <w:r w:rsidRPr="00E93E56">
              <w:rPr>
                <w:rFonts w:ascii="Arial" w:hAnsi="Arial" w:cs="Arial"/>
                <w:sz w:val="18"/>
                <w:szCs w:val="18"/>
              </w:rPr>
              <w:t>(4):812-24.</w:t>
            </w:r>
          </w:p>
        </w:tc>
        <w:tc>
          <w:tcPr>
            <w:tcW w:w="1236" w:type="pct"/>
            <w:shd w:val="clear" w:color="auto" w:fill="E6E6E6"/>
            <w:noWrap/>
            <w:hideMark/>
          </w:tcPr>
          <w:p w14:paraId="6E4EEF4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2A0E49AE" w14:textId="77777777" w:rsidTr="0009438C">
        <w:tc>
          <w:tcPr>
            <w:tcW w:w="210" w:type="pct"/>
            <w:shd w:val="clear" w:color="auto" w:fill="E6E6E6"/>
          </w:tcPr>
          <w:p w14:paraId="2517EC7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205</w:t>
            </w:r>
          </w:p>
        </w:tc>
        <w:tc>
          <w:tcPr>
            <w:tcW w:w="564" w:type="pct"/>
            <w:shd w:val="clear" w:color="auto" w:fill="E6E6E6"/>
            <w:noWrap/>
            <w:hideMark/>
          </w:tcPr>
          <w:p w14:paraId="21D7385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Ho 2012</w:t>
            </w:r>
          </w:p>
        </w:tc>
        <w:tc>
          <w:tcPr>
            <w:tcW w:w="2990" w:type="pct"/>
            <w:shd w:val="clear" w:color="auto" w:fill="E6E6E6"/>
            <w:noWrap/>
            <w:hideMark/>
          </w:tcPr>
          <w:p w14:paraId="58995AC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Ho, </w:t>
            </w:r>
            <w:proofErr w:type="gramStart"/>
            <w:r w:rsidRPr="00E93E56">
              <w:rPr>
                <w:rFonts w:ascii="Arial" w:hAnsi="Arial" w:cs="Arial"/>
                <w:sz w:val="18"/>
                <w:szCs w:val="18"/>
              </w:rPr>
              <w:t>MSK.;</w:t>
            </w:r>
            <w:proofErr w:type="gramEnd"/>
            <w:r w:rsidRPr="00E93E56">
              <w:rPr>
                <w:rFonts w:ascii="Arial" w:hAnsi="Arial" w:cs="Arial"/>
                <w:sz w:val="18"/>
                <w:szCs w:val="18"/>
              </w:rPr>
              <w:t xml:space="preserve"> Lee, CW.; (2012) Cognitive behaviour therapy versus eye movement desensitization and reprocessing for post-traumatic disorder- is it all in the homework then?  European Review of Applied Psychology 62 (4): 253-260</w:t>
            </w:r>
          </w:p>
        </w:tc>
        <w:tc>
          <w:tcPr>
            <w:tcW w:w="1236" w:type="pct"/>
            <w:shd w:val="clear" w:color="auto" w:fill="E6E6E6"/>
            <w:noWrap/>
            <w:hideMark/>
          </w:tcPr>
          <w:p w14:paraId="0E3BE00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742A61D3" w14:textId="77777777" w:rsidTr="0009438C">
        <w:tc>
          <w:tcPr>
            <w:tcW w:w="210" w:type="pct"/>
            <w:shd w:val="clear" w:color="auto" w:fill="E6E6E6"/>
          </w:tcPr>
          <w:p w14:paraId="012D699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206</w:t>
            </w:r>
          </w:p>
        </w:tc>
        <w:tc>
          <w:tcPr>
            <w:tcW w:w="564" w:type="pct"/>
            <w:shd w:val="clear" w:color="auto" w:fill="E6E6E6"/>
            <w:noWrap/>
            <w:hideMark/>
          </w:tcPr>
          <w:p w14:paraId="46385D0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Ho 2016</w:t>
            </w:r>
          </w:p>
        </w:tc>
        <w:tc>
          <w:tcPr>
            <w:tcW w:w="2990" w:type="pct"/>
            <w:shd w:val="clear" w:color="auto" w:fill="E6E6E6"/>
            <w:noWrap/>
            <w:hideMark/>
          </w:tcPr>
          <w:p w14:paraId="7B54F46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Ho, FY-Y.; Chan, CS.; Tang</w:t>
            </w:r>
            <w:proofErr w:type="gramStart"/>
            <w:r w:rsidRPr="00E93E56">
              <w:rPr>
                <w:rFonts w:ascii="Arial" w:hAnsi="Arial" w:cs="Arial"/>
                <w:sz w:val="18"/>
                <w:szCs w:val="18"/>
              </w:rPr>
              <w:t>,KN</w:t>
            </w:r>
            <w:proofErr w:type="gramEnd"/>
            <w:r w:rsidRPr="00E93E56">
              <w:rPr>
                <w:rFonts w:ascii="Arial" w:hAnsi="Arial" w:cs="Arial"/>
                <w:sz w:val="18"/>
                <w:szCs w:val="18"/>
              </w:rPr>
              <w:t>-S.; (2016) Cognitive-behavioral therapy for sleep disturbances in treating posttraumatic stress disorder symptoms: A met-analysis of randomised controlled trials.  Clinical Pscyhology Review 43: 90-102</w:t>
            </w:r>
          </w:p>
        </w:tc>
        <w:tc>
          <w:tcPr>
            <w:tcW w:w="1236" w:type="pct"/>
            <w:shd w:val="clear" w:color="auto" w:fill="E6E6E6"/>
            <w:noWrap/>
            <w:hideMark/>
          </w:tcPr>
          <w:p w14:paraId="0532426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455B314" w14:textId="77777777" w:rsidTr="0009438C">
        <w:tc>
          <w:tcPr>
            <w:tcW w:w="210" w:type="pct"/>
            <w:shd w:val="clear" w:color="auto" w:fill="E6E6E6"/>
          </w:tcPr>
          <w:p w14:paraId="18F7D7E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207</w:t>
            </w:r>
          </w:p>
        </w:tc>
        <w:tc>
          <w:tcPr>
            <w:tcW w:w="564" w:type="pct"/>
            <w:shd w:val="clear" w:color="auto" w:fill="E6E6E6"/>
            <w:noWrap/>
            <w:hideMark/>
          </w:tcPr>
          <w:p w14:paraId="7721D93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Hoffart 2015</w:t>
            </w:r>
          </w:p>
        </w:tc>
        <w:tc>
          <w:tcPr>
            <w:tcW w:w="2990" w:type="pct"/>
            <w:shd w:val="clear" w:color="auto" w:fill="E6E6E6"/>
            <w:noWrap/>
            <w:hideMark/>
          </w:tcPr>
          <w:p w14:paraId="6897AE5B"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de-DE"/>
              </w:rPr>
              <w:t xml:space="preserve">Hoffart A, Øktedalen T, Langkaas TF. </w:t>
            </w:r>
            <w:r w:rsidRPr="00E93E56">
              <w:rPr>
                <w:rFonts w:ascii="Arial" w:hAnsi="Arial" w:cs="Arial"/>
                <w:sz w:val="18"/>
                <w:szCs w:val="18"/>
              </w:rPr>
              <w:t>Self-compassion influences PTSD symptoms in the process of change in trauma-focused cognitive-behavioral therapies: a study of within-person processes. Frontiers in psychology. 2015</w:t>
            </w:r>
            <w:proofErr w:type="gramStart"/>
            <w:r w:rsidRPr="00E93E56">
              <w:rPr>
                <w:rFonts w:ascii="Arial" w:hAnsi="Arial" w:cs="Arial"/>
                <w:sz w:val="18"/>
                <w:szCs w:val="18"/>
              </w:rPr>
              <w:t>;6</w:t>
            </w:r>
            <w:proofErr w:type="gramEnd"/>
            <w:r w:rsidRPr="00E93E56">
              <w:rPr>
                <w:rFonts w:ascii="Arial" w:hAnsi="Arial" w:cs="Arial"/>
                <w:sz w:val="18"/>
                <w:szCs w:val="18"/>
              </w:rPr>
              <w:t>.</w:t>
            </w:r>
          </w:p>
        </w:tc>
        <w:tc>
          <w:tcPr>
            <w:tcW w:w="1236" w:type="pct"/>
            <w:shd w:val="clear" w:color="auto" w:fill="E6E6E6"/>
            <w:noWrap/>
            <w:hideMark/>
          </w:tcPr>
          <w:p w14:paraId="1E08D81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5DB9AD51" w14:textId="77777777" w:rsidTr="0009438C">
        <w:tc>
          <w:tcPr>
            <w:tcW w:w="210" w:type="pct"/>
            <w:shd w:val="clear" w:color="auto" w:fill="E6E6E6"/>
          </w:tcPr>
          <w:p w14:paraId="76C3FB3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208</w:t>
            </w:r>
          </w:p>
        </w:tc>
        <w:tc>
          <w:tcPr>
            <w:tcW w:w="564" w:type="pct"/>
            <w:shd w:val="clear" w:color="auto" w:fill="E6E6E6"/>
            <w:noWrap/>
            <w:hideMark/>
          </w:tcPr>
          <w:p w14:paraId="5789CEA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Holder 2017</w:t>
            </w:r>
          </w:p>
        </w:tc>
        <w:tc>
          <w:tcPr>
            <w:tcW w:w="2990" w:type="pct"/>
            <w:shd w:val="clear" w:color="auto" w:fill="E6E6E6"/>
            <w:noWrap/>
            <w:hideMark/>
          </w:tcPr>
          <w:p w14:paraId="5CCA2D7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Holder N, Holliday R, Pai A, Surís A. Role of Borderline Personality Disorder in the Treatment of Military Sexual Trauma-related Posttraumatic Stress Disorder with Cognitive Processing Therapy. Behavioral Medicine. 2017 Jul 3</w:t>
            </w:r>
            <w:proofErr w:type="gramStart"/>
            <w:r w:rsidRPr="00E93E56">
              <w:rPr>
                <w:rFonts w:ascii="Arial" w:hAnsi="Arial" w:cs="Arial"/>
                <w:sz w:val="18"/>
                <w:szCs w:val="18"/>
              </w:rPr>
              <w:t>;43</w:t>
            </w:r>
            <w:proofErr w:type="gramEnd"/>
            <w:r w:rsidRPr="00E93E56">
              <w:rPr>
                <w:rFonts w:ascii="Arial" w:hAnsi="Arial" w:cs="Arial"/>
                <w:sz w:val="18"/>
                <w:szCs w:val="18"/>
              </w:rPr>
              <w:t>(3):184-90.</w:t>
            </w:r>
          </w:p>
        </w:tc>
        <w:tc>
          <w:tcPr>
            <w:tcW w:w="1236" w:type="pct"/>
            <w:shd w:val="clear" w:color="auto" w:fill="E6E6E6"/>
          </w:tcPr>
          <w:p w14:paraId="53401D8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660AEDF5" w14:textId="77777777" w:rsidTr="0009438C">
        <w:tc>
          <w:tcPr>
            <w:tcW w:w="210" w:type="pct"/>
            <w:shd w:val="clear" w:color="auto" w:fill="E6E6E6"/>
          </w:tcPr>
          <w:p w14:paraId="373ADE2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209</w:t>
            </w:r>
          </w:p>
        </w:tc>
        <w:tc>
          <w:tcPr>
            <w:tcW w:w="564" w:type="pct"/>
            <w:shd w:val="clear" w:color="auto" w:fill="E6E6E6"/>
            <w:noWrap/>
            <w:hideMark/>
          </w:tcPr>
          <w:p w14:paraId="686892C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Hopwood 2017</w:t>
            </w:r>
          </w:p>
        </w:tc>
        <w:tc>
          <w:tcPr>
            <w:tcW w:w="2990" w:type="pct"/>
            <w:shd w:val="clear" w:color="auto" w:fill="E6E6E6"/>
            <w:noWrap/>
            <w:hideMark/>
          </w:tcPr>
          <w:p w14:paraId="0ED46AC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Hopwood TL, Schutte NS. A meta-analytic investigation of the impact of mindfulness-based interventions on post traumatic stress. Clinical psychology review. 2017 Nov 1</w:t>
            </w:r>
            <w:proofErr w:type="gramStart"/>
            <w:r w:rsidRPr="00E93E56">
              <w:rPr>
                <w:rFonts w:ascii="Arial" w:hAnsi="Arial" w:cs="Arial"/>
                <w:sz w:val="18"/>
                <w:szCs w:val="18"/>
              </w:rPr>
              <w:t>;57:12</w:t>
            </w:r>
            <w:proofErr w:type="gramEnd"/>
            <w:r w:rsidRPr="00E93E56">
              <w:rPr>
                <w:rFonts w:ascii="Arial" w:hAnsi="Arial" w:cs="Arial"/>
                <w:sz w:val="18"/>
                <w:szCs w:val="18"/>
              </w:rPr>
              <w:t>-20.</w:t>
            </w:r>
          </w:p>
        </w:tc>
        <w:tc>
          <w:tcPr>
            <w:tcW w:w="1236" w:type="pct"/>
            <w:shd w:val="clear" w:color="auto" w:fill="E6E6E6"/>
            <w:noWrap/>
            <w:hideMark/>
          </w:tcPr>
          <w:p w14:paraId="0611703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62431CC" w14:textId="77777777" w:rsidTr="0009438C">
        <w:tc>
          <w:tcPr>
            <w:tcW w:w="210" w:type="pct"/>
            <w:shd w:val="clear" w:color="auto" w:fill="E6E6E6"/>
          </w:tcPr>
          <w:p w14:paraId="4C57B32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210</w:t>
            </w:r>
          </w:p>
        </w:tc>
        <w:tc>
          <w:tcPr>
            <w:tcW w:w="564" w:type="pct"/>
            <w:shd w:val="clear" w:color="auto" w:fill="E6E6E6"/>
            <w:noWrap/>
            <w:hideMark/>
          </w:tcPr>
          <w:p w14:paraId="5B80051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Hinsberger 2016</w:t>
            </w:r>
          </w:p>
        </w:tc>
        <w:tc>
          <w:tcPr>
            <w:tcW w:w="2990" w:type="pct"/>
            <w:shd w:val="clear" w:color="auto" w:fill="E6E6E6"/>
            <w:noWrap/>
            <w:hideMark/>
          </w:tcPr>
          <w:p w14:paraId="5950A9E9"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de-DE"/>
              </w:rPr>
              <w:t xml:space="preserve">Hinsberger, M., Holtzhausen, L., Sommer, J., Kaminer, D., Elbert, T., Seedat, S., ... </w:t>
            </w:r>
            <w:r w:rsidRPr="00E93E56">
              <w:rPr>
                <w:rFonts w:ascii="Arial" w:hAnsi="Arial" w:cs="Arial"/>
                <w:sz w:val="18"/>
                <w:szCs w:val="18"/>
              </w:rPr>
              <w:t>&amp; Weierstall, R. (2016). Feasibility and Effectiveness of Narrative Exposure Therapy and Cognitive Behavioral Therapy in a Context of Ongoing Violence in South Africa.</w:t>
            </w:r>
          </w:p>
        </w:tc>
        <w:tc>
          <w:tcPr>
            <w:tcW w:w="1236" w:type="pct"/>
            <w:shd w:val="clear" w:color="auto" w:fill="E6E6E6"/>
          </w:tcPr>
          <w:p w14:paraId="069325F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26838E19" w14:textId="77777777" w:rsidTr="0009438C">
        <w:tc>
          <w:tcPr>
            <w:tcW w:w="210" w:type="pct"/>
            <w:shd w:val="clear" w:color="auto" w:fill="E6E6E6"/>
          </w:tcPr>
          <w:p w14:paraId="45973A5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211</w:t>
            </w:r>
          </w:p>
        </w:tc>
        <w:tc>
          <w:tcPr>
            <w:tcW w:w="564" w:type="pct"/>
            <w:shd w:val="clear" w:color="auto" w:fill="E6E6E6"/>
            <w:noWrap/>
            <w:hideMark/>
          </w:tcPr>
          <w:p w14:paraId="55A7317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Hofman 2008</w:t>
            </w:r>
          </w:p>
        </w:tc>
        <w:tc>
          <w:tcPr>
            <w:tcW w:w="2990" w:type="pct"/>
            <w:shd w:val="clear" w:color="auto" w:fill="E6E6E6"/>
            <w:noWrap/>
            <w:hideMark/>
          </w:tcPr>
          <w:p w14:paraId="0A22869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Hofman, </w:t>
            </w:r>
            <w:proofErr w:type="gramStart"/>
            <w:r w:rsidRPr="00E93E56">
              <w:rPr>
                <w:rFonts w:ascii="Arial" w:hAnsi="Arial" w:cs="Arial"/>
                <w:sz w:val="18"/>
                <w:szCs w:val="18"/>
              </w:rPr>
              <w:t>SG.;</w:t>
            </w:r>
            <w:proofErr w:type="gramEnd"/>
            <w:r w:rsidRPr="00E93E56">
              <w:rPr>
                <w:rFonts w:ascii="Arial" w:hAnsi="Arial" w:cs="Arial"/>
                <w:sz w:val="18"/>
                <w:szCs w:val="18"/>
              </w:rPr>
              <w:t xml:space="preserve"> Smits,JAJ.; (2008) Cognitive-behavioral therapy for adult anxiety disorders: A meta-analysis of randomised placebo-controlled trials.  J Clinical Psychiatry 69(4): 621-632</w:t>
            </w:r>
          </w:p>
        </w:tc>
        <w:tc>
          <w:tcPr>
            <w:tcW w:w="1236" w:type="pct"/>
            <w:shd w:val="clear" w:color="auto" w:fill="E6E6E6"/>
          </w:tcPr>
          <w:p w14:paraId="6992243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FC6985C" w14:textId="77777777" w:rsidTr="0009438C">
        <w:tc>
          <w:tcPr>
            <w:tcW w:w="210" w:type="pct"/>
            <w:shd w:val="clear" w:color="auto" w:fill="E6E6E6"/>
          </w:tcPr>
          <w:p w14:paraId="1FEF193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212</w:t>
            </w:r>
          </w:p>
        </w:tc>
        <w:tc>
          <w:tcPr>
            <w:tcW w:w="564" w:type="pct"/>
            <w:shd w:val="clear" w:color="auto" w:fill="E6E6E6"/>
            <w:noWrap/>
            <w:hideMark/>
          </w:tcPr>
          <w:p w14:paraId="32A64AE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Hofman 2014</w:t>
            </w:r>
          </w:p>
        </w:tc>
        <w:tc>
          <w:tcPr>
            <w:tcW w:w="2990" w:type="pct"/>
            <w:shd w:val="clear" w:color="auto" w:fill="E6E6E6"/>
            <w:noWrap/>
            <w:hideMark/>
          </w:tcPr>
          <w:p w14:paraId="3094ABE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Hofman, SG.l Wu, </w:t>
            </w:r>
            <w:proofErr w:type="gramStart"/>
            <w:r w:rsidRPr="00E93E56">
              <w:rPr>
                <w:rFonts w:ascii="Arial" w:hAnsi="Arial" w:cs="Arial"/>
                <w:sz w:val="18"/>
                <w:szCs w:val="18"/>
              </w:rPr>
              <w:t>JQ.;</w:t>
            </w:r>
            <w:proofErr w:type="gramEnd"/>
            <w:r w:rsidRPr="00E93E56">
              <w:rPr>
                <w:rFonts w:ascii="Arial" w:hAnsi="Arial" w:cs="Arial"/>
                <w:sz w:val="18"/>
                <w:szCs w:val="18"/>
              </w:rPr>
              <w:t xml:space="preserve"> Boettcher, H.; (2014) Effect of Cognitive-Behavioral Therapy for Anxiety Disorders on Quality of Life: A Meta-Analysis.  J Cons and Clin Psychology 82(3): 375-391</w:t>
            </w:r>
          </w:p>
        </w:tc>
        <w:tc>
          <w:tcPr>
            <w:tcW w:w="1236" w:type="pct"/>
            <w:shd w:val="clear" w:color="auto" w:fill="E6E6E6"/>
          </w:tcPr>
          <w:p w14:paraId="5292AB6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6BEABC0B" w14:textId="77777777" w:rsidTr="0009438C">
        <w:tc>
          <w:tcPr>
            <w:tcW w:w="210" w:type="pct"/>
            <w:shd w:val="clear" w:color="auto" w:fill="E6E6E6"/>
          </w:tcPr>
          <w:p w14:paraId="60CFEA9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213</w:t>
            </w:r>
          </w:p>
        </w:tc>
        <w:tc>
          <w:tcPr>
            <w:tcW w:w="564" w:type="pct"/>
            <w:shd w:val="clear" w:color="auto" w:fill="E6E6E6"/>
            <w:noWrap/>
            <w:hideMark/>
          </w:tcPr>
          <w:p w14:paraId="2368B08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Hofmann 1996</w:t>
            </w:r>
          </w:p>
        </w:tc>
        <w:tc>
          <w:tcPr>
            <w:tcW w:w="2990" w:type="pct"/>
            <w:shd w:val="clear" w:color="auto" w:fill="E6E6E6"/>
            <w:noWrap/>
            <w:hideMark/>
          </w:tcPr>
          <w:p w14:paraId="0247F71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Hofmann, A. (1996). Eye movement desensitization and reprocessing: A new treatment method for post-traumatic stress disorder. Psychotherapeut, 41, 368-372.</w:t>
            </w:r>
          </w:p>
        </w:tc>
        <w:tc>
          <w:tcPr>
            <w:tcW w:w="1236" w:type="pct"/>
            <w:shd w:val="clear" w:color="auto" w:fill="E6E6E6"/>
            <w:noWrap/>
            <w:hideMark/>
          </w:tcPr>
          <w:p w14:paraId="1DDE157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576AD089" w14:textId="77777777" w:rsidTr="0009438C">
        <w:tc>
          <w:tcPr>
            <w:tcW w:w="210" w:type="pct"/>
            <w:shd w:val="clear" w:color="auto" w:fill="E6E6E6"/>
          </w:tcPr>
          <w:p w14:paraId="273CD0D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214</w:t>
            </w:r>
          </w:p>
        </w:tc>
        <w:tc>
          <w:tcPr>
            <w:tcW w:w="564" w:type="pct"/>
            <w:shd w:val="clear" w:color="auto" w:fill="E6E6E6"/>
            <w:noWrap/>
            <w:hideMark/>
          </w:tcPr>
          <w:p w14:paraId="632539E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Hogberg 2007</w:t>
            </w:r>
          </w:p>
        </w:tc>
        <w:tc>
          <w:tcPr>
            <w:tcW w:w="2990" w:type="pct"/>
            <w:shd w:val="clear" w:color="auto" w:fill="E6E6E6"/>
            <w:noWrap/>
            <w:hideMark/>
          </w:tcPr>
          <w:p w14:paraId="262B0C5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Högberg G, Pagani M, Sundin Ö, Soares J, Åberg-Wistedt A, Tärnell B, Hällström T. On treatment with eye movement desensitization and reprocessing of chronic post-traumatic stress disorder in public transportation workers–A randomized controlled trial. Nordic journal of psychiatry. 2007 Jan 1</w:t>
            </w:r>
            <w:proofErr w:type="gramStart"/>
            <w:r w:rsidRPr="00E93E56">
              <w:rPr>
                <w:rFonts w:ascii="Arial" w:hAnsi="Arial" w:cs="Arial"/>
                <w:sz w:val="18"/>
                <w:szCs w:val="18"/>
              </w:rPr>
              <w:t>;61</w:t>
            </w:r>
            <w:proofErr w:type="gramEnd"/>
            <w:r w:rsidRPr="00E93E56">
              <w:rPr>
                <w:rFonts w:ascii="Arial" w:hAnsi="Arial" w:cs="Arial"/>
                <w:sz w:val="18"/>
                <w:szCs w:val="18"/>
              </w:rPr>
              <w:t>(1):54-61.</w:t>
            </w:r>
          </w:p>
        </w:tc>
        <w:tc>
          <w:tcPr>
            <w:tcW w:w="1236" w:type="pct"/>
            <w:shd w:val="clear" w:color="auto" w:fill="E6E6E6"/>
          </w:tcPr>
          <w:p w14:paraId="5C84382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4BC73B9E" w14:textId="77777777" w:rsidTr="0009438C">
        <w:tc>
          <w:tcPr>
            <w:tcW w:w="210" w:type="pct"/>
            <w:shd w:val="clear" w:color="auto" w:fill="E6E6E6"/>
          </w:tcPr>
          <w:p w14:paraId="37CF039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215</w:t>
            </w:r>
          </w:p>
        </w:tc>
        <w:tc>
          <w:tcPr>
            <w:tcW w:w="564" w:type="pct"/>
            <w:shd w:val="clear" w:color="auto" w:fill="E6E6E6"/>
            <w:noWrap/>
            <w:hideMark/>
          </w:tcPr>
          <w:p w14:paraId="1BC9A04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Holliday 2014</w:t>
            </w:r>
          </w:p>
        </w:tc>
        <w:tc>
          <w:tcPr>
            <w:tcW w:w="2990" w:type="pct"/>
            <w:shd w:val="clear" w:color="auto" w:fill="E6E6E6"/>
            <w:noWrap/>
            <w:hideMark/>
          </w:tcPr>
          <w:p w14:paraId="2117B21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Holliday R, Link-Malcolm J, Morris EE, Surís A. Effects of cognitive processing therapy on PTSD-related negative cognitions in veterans with military sexual trauma. Military medicine. 2014 Oct</w:t>
            </w:r>
            <w:proofErr w:type="gramStart"/>
            <w:r w:rsidRPr="00E93E56">
              <w:rPr>
                <w:rFonts w:ascii="Arial" w:hAnsi="Arial" w:cs="Arial"/>
                <w:sz w:val="18"/>
                <w:szCs w:val="18"/>
              </w:rPr>
              <w:t>;179</w:t>
            </w:r>
            <w:proofErr w:type="gramEnd"/>
            <w:r w:rsidRPr="00E93E56">
              <w:rPr>
                <w:rFonts w:ascii="Arial" w:hAnsi="Arial" w:cs="Arial"/>
                <w:sz w:val="18"/>
                <w:szCs w:val="18"/>
              </w:rPr>
              <w:t>(10):1077-82.</w:t>
            </w:r>
          </w:p>
        </w:tc>
        <w:tc>
          <w:tcPr>
            <w:tcW w:w="1236" w:type="pct"/>
            <w:shd w:val="clear" w:color="auto" w:fill="E6E6E6"/>
          </w:tcPr>
          <w:p w14:paraId="2519045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3E62A006" w14:textId="77777777" w:rsidTr="0009438C">
        <w:tc>
          <w:tcPr>
            <w:tcW w:w="210" w:type="pct"/>
            <w:shd w:val="clear" w:color="auto" w:fill="E6E6E6"/>
          </w:tcPr>
          <w:p w14:paraId="3546EBF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216</w:t>
            </w:r>
          </w:p>
        </w:tc>
        <w:tc>
          <w:tcPr>
            <w:tcW w:w="564" w:type="pct"/>
            <w:shd w:val="clear" w:color="auto" w:fill="E6E6E6"/>
            <w:noWrap/>
            <w:hideMark/>
          </w:tcPr>
          <w:p w14:paraId="7CD7858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Holliday 2015</w:t>
            </w:r>
          </w:p>
        </w:tc>
        <w:tc>
          <w:tcPr>
            <w:tcW w:w="2990" w:type="pct"/>
            <w:shd w:val="clear" w:color="auto" w:fill="E6E6E6"/>
            <w:noWrap/>
            <w:hideMark/>
          </w:tcPr>
          <w:p w14:paraId="732B40B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Holliday R, Williams R, Bird J, Mullen K, Surís A. The role of cognitive processing therapy in improving psychosocial functioning, health, and quality of life in veterans with military sexual trauma-related posttraumatic stress disorder. Psychological services. 2015 Nov</w:t>
            </w:r>
            <w:proofErr w:type="gramStart"/>
            <w:r w:rsidRPr="00E93E56">
              <w:rPr>
                <w:rFonts w:ascii="Arial" w:hAnsi="Arial" w:cs="Arial"/>
                <w:sz w:val="18"/>
                <w:szCs w:val="18"/>
              </w:rPr>
              <w:t>;12</w:t>
            </w:r>
            <w:proofErr w:type="gramEnd"/>
            <w:r w:rsidRPr="00E93E56">
              <w:rPr>
                <w:rFonts w:ascii="Arial" w:hAnsi="Arial" w:cs="Arial"/>
                <w:sz w:val="18"/>
                <w:szCs w:val="18"/>
              </w:rPr>
              <w:t>(4):428.</w:t>
            </w:r>
          </w:p>
        </w:tc>
        <w:tc>
          <w:tcPr>
            <w:tcW w:w="1236" w:type="pct"/>
            <w:shd w:val="clear" w:color="auto" w:fill="E6E6E6"/>
            <w:noWrap/>
            <w:hideMark/>
          </w:tcPr>
          <w:p w14:paraId="5D5FC70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431D9E3C" w14:textId="77777777" w:rsidTr="0009438C">
        <w:tc>
          <w:tcPr>
            <w:tcW w:w="210" w:type="pct"/>
            <w:shd w:val="clear" w:color="auto" w:fill="E6E6E6"/>
          </w:tcPr>
          <w:p w14:paraId="68A1C92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217</w:t>
            </w:r>
          </w:p>
        </w:tc>
        <w:tc>
          <w:tcPr>
            <w:tcW w:w="564" w:type="pct"/>
            <w:shd w:val="clear" w:color="auto" w:fill="E6E6E6"/>
            <w:noWrap/>
            <w:hideMark/>
          </w:tcPr>
          <w:p w14:paraId="21AF38E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Holliday 2017</w:t>
            </w:r>
          </w:p>
        </w:tc>
        <w:tc>
          <w:tcPr>
            <w:tcW w:w="2990" w:type="pct"/>
            <w:shd w:val="clear" w:color="auto" w:fill="E6E6E6"/>
            <w:noWrap/>
            <w:hideMark/>
          </w:tcPr>
          <w:p w14:paraId="5A27F92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Holliday RP, Holder ND, Williamson ML, Surís A. Therapeutic response to Cognitive Processing Therapy in White and Black female veterans with military sexual trauma-related PTSD. Cognitive behaviour therapy. 2017 Sep 3</w:t>
            </w:r>
            <w:proofErr w:type="gramStart"/>
            <w:r w:rsidRPr="00E93E56">
              <w:rPr>
                <w:rFonts w:ascii="Arial" w:hAnsi="Arial" w:cs="Arial"/>
                <w:sz w:val="18"/>
                <w:szCs w:val="18"/>
              </w:rPr>
              <w:t>;46</w:t>
            </w:r>
            <w:proofErr w:type="gramEnd"/>
            <w:r w:rsidRPr="00E93E56">
              <w:rPr>
                <w:rFonts w:ascii="Arial" w:hAnsi="Arial" w:cs="Arial"/>
                <w:sz w:val="18"/>
                <w:szCs w:val="18"/>
              </w:rPr>
              <w:t>(5):432-46.</w:t>
            </w:r>
          </w:p>
        </w:tc>
        <w:tc>
          <w:tcPr>
            <w:tcW w:w="1236" w:type="pct"/>
            <w:shd w:val="clear" w:color="auto" w:fill="E6E6E6"/>
            <w:noWrap/>
            <w:hideMark/>
          </w:tcPr>
          <w:p w14:paraId="4A8DF5D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6A44121D" w14:textId="77777777" w:rsidTr="0009438C">
        <w:tc>
          <w:tcPr>
            <w:tcW w:w="210" w:type="pct"/>
            <w:shd w:val="clear" w:color="auto" w:fill="E6E6E6"/>
          </w:tcPr>
          <w:p w14:paraId="624C4F2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218</w:t>
            </w:r>
          </w:p>
        </w:tc>
        <w:tc>
          <w:tcPr>
            <w:tcW w:w="564" w:type="pct"/>
            <w:shd w:val="clear" w:color="auto" w:fill="E6E6E6"/>
            <w:noWrap/>
            <w:hideMark/>
          </w:tcPr>
          <w:p w14:paraId="248609A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Hollifield 2016</w:t>
            </w:r>
          </w:p>
        </w:tc>
        <w:tc>
          <w:tcPr>
            <w:tcW w:w="2990" w:type="pct"/>
            <w:shd w:val="clear" w:color="auto" w:fill="E6E6E6"/>
            <w:noWrap/>
            <w:hideMark/>
          </w:tcPr>
          <w:p w14:paraId="452C134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Hollifield, M.; Gory, A.; Siedjak, J.; Nguyen, L.; Holmgreen, L.; Hobfoll, S.; (2016) The Benefit of Conserving and Gaining Resources after Trauma: A Systematic Review.  J Clin Med 5(11: 104</w:t>
            </w:r>
          </w:p>
        </w:tc>
        <w:tc>
          <w:tcPr>
            <w:tcW w:w="1236" w:type="pct"/>
            <w:shd w:val="clear" w:color="auto" w:fill="E6E6E6"/>
            <w:noWrap/>
            <w:hideMark/>
          </w:tcPr>
          <w:p w14:paraId="46EC173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641B1C96" w14:textId="77777777" w:rsidTr="0009438C">
        <w:tc>
          <w:tcPr>
            <w:tcW w:w="210" w:type="pct"/>
            <w:shd w:val="clear" w:color="auto" w:fill="E6E6E6"/>
          </w:tcPr>
          <w:p w14:paraId="5077E10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219</w:t>
            </w:r>
          </w:p>
        </w:tc>
        <w:tc>
          <w:tcPr>
            <w:tcW w:w="564" w:type="pct"/>
            <w:shd w:val="clear" w:color="auto" w:fill="E6E6E6"/>
            <w:noWrap/>
            <w:hideMark/>
          </w:tcPr>
          <w:p w14:paraId="2200214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Hossack 1996</w:t>
            </w:r>
          </w:p>
        </w:tc>
        <w:tc>
          <w:tcPr>
            <w:tcW w:w="2990" w:type="pct"/>
            <w:shd w:val="clear" w:color="auto" w:fill="E6E6E6"/>
            <w:noWrap/>
            <w:hideMark/>
          </w:tcPr>
          <w:p w14:paraId="7A0A98C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Hossack, Alex and Bentall, Richard P. (1996) Elimination of Post-traumatic Symptomatology by Relaxation and Visual-Kinesthetic Dissociation. Journal of Traumatic Stress, Vol 9, No1, 99-110</w:t>
            </w:r>
          </w:p>
        </w:tc>
        <w:tc>
          <w:tcPr>
            <w:tcW w:w="1236" w:type="pct"/>
            <w:shd w:val="clear" w:color="auto" w:fill="E6E6E6"/>
            <w:noWrap/>
            <w:hideMark/>
          </w:tcPr>
          <w:p w14:paraId="03941CA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061490D4" w14:textId="77777777" w:rsidTr="0009438C">
        <w:tc>
          <w:tcPr>
            <w:tcW w:w="210" w:type="pct"/>
            <w:shd w:val="clear" w:color="auto" w:fill="E6E6E6"/>
          </w:tcPr>
          <w:p w14:paraId="7F2486F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220</w:t>
            </w:r>
          </w:p>
        </w:tc>
        <w:tc>
          <w:tcPr>
            <w:tcW w:w="564" w:type="pct"/>
            <w:shd w:val="clear" w:color="auto" w:fill="E6E6E6"/>
            <w:noWrap/>
            <w:hideMark/>
          </w:tcPr>
          <w:p w14:paraId="375BE30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Hunt 2014</w:t>
            </w:r>
          </w:p>
        </w:tc>
        <w:tc>
          <w:tcPr>
            <w:tcW w:w="2990" w:type="pct"/>
            <w:shd w:val="clear" w:color="auto" w:fill="E6E6E6"/>
            <w:noWrap/>
            <w:hideMark/>
          </w:tcPr>
          <w:p w14:paraId="5B21E0F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Hunt, M., Chizkov, R. (2014) Are therapy dogs like Xanax? Does animal-assisted therapy impact processes relevant to cognitive behavioral psychotherapy?, Anthrozoos, 27, 457-469</w:t>
            </w:r>
          </w:p>
        </w:tc>
        <w:tc>
          <w:tcPr>
            <w:tcW w:w="1236" w:type="pct"/>
            <w:shd w:val="clear" w:color="auto" w:fill="E6E6E6"/>
            <w:noWrap/>
            <w:hideMark/>
          </w:tcPr>
          <w:p w14:paraId="3DBFE72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Population outside scope: Trials of people without PTSD</w:t>
            </w:r>
          </w:p>
        </w:tc>
      </w:tr>
      <w:tr w:rsidR="008D6049" w:rsidRPr="00E93E56" w14:paraId="6209F927" w14:textId="77777777" w:rsidTr="0009438C">
        <w:tc>
          <w:tcPr>
            <w:tcW w:w="210" w:type="pct"/>
            <w:shd w:val="clear" w:color="auto" w:fill="E6E6E6"/>
          </w:tcPr>
          <w:p w14:paraId="5E04C29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221</w:t>
            </w:r>
          </w:p>
        </w:tc>
        <w:tc>
          <w:tcPr>
            <w:tcW w:w="564" w:type="pct"/>
            <w:shd w:val="clear" w:color="auto" w:fill="E6E6E6"/>
            <w:noWrap/>
            <w:hideMark/>
          </w:tcPr>
          <w:p w14:paraId="77A945A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Igreja 2004</w:t>
            </w:r>
          </w:p>
        </w:tc>
        <w:tc>
          <w:tcPr>
            <w:tcW w:w="2990" w:type="pct"/>
            <w:shd w:val="clear" w:color="auto" w:fill="E6E6E6"/>
            <w:noWrap/>
            <w:hideMark/>
          </w:tcPr>
          <w:p w14:paraId="33E25071"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de-DE"/>
              </w:rPr>
              <w:t xml:space="preserve">Igreja, V., Kleijn, W. C., Schreuder, B. J., Van Dijk, J. A., &amp; Verschuur, M. (2004). </w:t>
            </w:r>
            <w:r w:rsidRPr="00E93E56">
              <w:rPr>
                <w:rFonts w:ascii="Arial" w:hAnsi="Arial" w:cs="Arial"/>
                <w:sz w:val="18"/>
                <w:szCs w:val="18"/>
              </w:rPr>
              <w:t>Testimony method to ameliorate post-traumatic stress symptoms. Community-based intervention study with Mozambican civil war survivors. Br.J.Psychiatry, 184, 251-257</w:t>
            </w:r>
          </w:p>
        </w:tc>
        <w:tc>
          <w:tcPr>
            <w:tcW w:w="1236" w:type="pct"/>
            <w:shd w:val="clear" w:color="auto" w:fill="E6E6E6"/>
            <w:noWrap/>
            <w:hideMark/>
          </w:tcPr>
          <w:p w14:paraId="0C34D63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5CBE70F3" w14:textId="77777777" w:rsidTr="0009438C">
        <w:tc>
          <w:tcPr>
            <w:tcW w:w="210" w:type="pct"/>
            <w:shd w:val="clear" w:color="auto" w:fill="E6E6E6"/>
          </w:tcPr>
          <w:p w14:paraId="33A847D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222</w:t>
            </w:r>
          </w:p>
        </w:tc>
        <w:tc>
          <w:tcPr>
            <w:tcW w:w="564" w:type="pct"/>
            <w:shd w:val="clear" w:color="auto" w:fill="E6E6E6"/>
            <w:noWrap/>
            <w:hideMark/>
          </w:tcPr>
          <w:p w14:paraId="59D850C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Imel 2013</w:t>
            </w:r>
          </w:p>
        </w:tc>
        <w:tc>
          <w:tcPr>
            <w:tcW w:w="2990" w:type="pct"/>
            <w:shd w:val="clear" w:color="auto" w:fill="E6E6E6"/>
            <w:noWrap/>
            <w:hideMark/>
          </w:tcPr>
          <w:p w14:paraId="5A9ED38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Imel, </w:t>
            </w:r>
            <w:proofErr w:type="gramStart"/>
            <w:r w:rsidRPr="00E93E56">
              <w:rPr>
                <w:rFonts w:ascii="Arial" w:hAnsi="Arial" w:cs="Arial"/>
                <w:sz w:val="18"/>
                <w:szCs w:val="18"/>
              </w:rPr>
              <w:t>ZE.;</w:t>
            </w:r>
            <w:proofErr w:type="gramEnd"/>
            <w:r w:rsidRPr="00E93E56">
              <w:rPr>
                <w:rFonts w:ascii="Arial" w:hAnsi="Arial" w:cs="Arial"/>
                <w:sz w:val="18"/>
                <w:szCs w:val="18"/>
              </w:rPr>
              <w:t xml:space="preserve"> Laska, K.; Jakupcak, M.; Simpson, TL.; (2013) Meta-Analysis of Dropout in Treatment for Posttrumatic Stress Disorder.  J Cons and Clin Psyh 81(3): 394-404</w:t>
            </w:r>
          </w:p>
        </w:tc>
        <w:tc>
          <w:tcPr>
            <w:tcW w:w="1236" w:type="pct"/>
            <w:shd w:val="clear" w:color="auto" w:fill="E6E6E6"/>
            <w:noWrap/>
            <w:hideMark/>
          </w:tcPr>
          <w:p w14:paraId="1A26C77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790868E1" w14:textId="77777777" w:rsidTr="0009438C">
        <w:tc>
          <w:tcPr>
            <w:tcW w:w="210" w:type="pct"/>
            <w:shd w:val="clear" w:color="auto" w:fill="E6E6E6"/>
          </w:tcPr>
          <w:p w14:paraId="110002E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223</w:t>
            </w:r>
          </w:p>
        </w:tc>
        <w:tc>
          <w:tcPr>
            <w:tcW w:w="564" w:type="pct"/>
            <w:shd w:val="clear" w:color="auto" w:fill="E6E6E6"/>
            <w:noWrap/>
            <w:hideMark/>
          </w:tcPr>
          <w:p w14:paraId="487B3B1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Ironson 2002</w:t>
            </w:r>
          </w:p>
        </w:tc>
        <w:tc>
          <w:tcPr>
            <w:tcW w:w="2990" w:type="pct"/>
            <w:shd w:val="clear" w:color="auto" w:fill="E6E6E6"/>
            <w:noWrap/>
            <w:hideMark/>
          </w:tcPr>
          <w:p w14:paraId="3A96DAE4"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de-DE"/>
              </w:rPr>
              <w:t xml:space="preserve">Ironson, G.I., Freund, B., Strauss, J.L., &amp; Williams, J. (2002). </w:t>
            </w:r>
            <w:r w:rsidRPr="00E93E56">
              <w:rPr>
                <w:rFonts w:ascii="Arial" w:hAnsi="Arial" w:cs="Arial"/>
                <w:sz w:val="18"/>
                <w:szCs w:val="18"/>
              </w:rPr>
              <w:t>A comparison of two treatments for traumatic stress: A community based study of EMDR and prolonged exposure. Journal of Clinical Psychology, 58, 113-128</w:t>
            </w:r>
          </w:p>
        </w:tc>
        <w:tc>
          <w:tcPr>
            <w:tcW w:w="1236" w:type="pct"/>
            <w:shd w:val="clear" w:color="auto" w:fill="E6E6E6"/>
            <w:noWrap/>
            <w:hideMark/>
          </w:tcPr>
          <w:p w14:paraId="4858282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5145012F" w14:textId="77777777" w:rsidTr="0009438C">
        <w:tc>
          <w:tcPr>
            <w:tcW w:w="210" w:type="pct"/>
            <w:shd w:val="clear" w:color="auto" w:fill="E6E6E6"/>
          </w:tcPr>
          <w:p w14:paraId="52AC795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224</w:t>
            </w:r>
          </w:p>
        </w:tc>
        <w:tc>
          <w:tcPr>
            <w:tcW w:w="564" w:type="pct"/>
            <w:shd w:val="clear" w:color="auto" w:fill="E6E6E6"/>
            <w:noWrap/>
            <w:hideMark/>
          </w:tcPr>
          <w:p w14:paraId="3DB81DA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Isserles 2013</w:t>
            </w:r>
          </w:p>
        </w:tc>
        <w:tc>
          <w:tcPr>
            <w:tcW w:w="2990" w:type="pct"/>
            <w:shd w:val="clear" w:color="auto" w:fill="E6E6E6"/>
            <w:noWrap/>
            <w:hideMark/>
          </w:tcPr>
          <w:p w14:paraId="5B57679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Isserles M, Shalev AY, Roth Y, Peri T, </w:t>
            </w:r>
            <w:proofErr w:type="gramStart"/>
            <w:r w:rsidRPr="00E93E56">
              <w:rPr>
                <w:rFonts w:ascii="Arial" w:hAnsi="Arial" w:cs="Arial"/>
                <w:sz w:val="18"/>
                <w:szCs w:val="18"/>
              </w:rPr>
              <w:t>Kutz</w:t>
            </w:r>
            <w:proofErr w:type="gramEnd"/>
            <w:r w:rsidRPr="00E93E56">
              <w:rPr>
                <w:rFonts w:ascii="Arial" w:hAnsi="Arial" w:cs="Arial"/>
                <w:sz w:val="18"/>
                <w:szCs w:val="18"/>
              </w:rPr>
              <w:t xml:space="preserve"> I, Zlotnick E, Zangen A. Effectiveness of deep transcranial magnetic stimulation combined with a brief exposure procedure in post-traumatic stress disorder–a pilot study. Brain stimulation. 2013 May 31</w:t>
            </w:r>
            <w:proofErr w:type="gramStart"/>
            <w:r w:rsidRPr="00E93E56">
              <w:rPr>
                <w:rFonts w:ascii="Arial" w:hAnsi="Arial" w:cs="Arial"/>
                <w:sz w:val="18"/>
                <w:szCs w:val="18"/>
              </w:rPr>
              <w:t>;6</w:t>
            </w:r>
            <w:proofErr w:type="gramEnd"/>
            <w:r w:rsidRPr="00E93E56">
              <w:rPr>
                <w:rFonts w:ascii="Arial" w:hAnsi="Arial" w:cs="Arial"/>
                <w:sz w:val="18"/>
                <w:szCs w:val="18"/>
              </w:rPr>
              <w:t>(3):377-83.</w:t>
            </w:r>
          </w:p>
        </w:tc>
        <w:tc>
          <w:tcPr>
            <w:tcW w:w="1236" w:type="pct"/>
            <w:shd w:val="clear" w:color="auto" w:fill="E6E6E6"/>
            <w:noWrap/>
            <w:hideMark/>
          </w:tcPr>
          <w:p w14:paraId="432DDB5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5A398150" w14:textId="77777777" w:rsidTr="0009438C">
        <w:tc>
          <w:tcPr>
            <w:tcW w:w="210" w:type="pct"/>
            <w:shd w:val="clear" w:color="auto" w:fill="E6E6E6"/>
          </w:tcPr>
          <w:p w14:paraId="5F4B3AB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225</w:t>
            </w:r>
          </w:p>
        </w:tc>
        <w:tc>
          <w:tcPr>
            <w:tcW w:w="564" w:type="pct"/>
            <w:shd w:val="clear" w:color="auto" w:fill="E6E6E6"/>
            <w:noWrap/>
            <w:hideMark/>
          </w:tcPr>
          <w:p w14:paraId="64188C1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Iverson 2011</w:t>
            </w:r>
          </w:p>
        </w:tc>
        <w:tc>
          <w:tcPr>
            <w:tcW w:w="2990" w:type="pct"/>
            <w:shd w:val="clear" w:color="auto" w:fill="E6E6E6"/>
            <w:noWrap/>
            <w:hideMark/>
          </w:tcPr>
          <w:p w14:paraId="1CC35A1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Iverson KM, Gradus JL, Resick PA, Suvak MK, Smith KF, Monson CM. Cognitive–behavioral therapy for PTSD and depression symptoms reduces risk for future intimate partner violence among interpersonal trauma survivors. Journal of consulting and clinical psychology. 2011 Apr</w:t>
            </w:r>
            <w:proofErr w:type="gramStart"/>
            <w:r w:rsidRPr="00E93E56">
              <w:rPr>
                <w:rFonts w:ascii="Arial" w:hAnsi="Arial" w:cs="Arial"/>
                <w:sz w:val="18"/>
                <w:szCs w:val="18"/>
              </w:rPr>
              <w:t>;79</w:t>
            </w:r>
            <w:proofErr w:type="gramEnd"/>
            <w:r w:rsidRPr="00E93E56">
              <w:rPr>
                <w:rFonts w:ascii="Arial" w:hAnsi="Arial" w:cs="Arial"/>
                <w:sz w:val="18"/>
                <w:szCs w:val="18"/>
              </w:rPr>
              <w:t>(2):193.</w:t>
            </w:r>
          </w:p>
        </w:tc>
        <w:tc>
          <w:tcPr>
            <w:tcW w:w="1236" w:type="pct"/>
            <w:shd w:val="clear" w:color="auto" w:fill="E6E6E6"/>
            <w:noWrap/>
            <w:hideMark/>
          </w:tcPr>
          <w:p w14:paraId="0D6441B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3F68302F" w14:textId="77777777" w:rsidTr="0009438C">
        <w:tc>
          <w:tcPr>
            <w:tcW w:w="210" w:type="pct"/>
            <w:shd w:val="clear" w:color="auto" w:fill="E6E6E6"/>
          </w:tcPr>
          <w:p w14:paraId="6B22BB9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226</w:t>
            </w:r>
          </w:p>
        </w:tc>
        <w:tc>
          <w:tcPr>
            <w:tcW w:w="564" w:type="pct"/>
            <w:shd w:val="clear" w:color="auto" w:fill="E6E6E6"/>
            <w:noWrap/>
            <w:hideMark/>
          </w:tcPr>
          <w:p w14:paraId="2E84894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Jayakody 2013</w:t>
            </w:r>
          </w:p>
        </w:tc>
        <w:tc>
          <w:tcPr>
            <w:tcW w:w="2990" w:type="pct"/>
            <w:shd w:val="clear" w:color="auto" w:fill="E6E6E6"/>
            <w:noWrap/>
            <w:hideMark/>
          </w:tcPr>
          <w:p w14:paraId="2D92F30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Jayakody, K.; Gunadasa, S.; Hosker, C.; (2013) Exercise for anxiety disorders: systematic review.  Br J Sports Med 00:1-11 </w:t>
            </w:r>
          </w:p>
        </w:tc>
        <w:tc>
          <w:tcPr>
            <w:tcW w:w="1236" w:type="pct"/>
            <w:shd w:val="clear" w:color="auto" w:fill="E6E6E6"/>
            <w:noWrap/>
            <w:hideMark/>
          </w:tcPr>
          <w:p w14:paraId="79835BD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6F30FD99" w14:textId="77777777" w:rsidTr="0009438C">
        <w:tc>
          <w:tcPr>
            <w:tcW w:w="210" w:type="pct"/>
            <w:shd w:val="clear" w:color="auto" w:fill="E6E6E6"/>
          </w:tcPr>
          <w:p w14:paraId="1B0D618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227</w:t>
            </w:r>
          </w:p>
        </w:tc>
        <w:tc>
          <w:tcPr>
            <w:tcW w:w="564" w:type="pct"/>
            <w:shd w:val="clear" w:color="auto" w:fill="E6E6E6"/>
            <w:noWrap/>
            <w:hideMark/>
          </w:tcPr>
          <w:p w14:paraId="6B6250F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Jayawickreme 2014</w:t>
            </w:r>
          </w:p>
        </w:tc>
        <w:tc>
          <w:tcPr>
            <w:tcW w:w="2990" w:type="pct"/>
            <w:shd w:val="clear" w:color="auto" w:fill="E6E6E6"/>
            <w:noWrap/>
            <w:hideMark/>
          </w:tcPr>
          <w:p w14:paraId="35C8783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Jayawickreme, N.; Cahill, SP.; Riggs, DS.; Rauch, SAM.; Resick, PA.; Rothbaum, BO.; Foa, EB.; (2014) Primum non nocere (first do no harm): Symptom worsening and improvement in female assault victims after prolonged exposure for PTSD.  Depression and Anxiety 31(5): 412-419</w:t>
            </w:r>
          </w:p>
        </w:tc>
        <w:tc>
          <w:tcPr>
            <w:tcW w:w="1236" w:type="pct"/>
            <w:shd w:val="clear" w:color="auto" w:fill="E6E6E6"/>
            <w:noWrap/>
            <w:hideMark/>
          </w:tcPr>
          <w:p w14:paraId="66B9564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4438FB29" w14:textId="77777777" w:rsidTr="0009438C">
        <w:tc>
          <w:tcPr>
            <w:tcW w:w="210" w:type="pct"/>
            <w:shd w:val="clear" w:color="auto" w:fill="E6E6E6"/>
          </w:tcPr>
          <w:p w14:paraId="457DBBC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228</w:t>
            </w:r>
          </w:p>
        </w:tc>
        <w:tc>
          <w:tcPr>
            <w:tcW w:w="564" w:type="pct"/>
            <w:shd w:val="clear" w:color="auto" w:fill="E6E6E6"/>
            <w:noWrap/>
            <w:hideMark/>
          </w:tcPr>
          <w:p w14:paraId="039ADD5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Jerud 2016</w:t>
            </w:r>
          </w:p>
        </w:tc>
        <w:tc>
          <w:tcPr>
            <w:tcW w:w="2990" w:type="pct"/>
            <w:shd w:val="clear" w:color="auto" w:fill="E6E6E6"/>
            <w:noWrap/>
            <w:hideMark/>
          </w:tcPr>
          <w:p w14:paraId="67298CE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Jerud AB, Pruitt LD, Zoellner LA, Feeny NC. The effects of prolonged exposure and sertraline on emotion regulation in individuals with posttraumatic stress disorder. Behaviour research and therapy. 2016 Feb 29</w:t>
            </w:r>
            <w:proofErr w:type="gramStart"/>
            <w:r w:rsidRPr="00E93E56">
              <w:rPr>
                <w:rFonts w:ascii="Arial" w:hAnsi="Arial" w:cs="Arial"/>
                <w:sz w:val="18"/>
                <w:szCs w:val="18"/>
              </w:rPr>
              <w:t>;77:62</w:t>
            </w:r>
            <w:proofErr w:type="gramEnd"/>
            <w:r w:rsidRPr="00E93E56">
              <w:rPr>
                <w:rFonts w:ascii="Arial" w:hAnsi="Arial" w:cs="Arial"/>
                <w:sz w:val="18"/>
                <w:szCs w:val="18"/>
              </w:rPr>
              <w:t>-7.</w:t>
            </w:r>
          </w:p>
        </w:tc>
        <w:tc>
          <w:tcPr>
            <w:tcW w:w="1236" w:type="pct"/>
            <w:shd w:val="clear" w:color="auto" w:fill="E6E6E6"/>
            <w:noWrap/>
            <w:hideMark/>
          </w:tcPr>
          <w:p w14:paraId="4010166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11BFE779" w14:textId="77777777" w:rsidTr="0009438C">
        <w:tc>
          <w:tcPr>
            <w:tcW w:w="210" w:type="pct"/>
            <w:shd w:val="clear" w:color="auto" w:fill="E6E6E6"/>
          </w:tcPr>
          <w:p w14:paraId="59082A2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229</w:t>
            </w:r>
          </w:p>
        </w:tc>
        <w:tc>
          <w:tcPr>
            <w:tcW w:w="564" w:type="pct"/>
            <w:shd w:val="clear" w:color="auto" w:fill="E6E6E6"/>
            <w:noWrap/>
            <w:hideMark/>
          </w:tcPr>
          <w:p w14:paraId="29455D2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Johnson 2002</w:t>
            </w:r>
          </w:p>
        </w:tc>
        <w:tc>
          <w:tcPr>
            <w:tcW w:w="2990" w:type="pct"/>
            <w:shd w:val="clear" w:color="auto" w:fill="E6E6E6"/>
            <w:noWrap/>
            <w:hideMark/>
          </w:tcPr>
          <w:p w14:paraId="651466B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Johnson, D. R. &amp; Lubin, H. (2002). Effect of brief versus long-term inpatient treatment on homecoming stress in combat-related posttraumatic stress disorder: Three-year follow-up. Journal of Nervous &amp; Mental Disease, 190, 47-51</w:t>
            </w:r>
          </w:p>
        </w:tc>
        <w:tc>
          <w:tcPr>
            <w:tcW w:w="1236" w:type="pct"/>
            <w:shd w:val="clear" w:color="auto" w:fill="E6E6E6"/>
            <w:noWrap/>
            <w:hideMark/>
          </w:tcPr>
          <w:p w14:paraId="5AB5F68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6921FE27" w14:textId="77777777" w:rsidTr="0009438C">
        <w:tc>
          <w:tcPr>
            <w:tcW w:w="210" w:type="pct"/>
            <w:shd w:val="clear" w:color="auto" w:fill="E6E6E6"/>
          </w:tcPr>
          <w:p w14:paraId="0A1FD08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230</w:t>
            </w:r>
          </w:p>
        </w:tc>
        <w:tc>
          <w:tcPr>
            <w:tcW w:w="564" w:type="pct"/>
            <w:shd w:val="clear" w:color="auto" w:fill="E6E6E6"/>
            <w:noWrap/>
            <w:hideMark/>
          </w:tcPr>
          <w:p w14:paraId="0190383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Johnson 2006</w:t>
            </w:r>
          </w:p>
        </w:tc>
        <w:tc>
          <w:tcPr>
            <w:tcW w:w="2990" w:type="pct"/>
            <w:shd w:val="clear" w:color="auto" w:fill="E6E6E6"/>
            <w:noWrap/>
            <w:hideMark/>
          </w:tcPr>
          <w:p w14:paraId="14C8858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Johnson DR, Lubin H. The Counting Method: Applying the Rule of Parsimony to the Treatment of Posttraumatic Stress Disorder. Traumatology. 2006 Mar</w:t>
            </w:r>
            <w:proofErr w:type="gramStart"/>
            <w:r w:rsidRPr="00E93E56">
              <w:rPr>
                <w:rFonts w:ascii="Arial" w:hAnsi="Arial" w:cs="Arial"/>
                <w:sz w:val="18"/>
                <w:szCs w:val="18"/>
              </w:rPr>
              <w:t>;12</w:t>
            </w:r>
            <w:proofErr w:type="gramEnd"/>
            <w:r w:rsidRPr="00E93E56">
              <w:rPr>
                <w:rFonts w:ascii="Arial" w:hAnsi="Arial" w:cs="Arial"/>
                <w:sz w:val="18"/>
                <w:szCs w:val="18"/>
              </w:rPr>
              <w:t>(1):83.</w:t>
            </w:r>
          </w:p>
        </w:tc>
        <w:tc>
          <w:tcPr>
            <w:tcW w:w="1236" w:type="pct"/>
            <w:shd w:val="clear" w:color="auto" w:fill="E6E6E6"/>
            <w:noWrap/>
            <w:hideMark/>
          </w:tcPr>
          <w:p w14:paraId="6BB7115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5320770F" w14:textId="77777777" w:rsidTr="0009438C">
        <w:tc>
          <w:tcPr>
            <w:tcW w:w="210" w:type="pct"/>
            <w:shd w:val="clear" w:color="auto" w:fill="E6E6E6"/>
          </w:tcPr>
          <w:p w14:paraId="58200CD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231</w:t>
            </w:r>
          </w:p>
        </w:tc>
        <w:tc>
          <w:tcPr>
            <w:tcW w:w="564" w:type="pct"/>
            <w:shd w:val="clear" w:color="auto" w:fill="E6E6E6"/>
            <w:noWrap/>
            <w:hideMark/>
          </w:tcPr>
          <w:p w14:paraId="6099527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Johnson 2018</w:t>
            </w:r>
          </w:p>
        </w:tc>
        <w:tc>
          <w:tcPr>
            <w:tcW w:w="2990" w:type="pct"/>
            <w:shd w:val="clear" w:color="auto" w:fill="E6E6E6"/>
            <w:noWrap/>
            <w:hideMark/>
          </w:tcPr>
          <w:p w14:paraId="74FCBE0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Johnson RA, Albright DL, Marzolf JR, Bibbo JL, Yaglom HD, Crowder SM, Carlisle GK, Willard A, Russell CL, Grindler K, Osterlind S. Effects of therapeutic horseback riding on post-traumatic stress disorder in military veterans. Military Medical Research. 2018 Dec</w:t>
            </w:r>
            <w:proofErr w:type="gramStart"/>
            <w:r w:rsidRPr="00E93E56">
              <w:rPr>
                <w:rFonts w:ascii="Arial" w:hAnsi="Arial" w:cs="Arial"/>
                <w:sz w:val="18"/>
                <w:szCs w:val="18"/>
              </w:rPr>
              <w:t>;5</w:t>
            </w:r>
            <w:proofErr w:type="gramEnd"/>
            <w:r w:rsidRPr="00E93E56">
              <w:rPr>
                <w:rFonts w:ascii="Arial" w:hAnsi="Arial" w:cs="Arial"/>
                <w:sz w:val="18"/>
                <w:szCs w:val="18"/>
              </w:rPr>
              <w:t>(1):3.</w:t>
            </w:r>
          </w:p>
        </w:tc>
        <w:tc>
          <w:tcPr>
            <w:tcW w:w="1236" w:type="pct"/>
            <w:shd w:val="clear" w:color="auto" w:fill="E6E6E6"/>
            <w:noWrap/>
            <w:hideMark/>
          </w:tcPr>
          <w:p w14:paraId="1F13BC0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Cross-over study and first phase data not available</w:t>
            </w:r>
          </w:p>
        </w:tc>
      </w:tr>
      <w:tr w:rsidR="008D6049" w:rsidRPr="00E93E56" w14:paraId="4E0E2FA1" w14:textId="77777777" w:rsidTr="0009438C">
        <w:tc>
          <w:tcPr>
            <w:tcW w:w="210" w:type="pct"/>
            <w:shd w:val="clear" w:color="auto" w:fill="E6E6E6"/>
          </w:tcPr>
          <w:p w14:paraId="1F846E9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232</w:t>
            </w:r>
          </w:p>
        </w:tc>
        <w:tc>
          <w:tcPr>
            <w:tcW w:w="564" w:type="pct"/>
            <w:shd w:val="clear" w:color="auto" w:fill="E6E6E6"/>
            <w:noWrap/>
            <w:hideMark/>
          </w:tcPr>
          <w:p w14:paraId="36935F2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Jonas 2013</w:t>
            </w:r>
          </w:p>
        </w:tc>
        <w:tc>
          <w:tcPr>
            <w:tcW w:w="2990" w:type="pct"/>
            <w:shd w:val="clear" w:color="auto" w:fill="E6E6E6"/>
            <w:noWrap/>
            <w:hideMark/>
          </w:tcPr>
          <w:p w14:paraId="4EB68C9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Jonas, </w:t>
            </w:r>
            <w:proofErr w:type="gramStart"/>
            <w:r w:rsidRPr="00E93E56">
              <w:rPr>
                <w:rFonts w:ascii="Arial" w:hAnsi="Arial" w:cs="Arial"/>
                <w:sz w:val="18"/>
                <w:szCs w:val="18"/>
              </w:rPr>
              <w:t>DE.;</w:t>
            </w:r>
            <w:proofErr w:type="gramEnd"/>
            <w:r w:rsidRPr="00E93E56">
              <w:rPr>
                <w:rFonts w:ascii="Arial" w:hAnsi="Arial" w:cs="Arial"/>
                <w:sz w:val="18"/>
                <w:szCs w:val="18"/>
              </w:rPr>
              <w:t xml:space="preserve"> Cusack, K.; Forneris, CA.; (2103) Psychological and Pharmacological Treatments for Adults with Posttraumatic Stress Disorder (PTSD).  Comparative Effectiveness Reviews 92</w:t>
            </w:r>
          </w:p>
        </w:tc>
        <w:tc>
          <w:tcPr>
            <w:tcW w:w="1236" w:type="pct"/>
            <w:shd w:val="clear" w:color="auto" w:fill="E6E6E6"/>
            <w:noWrap/>
            <w:hideMark/>
          </w:tcPr>
          <w:p w14:paraId="4C3CA83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1ED2C7AE" w14:textId="77777777" w:rsidTr="0009438C">
        <w:tc>
          <w:tcPr>
            <w:tcW w:w="210" w:type="pct"/>
            <w:shd w:val="clear" w:color="auto" w:fill="E6E6E6"/>
          </w:tcPr>
          <w:p w14:paraId="114611A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233</w:t>
            </w:r>
          </w:p>
        </w:tc>
        <w:tc>
          <w:tcPr>
            <w:tcW w:w="564" w:type="pct"/>
            <w:shd w:val="clear" w:color="auto" w:fill="E6E6E6"/>
            <w:noWrap/>
            <w:hideMark/>
          </w:tcPr>
          <w:p w14:paraId="4820D9B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Jun 2013</w:t>
            </w:r>
          </w:p>
        </w:tc>
        <w:tc>
          <w:tcPr>
            <w:tcW w:w="2990" w:type="pct"/>
            <w:shd w:val="clear" w:color="auto" w:fill="E6E6E6"/>
            <w:noWrap/>
            <w:hideMark/>
          </w:tcPr>
          <w:p w14:paraId="2F4C057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Jun JJ, Zoellner LA, Feeny NC. Sudden gains in prolonged exposure and sertraline for chronic PTSD. Depression and anxiety. 2013 Jul 1</w:t>
            </w:r>
            <w:proofErr w:type="gramStart"/>
            <w:r w:rsidRPr="00E93E56">
              <w:rPr>
                <w:rFonts w:ascii="Arial" w:hAnsi="Arial" w:cs="Arial"/>
                <w:sz w:val="18"/>
                <w:szCs w:val="18"/>
              </w:rPr>
              <w:t>;30</w:t>
            </w:r>
            <w:proofErr w:type="gramEnd"/>
            <w:r w:rsidRPr="00E93E56">
              <w:rPr>
                <w:rFonts w:ascii="Arial" w:hAnsi="Arial" w:cs="Arial"/>
                <w:sz w:val="18"/>
                <w:szCs w:val="18"/>
              </w:rPr>
              <w:t>(7):607-13.</w:t>
            </w:r>
          </w:p>
        </w:tc>
        <w:tc>
          <w:tcPr>
            <w:tcW w:w="1236" w:type="pct"/>
            <w:shd w:val="clear" w:color="auto" w:fill="E6E6E6"/>
            <w:noWrap/>
            <w:hideMark/>
          </w:tcPr>
          <w:p w14:paraId="127B4A0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1AA50A45" w14:textId="77777777" w:rsidTr="0009438C">
        <w:tc>
          <w:tcPr>
            <w:tcW w:w="210" w:type="pct"/>
            <w:shd w:val="clear" w:color="auto" w:fill="E6E6E6"/>
          </w:tcPr>
          <w:p w14:paraId="1743245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234</w:t>
            </w:r>
          </w:p>
        </w:tc>
        <w:tc>
          <w:tcPr>
            <w:tcW w:w="564" w:type="pct"/>
            <w:shd w:val="clear" w:color="auto" w:fill="E6E6E6"/>
            <w:noWrap/>
            <w:hideMark/>
          </w:tcPr>
          <w:p w14:paraId="05D61E6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Kar 2011</w:t>
            </w:r>
          </w:p>
        </w:tc>
        <w:tc>
          <w:tcPr>
            <w:tcW w:w="2990" w:type="pct"/>
            <w:shd w:val="clear" w:color="auto" w:fill="E6E6E6"/>
            <w:noWrap/>
            <w:hideMark/>
          </w:tcPr>
          <w:p w14:paraId="02595ED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Kar, N.; (2011) Cognitive behavioral therapy for the treatment of post-traumatic stress disorder: a review.  Neuropsychiatric Disase and Treatment 7: 167-181</w:t>
            </w:r>
          </w:p>
        </w:tc>
        <w:tc>
          <w:tcPr>
            <w:tcW w:w="1236" w:type="pct"/>
            <w:shd w:val="clear" w:color="auto" w:fill="E6E6E6"/>
            <w:noWrap/>
            <w:hideMark/>
          </w:tcPr>
          <w:p w14:paraId="3998168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Non-systematic review</w:t>
            </w:r>
          </w:p>
        </w:tc>
      </w:tr>
      <w:tr w:rsidR="008D6049" w:rsidRPr="00E93E56" w14:paraId="669AA045" w14:textId="77777777" w:rsidTr="0009438C">
        <w:tc>
          <w:tcPr>
            <w:tcW w:w="210" w:type="pct"/>
            <w:shd w:val="clear" w:color="auto" w:fill="E6E6E6"/>
          </w:tcPr>
          <w:p w14:paraId="4887BFA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235</w:t>
            </w:r>
          </w:p>
        </w:tc>
        <w:tc>
          <w:tcPr>
            <w:tcW w:w="564" w:type="pct"/>
            <w:shd w:val="clear" w:color="auto" w:fill="E6E6E6"/>
            <w:noWrap/>
            <w:hideMark/>
          </w:tcPr>
          <w:p w14:paraId="1AD0213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Karatzias 2007</w:t>
            </w:r>
          </w:p>
        </w:tc>
        <w:tc>
          <w:tcPr>
            <w:tcW w:w="2990" w:type="pct"/>
            <w:shd w:val="clear" w:color="auto" w:fill="E6E6E6"/>
            <w:noWrap/>
            <w:hideMark/>
          </w:tcPr>
          <w:p w14:paraId="3D961F2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Karatzias A, Power K, McGoldrick T, Brown K, Buchanan R, Sharp D, Swanson V. Predicting treatment outcome on three measures for post-traumatic stress disorder. European archives of psychiatry and clinical neuroscience. 2007 Feb 1</w:t>
            </w:r>
            <w:proofErr w:type="gramStart"/>
            <w:r w:rsidRPr="00E93E56">
              <w:rPr>
                <w:rFonts w:ascii="Arial" w:hAnsi="Arial" w:cs="Arial"/>
                <w:sz w:val="18"/>
                <w:szCs w:val="18"/>
              </w:rPr>
              <w:t>;257</w:t>
            </w:r>
            <w:proofErr w:type="gramEnd"/>
            <w:r w:rsidRPr="00E93E56">
              <w:rPr>
                <w:rFonts w:ascii="Arial" w:hAnsi="Arial" w:cs="Arial"/>
                <w:sz w:val="18"/>
                <w:szCs w:val="18"/>
              </w:rPr>
              <w:t>(1):40-6.</w:t>
            </w:r>
          </w:p>
        </w:tc>
        <w:tc>
          <w:tcPr>
            <w:tcW w:w="1236" w:type="pct"/>
            <w:shd w:val="clear" w:color="auto" w:fill="E6E6E6"/>
            <w:noWrap/>
            <w:hideMark/>
          </w:tcPr>
          <w:p w14:paraId="4335160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23FCA9B9" w14:textId="77777777" w:rsidTr="0009438C">
        <w:tc>
          <w:tcPr>
            <w:tcW w:w="210" w:type="pct"/>
            <w:shd w:val="clear" w:color="auto" w:fill="E6E6E6"/>
          </w:tcPr>
          <w:p w14:paraId="55036AD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236</w:t>
            </w:r>
          </w:p>
        </w:tc>
        <w:tc>
          <w:tcPr>
            <w:tcW w:w="564" w:type="pct"/>
            <w:shd w:val="clear" w:color="auto" w:fill="E6E6E6"/>
            <w:noWrap/>
            <w:hideMark/>
          </w:tcPr>
          <w:p w14:paraId="7F26393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Keane 1982</w:t>
            </w:r>
          </w:p>
        </w:tc>
        <w:tc>
          <w:tcPr>
            <w:tcW w:w="2990" w:type="pct"/>
            <w:shd w:val="clear" w:color="auto" w:fill="E6E6E6"/>
            <w:noWrap/>
            <w:hideMark/>
          </w:tcPr>
          <w:p w14:paraId="786D793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Keane TM, Kaloupek DG. Imaginal flooding in the treatment of a posttraumatic stress disorder. Journal of Consulting and Clinical Psychology. 1982 Feb</w:t>
            </w:r>
            <w:proofErr w:type="gramStart"/>
            <w:r w:rsidRPr="00E93E56">
              <w:rPr>
                <w:rFonts w:ascii="Arial" w:hAnsi="Arial" w:cs="Arial"/>
                <w:sz w:val="18"/>
                <w:szCs w:val="18"/>
              </w:rPr>
              <w:t>;50</w:t>
            </w:r>
            <w:proofErr w:type="gramEnd"/>
            <w:r w:rsidRPr="00E93E56">
              <w:rPr>
                <w:rFonts w:ascii="Arial" w:hAnsi="Arial" w:cs="Arial"/>
                <w:sz w:val="18"/>
                <w:szCs w:val="18"/>
              </w:rPr>
              <w:t>(1):138.</w:t>
            </w:r>
          </w:p>
        </w:tc>
        <w:tc>
          <w:tcPr>
            <w:tcW w:w="1236" w:type="pct"/>
            <w:shd w:val="clear" w:color="auto" w:fill="E6E6E6"/>
            <w:noWrap/>
            <w:hideMark/>
          </w:tcPr>
          <w:p w14:paraId="1ACF765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Non-RCT (no control group)</w:t>
            </w:r>
          </w:p>
        </w:tc>
      </w:tr>
      <w:tr w:rsidR="008D6049" w:rsidRPr="00E93E56" w14:paraId="334BF596" w14:textId="77777777" w:rsidTr="0009438C">
        <w:tc>
          <w:tcPr>
            <w:tcW w:w="210" w:type="pct"/>
            <w:shd w:val="clear" w:color="auto" w:fill="E6E6E6"/>
          </w:tcPr>
          <w:p w14:paraId="2F07F32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237</w:t>
            </w:r>
          </w:p>
        </w:tc>
        <w:tc>
          <w:tcPr>
            <w:tcW w:w="564" w:type="pct"/>
            <w:shd w:val="clear" w:color="auto" w:fill="E6E6E6"/>
            <w:noWrap/>
            <w:hideMark/>
          </w:tcPr>
          <w:p w14:paraId="5F08DE7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Keane 1989</w:t>
            </w:r>
          </w:p>
        </w:tc>
        <w:tc>
          <w:tcPr>
            <w:tcW w:w="2990" w:type="pct"/>
            <w:shd w:val="clear" w:color="auto" w:fill="E6E6E6"/>
            <w:noWrap/>
            <w:hideMark/>
          </w:tcPr>
          <w:p w14:paraId="724A476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Keane, T. M., Fairbank, J. A., Caddell, J. M., &amp; Zimering, R. T. (1989). Implosive (flooding) therapy reduces symptoms of PTSD in Vietnam combat veterans. Behavior Therapy, 20, 245-260.</w:t>
            </w:r>
          </w:p>
        </w:tc>
        <w:tc>
          <w:tcPr>
            <w:tcW w:w="1236" w:type="pct"/>
            <w:shd w:val="clear" w:color="auto" w:fill="E6E6E6"/>
            <w:noWrap/>
            <w:hideMark/>
          </w:tcPr>
          <w:p w14:paraId="26A216A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6B64EA8A" w14:textId="77777777" w:rsidTr="0009438C">
        <w:tc>
          <w:tcPr>
            <w:tcW w:w="210" w:type="pct"/>
            <w:shd w:val="clear" w:color="auto" w:fill="E6E6E6"/>
          </w:tcPr>
          <w:p w14:paraId="04194B1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238</w:t>
            </w:r>
          </w:p>
        </w:tc>
        <w:tc>
          <w:tcPr>
            <w:tcW w:w="564" w:type="pct"/>
            <w:shd w:val="clear" w:color="auto" w:fill="E6E6E6"/>
            <w:noWrap/>
            <w:hideMark/>
          </w:tcPr>
          <w:p w14:paraId="5961A14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Keefe 2014</w:t>
            </w:r>
          </w:p>
        </w:tc>
        <w:tc>
          <w:tcPr>
            <w:tcW w:w="2990" w:type="pct"/>
            <w:shd w:val="clear" w:color="auto" w:fill="E6E6E6"/>
            <w:noWrap/>
            <w:hideMark/>
          </w:tcPr>
          <w:p w14:paraId="1174A29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Keefe, JR.; McCarthy, </w:t>
            </w:r>
            <w:proofErr w:type="gramStart"/>
            <w:r w:rsidRPr="00E93E56">
              <w:rPr>
                <w:rFonts w:ascii="Arial" w:hAnsi="Arial" w:cs="Arial"/>
                <w:sz w:val="18"/>
                <w:szCs w:val="18"/>
              </w:rPr>
              <w:t>KS.;</w:t>
            </w:r>
            <w:proofErr w:type="gramEnd"/>
            <w:r w:rsidRPr="00E93E56">
              <w:rPr>
                <w:rFonts w:ascii="Arial" w:hAnsi="Arial" w:cs="Arial"/>
                <w:sz w:val="18"/>
                <w:szCs w:val="18"/>
              </w:rPr>
              <w:t xml:space="preserve"> Dinger, U.; Zilcha-Mano, S.; Barber, JP.; (2014) A meta-analytic review of psychodynamic therapies for anxiety disorders. Clinc Psych Rev 34(4): 309-323</w:t>
            </w:r>
          </w:p>
        </w:tc>
        <w:tc>
          <w:tcPr>
            <w:tcW w:w="1236" w:type="pct"/>
            <w:shd w:val="clear" w:color="auto" w:fill="E6E6E6"/>
            <w:noWrap/>
            <w:hideMark/>
          </w:tcPr>
          <w:p w14:paraId="428E627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233A5A41" w14:textId="77777777" w:rsidTr="0009438C">
        <w:tc>
          <w:tcPr>
            <w:tcW w:w="210" w:type="pct"/>
            <w:shd w:val="clear" w:color="auto" w:fill="E6E6E6"/>
          </w:tcPr>
          <w:p w14:paraId="1986928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239</w:t>
            </w:r>
          </w:p>
        </w:tc>
        <w:tc>
          <w:tcPr>
            <w:tcW w:w="564" w:type="pct"/>
            <w:shd w:val="clear" w:color="auto" w:fill="E6E6E6"/>
            <w:noWrap/>
            <w:hideMark/>
          </w:tcPr>
          <w:p w14:paraId="5AAF987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Kehle-Forbes 2013</w:t>
            </w:r>
          </w:p>
        </w:tc>
        <w:tc>
          <w:tcPr>
            <w:tcW w:w="2990" w:type="pct"/>
            <w:shd w:val="clear" w:color="auto" w:fill="E6E6E6"/>
            <w:noWrap/>
            <w:hideMark/>
          </w:tcPr>
          <w:p w14:paraId="1D78BDC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Kehle-Forbes, SM.; Polusny, MA.; MacDonald, R.; Murdoch, M.; Meis, LA.; Wilt, TJ.; (2013)  A Systematic Review of the Efficacy of Adding Nonexposure Components to Exposure Therapy for Posttraumatic Stress Disorder.  Psychological Trauma: Theory, Research, Practice and Policy 5(4): 317-322.</w:t>
            </w:r>
          </w:p>
        </w:tc>
        <w:tc>
          <w:tcPr>
            <w:tcW w:w="1236" w:type="pct"/>
            <w:shd w:val="clear" w:color="auto" w:fill="E6E6E6"/>
            <w:noWrap/>
            <w:hideMark/>
          </w:tcPr>
          <w:p w14:paraId="3C15967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Systematic review with no new useable data and any meta-analysis results not appropriate to extract</w:t>
            </w:r>
          </w:p>
        </w:tc>
      </w:tr>
      <w:tr w:rsidR="008D6049" w:rsidRPr="00E93E56" w14:paraId="706C7F40" w14:textId="77777777" w:rsidTr="0009438C">
        <w:tc>
          <w:tcPr>
            <w:tcW w:w="210" w:type="pct"/>
            <w:shd w:val="clear" w:color="auto" w:fill="E6E6E6"/>
          </w:tcPr>
          <w:p w14:paraId="10A52F3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240</w:t>
            </w:r>
          </w:p>
        </w:tc>
        <w:tc>
          <w:tcPr>
            <w:tcW w:w="564" w:type="pct"/>
            <w:shd w:val="clear" w:color="auto" w:fill="E6E6E6"/>
            <w:noWrap/>
            <w:hideMark/>
          </w:tcPr>
          <w:p w14:paraId="2C11A61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Killeen 2008</w:t>
            </w:r>
          </w:p>
        </w:tc>
        <w:tc>
          <w:tcPr>
            <w:tcW w:w="2990" w:type="pct"/>
            <w:shd w:val="clear" w:color="auto" w:fill="E6E6E6"/>
            <w:noWrap/>
            <w:hideMark/>
          </w:tcPr>
          <w:p w14:paraId="3C1D173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Killeen T, Hien D, Campbell A, Brown C, Hansen C, Jiang H, Kristman-Valente A, Neuenfeldt C, Rocz-de la Luz N, Sampson R, Suarez-Morales L. Adverse events in an integrated trauma-focused intervention for women in community substance abuse treatment. Journal of substance abuse treatment. 2008 Oct 31</w:t>
            </w:r>
            <w:proofErr w:type="gramStart"/>
            <w:r w:rsidRPr="00E93E56">
              <w:rPr>
                <w:rFonts w:ascii="Arial" w:hAnsi="Arial" w:cs="Arial"/>
                <w:sz w:val="18"/>
                <w:szCs w:val="18"/>
              </w:rPr>
              <w:t>;35</w:t>
            </w:r>
            <w:proofErr w:type="gramEnd"/>
            <w:r w:rsidRPr="00E93E56">
              <w:rPr>
                <w:rFonts w:ascii="Arial" w:hAnsi="Arial" w:cs="Arial"/>
                <w:sz w:val="18"/>
                <w:szCs w:val="18"/>
              </w:rPr>
              <w:t>(3):304-11.</w:t>
            </w:r>
          </w:p>
        </w:tc>
        <w:tc>
          <w:tcPr>
            <w:tcW w:w="1236" w:type="pct"/>
            <w:shd w:val="clear" w:color="auto" w:fill="E6E6E6"/>
            <w:noWrap/>
            <w:hideMark/>
          </w:tcPr>
          <w:p w14:paraId="4310A3E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7EEA83EB" w14:textId="77777777" w:rsidTr="0009438C">
        <w:tc>
          <w:tcPr>
            <w:tcW w:w="210" w:type="pct"/>
            <w:shd w:val="clear" w:color="auto" w:fill="E6E6E6"/>
          </w:tcPr>
          <w:p w14:paraId="0D5AAC2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241</w:t>
            </w:r>
          </w:p>
        </w:tc>
        <w:tc>
          <w:tcPr>
            <w:tcW w:w="564" w:type="pct"/>
            <w:shd w:val="clear" w:color="auto" w:fill="E6E6E6"/>
            <w:noWrap/>
            <w:hideMark/>
          </w:tcPr>
          <w:p w14:paraId="6A8ABE8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Kim 2013</w:t>
            </w:r>
          </w:p>
        </w:tc>
        <w:tc>
          <w:tcPr>
            <w:tcW w:w="2990" w:type="pct"/>
            <w:shd w:val="clear" w:color="auto" w:fill="E6E6E6"/>
            <w:noWrap/>
            <w:hideMark/>
          </w:tcPr>
          <w:p w14:paraId="67BB94D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Kim, Y-D.; Heo, I.; Shin, B-C.; Crawford, C.; Kang, H-W.; Lim, J-H.; (2013)  Acupuncture for Posttraumatic Stress Disorder: A systematic Reivew of Randomised Controlled Trials and Prospective Clinical Trials.  Evidence-Based Complementary and Alternative Medicine: ID 615857</w:t>
            </w:r>
          </w:p>
        </w:tc>
        <w:tc>
          <w:tcPr>
            <w:tcW w:w="1236" w:type="pct"/>
            <w:shd w:val="clear" w:color="auto" w:fill="E6E6E6"/>
            <w:noWrap/>
            <w:hideMark/>
          </w:tcPr>
          <w:p w14:paraId="2249A92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026B00B8" w14:textId="77777777" w:rsidTr="0009438C">
        <w:tc>
          <w:tcPr>
            <w:tcW w:w="210" w:type="pct"/>
            <w:shd w:val="clear" w:color="auto" w:fill="E6E6E6"/>
          </w:tcPr>
          <w:p w14:paraId="05D3D74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242</w:t>
            </w:r>
          </w:p>
        </w:tc>
        <w:tc>
          <w:tcPr>
            <w:tcW w:w="564" w:type="pct"/>
            <w:shd w:val="clear" w:color="auto" w:fill="E6E6E6"/>
            <w:noWrap/>
            <w:hideMark/>
          </w:tcPr>
          <w:p w14:paraId="2AF6202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Kimbrell 2009</w:t>
            </w:r>
          </w:p>
        </w:tc>
        <w:tc>
          <w:tcPr>
            <w:tcW w:w="2990" w:type="pct"/>
            <w:shd w:val="clear" w:color="auto" w:fill="E6E6E6"/>
            <w:noWrap/>
            <w:hideMark/>
          </w:tcPr>
          <w:p w14:paraId="3F3C207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Kimbrell TA. Adjunctive Biofeedback Intervention for OIF-OEF PTSD [NCT00920036]. Available from: https://clinicaltrials.gov/show/NCT00920036 [accessed 08.08.2017]</w:t>
            </w:r>
          </w:p>
        </w:tc>
        <w:tc>
          <w:tcPr>
            <w:tcW w:w="1236" w:type="pct"/>
            <w:shd w:val="clear" w:color="auto" w:fill="E6E6E6"/>
            <w:noWrap/>
            <w:hideMark/>
          </w:tcPr>
          <w:p w14:paraId="00B6DDE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5DAC5709" w14:textId="77777777" w:rsidTr="0009438C">
        <w:tc>
          <w:tcPr>
            <w:tcW w:w="210" w:type="pct"/>
            <w:shd w:val="clear" w:color="auto" w:fill="E6E6E6"/>
          </w:tcPr>
          <w:p w14:paraId="5E074F9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243</w:t>
            </w:r>
          </w:p>
        </w:tc>
        <w:tc>
          <w:tcPr>
            <w:tcW w:w="564" w:type="pct"/>
            <w:shd w:val="clear" w:color="auto" w:fill="E6E6E6"/>
            <w:noWrap/>
            <w:hideMark/>
          </w:tcPr>
          <w:p w14:paraId="598604E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King 2013</w:t>
            </w:r>
          </w:p>
        </w:tc>
        <w:tc>
          <w:tcPr>
            <w:tcW w:w="2990" w:type="pct"/>
            <w:shd w:val="clear" w:color="auto" w:fill="E6E6E6"/>
            <w:noWrap/>
            <w:hideMark/>
          </w:tcPr>
          <w:p w14:paraId="0577BCE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King AP, Erickson TM, Giardino ND, Favorite T, Rauch SA, Robinson E, Kulkarni M, Liberzon I. A pilot study of group mindfulness</w:t>
            </w:r>
            <w:r w:rsidRPr="00E93E56">
              <w:rPr>
                <w:rFonts w:ascii="Cambria Math" w:hAnsi="Cambria Math" w:cs="Cambria Math"/>
                <w:sz w:val="18"/>
                <w:szCs w:val="18"/>
              </w:rPr>
              <w:t>‐</w:t>
            </w:r>
            <w:r w:rsidRPr="00E93E56">
              <w:rPr>
                <w:rFonts w:ascii="Arial" w:hAnsi="Arial" w:cs="Arial"/>
                <w:sz w:val="18"/>
                <w:szCs w:val="18"/>
              </w:rPr>
              <w:t>based cognitive therapy (MBCT) for combat veterans with posttraumatic stress disorder (PTSD). Depression and anxiety. 2013 Jul 1</w:t>
            </w:r>
            <w:proofErr w:type="gramStart"/>
            <w:r w:rsidRPr="00E93E56">
              <w:rPr>
                <w:rFonts w:ascii="Arial" w:hAnsi="Arial" w:cs="Arial"/>
                <w:sz w:val="18"/>
                <w:szCs w:val="18"/>
              </w:rPr>
              <w:t>;30</w:t>
            </w:r>
            <w:proofErr w:type="gramEnd"/>
            <w:r w:rsidRPr="00E93E56">
              <w:rPr>
                <w:rFonts w:ascii="Arial" w:hAnsi="Arial" w:cs="Arial"/>
                <w:sz w:val="18"/>
                <w:szCs w:val="18"/>
              </w:rPr>
              <w:t>(7):638-45.</w:t>
            </w:r>
          </w:p>
        </w:tc>
        <w:tc>
          <w:tcPr>
            <w:tcW w:w="1236" w:type="pct"/>
            <w:shd w:val="clear" w:color="auto" w:fill="E6E6E6"/>
            <w:noWrap/>
            <w:hideMark/>
          </w:tcPr>
          <w:p w14:paraId="5D95FA3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4A58A6B3" w14:textId="77777777" w:rsidTr="0009438C">
        <w:tc>
          <w:tcPr>
            <w:tcW w:w="210" w:type="pct"/>
            <w:shd w:val="clear" w:color="auto" w:fill="E6E6E6"/>
          </w:tcPr>
          <w:p w14:paraId="3793CC5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244</w:t>
            </w:r>
          </w:p>
        </w:tc>
        <w:tc>
          <w:tcPr>
            <w:tcW w:w="564" w:type="pct"/>
            <w:shd w:val="clear" w:color="auto" w:fill="E6E6E6"/>
            <w:noWrap/>
            <w:hideMark/>
          </w:tcPr>
          <w:p w14:paraId="3C11DCF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King 2015</w:t>
            </w:r>
          </w:p>
        </w:tc>
        <w:tc>
          <w:tcPr>
            <w:tcW w:w="2990" w:type="pct"/>
            <w:shd w:val="clear" w:color="auto" w:fill="E6E6E6"/>
            <w:noWrap/>
            <w:hideMark/>
          </w:tcPr>
          <w:p w14:paraId="14561F7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King HC, Spence DL, Hickey AH, Sargent P, Elesh R, Connelly CD. Auricular acupuncture for sleep disturbance in veterans with post-traumatic stress disorder: a feasibility study. Military medicine. 2015 May</w:t>
            </w:r>
            <w:proofErr w:type="gramStart"/>
            <w:r w:rsidRPr="00E93E56">
              <w:rPr>
                <w:rFonts w:ascii="Arial" w:hAnsi="Arial" w:cs="Arial"/>
                <w:sz w:val="18"/>
                <w:szCs w:val="18"/>
              </w:rPr>
              <w:t>;180</w:t>
            </w:r>
            <w:proofErr w:type="gramEnd"/>
            <w:r w:rsidRPr="00E93E56">
              <w:rPr>
                <w:rFonts w:ascii="Arial" w:hAnsi="Arial" w:cs="Arial"/>
                <w:sz w:val="18"/>
                <w:szCs w:val="18"/>
              </w:rPr>
              <w:t>(5):582-90.</w:t>
            </w:r>
          </w:p>
        </w:tc>
        <w:tc>
          <w:tcPr>
            <w:tcW w:w="1236" w:type="pct"/>
            <w:shd w:val="clear" w:color="auto" w:fill="E6E6E6"/>
            <w:noWrap/>
            <w:hideMark/>
          </w:tcPr>
          <w:p w14:paraId="47029D4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63436CF0" w14:textId="77777777" w:rsidTr="0009438C">
        <w:tc>
          <w:tcPr>
            <w:tcW w:w="210" w:type="pct"/>
            <w:shd w:val="clear" w:color="auto" w:fill="E6E6E6"/>
          </w:tcPr>
          <w:p w14:paraId="46000F2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245</w:t>
            </w:r>
          </w:p>
        </w:tc>
        <w:tc>
          <w:tcPr>
            <w:tcW w:w="564" w:type="pct"/>
            <w:shd w:val="clear" w:color="auto" w:fill="E6E6E6"/>
            <w:noWrap/>
            <w:hideMark/>
          </w:tcPr>
          <w:p w14:paraId="0B52E54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Kip 2013</w:t>
            </w:r>
          </w:p>
        </w:tc>
        <w:tc>
          <w:tcPr>
            <w:tcW w:w="2990" w:type="pct"/>
            <w:shd w:val="clear" w:color="auto" w:fill="E6E6E6"/>
            <w:noWrap/>
            <w:hideMark/>
          </w:tcPr>
          <w:p w14:paraId="0632838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Kip KE, Rosenzweig L, Hernandez DF, Shuman A, Sullivan KL, Long CJ, Taylor J, McGhee S, Girling SA, Wittenberg T, Sahebzamani FM. Randomized controlled trial of accelerated resolution therapy (ART) for symptoms of combat-related post-traumatic stress disorder (PTSD). Military Medicine. 2013 Dec</w:t>
            </w:r>
            <w:proofErr w:type="gramStart"/>
            <w:r w:rsidRPr="00E93E56">
              <w:rPr>
                <w:rFonts w:ascii="Arial" w:hAnsi="Arial" w:cs="Arial"/>
                <w:sz w:val="18"/>
                <w:szCs w:val="18"/>
              </w:rPr>
              <w:t>;178</w:t>
            </w:r>
            <w:proofErr w:type="gramEnd"/>
            <w:r w:rsidRPr="00E93E56">
              <w:rPr>
                <w:rFonts w:ascii="Arial" w:hAnsi="Arial" w:cs="Arial"/>
                <w:sz w:val="18"/>
                <w:szCs w:val="18"/>
              </w:rPr>
              <w:t>(12):1298-309.</w:t>
            </w:r>
          </w:p>
        </w:tc>
        <w:tc>
          <w:tcPr>
            <w:tcW w:w="1236" w:type="pct"/>
            <w:shd w:val="clear" w:color="auto" w:fill="E6E6E6"/>
            <w:noWrap/>
            <w:hideMark/>
          </w:tcPr>
          <w:p w14:paraId="5AED78E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Cross-over study and first phase data not available</w:t>
            </w:r>
          </w:p>
        </w:tc>
      </w:tr>
      <w:tr w:rsidR="008D6049" w:rsidRPr="00E93E56" w14:paraId="2AC717E9" w14:textId="77777777" w:rsidTr="0009438C">
        <w:tc>
          <w:tcPr>
            <w:tcW w:w="210" w:type="pct"/>
            <w:shd w:val="clear" w:color="auto" w:fill="E6E6E6"/>
          </w:tcPr>
          <w:p w14:paraId="2CB7102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246</w:t>
            </w:r>
          </w:p>
        </w:tc>
        <w:tc>
          <w:tcPr>
            <w:tcW w:w="564" w:type="pct"/>
            <w:shd w:val="clear" w:color="auto" w:fill="E6E6E6"/>
            <w:noWrap/>
            <w:hideMark/>
          </w:tcPr>
          <w:p w14:paraId="05F451C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Kip 2014</w:t>
            </w:r>
          </w:p>
        </w:tc>
        <w:tc>
          <w:tcPr>
            <w:tcW w:w="2990" w:type="pct"/>
            <w:shd w:val="clear" w:color="auto" w:fill="E6E6E6"/>
            <w:noWrap/>
            <w:hideMark/>
          </w:tcPr>
          <w:p w14:paraId="08F251C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Kip KE, Rosenzweig L, Hernandez DF, Shuman A, Diamond DM, Ann Girling S, Sullivan KL, Wittenberg T, Witt AM, Lengacher CA, Anderson B. Accelerated Resolution Therapy for treatment of pain secondary to symptoms of combat-related posttraumatic stress disorder. European journal of psychotraumatology. 2014 Dec 1</w:t>
            </w:r>
            <w:proofErr w:type="gramStart"/>
            <w:r w:rsidRPr="00E93E56">
              <w:rPr>
                <w:rFonts w:ascii="Arial" w:hAnsi="Arial" w:cs="Arial"/>
                <w:sz w:val="18"/>
                <w:szCs w:val="18"/>
              </w:rPr>
              <w:t>;5</w:t>
            </w:r>
            <w:proofErr w:type="gramEnd"/>
            <w:r w:rsidRPr="00E93E56">
              <w:rPr>
                <w:rFonts w:ascii="Arial" w:hAnsi="Arial" w:cs="Arial"/>
                <w:sz w:val="18"/>
                <w:szCs w:val="18"/>
              </w:rPr>
              <w:t>(1):24066.</w:t>
            </w:r>
          </w:p>
        </w:tc>
        <w:tc>
          <w:tcPr>
            <w:tcW w:w="1236" w:type="pct"/>
            <w:shd w:val="clear" w:color="auto" w:fill="E6E6E6"/>
            <w:noWrap/>
            <w:hideMark/>
          </w:tcPr>
          <w:p w14:paraId="53381D4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78D86522" w14:textId="77777777" w:rsidTr="0009438C">
        <w:tc>
          <w:tcPr>
            <w:tcW w:w="210" w:type="pct"/>
            <w:shd w:val="clear" w:color="auto" w:fill="E6E6E6"/>
          </w:tcPr>
          <w:p w14:paraId="32ED228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247</w:t>
            </w:r>
          </w:p>
        </w:tc>
        <w:tc>
          <w:tcPr>
            <w:tcW w:w="564" w:type="pct"/>
            <w:shd w:val="clear" w:color="auto" w:fill="E6E6E6"/>
            <w:noWrap/>
            <w:hideMark/>
          </w:tcPr>
          <w:p w14:paraId="4E53846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Kitchiner 2012</w:t>
            </w:r>
          </w:p>
        </w:tc>
        <w:tc>
          <w:tcPr>
            <w:tcW w:w="2990" w:type="pct"/>
            <w:shd w:val="clear" w:color="auto" w:fill="E6E6E6"/>
            <w:noWrap/>
            <w:hideMark/>
          </w:tcPr>
          <w:p w14:paraId="750BC6B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Kitchiner, </w:t>
            </w:r>
            <w:proofErr w:type="gramStart"/>
            <w:r w:rsidRPr="00E93E56">
              <w:rPr>
                <w:rFonts w:ascii="Arial" w:hAnsi="Arial" w:cs="Arial"/>
                <w:sz w:val="18"/>
                <w:szCs w:val="18"/>
              </w:rPr>
              <w:t>NP.;</w:t>
            </w:r>
            <w:proofErr w:type="gramEnd"/>
            <w:r w:rsidRPr="00E93E56">
              <w:rPr>
                <w:rFonts w:ascii="Arial" w:hAnsi="Arial" w:cs="Arial"/>
                <w:sz w:val="18"/>
                <w:szCs w:val="18"/>
              </w:rPr>
              <w:t xml:space="preserve"> Roberts, NJ.; Wilcox, D.; Bisson, JI.; (2012)  Systematic review and meta-analsyis of psychosocial interventions for veterans of the military.  Eur J Pscyhotraumatology 3(1)</w:t>
            </w:r>
          </w:p>
        </w:tc>
        <w:tc>
          <w:tcPr>
            <w:tcW w:w="1236" w:type="pct"/>
            <w:shd w:val="clear" w:color="auto" w:fill="E6E6E6"/>
            <w:noWrap/>
            <w:hideMark/>
          </w:tcPr>
          <w:p w14:paraId="5FD4915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7086569E" w14:textId="77777777" w:rsidTr="0009438C">
        <w:tc>
          <w:tcPr>
            <w:tcW w:w="210" w:type="pct"/>
            <w:shd w:val="clear" w:color="auto" w:fill="E6E6E6"/>
          </w:tcPr>
          <w:p w14:paraId="20ACC1D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248</w:t>
            </w:r>
          </w:p>
        </w:tc>
        <w:tc>
          <w:tcPr>
            <w:tcW w:w="564" w:type="pct"/>
            <w:shd w:val="clear" w:color="auto" w:fill="E6E6E6"/>
            <w:noWrap/>
            <w:hideMark/>
          </w:tcPr>
          <w:p w14:paraId="1E950B9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Kline 2018</w:t>
            </w:r>
          </w:p>
        </w:tc>
        <w:tc>
          <w:tcPr>
            <w:tcW w:w="2990" w:type="pct"/>
            <w:shd w:val="clear" w:color="auto" w:fill="E6E6E6"/>
            <w:noWrap/>
            <w:hideMark/>
          </w:tcPr>
          <w:p w14:paraId="56EA08A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Kline AC, Cooper AA, Rytwinksi NK, Feeny NC. Long-term efficacy of psychotherapy for posttraumatic stress disorder: A meta-analysis of randomized controlled trials. Clinical psychology review. 2017 Nov 21.</w:t>
            </w:r>
          </w:p>
        </w:tc>
        <w:tc>
          <w:tcPr>
            <w:tcW w:w="1236" w:type="pct"/>
            <w:shd w:val="clear" w:color="auto" w:fill="E6E6E6"/>
            <w:noWrap/>
            <w:hideMark/>
          </w:tcPr>
          <w:p w14:paraId="6B59D67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2FE68424" w14:textId="77777777" w:rsidTr="0009438C">
        <w:tc>
          <w:tcPr>
            <w:tcW w:w="210" w:type="pct"/>
            <w:shd w:val="clear" w:color="auto" w:fill="E6E6E6"/>
          </w:tcPr>
          <w:p w14:paraId="6CB5EA1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249</w:t>
            </w:r>
          </w:p>
        </w:tc>
        <w:tc>
          <w:tcPr>
            <w:tcW w:w="564" w:type="pct"/>
            <w:shd w:val="clear" w:color="auto" w:fill="E6E6E6"/>
            <w:noWrap/>
            <w:hideMark/>
          </w:tcPr>
          <w:p w14:paraId="19E2C74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Knaevelsrud 2011</w:t>
            </w:r>
          </w:p>
        </w:tc>
        <w:tc>
          <w:tcPr>
            <w:tcW w:w="2990" w:type="pct"/>
            <w:shd w:val="clear" w:color="auto" w:fill="E6E6E6"/>
            <w:noWrap/>
            <w:hideMark/>
          </w:tcPr>
          <w:p w14:paraId="2C03D4E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Knaevelsrud C. Additive Effect of Cognitive Restructuring in a Web-based Treatment for Traumatized Arab People [NCT01508377]. 2011. Available from: https://clinicaltrials.gov/ct2/show/NCT01508377 [accessed 04.08.2017]</w:t>
            </w:r>
          </w:p>
        </w:tc>
        <w:tc>
          <w:tcPr>
            <w:tcW w:w="1236" w:type="pct"/>
            <w:shd w:val="clear" w:color="auto" w:fill="E6E6E6"/>
            <w:noWrap/>
            <w:hideMark/>
          </w:tcPr>
          <w:p w14:paraId="2A0C2B5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7A346815" w14:textId="77777777" w:rsidTr="0009438C">
        <w:tc>
          <w:tcPr>
            <w:tcW w:w="210" w:type="pct"/>
            <w:shd w:val="clear" w:color="auto" w:fill="E6E6E6"/>
          </w:tcPr>
          <w:p w14:paraId="3968180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250</w:t>
            </w:r>
          </w:p>
        </w:tc>
        <w:tc>
          <w:tcPr>
            <w:tcW w:w="564" w:type="pct"/>
            <w:shd w:val="clear" w:color="auto" w:fill="E6E6E6"/>
            <w:noWrap/>
            <w:hideMark/>
          </w:tcPr>
          <w:p w14:paraId="696E417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Kobach 2015</w:t>
            </w:r>
          </w:p>
        </w:tc>
        <w:tc>
          <w:tcPr>
            <w:tcW w:w="2990" w:type="pct"/>
            <w:shd w:val="clear" w:color="auto" w:fill="E6E6E6"/>
            <w:noWrap/>
            <w:hideMark/>
          </w:tcPr>
          <w:p w14:paraId="45D287A3"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de-DE"/>
              </w:rPr>
              <w:t xml:space="preserve">Köbach, A., Schaal, S., Hecker, T., &amp; Elbert, T. (2015). </w:t>
            </w:r>
            <w:r w:rsidRPr="00E93E56">
              <w:rPr>
                <w:rFonts w:ascii="Arial" w:hAnsi="Arial" w:cs="Arial"/>
                <w:sz w:val="18"/>
                <w:szCs w:val="18"/>
              </w:rPr>
              <w:t>Psychotherapeutic Intervention in the Demobilization Process: Addressing Combat</w:t>
            </w:r>
            <w:r w:rsidRPr="00E93E56">
              <w:rPr>
                <w:rFonts w:ascii="Cambria Math" w:hAnsi="Cambria Math" w:cs="Cambria Math"/>
                <w:sz w:val="18"/>
                <w:szCs w:val="18"/>
              </w:rPr>
              <w:t>‐</w:t>
            </w:r>
            <w:r w:rsidRPr="00E93E56">
              <w:rPr>
                <w:rFonts w:ascii="Arial" w:hAnsi="Arial" w:cs="Arial"/>
                <w:sz w:val="18"/>
                <w:szCs w:val="18"/>
              </w:rPr>
              <w:t>related Mental Injuries with Narrative Exposure in a First and Second Dissemination Stage. Clinical psychology &amp; psychotherapy.</w:t>
            </w:r>
          </w:p>
        </w:tc>
        <w:tc>
          <w:tcPr>
            <w:tcW w:w="1236" w:type="pct"/>
            <w:shd w:val="clear" w:color="auto" w:fill="E6E6E6"/>
          </w:tcPr>
          <w:p w14:paraId="38AA596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01A44AF5" w14:textId="77777777" w:rsidTr="0009438C">
        <w:tc>
          <w:tcPr>
            <w:tcW w:w="210" w:type="pct"/>
            <w:shd w:val="clear" w:color="auto" w:fill="E6E6E6"/>
          </w:tcPr>
          <w:p w14:paraId="4789D92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251</w:t>
            </w:r>
          </w:p>
        </w:tc>
        <w:tc>
          <w:tcPr>
            <w:tcW w:w="564" w:type="pct"/>
            <w:shd w:val="clear" w:color="auto" w:fill="E6E6E6"/>
            <w:noWrap/>
            <w:hideMark/>
          </w:tcPr>
          <w:p w14:paraId="0E5C79D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Konig 2014</w:t>
            </w:r>
          </w:p>
        </w:tc>
        <w:tc>
          <w:tcPr>
            <w:tcW w:w="2990" w:type="pct"/>
            <w:shd w:val="clear" w:color="auto" w:fill="E6E6E6"/>
            <w:noWrap/>
            <w:hideMark/>
          </w:tcPr>
          <w:p w14:paraId="0CBA402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König J, Karl R, Rosner R, Butollo W. Sudden gains in two psychotherapies for posttraumatic stress disorder. Behaviour research and therapy. 2014 Sep 30</w:t>
            </w:r>
            <w:proofErr w:type="gramStart"/>
            <w:r w:rsidRPr="00E93E56">
              <w:rPr>
                <w:rFonts w:ascii="Arial" w:hAnsi="Arial" w:cs="Arial"/>
                <w:sz w:val="18"/>
                <w:szCs w:val="18"/>
              </w:rPr>
              <w:t>;60:15</w:t>
            </w:r>
            <w:proofErr w:type="gramEnd"/>
            <w:r w:rsidRPr="00E93E56">
              <w:rPr>
                <w:rFonts w:ascii="Arial" w:hAnsi="Arial" w:cs="Arial"/>
                <w:sz w:val="18"/>
                <w:szCs w:val="18"/>
              </w:rPr>
              <w:t>-22.</w:t>
            </w:r>
          </w:p>
        </w:tc>
        <w:tc>
          <w:tcPr>
            <w:tcW w:w="1236" w:type="pct"/>
            <w:shd w:val="clear" w:color="auto" w:fill="E6E6E6"/>
            <w:noWrap/>
            <w:hideMark/>
          </w:tcPr>
          <w:p w14:paraId="603C3AB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1531DE72" w14:textId="77777777" w:rsidTr="0009438C">
        <w:tc>
          <w:tcPr>
            <w:tcW w:w="210" w:type="pct"/>
            <w:shd w:val="clear" w:color="auto" w:fill="E6E6E6"/>
          </w:tcPr>
          <w:p w14:paraId="16DC446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252</w:t>
            </w:r>
          </w:p>
        </w:tc>
        <w:tc>
          <w:tcPr>
            <w:tcW w:w="564" w:type="pct"/>
            <w:shd w:val="clear" w:color="auto" w:fill="E6E6E6"/>
            <w:noWrap/>
            <w:hideMark/>
          </w:tcPr>
          <w:p w14:paraId="1B386A5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Konuk 2006</w:t>
            </w:r>
          </w:p>
        </w:tc>
        <w:tc>
          <w:tcPr>
            <w:tcW w:w="2990" w:type="pct"/>
            <w:shd w:val="clear" w:color="auto" w:fill="E6E6E6"/>
            <w:noWrap/>
            <w:hideMark/>
          </w:tcPr>
          <w:p w14:paraId="5E53C7C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Konuk E, Knipe J, Eke I, Yuksek H, Yurtsever A, Ostep S. The effects of eye movement desensitization and reprocessing (EMDR) therapy on posttraumatic stress disorder in survivors of the 1999 Marmara, Turkey, earthquake. International Journal of Stress Management. 2006 Aug</w:t>
            </w:r>
            <w:proofErr w:type="gramStart"/>
            <w:r w:rsidRPr="00E93E56">
              <w:rPr>
                <w:rFonts w:ascii="Arial" w:hAnsi="Arial" w:cs="Arial"/>
                <w:sz w:val="18"/>
                <w:szCs w:val="18"/>
              </w:rPr>
              <w:t>;13</w:t>
            </w:r>
            <w:proofErr w:type="gramEnd"/>
            <w:r w:rsidRPr="00E93E56">
              <w:rPr>
                <w:rFonts w:ascii="Arial" w:hAnsi="Arial" w:cs="Arial"/>
                <w:sz w:val="18"/>
                <w:szCs w:val="18"/>
              </w:rPr>
              <w:t>(3):291.</w:t>
            </w:r>
          </w:p>
        </w:tc>
        <w:tc>
          <w:tcPr>
            <w:tcW w:w="1236" w:type="pct"/>
            <w:shd w:val="clear" w:color="auto" w:fill="E6E6E6"/>
          </w:tcPr>
          <w:p w14:paraId="4F23384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2A9D5F81" w14:textId="77777777" w:rsidTr="0009438C">
        <w:tc>
          <w:tcPr>
            <w:tcW w:w="210" w:type="pct"/>
            <w:shd w:val="clear" w:color="auto" w:fill="E6E6E6"/>
          </w:tcPr>
          <w:p w14:paraId="352F842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253</w:t>
            </w:r>
          </w:p>
        </w:tc>
        <w:tc>
          <w:tcPr>
            <w:tcW w:w="564" w:type="pct"/>
            <w:shd w:val="clear" w:color="auto" w:fill="E6E6E6"/>
            <w:noWrap/>
            <w:hideMark/>
          </w:tcPr>
          <w:p w14:paraId="7AEE4DC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Korte 2017</w:t>
            </w:r>
          </w:p>
        </w:tc>
        <w:tc>
          <w:tcPr>
            <w:tcW w:w="2990" w:type="pct"/>
            <w:shd w:val="clear" w:color="auto" w:fill="E6E6E6"/>
            <w:noWrap/>
            <w:hideMark/>
          </w:tcPr>
          <w:p w14:paraId="232A6AD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Korte KJ, Bountress KE, Tomko RL, Killeen T, Moran-Santa Maria M, Back SE. Integrated Treatment of PTSD and Substance Use Disorders: The Mediating Role of PTSD Improvement in the Reduction of Depression. Journal of clinical medicine. 2017 Jan 13</w:t>
            </w:r>
            <w:proofErr w:type="gramStart"/>
            <w:r w:rsidRPr="00E93E56">
              <w:rPr>
                <w:rFonts w:ascii="Arial" w:hAnsi="Arial" w:cs="Arial"/>
                <w:sz w:val="18"/>
                <w:szCs w:val="18"/>
              </w:rPr>
              <w:t>;6</w:t>
            </w:r>
            <w:proofErr w:type="gramEnd"/>
            <w:r w:rsidRPr="00E93E56">
              <w:rPr>
                <w:rFonts w:ascii="Arial" w:hAnsi="Arial" w:cs="Arial"/>
                <w:sz w:val="18"/>
                <w:szCs w:val="18"/>
              </w:rPr>
              <w:t>(1):9.</w:t>
            </w:r>
          </w:p>
        </w:tc>
        <w:tc>
          <w:tcPr>
            <w:tcW w:w="1236" w:type="pct"/>
            <w:shd w:val="clear" w:color="auto" w:fill="E6E6E6"/>
          </w:tcPr>
          <w:p w14:paraId="2D517FB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226344F5" w14:textId="77777777" w:rsidTr="0009438C">
        <w:tc>
          <w:tcPr>
            <w:tcW w:w="210" w:type="pct"/>
            <w:shd w:val="clear" w:color="auto" w:fill="E6E6E6"/>
          </w:tcPr>
          <w:p w14:paraId="7265B16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254</w:t>
            </w:r>
          </w:p>
        </w:tc>
        <w:tc>
          <w:tcPr>
            <w:tcW w:w="564" w:type="pct"/>
            <w:shd w:val="clear" w:color="auto" w:fill="E6E6E6"/>
            <w:noWrap/>
            <w:hideMark/>
          </w:tcPr>
          <w:p w14:paraId="4253989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Krakow 2001a</w:t>
            </w:r>
          </w:p>
        </w:tc>
        <w:tc>
          <w:tcPr>
            <w:tcW w:w="2990" w:type="pct"/>
            <w:shd w:val="clear" w:color="auto" w:fill="E6E6E6"/>
            <w:noWrap/>
            <w:hideMark/>
          </w:tcPr>
          <w:p w14:paraId="1C114FC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Krakow B, Hollifield M, Johnston L, Koss M, Schrader R, Warner TD, Tandberg D, Lauriello J, McBride L, Cutchen L, Cheng D. Imagery rehearsal therapy for chronic nightmares in sexual assault survivors with posttraumatic stress disorder: a randomized controlled trial. Jama. 2001 Aug 1</w:t>
            </w:r>
            <w:proofErr w:type="gramStart"/>
            <w:r w:rsidRPr="00E93E56">
              <w:rPr>
                <w:rFonts w:ascii="Arial" w:hAnsi="Arial" w:cs="Arial"/>
                <w:sz w:val="18"/>
                <w:szCs w:val="18"/>
              </w:rPr>
              <w:t>;286</w:t>
            </w:r>
            <w:proofErr w:type="gramEnd"/>
            <w:r w:rsidRPr="00E93E56">
              <w:rPr>
                <w:rFonts w:ascii="Arial" w:hAnsi="Arial" w:cs="Arial"/>
                <w:sz w:val="18"/>
                <w:szCs w:val="18"/>
              </w:rPr>
              <w:t>(5):537-45.</w:t>
            </w:r>
          </w:p>
        </w:tc>
        <w:tc>
          <w:tcPr>
            <w:tcW w:w="1236" w:type="pct"/>
            <w:shd w:val="clear" w:color="auto" w:fill="E6E6E6"/>
          </w:tcPr>
          <w:p w14:paraId="5F2ED30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6FB52182" w14:textId="77777777" w:rsidTr="0009438C">
        <w:tc>
          <w:tcPr>
            <w:tcW w:w="210" w:type="pct"/>
            <w:shd w:val="clear" w:color="auto" w:fill="E6E6E6"/>
          </w:tcPr>
          <w:p w14:paraId="55593D6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255</w:t>
            </w:r>
          </w:p>
        </w:tc>
        <w:tc>
          <w:tcPr>
            <w:tcW w:w="564" w:type="pct"/>
            <w:shd w:val="clear" w:color="auto" w:fill="E6E6E6"/>
            <w:noWrap/>
            <w:hideMark/>
          </w:tcPr>
          <w:p w14:paraId="5B9650F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Krakow 2001b</w:t>
            </w:r>
          </w:p>
        </w:tc>
        <w:tc>
          <w:tcPr>
            <w:tcW w:w="2990" w:type="pct"/>
            <w:shd w:val="clear" w:color="auto" w:fill="E6E6E6"/>
            <w:noWrap/>
            <w:hideMark/>
          </w:tcPr>
          <w:p w14:paraId="30AC1F4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Krakow, B., Johnston, L., Melendrez, D., Hollifield, M., Warner, T. D., Chavez-Kennedy, D. et al. (2001). An open-label trial of evidence-based cognitive behavior therapy for nightmares and insomnia in crime victims with PTSD. American Journal of Psychiatry, 158, 2043-2047.</w:t>
            </w:r>
          </w:p>
        </w:tc>
        <w:tc>
          <w:tcPr>
            <w:tcW w:w="1236" w:type="pct"/>
            <w:shd w:val="clear" w:color="auto" w:fill="E6E6E6"/>
            <w:noWrap/>
            <w:hideMark/>
          </w:tcPr>
          <w:p w14:paraId="56394FB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Non-RCT (no control group)</w:t>
            </w:r>
          </w:p>
        </w:tc>
      </w:tr>
      <w:tr w:rsidR="008D6049" w:rsidRPr="00E93E56" w14:paraId="30296F48" w14:textId="77777777" w:rsidTr="0009438C">
        <w:tc>
          <w:tcPr>
            <w:tcW w:w="210" w:type="pct"/>
            <w:shd w:val="clear" w:color="auto" w:fill="E6E6E6"/>
          </w:tcPr>
          <w:p w14:paraId="12D3713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256</w:t>
            </w:r>
          </w:p>
        </w:tc>
        <w:tc>
          <w:tcPr>
            <w:tcW w:w="564" w:type="pct"/>
            <w:shd w:val="clear" w:color="auto" w:fill="E6E6E6"/>
            <w:noWrap/>
            <w:hideMark/>
          </w:tcPr>
          <w:p w14:paraId="54ABF21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Kredlow 2017</w:t>
            </w:r>
          </w:p>
        </w:tc>
        <w:tc>
          <w:tcPr>
            <w:tcW w:w="2990" w:type="pct"/>
            <w:shd w:val="clear" w:color="auto" w:fill="E6E6E6"/>
            <w:noWrap/>
            <w:hideMark/>
          </w:tcPr>
          <w:p w14:paraId="63747B9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Kredlow MA, Szuhany KL, Lo S, Xie H, Gottlieb JD, Rosenberg SD, Mueser KT. Cognitive behavioral therapy for posttraumatic stress disorder in individuals with severe mental illness and borderline personality disorder. Psychiatry research. 2017 Mar 31</w:t>
            </w:r>
            <w:proofErr w:type="gramStart"/>
            <w:r w:rsidRPr="00E93E56">
              <w:rPr>
                <w:rFonts w:ascii="Arial" w:hAnsi="Arial" w:cs="Arial"/>
                <w:sz w:val="18"/>
                <w:szCs w:val="18"/>
              </w:rPr>
              <w:t>;249:86</w:t>
            </w:r>
            <w:proofErr w:type="gramEnd"/>
            <w:r w:rsidRPr="00E93E56">
              <w:rPr>
                <w:rFonts w:ascii="Arial" w:hAnsi="Arial" w:cs="Arial"/>
                <w:sz w:val="18"/>
                <w:szCs w:val="18"/>
              </w:rPr>
              <w:t>-93.</w:t>
            </w:r>
          </w:p>
        </w:tc>
        <w:tc>
          <w:tcPr>
            <w:tcW w:w="1236" w:type="pct"/>
            <w:shd w:val="clear" w:color="auto" w:fill="E6E6E6"/>
            <w:noWrap/>
            <w:hideMark/>
          </w:tcPr>
          <w:p w14:paraId="06B6DC2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120BAA8C" w14:textId="77777777" w:rsidTr="0009438C">
        <w:tc>
          <w:tcPr>
            <w:tcW w:w="210" w:type="pct"/>
            <w:shd w:val="clear" w:color="auto" w:fill="E6E6E6"/>
          </w:tcPr>
          <w:p w14:paraId="409EFB3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257</w:t>
            </w:r>
          </w:p>
        </w:tc>
        <w:tc>
          <w:tcPr>
            <w:tcW w:w="564" w:type="pct"/>
            <w:shd w:val="clear" w:color="auto" w:fill="E6E6E6"/>
            <w:noWrap/>
            <w:hideMark/>
          </w:tcPr>
          <w:p w14:paraId="2E175F1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Krinsley 2011</w:t>
            </w:r>
          </w:p>
        </w:tc>
        <w:tc>
          <w:tcPr>
            <w:tcW w:w="2990" w:type="pct"/>
            <w:shd w:val="clear" w:color="auto" w:fill="E6E6E6"/>
            <w:noWrap/>
            <w:hideMark/>
          </w:tcPr>
          <w:p w14:paraId="51A6E7F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Krinsley K. Pilot Study of an Integrated Exposure-Based Model for Posttraumatic Stress Disorder and Substance Use Disorder [NCT01274741]. Available from: https://clinicaltrials.gov/ct2/show/NCT01274741 [accessed 08.08.2017]</w:t>
            </w:r>
          </w:p>
        </w:tc>
        <w:tc>
          <w:tcPr>
            <w:tcW w:w="1236" w:type="pct"/>
            <w:shd w:val="clear" w:color="auto" w:fill="E6E6E6"/>
            <w:noWrap/>
            <w:hideMark/>
          </w:tcPr>
          <w:p w14:paraId="0B1DD1F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Unpublished (registered on clinical trials.gov and author contacted for full trial report but not provided)</w:t>
            </w:r>
          </w:p>
        </w:tc>
      </w:tr>
      <w:tr w:rsidR="008D6049" w:rsidRPr="00E93E56" w14:paraId="19AE11E3" w14:textId="77777777" w:rsidTr="0009438C">
        <w:tc>
          <w:tcPr>
            <w:tcW w:w="210" w:type="pct"/>
            <w:shd w:val="clear" w:color="auto" w:fill="E6E6E6"/>
          </w:tcPr>
          <w:p w14:paraId="649A85D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258</w:t>
            </w:r>
          </w:p>
        </w:tc>
        <w:tc>
          <w:tcPr>
            <w:tcW w:w="564" w:type="pct"/>
            <w:shd w:val="clear" w:color="auto" w:fill="E6E6E6"/>
            <w:noWrap/>
            <w:hideMark/>
          </w:tcPr>
          <w:p w14:paraId="170D5FC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Kruger 2014a</w:t>
            </w:r>
          </w:p>
        </w:tc>
        <w:tc>
          <w:tcPr>
            <w:tcW w:w="2990" w:type="pct"/>
            <w:shd w:val="clear" w:color="auto" w:fill="E6E6E6"/>
            <w:noWrap/>
            <w:hideMark/>
          </w:tcPr>
          <w:p w14:paraId="7720F50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Krüger A, Ehring T, Priebe K, Dyer AS, Steil R, Bohus M. Sudden losses and sudden gains during a DBT-PTSD treatment for posttraumatic stress disorder following childhood sexual abuse. European journal of psychotraumatology. 2014 Dec 1</w:t>
            </w:r>
            <w:proofErr w:type="gramStart"/>
            <w:r w:rsidRPr="00E93E56">
              <w:rPr>
                <w:rFonts w:ascii="Arial" w:hAnsi="Arial" w:cs="Arial"/>
                <w:sz w:val="18"/>
                <w:szCs w:val="18"/>
              </w:rPr>
              <w:t>;5</w:t>
            </w:r>
            <w:proofErr w:type="gramEnd"/>
            <w:r w:rsidRPr="00E93E56">
              <w:rPr>
                <w:rFonts w:ascii="Arial" w:hAnsi="Arial" w:cs="Arial"/>
                <w:sz w:val="18"/>
                <w:szCs w:val="18"/>
              </w:rPr>
              <w:t>(1):24470.</w:t>
            </w:r>
          </w:p>
        </w:tc>
        <w:tc>
          <w:tcPr>
            <w:tcW w:w="1236" w:type="pct"/>
            <w:shd w:val="clear" w:color="auto" w:fill="E6E6E6"/>
            <w:noWrap/>
            <w:hideMark/>
          </w:tcPr>
          <w:p w14:paraId="4664877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363CBE05" w14:textId="77777777" w:rsidTr="0009438C">
        <w:tc>
          <w:tcPr>
            <w:tcW w:w="210" w:type="pct"/>
            <w:shd w:val="clear" w:color="auto" w:fill="E6E6E6"/>
          </w:tcPr>
          <w:p w14:paraId="45F0FEA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259</w:t>
            </w:r>
          </w:p>
        </w:tc>
        <w:tc>
          <w:tcPr>
            <w:tcW w:w="564" w:type="pct"/>
            <w:shd w:val="clear" w:color="auto" w:fill="E6E6E6"/>
            <w:noWrap/>
            <w:hideMark/>
          </w:tcPr>
          <w:p w14:paraId="4965B6D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Kruger 2014b</w:t>
            </w:r>
          </w:p>
        </w:tc>
        <w:tc>
          <w:tcPr>
            <w:tcW w:w="2990" w:type="pct"/>
            <w:shd w:val="clear" w:color="auto" w:fill="E6E6E6"/>
            <w:noWrap/>
            <w:hideMark/>
          </w:tcPr>
          <w:p w14:paraId="5E251B9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Krüger A, Kleindienst N, Priebe K, Dyer AS, Steil R, Schmahl C, Bohus M. Non-suicidal self-injury during an exposure-based treatment in patients with posttraumatic stress disorder and borderline features. Behaviour research and therapy. 2014 Oct 31</w:t>
            </w:r>
            <w:proofErr w:type="gramStart"/>
            <w:r w:rsidRPr="00E93E56">
              <w:rPr>
                <w:rFonts w:ascii="Arial" w:hAnsi="Arial" w:cs="Arial"/>
                <w:sz w:val="18"/>
                <w:szCs w:val="18"/>
              </w:rPr>
              <w:t>;61:136</w:t>
            </w:r>
            <w:proofErr w:type="gramEnd"/>
            <w:r w:rsidRPr="00E93E56">
              <w:rPr>
                <w:rFonts w:ascii="Arial" w:hAnsi="Arial" w:cs="Arial"/>
                <w:sz w:val="18"/>
                <w:szCs w:val="18"/>
              </w:rPr>
              <w:t>-41.</w:t>
            </w:r>
          </w:p>
        </w:tc>
        <w:tc>
          <w:tcPr>
            <w:tcW w:w="1236" w:type="pct"/>
            <w:shd w:val="clear" w:color="auto" w:fill="E6E6E6"/>
            <w:noWrap/>
            <w:hideMark/>
          </w:tcPr>
          <w:p w14:paraId="50A071D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1C472D6B" w14:textId="77777777" w:rsidTr="0009438C">
        <w:tc>
          <w:tcPr>
            <w:tcW w:w="210" w:type="pct"/>
            <w:shd w:val="clear" w:color="auto" w:fill="E6E6E6"/>
          </w:tcPr>
          <w:p w14:paraId="5352890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260</w:t>
            </w:r>
          </w:p>
        </w:tc>
        <w:tc>
          <w:tcPr>
            <w:tcW w:w="564" w:type="pct"/>
            <w:shd w:val="clear" w:color="auto" w:fill="E6E6E6"/>
            <w:noWrap/>
            <w:hideMark/>
          </w:tcPr>
          <w:p w14:paraId="205FA8C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Krupnick 2017</w:t>
            </w:r>
          </w:p>
        </w:tc>
        <w:tc>
          <w:tcPr>
            <w:tcW w:w="2990" w:type="pct"/>
            <w:shd w:val="clear" w:color="auto" w:fill="E6E6E6"/>
            <w:noWrap/>
            <w:hideMark/>
          </w:tcPr>
          <w:p w14:paraId="10DA04C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Krupnick JL, Green BL, Amdur R, Alaoui A, Belouali A, Roberge E, Cueva D, Roberts M, Melnikoff E, Dutton MA. An Internet-based writing intervention for PTSD in veterans: A feasibility and pilot effectiveness trial. Psychological Trauma: Theory, Research, Practice, and Policy. 2017 Jul</w:t>
            </w:r>
            <w:proofErr w:type="gramStart"/>
            <w:r w:rsidRPr="00E93E56">
              <w:rPr>
                <w:rFonts w:ascii="Arial" w:hAnsi="Arial" w:cs="Arial"/>
                <w:sz w:val="18"/>
                <w:szCs w:val="18"/>
              </w:rPr>
              <w:t>;9</w:t>
            </w:r>
            <w:proofErr w:type="gramEnd"/>
            <w:r w:rsidRPr="00E93E56">
              <w:rPr>
                <w:rFonts w:ascii="Arial" w:hAnsi="Arial" w:cs="Arial"/>
                <w:sz w:val="18"/>
                <w:szCs w:val="18"/>
              </w:rPr>
              <w:t>(4):461.</w:t>
            </w:r>
          </w:p>
        </w:tc>
        <w:tc>
          <w:tcPr>
            <w:tcW w:w="1236" w:type="pct"/>
            <w:shd w:val="clear" w:color="auto" w:fill="E6E6E6"/>
            <w:noWrap/>
            <w:hideMark/>
          </w:tcPr>
          <w:p w14:paraId="16F6FCA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0F753C07" w14:textId="77777777" w:rsidTr="0009438C">
        <w:tc>
          <w:tcPr>
            <w:tcW w:w="210" w:type="pct"/>
            <w:shd w:val="clear" w:color="auto" w:fill="E6E6E6"/>
          </w:tcPr>
          <w:p w14:paraId="71A635C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261</w:t>
            </w:r>
          </w:p>
        </w:tc>
        <w:tc>
          <w:tcPr>
            <w:tcW w:w="564" w:type="pct"/>
            <w:shd w:val="clear" w:color="auto" w:fill="E6E6E6"/>
            <w:noWrap/>
            <w:hideMark/>
          </w:tcPr>
          <w:p w14:paraId="106A710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Kruse 2009</w:t>
            </w:r>
          </w:p>
        </w:tc>
        <w:tc>
          <w:tcPr>
            <w:tcW w:w="2990" w:type="pct"/>
            <w:shd w:val="clear" w:color="auto" w:fill="E6E6E6"/>
            <w:noWrap/>
            <w:hideMark/>
          </w:tcPr>
          <w:p w14:paraId="5E7E1F7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Kruse J, Joksimovic L, Cavka M, Wöller W, Schmitz N. Effects of trauma</w:t>
            </w:r>
            <w:r w:rsidRPr="00E93E56">
              <w:rPr>
                <w:rFonts w:ascii="Cambria Math" w:hAnsi="Cambria Math" w:cs="Cambria Math"/>
                <w:sz w:val="18"/>
                <w:szCs w:val="18"/>
              </w:rPr>
              <w:t>‐</w:t>
            </w:r>
            <w:r w:rsidRPr="00E93E56">
              <w:rPr>
                <w:rFonts w:ascii="Arial" w:hAnsi="Arial" w:cs="Arial"/>
                <w:sz w:val="18"/>
                <w:szCs w:val="18"/>
              </w:rPr>
              <w:t>focused psychotherapy upon war refugees. Journal of Traumatic Stress. 2009 Dec 1</w:t>
            </w:r>
            <w:proofErr w:type="gramStart"/>
            <w:r w:rsidRPr="00E93E56">
              <w:rPr>
                <w:rFonts w:ascii="Arial" w:hAnsi="Arial" w:cs="Arial"/>
                <w:sz w:val="18"/>
                <w:szCs w:val="18"/>
              </w:rPr>
              <w:t>;22</w:t>
            </w:r>
            <w:proofErr w:type="gramEnd"/>
            <w:r w:rsidRPr="00E93E56">
              <w:rPr>
                <w:rFonts w:ascii="Arial" w:hAnsi="Arial" w:cs="Arial"/>
                <w:sz w:val="18"/>
                <w:szCs w:val="18"/>
              </w:rPr>
              <w:t>(6):585-92.</w:t>
            </w:r>
          </w:p>
        </w:tc>
        <w:tc>
          <w:tcPr>
            <w:tcW w:w="1236" w:type="pct"/>
            <w:shd w:val="clear" w:color="auto" w:fill="E6E6E6"/>
            <w:noWrap/>
            <w:hideMark/>
          </w:tcPr>
          <w:p w14:paraId="278AB60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7950DFA6" w14:textId="77777777" w:rsidTr="0009438C">
        <w:tc>
          <w:tcPr>
            <w:tcW w:w="210" w:type="pct"/>
            <w:shd w:val="clear" w:color="auto" w:fill="E6E6E6"/>
          </w:tcPr>
          <w:p w14:paraId="1F8C8F1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262</w:t>
            </w:r>
          </w:p>
        </w:tc>
        <w:tc>
          <w:tcPr>
            <w:tcW w:w="564" w:type="pct"/>
            <w:shd w:val="clear" w:color="auto" w:fill="E6E6E6"/>
            <w:noWrap/>
            <w:hideMark/>
          </w:tcPr>
          <w:p w14:paraId="6E5A482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Kuckertz 2014</w:t>
            </w:r>
          </w:p>
        </w:tc>
        <w:tc>
          <w:tcPr>
            <w:tcW w:w="2990" w:type="pct"/>
            <w:shd w:val="clear" w:color="auto" w:fill="E6E6E6"/>
            <w:noWrap/>
            <w:hideMark/>
          </w:tcPr>
          <w:p w14:paraId="1890235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Kuckertz JM, Amir N, Boffa JW, Warren CK, Rindt SE, Norman S, Ram V, Ziajko L, Webb-Murphy J, McLay R. The effectiveness of an attention bias modification program as an adjunctive treatment for post-traumatic stress disorder. Behaviour research and therapy. 2014 Dec 31</w:t>
            </w:r>
            <w:proofErr w:type="gramStart"/>
            <w:r w:rsidRPr="00E93E56">
              <w:rPr>
                <w:rFonts w:ascii="Arial" w:hAnsi="Arial" w:cs="Arial"/>
                <w:sz w:val="18"/>
                <w:szCs w:val="18"/>
              </w:rPr>
              <w:t>;63:25</w:t>
            </w:r>
            <w:proofErr w:type="gramEnd"/>
            <w:r w:rsidRPr="00E93E56">
              <w:rPr>
                <w:rFonts w:ascii="Arial" w:hAnsi="Arial" w:cs="Arial"/>
                <w:sz w:val="18"/>
                <w:szCs w:val="18"/>
              </w:rPr>
              <w:t>-35.</w:t>
            </w:r>
          </w:p>
        </w:tc>
        <w:tc>
          <w:tcPr>
            <w:tcW w:w="1236" w:type="pct"/>
            <w:shd w:val="clear" w:color="auto" w:fill="E6E6E6"/>
            <w:noWrap/>
            <w:hideMark/>
          </w:tcPr>
          <w:p w14:paraId="6CA7B82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Population outside scope: Trials of soldiers on active service</w:t>
            </w:r>
          </w:p>
        </w:tc>
      </w:tr>
      <w:tr w:rsidR="008D6049" w:rsidRPr="00E93E56" w14:paraId="72C3E9DB" w14:textId="77777777" w:rsidTr="0009438C">
        <w:tc>
          <w:tcPr>
            <w:tcW w:w="210" w:type="pct"/>
            <w:shd w:val="clear" w:color="auto" w:fill="E6E6E6"/>
          </w:tcPr>
          <w:p w14:paraId="2EA0CCB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263</w:t>
            </w:r>
          </w:p>
        </w:tc>
        <w:tc>
          <w:tcPr>
            <w:tcW w:w="564" w:type="pct"/>
            <w:shd w:val="clear" w:color="auto" w:fill="E6E6E6"/>
            <w:noWrap/>
            <w:hideMark/>
          </w:tcPr>
          <w:p w14:paraId="69DAEB4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Kuester 2016</w:t>
            </w:r>
          </w:p>
        </w:tc>
        <w:tc>
          <w:tcPr>
            <w:tcW w:w="2990" w:type="pct"/>
            <w:shd w:val="clear" w:color="auto" w:fill="E6E6E6"/>
            <w:noWrap/>
            <w:hideMark/>
          </w:tcPr>
          <w:p w14:paraId="0E81490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Kuester, A. Niemeyer, H.; Knaevelsrud, C.; (2016</w:t>
            </w:r>
            <w:proofErr w:type="gramStart"/>
            <w:r w:rsidRPr="00E93E56">
              <w:rPr>
                <w:rFonts w:ascii="Arial" w:hAnsi="Arial" w:cs="Arial"/>
                <w:sz w:val="18"/>
                <w:szCs w:val="18"/>
              </w:rPr>
              <w:t>)  Internet</w:t>
            </w:r>
            <w:proofErr w:type="gramEnd"/>
            <w:r w:rsidRPr="00E93E56">
              <w:rPr>
                <w:rFonts w:ascii="Arial" w:hAnsi="Arial" w:cs="Arial"/>
                <w:sz w:val="18"/>
                <w:szCs w:val="18"/>
              </w:rPr>
              <w:t>-based interventions for posttraumatic stress: A meta-analysis of randomised controlled trials.  Clin Pscyh Rev 43:1-16</w:t>
            </w:r>
          </w:p>
        </w:tc>
        <w:tc>
          <w:tcPr>
            <w:tcW w:w="1236" w:type="pct"/>
            <w:shd w:val="clear" w:color="auto" w:fill="E6E6E6"/>
            <w:noWrap/>
            <w:hideMark/>
          </w:tcPr>
          <w:p w14:paraId="10DC696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A7F00A0" w14:textId="77777777" w:rsidTr="0009438C">
        <w:tc>
          <w:tcPr>
            <w:tcW w:w="210" w:type="pct"/>
            <w:shd w:val="clear" w:color="auto" w:fill="E6E6E6"/>
          </w:tcPr>
          <w:p w14:paraId="60EF702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264</w:t>
            </w:r>
          </w:p>
        </w:tc>
        <w:tc>
          <w:tcPr>
            <w:tcW w:w="564" w:type="pct"/>
            <w:shd w:val="clear" w:color="auto" w:fill="E6E6E6"/>
            <w:noWrap/>
            <w:hideMark/>
          </w:tcPr>
          <w:p w14:paraId="5CAEF3F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Lambert 2015</w:t>
            </w:r>
          </w:p>
        </w:tc>
        <w:tc>
          <w:tcPr>
            <w:tcW w:w="2990" w:type="pct"/>
            <w:shd w:val="clear" w:color="auto" w:fill="E6E6E6"/>
            <w:noWrap/>
            <w:hideMark/>
          </w:tcPr>
          <w:p w14:paraId="3ED23C7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Lambert, </w:t>
            </w:r>
            <w:proofErr w:type="gramStart"/>
            <w:r w:rsidRPr="00E93E56">
              <w:rPr>
                <w:rFonts w:ascii="Arial" w:hAnsi="Arial" w:cs="Arial"/>
                <w:sz w:val="18"/>
                <w:szCs w:val="18"/>
              </w:rPr>
              <w:t>JE.;</w:t>
            </w:r>
            <w:proofErr w:type="gramEnd"/>
            <w:r w:rsidRPr="00E93E56">
              <w:rPr>
                <w:rFonts w:ascii="Arial" w:hAnsi="Arial" w:cs="Arial"/>
                <w:sz w:val="18"/>
                <w:szCs w:val="18"/>
              </w:rPr>
              <w:t xml:space="preserve"> Alhassoon, OM.; (2015)  Trauma-Focused therapy for Refugees: Meta-Analytic Findings.  J Counseling Pscychology 62(1): 28-37</w:t>
            </w:r>
          </w:p>
        </w:tc>
        <w:tc>
          <w:tcPr>
            <w:tcW w:w="1236" w:type="pct"/>
            <w:shd w:val="clear" w:color="auto" w:fill="E6E6E6"/>
            <w:noWrap/>
            <w:hideMark/>
          </w:tcPr>
          <w:p w14:paraId="2266BD7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0DFEB5DB" w14:textId="77777777" w:rsidTr="0009438C">
        <w:tc>
          <w:tcPr>
            <w:tcW w:w="210" w:type="pct"/>
            <w:shd w:val="clear" w:color="auto" w:fill="E6E6E6"/>
          </w:tcPr>
          <w:p w14:paraId="5547F32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265</w:t>
            </w:r>
          </w:p>
        </w:tc>
        <w:tc>
          <w:tcPr>
            <w:tcW w:w="564" w:type="pct"/>
            <w:shd w:val="clear" w:color="auto" w:fill="E6E6E6"/>
            <w:noWrap/>
            <w:hideMark/>
          </w:tcPr>
          <w:p w14:paraId="4447469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Lamprecht 2004</w:t>
            </w:r>
          </w:p>
        </w:tc>
        <w:tc>
          <w:tcPr>
            <w:tcW w:w="2990" w:type="pct"/>
            <w:shd w:val="clear" w:color="auto" w:fill="E6E6E6"/>
            <w:noWrap/>
            <w:hideMark/>
          </w:tcPr>
          <w:p w14:paraId="7D6C675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Lamprecht F, Köhnke C, Lempa W, Sack M, Matzke M, Münte TF. Event-related potentials and EMDR treatment of post-traumatic stress disorder. Neuroscience Research. 2004 Jun 30</w:t>
            </w:r>
            <w:proofErr w:type="gramStart"/>
            <w:r w:rsidRPr="00E93E56">
              <w:rPr>
                <w:rFonts w:ascii="Arial" w:hAnsi="Arial" w:cs="Arial"/>
                <w:sz w:val="18"/>
                <w:szCs w:val="18"/>
              </w:rPr>
              <w:t>;49</w:t>
            </w:r>
            <w:proofErr w:type="gramEnd"/>
            <w:r w:rsidRPr="00E93E56">
              <w:rPr>
                <w:rFonts w:ascii="Arial" w:hAnsi="Arial" w:cs="Arial"/>
                <w:sz w:val="18"/>
                <w:szCs w:val="18"/>
              </w:rPr>
              <w:t>(2):267-72.</w:t>
            </w:r>
          </w:p>
        </w:tc>
        <w:tc>
          <w:tcPr>
            <w:tcW w:w="1236" w:type="pct"/>
            <w:shd w:val="clear" w:color="auto" w:fill="E6E6E6"/>
            <w:noWrap/>
            <w:hideMark/>
          </w:tcPr>
          <w:p w14:paraId="42C4ABC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3F5B2BF1" w14:textId="77777777" w:rsidTr="0009438C">
        <w:tc>
          <w:tcPr>
            <w:tcW w:w="210" w:type="pct"/>
            <w:shd w:val="clear" w:color="auto" w:fill="E6E6E6"/>
          </w:tcPr>
          <w:p w14:paraId="7F934DC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266</w:t>
            </w:r>
          </w:p>
        </w:tc>
        <w:tc>
          <w:tcPr>
            <w:tcW w:w="564" w:type="pct"/>
            <w:shd w:val="clear" w:color="auto" w:fill="E6E6E6"/>
            <w:noWrap/>
            <w:hideMark/>
          </w:tcPr>
          <w:p w14:paraId="511AAB9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Lancee 2010</w:t>
            </w:r>
          </w:p>
        </w:tc>
        <w:tc>
          <w:tcPr>
            <w:tcW w:w="2990" w:type="pct"/>
            <w:shd w:val="clear" w:color="auto" w:fill="E6E6E6"/>
            <w:noWrap/>
            <w:hideMark/>
          </w:tcPr>
          <w:p w14:paraId="0736C9C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Lancee J, Van Den Bout J, Spoormaker VI. Expanding self-help imagery rehearsal therapy for nightmares with sleep hygiene and lucid dreaming: a waiting-list controlled trial. Universitätsbibliothek der Universität Heidelberg; 2010</w:t>
            </w:r>
          </w:p>
        </w:tc>
        <w:tc>
          <w:tcPr>
            <w:tcW w:w="1236" w:type="pct"/>
            <w:shd w:val="clear" w:color="auto" w:fill="E6E6E6"/>
            <w:noWrap/>
            <w:hideMark/>
          </w:tcPr>
          <w:p w14:paraId="5BE6C68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Population outside scope: &lt;80% of the study's participants are eligible for the review and disaggregated data cannot be obtained</w:t>
            </w:r>
          </w:p>
        </w:tc>
      </w:tr>
      <w:tr w:rsidR="008D6049" w:rsidRPr="00E93E56" w14:paraId="2D3ED0F6" w14:textId="77777777" w:rsidTr="0009438C">
        <w:tc>
          <w:tcPr>
            <w:tcW w:w="210" w:type="pct"/>
            <w:shd w:val="clear" w:color="auto" w:fill="E6E6E6"/>
          </w:tcPr>
          <w:p w14:paraId="27B1A2E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267</w:t>
            </w:r>
          </w:p>
        </w:tc>
        <w:tc>
          <w:tcPr>
            <w:tcW w:w="564" w:type="pct"/>
            <w:shd w:val="clear" w:color="auto" w:fill="E6E6E6"/>
            <w:noWrap/>
            <w:hideMark/>
          </w:tcPr>
          <w:p w14:paraId="64C3566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Langkaas 2017</w:t>
            </w:r>
          </w:p>
        </w:tc>
        <w:tc>
          <w:tcPr>
            <w:tcW w:w="2990" w:type="pct"/>
            <w:shd w:val="clear" w:color="auto" w:fill="E6E6E6"/>
            <w:noWrap/>
            <w:hideMark/>
          </w:tcPr>
          <w:p w14:paraId="34D6892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Langkaas TF, Hoffart A, Øktedalen T, Ulvenes PG, Hembree EA, Smucker M. Exposure and non-fear emotions: A randomized controlled study of exposure-based and rescripting-based imagery in PTSD treatment. Behaviour research and therapy. 2017 Oct 1</w:t>
            </w:r>
            <w:proofErr w:type="gramStart"/>
            <w:r w:rsidRPr="00E93E56">
              <w:rPr>
                <w:rFonts w:ascii="Arial" w:hAnsi="Arial" w:cs="Arial"/>
                <w:sz w:val="18"/>
                <w:szCs w:val="18"/>
              </w:rPr>
              <w:t>;97:33</w:t>
            </w:r>
            <w:proofErr w:type="gramEnd"/>
            <w:r w:rsidRPr="00E93E56">
              <w:rPr>
                <w:rFonts w:ascii="Arial" w:hAnsi="Arial" w:cs="Arial"/>
                <w:sz w:val="18"/>
                <w:szCs w:val="18"/>
              </w:rPr>
              <w:t>-42.</w:t>
            </w:r>
          </w:p>
        </w:tc>
        <w:tc>
          <w:tcPr>
            <w:tcW w:w="1236" w:type="pct"/>
            <w:shd w:val="clear" w:color="auto" w:fill="E6E6E6"/>
            <w:noWrap/>
            <w:hideMark/>
          </w:tcPr>
          <w:p w14:paraId="25579D6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6AD166C4" w14:textId="77777777" w:rsidTr="0009438C">
        <w:tc>
          <w:tcPr>
            <w:tcW w:w="210" w:type="pct"/>
            <w:shd w:val="clear" w:color="auto" w:fill="E6E6E6"/>
          </w:tcPr>
          <w:p w14:paraId="5DE344F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268</w:t>
            </w:r>
          </w:p>
        </w:tc>
        <w:tc>
          <w:tcPr>
            <w:tcW w:w="564" w:type="pct"/>
            <w:shd w:val="clear" w:color="auto" w:fill="E6E6E6"/>
            <w:noWrap/>
            <w:hideMark/>
          </w:tcPr>
          <w:p w14:paraId="72D951C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Lau 2007</w:t>
            </w:r>
          </w:p>
        </w:tc>
        <w:tc>
          <w:tcPr>
            <w:tcW w:w="2990" w:type="pct"/>
            <w:shd w:val="clear" w:color="auto" w:fill="E6E6E6"/>
            <w:noWrap/>
            <w:hideMark/>
          </w:tcPr>
          <w:p w14:paraId="16242DC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Lau M, Kristensen E. Outcome of systemic and analytic group psychotherapy for adult women with history of intrafamilial childhood sexual abuse: a randomized controlled study. Acta Psychiatrica Scandinavica. 2007 Aug 1</w:t>
            </w:r>
            <w:proofErr w:type="gramStart"/>
            <w:r w:rsidRPr="00E93E56">
              <w:rPr>
                <w:rFonts w:ascii="Arial" w:hAnsi="Arial" w:cs="Arial"/>
                <w:sz w:val="18"/>
                <w:szCs w:val="18"/>
              </w:rPr>
              <w:t>;116</w:t>
            </w:r>
            <w:proofErr w:type="gramEnd"/>
            <w:r w:rsidRPr="00E93E56">
              <w:rPr>
                <w:rFonts w:ascii="Arial" w:hAnsi="Arial" w:cs="Arial"/>
                <w:sz w:val="18"/>
                <w:szCs w:val="18"/>
              </w:rPr>
              <w:t>(2):96-104.</w:t>
            </w:r>
          </w:p>
        </w:tc>
        <w:tc>
          <w:tcPr>
            <w:tcW w:w="1236" w:type="pct"/>
            <w:shd w:val="clear" w:color="auto" w:fill="E6E6E6"/>
            <w:noWrap/>
            <w:hideMark/>
          </w:tcPr>
          <w:p w14:paraId="04FCA1A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754C158A" w14:textId="77777777" w:rsidTr="0009438C">
        <w:tc>
          <w:tcPr>
            <w:tcW w:w="210" w:type="pct"/>
            <w:shd w:val="clear" w:color="auto" w:fill="E6E6E6"/>
          </w:tcPr>
          <w:p w14:paraId="7E605FC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269</w:t>
            </w:r>
          </w:p>
        </w:tc>
        <w:tc>
          <w:tcPr>
            <w:tcW w:w="564" w:type="pct"/>
            <w:shd w:val="clear" w:color="auto" w:fill="E6E6E6"/>
            <w:noWrap/>
            <w:hideMark/>
          </w:tcPr>
          <w:p w14:paraId="5246D81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Lawrence 2010</w:t>
            </w:r>
          </w:p>
        </w:tc>
        <w:tc>
          <w:tcPr>
            <w:tcW w:w="2990" w:type="pct"/>
            <w:shd w:val="clear" w:color="auto" w:fill="E6E6E6"/>
            <w:noWrap/>
            <w:hideMark/>
          </w:tcPr>
          <w:p w14:paraId="02DBD36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Lawrence, S., De Silva, M., Henley, R. (2010) Sports and games for post-traumatic stress disorder (PTSD), Cochrane database of systematic reviews, CD007171</w:t>
            </w:r>
          </w:p>
        </w:tc>
        <w:tc>
          <w:tcPr>
            <w:tcW w:w="1236" w:type="pct"/>
            <w:shd w:val="clear" w:color="auto" w:fill="E6E6E6"/>
            <w:noWrap/>
            <w:hideMark/>
          </w:tcPr>
          <w:p w14:paraId="4648E37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FE665A0" w14:textId="77777777" w:rsidTr="0009438C">
        <w:tc>
          <w:tcPr>
            <w:tcW w:w="210" w:type="pct"/>
            <w:shd w:val="clear" w:color="auto" w:fill="E6E6E6"/>
          </w:tcPr>
          <w:p w14:paraId="02E34BE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270</w:t>
            </w:r>
          </w:p>
        </w:tc>
        <w:tc>
          <w:tcPr>
            <w:tcW w:w="564" w:type="pct"/>
            <w:shd w:val="clear" w:color="auto" w:fill="E6E6E6"/>
            <w:noWrap/>
            <w:hideMark/>
          </w:tcPr>
          <w:p w14:paraId="64E32DF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 2013/2014</w:t>
            </w:r>
          </w:p>
        </w:tc>
        <w:tc>
          <w:tcPr>
            <w:tcW w:w="2990" w:type="pct"/>
            <w:shd w:val="clear" w:color="auto" w:fill="E6E6E6"/>
            <w:noWrap/>
            <w:hideMark/>
          </w:tcPr>
          <w:p w14:paraId="7A662E4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 QA, Doctor JN, Zoellner LA, Feeny NC. Minimal clinically important differences for the EQ-5D and QWB-SA in Post-traumatic Stress Disorder (PTSD): results from a Doubly Randomized Preference Trial (DRPT). Health and quality of life outcomes. 2013 Apr 12</w:t>
            </w:r>
            <w:proofErr w:type="gramStart"/>
            <w:r w:rsidRPr="00E93E56">
              <w:rPr>
                <w:rFonts w:ascii="Arial" w:hAnsi="Arial" w:cs="Arial"/>
                <w:sz w:val="18"/>
                <w:szCs w:val="18"/>
              </w:rPr>
              <w:t>;11</w:t>
            </w:r>
            <w:proofErr w:type="gramEnd"/>
            <w:r w:rsidRPr="00E93E56">
              <w:rPr>
                <w:rFonts w:ascii="Arial" w:hAnsi="Arial" w:cs="Arial"/>
                <w:sz w:val="18"/>
                <w:szCs w:val="18"/>
              </w:rPr>
              <w:t>(1):1.</w:t>
            </w:r>
          </w:p>
          <w:p w14:paraId="3D0B0FD9" w14:textId="77777777" w:rsidR="008D6049" w:rsidRPr="00E93E56" w:rsidRDefault="008D6049" w:rsidP="0009438C">
            <w:pPr>
              <w:pStyle w:val="TableTextLeft"/>
              <w:rPr>
                <w:rFonts w:ascii="Arial" w:hAnsi="Arial" w:cs="Arial"/>
                <w:sz w:val="18"/>
                <w:szCs w:val="18"/>
              </w:rPr>
            </w:pPr>
          </w:p>
          <w:p w14:paraId="6C6BC39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 QA, Doctor JN, Zoellner LA, Feeny NC. Cost-effectiveness of prolonged exposure therapy versus pharmacotherapy and treatment choice in posttraumatic stress disorder (the Optimizing PTSD Treatment Trial): a doubly randomized preference trial. The Journal of clinical psychiatry. 2014 Mar 15</w:t>
            </w:r>
            <w:proofErr w:type="gramStart"/>
            <w:r w:rsidRPr="00E93E56">
              <w:rPr>
                <w:rFonts w:ascii="Arial" w:hAnsi="Arial" w:cs="Arial"/>
                <w:sz w:val="18"/>
                <w:szCs w:val="18"/>
              </w:rPr>
              <w:t>;75</w:t>
            </w:r>
            <w:proofErr w:type="gramEnd"/>
            <w:r w:rsidRPr="00E93E56">
              <w:rPr>
                <w:rFonts w:ascii="Arial" w:hAnsi="Arial" w:cs="Arial"/>
                <w:sz w:val="18"/>
                <w:szCs w:val="18"/>
              </w:rPr>
              <w:t>(3):222-30.</w:t>
            </w:r>
          </w:p>
        </w:tc>
        <w:tc>
          <w:tcPr>
            <w:tcW w:w="1236" w:type="pct"/>
            <w:shd w:val="clear" w:color="auto" w:fill="E6E6E6"/>
            <w:noWrap/>
            <w:hideMark/>
          </w:tcPr>
          <w:p w14:paraId="7D3B1D7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5E66D427" w14:textId="77777777" w:rsidTr="0009438C">
        <w:tc>
          <w:tcPr>
            <w:tcW w:w="210" w:type="pct"/>
            <w:shd w:val="clear" w:color="auto" w:fill="E6E6E6"/>
          </w:tcPr>
          <w:p w14:paraId="24D58DA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271</w:t>
            </w:r>
          </w:p>
        </w:tc>
        <w:tc>
          <w:tcPr>
            <w:tcW w:w="564" w:type="pct"/>
            <w:shd w:val="clear" w:color="auto" w:fill="E6E6E6"/>
            <w:noWrap/>
            <w:hideMark/>
          </w:tcPr>
          <w:p w14:paraId="2FA83A6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LeBouthillier 2016</w:t>
            </w:r>
          </w:p>
        </w:tc>
        <w:tc>
          <w:tcPr>
            <w:tcW w:w="2990" w:type="pct"/>
            <w:shd w:val="clear" w:color="auto" w:fill="E6E6E6"/>
            <w:noWrap/>
            <w:hideMark/>
          </w:tcPr>
          <w:p w14:paraId="63D5491F"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de-DE"/>
              </w:rPr>
              <w:t xml:space="preserve">LeBouthillier DM, Fetzner MG, Asmundson GJ. </w:t>
            </w:r>
            <w:r w:rsidRPr="00E93E56">
              <w:rPr>
                <w:rFonts w:ascii="Arial" w:hAnsi="Arial" w:cs="Arial"/>
                <w:sz w:val="18"/>
                <w:szCs w:val="18"/>
              </w:rPr>
              <w:t>Lower cardiorespiratory fitness is associated with greater reduction in PTSD symptoms and anxiety sensitivity following aerobic exercise. Mental Health and Physical Activity. 2016 Mar 31</w:t>
            </w:r>
            <w:proofErr w:type="gramStart"/>
            <w:r w:rsidRPr="00E93E56">
              <w:rPr>
                <w:rFonts w:ascii="Arial" w:hAnsi="Arial" w:cs="Arial"/>
                <w:sz w:val="18"/>
                <w:szCs w:val="18"/>
              </w:rPr>
              <w:t>;10:33</w:t>
            </w:r>
            <w:proofErr w:type="gramEnd"/>
            <w:r w:rsidRPr="00E93E56">
              <w:rPr>
                <w:rFonts w:ascii="Arial" w:hAnsi="Arial" w:cs="Arial"/>
                <w:sz w:val="18"/>
                <w:szCs w:val="18"/>
              </w:rPr>
              <w:t>-9.</w:t>
            </w:r>
          </w:p>
        </w:tc>
        <w:tc>
          <w:tcPr>
            <w:tcW w:w="1236" w:type="pct"/>
            <w:shd w:val="clear" w:color="auto" w:fill="E6E6E6"/>
            <w:noWrap/>
            <w:hideMark/>
          </w:tcPr>
          <w:p w14:paraId="086323F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1FC8906E" w14:textId="77777777" w:rsidTr="0009438C">
        <w:tc>
          <w:tcPr>
            <w:tcW w:w="210" w:type="pct"/>
            <w:shd w:val="clear" w:color="auto" w:fill="E6E6E6"/>
          </w:tcPr>
          <w:p w14:paraId="29E5C2D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272</w:t>
            </w:r>
          </w:p>
        </w:tc>
        <w:tc>
          <w:tcPr>
            <w:tcW w:w="564" w:type="pct"/>
            <w:shd w:val="clear" w:color="auto" w:fill="E6E6E6"/>
            <w:noWrap/>
            <w:hideMark/>
          </w:tcPr>
          <w:p w14:paraId="6E6FC64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Lee 2002</w:t>
            </w:r>
          </w:p>
        </w:tc>
        <w:tc>
          <w:tcPr>
            <w:tcW w:w="2990" w:type="pct"/>
            <w:shd w:val="clear" w:color="auto" w:fill="E6E6E6"/>
            <w:noWrap/>
            <w:hideMark/>
          </w:tcPr>
          <w:p w14:paraId="5116A9B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Lee, C., Gavriel, H., Drummond, P., Richards, J., &amp; Greenwald, R. (2002). Treatment of PTSD: stress inoculation training with prolonged exposure compared to EMDR. Journal of Clinical Psychology, 58, 1071-1089.</w:t>
            </w:r>
          </w:p>
        </w:tc>
        <w:tc>
          <w:tcPr>
            <w:tcW w:w="1236" w:type="pct"/>
            <w:shd w:val="clear" w:color="auto" w:fill="E6E6E6"/>
            <w:noWrap/>
            <w:hideMark/>
          </w:tcPr>
          <w:p w14:paraId="6D7AEC4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2A8F7B9E" w14:textId="77777777" w:rsidTr="0009438C">
        <w:tc>
          <w:tcPr>
            <w:tcW w:w="210" w:type="pct"/>
            <w:shd w:val="clear" w:color="auto" w:fill="E6E6E6"/>
          </w:tcPr>
          <w:p w14:paraId="6C599E0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273</w:t>
            </w:r>
          </w:p>
        </w:tc>
        <w:tc>
          <w:tcPr>
            <w:tcW w:w="564" w:type="pct"/>
            <w:shd w:val="clear" w:color="auto" w:fill="E6E6E6"/>
            <w:noWrap/>
            <w:hideMark/>
          </w:tcPr>
          <w:p w14:paraId="450F889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Lee 2016</w:t>
            </w:r>
          </w:p>
        </w:tc>
        <w:tc>
          <w:tcPr>
            <w:tcW w:w="2990" w:type="pct"/>
            <w:shd w:val="clear" w:color="auto" w:fill="E6E6E6"/>
            <w:noWrap/>
            <w:hideMark/>
          </w:tcPr>
          <w:p w14:paraId="7FF80F5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Lee, DJ.; Schnitzlein, CW.; Wolf, JP.; Vythilingam, M.; Rasmusson, AM.; Hoge,CW.; (2016) Psychotherapy versus Pharmacotherapy for posttraumatic stress disorder: Systemic Review and meta-analyses to determine first line treatments.  Depression and Anxiety.  33: 792-806</w:t>
            </w:r>
          </w:p>
        </w:tc>
        <w:tc>
          <w:tcPr>
            <w:tcW w:w="1236" w:type="pct"/>
            <w:shd w:val="clear" w:color="auto" w:fill="E6E6E6"/>
            <w:noWrap/>
            <w:hideMark/>
          </w:tcPr>
          <w:p w14:paraId="6A71CB4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0485DE61" w14:textId="77777777" w:rsidTr="0009438C">
        <w:tc>
          <w:tcPr>
            <w:tcW w:w="210" w:type="pct"/>
            <w:shd w:val="clear" w:color="auto" w:fill="E6E6E6"/>
          </w:tcPr>
          <w:p w14:paraId="5D8631A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274</w:t>
            </w:r>
          </w:p>
        </w:tc>
        <w:tc>
          <w:tcPr>
            <w:tcW w:w="564" w:type="pct"/>
            <w:shd w:val="clear" w:color="auto" w:fill="E6E6E6"/>
            <w:noWrap/>
            <w:hideMark/>
          </w:tcPr>
          <w:p w14:paraId="002C3BB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Leeman 2017</w:t>
            </w:r>
          </w:p>
        </w:tc>
        <w:tc>
          <w:tcPr>
            <w:tcW w:w="2990" w:type="pct"/>
            <w:shd w:val="clear" w:color="auto" w:fill="E6E6E6"/>
            <w:noWrap/>
            <w:hideMark/>
          </w:tcPr>
          <w:p w14:paraId="3BFBF07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Leeman, RF.; Hefner, K.; Frohe, T.; Murrany, A.; Rosenheck, RA.; Watts, BV.; Sofuoglu, M.; (2017)  Exclusion of participants based on substance use status: Findings from randomized controlled trials of treatments for PTSD.  Behviour Research and Therapsy 89: 33-40</w:t>
            </w:r>
          </w:p>
        </w:tc>
        <w:tc>
          <w:tcPr>
            <w:tcW w:w="1236" w:type="pct"/>
            <w:shd w:val="clear" w:color="auto" w:fill="E6E6E6"/>
            <w:noWrap/>
            <w:hideMark/>
          </w:tcPr>
          <w:p w14:paraId="4B43D66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618C7D7F" w14:textId="77777777" w:rsidTr="0009438C">
        <w:tc>
          <w:tcPr>
            <w:tcW w:w="210" w:type="pct"/>
            <w:shd w:val="clear" w:color="auto" w:fill="E6E6E6"/>
          </w:tcPr>
          <w:p w14:paraId="1EB0ED5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275</w:t>
            </w:r>
          </w:p>
        </w:tc>
        <w:tc>
          <w:tcPr>
            <w:tcW w:w="564" w:type="pct"/>
            <w:shd w:val="clear" w:color="auto" w:fill="E6E6E6"/>
            <w:noWrap/>
            <w:hideMark/>
          </w:tcPr>
          <w:p w14:paraId="048E85C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Leichsenring 2005</w:t>
            </w:r>
          </w:p>
        </w:tc>
        <w:tc>
          <w:tcPr>
            <w:tcW w:w="2990" w:type="pct"/>
            <w:shd w:val="clear" w:color="auto" w:fill="E6E6E6"/>
            <w:noWrap/>
            <w:hideMark/>
          </w:tcPr>
          <w:p w14:paraId="6AAF660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Leichsenring, F.; 92005) Are psychodynamic and psychoanalytic therapies effective? A review of empirical data.  Int j Psychoanalysis 86(3): 841-868.</w:t>
            </w:r>
          </w:p>
        </w:tc>
        <w:tc>
          <w:tcPr>
            <w:tcW w:w="1236" w:type="pct"/>
            <w:shd w:val="clear" w:color="auto" w:fill="E6E6E6"/>
            <w:noWrap/>
            <w:hideMark/>
          </w:tcPr>
          <w:p w14:paraId="65EA1DF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Non-systematic review</w:t>
            </w:r>
          </w:p>
        </w:tc>
      </w:tr>
      <w:tr w:rsidR="008D6049" w:rsidRPr="00E93E56" w14:paraId="1B221B8B" w14:textId="77777777" w:rsidTr="0009438C">
        <w:tc>
          <w:tcPr>
            <w:tcW w:w="210" w:type="pct"/>
            <w:shd w:val="clear" w:color="auto" w:fill="E6E6E6"/>
          </w:tcPr>
          <w:p w14:paraId="65B7592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276</w:t>
            </w:r>
          </w:p>
        </w:tc>
        <w:tc>
          <w:tcPr>
            <w:tcW w:w="564" w:type="pct"/>
            <w:shd w:val="clear" w:color="auto" w:fill="E6E6E6"/>
            <w:noWrap/>
            <w:hideMark/>
          </w:tcPr>
          <w:p w14:paraId="45E3720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Leichsenring 2014</w:t>
            </w:r>
          </w:p>
        </w:tc>
        <w:tc>
          <w:tcPr>
            <w:tcW w:w="2990" w:type="pct"/>
            <w:shd w:val="clear" w:color="auto" w:fill="E6E6E6"/>
            <w:noWrap/>
            <w:hideMark/>
          </w:tcPr>
          <w:p w14:paraId="419B2A8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Leichsenring, F.; Klein, S.; (2014</w:t>
            </w:r>
            <w:proofErr w:type="gramStart"/>
            <w:r w:rsidRPr="00E93E56">
              <w:rPr>
                <w:rFonts w:ascii="Arial" w:hAnsi="Arial" w:cs="Arial"/>
                <w:sz w:val="18"/>
                <w:szCs w:val="18"/>
              </w:rPr>
              <w:t>)  Evidence</w:t>
            </w:r>
            <w:proofErr w:type="gramEnd"/>
            <w:r w:rsidRPr="00E93E56">
              <w:rPr>
                <w:rFonts w:ascii="Arial" w:hAnsi="Arial" w:cs="Arial"/>
                <w:sz w:val="18"/>
                <w:szCs w:val="18"/>
              </w:rPr>
              <w:t xml:space="preserve"> for psychodynamic psychotherapy in specific mental disorders: a systematic review.  Psychoanalytic Psychotherapy 28(1): 4-32</w:t>
            </w:r>
          </w:p>
        </w:tc>
        <w:tc>
          <w:tcPr>
            <w:tcW w:w="1236" w:type="pct"/>
            <w:shd w:val="clear" w:color="auto" w:fill="E6E6E6"/>
            <w:noWrap/>
            <w:hideMark/>
          </w:tcPr>
          <w:p w14:paraId="78BA38C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Non-systematic review</w:t>
            </w:r>
          </w:p>
        </w:tc>
      </w:tr>
      <w:tr w:rsidR="008D6049" w:rsidRPr="00E93E56" w14:paraId="44A65699" w14:textId="77777777" w:rsidTr="0009438C">
        <w:tc>
          <w:tcPr>
            <w:tcW w:w="210" w:type="pct"/>
            <w:shd w:val="clear" w:color="auto" w:fill="E6E6E6"/>
          </w:tcPr>
          <w:p w14:paraId="06875BC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277</w:t>
            </w:r>
          </w:p>
        </w:tc>
        <w:tc>
          <w:tcPr>
            <w:tcW w:w="564" w:type="pct"/>
            <w:shd w:val="clear" w:color="auto" w:fill="E6E6E6"/>
            <w:noWrap/>
            <w:hideMark/>
          </w:tcPr>
          <w:p w14:paraId="11D857D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Leichsenring 2015</w:t>
            </w:r>
          </w:p>
        </w:tc>
        <w:tc>
          <w:tcPr>
            <w:tcW w:w="2990" w:type="pct"/>
            <w:shd w:val="clear" w:color="auto" w:fill="E6E6E6"/>
            <w:noWrap/>
            <w:hideMark/>
          </w:tcPr>
          <w:p w14:paraId="33AF246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Leichsenring, F.; Luyten, P.; Hilsenroth, MJ.; Abbas, A.; Barber, JP.; Keefe, JR.; Leweke, F.; Rabung, S.; Steinert, C.; (2015) Psychodynamic therapy meets evidence-based medicine: a systematic review using updated criteria.  The Lancet 2(7): 648-660.</w:t>
            </w:r>
          </w:p>
        </w:tc>
        <w:tc>
          <w:tcPr>
            <w:tcW w:w="1236" w:type="pct"/>
            <w:shd w:val="clear" w:color="auto" w:fill="E6E6E6"/>
            <w:noWrap/>
            <w:hideMark/>
          </w:tcPr>
          <w:p w14:paraId="6113837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193DC2B0" w14:textId="77777777" w:rsidTr="0009438C">
        <w:tc>
          <w:tcPr>
            <w:tcW w:w="210" w:type="pct"/>
            <w:shd w:val="clear" w:color="auto" w:fill="E6E6E6"/>
          </w:tcPr>
          <w:p w14:paraId="3C550F8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278</w:t>
            </w:r>
          </w:p>
        </w:tc>
        <w:tc>
          <w:tcPr>
            <w:tcW w:w="564" w:type="pct"/>
            <w:shd w:val="clear" w:color="auto" w:fill="E6E6E6"/>
            <w:noWrap/>
            <w:hideMark/>
          </w:tcPr>
          <w:p w14:paraId="2641E07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Leiner 2012</w:t>
            </w:r>
          </w:p>
        </w:tc>
        <w:tc>
          <w:tcPr>
            <w:tcW w:w="2990" w:type="pct"/>
            <w:shd w:val="clear" w:color="auto" w:fill="E6E6E6"/>
            <w:noWrap/>
            <w:hideMark/>
          </w:tcPr>
          <w:p w14:paraId="484C61E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Leiner AS, Kearns MC, Jackson JL, Astin MC, Rothbaum BO. Avoidant coping and treatment outcome in rape-related posttraumatic stress disorder. Journal of consulting and clinical psychology. 2012 Apr</w:t>
            </w:r>
            <w:proofErr w:type="gramStart"/>
            <w:r w:rsidRPr="00E93E56">
              <w:rPr>
                <w:rFonts w:ascii="Arial" w:hAnsi="Arial" w:cs="Arial"/>
                <w:sz w:val="18"/>
                <w:szCs w:val="18"/>
              </w:rPr>
              <w:t>;80</w:t>
            </w:r>
            <w:proofErr w:type="gramEnd"/>
            <w:r w:rsidRPr="00E93E56">
              <w:rPr>
                <w:rFonts w:ascii="Arial" w:hAnsi="Arial" w:cs="Arial"/>
                <w:sz w:val="18"/>
                <w:szCs w:val="18"/>
              </w:rPr>
              <w:t>(2):317.</w:t>
            </w:r>
          </w:p>
        </w:tc>
        <w:tc>
          <w:tcPr>
            <w:tcW w:w="1236" w:type="pct"/>
            <w:shd w:val="clear" w:color="auto" w:fill="E6E6E6"/>
            <w:noWrap/>
            <w:hideMark/>
          </w:tcPr>
          <w:p w14:paraId="3555021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6069CE76" w14:textId="77777777" w:rsidTr="0009438C">
        <w:tc>
          <w:tcPr>
            <w:tcW w:w="210" w:type="pct"/>
            <w:shd w:val="clear" w:color="auto" w:fill="E6E6E6"/>
          </w:tcPr>
          <w:p w14:paraId="7162925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279</w:t>
            </w:r>
          </w:p>
        </w:tc>
        <w:tc>
          <w:tcPr>
            <w:tcW w:w="564" w:type="pct"/>
            <w:shd w:val="clear" w:color="auto" w:fill="E6E6E6"/>
            <w:noWrap/>
            <w:hideMark/>
          </w:tcPr>
          <w:p w14:paraId="6D95A4A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Lenz 2016</w:t>
            </w:r>
          </w:p>
        </w:tc>
        <w:tc>
          <w:tcPr>
            <w:tcW w:w="2990" w:type="pct"/>
            <w:shd w:val="clear" w:color="auto" w:fill="E6E6E6"/>
            <w:noWrap/>
            <w:hideMark/>
          </w:tcPr>
          <w:p w14:paraId="20DA23E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Lenz, SA.; Henesy, R.; Callender, K.; (2016) Effectiveness of Seeking Safety for Co-Occurning Posttraumatic Stress Disorder and Substance Use.  J Counseling and Development 94(1): 51-61</w:t>
            </w:r>
          </w:p>
        </w:tc>
        <w:tc>
          <w:tcPr>
            <w:tcW w:w="1236" w:type="pct"/>
            <w:shd w:val="clear" w:color="auto" w:fill="E6E6E6"/>
            <w:noWrap/>
            <w:hideMark/>
          </w:tcPr>
          <w:p w14:paraId="6B9F7C2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Non-systematic review</w:t>
            </w:r>
          </w:p>
        </w:tc>
      </w:tr>
      <w:tr w:rsidR="008D6049" w:rsidRPr="00E93E56" w14:paraId="1343857E" w14:textId="77777777" w:rsidTr="0009438C">
        <w:tc>
          <w:tcPr>
            <w:tcW w:w="210" w:type="pct"/>
            <w:shd w:val="clear" w:color="auto" w:fill="E6E6E6"/>
          </w:tcPr>
          <w:p w14:paraId="5622620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280</w:t>
            </w:r>
          </w:p>
        </w:tc>
        <w:tc>
          <w:tcPr>
            <w:tcW w:w="564" w:type="pct"/>
            <w:shd w:val="clear" w:color="auto" w:fill="E6E6E6"/>
            <w:noWrap/>
            <w:hideMark/>
          </w:tcPr>
          <w:p w14:paraId="001691B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Lenz 2017</w:t>
            </w:r>
          </w:p>
        </w:tc>
        <w:tc>
          <w:tcPr>
            <w:tcW w:w="2990" w:type="pct"/>
            <w:shd w:val="clear" w:color="auto" w:fill="E6E6E6"/>
            <w:noWrap/>
            <w:hideMark/>
          </w:tcPr>
          <w:p w14:paraId="7CE1BD2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Lenz AS, Haktanir A, Callender K. Meta</w:t>
            </w:r>
            <w:r w:rsidRPr="00E93E56">
              <w:rPr>
                <w:rFonts w:ascii="Cambria Math" w:hAnsi="Cambria Math" w:cs="Cambria Math"/>
                <w:sz w:val="18"/>
                <w:szCs w:val="18"/>
              </w:rPr>
              <w:t>‐</w:t>
            </w:r>
            <w:r w:rsidRPr="00E93E56">
              <w:rPr>
                <w:rFonts w:ascii="Arial" w:hAnsi="Arial" w:cs="Arial"/>
                <w:sz w:val="18"/>
                <w:szCs w:val="18"/>
              </w:rPr>
              <w:t>Analysis of Trauma</w:t>
            </w:r>
            <w:r w:rsidRPr="00E93E56">
              <w:rPr>
                <w:rFonts w:ascii="Cambria Math" w:hAnsi="Cambria Math" w:cs="Cambria Math"/>
                <w:sz w:val="18"/>
                <w:szCs w:val="18"/>
              </w:rPr>
              <w:t>‐</w:t>
            </w:r>
            <w:r w:rsidRPr="00E93E56">
              <w:rPr>
                <w:rFonts w:ascii="Arial" w:hAnsi="Arial" w:cs="Arial"/>
                <w:sz w:val="18"/>
                <w:szCs w:val="18"/>
              </w:rPr>
              <w:t>Focused Therapies for Treating the Symptoms of Posttraumatic Stress Disorder. Journal of Counseling &amp; Development. 2017 Jul 1</w:t>
            </w:r>
            <w:proofErr w:type="gramStart"/>
            <w:r w:rsidRPr="00E93E56">
              <w:rPr>
                <w:rFonts w:ascii="Arial" w:hAnsi="Arial" w:cs="Arial"/>
                <w:sz w:val="18"/>
                <w:szCs w:val="18"/>
              </w:rPr>
              <w:t>;95</w:t>
            </w:r>
            <w:proofErr w:type="gramEnd"/>
            <w:r w:rsidRPr="00E93E56">
              <w:rPr>
                <w:rFonts w:ascii="Arial" w:hAnsi="Arial" w:cs="Arial"/>
                <w:sz w:val="18"/>
                <w:szCs w:val="18"/>
              </w:rPr>
              <w:t>(3):339-53.</w:t>
            </w:r>
          </w:p>
        </w:tc>
        <w:tc>
          <w:tcPr>
            <w:tcW w:w="1236" w:type="pct"/>
            <w:shd w:val="clear" w:color="auto" w:fill="E6E6E6"/>
            <w:noWrap/>
            <w:hideMark/>
          </w:tcPr>
          <w:p w14:paraId="7B23460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45911E20" w14:textId="77777777" w:rsidTr="0009438C">
        <w:tc>
          <w:tcPr>
            <w:tcW w:w="210" w:type="pct"/>
            <w:shd w:val="clear" w:color="auto" w:fill="E6E6E6"/>
          </w:tcPr>
          <w:p w14:paraId="2064F6B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281</w:t>
            </w:r>
          </w:p>
        </w:tc>
        <w:tc>
          <w:tcPr>
            <w:tcW w:w="564" w:type="pct"/>
            <w:shd w:val="clear" w:color="auto" w:fill="E6E6E6"/>
            <w:noWrap/>
            <w:hideMark/>
          </w:tcPr>
          <w:p w14:paraId="5C5A5A7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Lester 2010</w:t>
            </w:r>
          </w:p>
        </w:tc>
        <w:tc>
          <w:tcPr>
            <w:tcW w:w="2990" w:type="pct"/>
            <w:shd w:val="clear" w:color="auto" w:fill="E6E6E6"/>
            <w:noWrap/>
            <w:hideMark/>
          </w:tcPr>
          <w:p w14:paraId="114D951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Lester K, Artz C, Resick PA, Young-Xu Y. Impact of race on early treatment termination and outcomes in posttraumatic stress disorder treatment. Journal of consulting and clinical psychology. 2010 Aug</w:t>
            </w:r>
            <w:proofErr w:type="gramStart"/>
            <w:r w:rsidRPr="00E93E56">
              <w:rPr>
                <w:rFonts w:ascii="Arial" w:hAnsi="Arial" w:cs="Arial"/>
                <w:sz w:val="18"/>
                <w:szCs w:val="18"/>
              </w:rPr>
              <w:t>;78</w:t>
            </w:r>
            <w:proofErr w:type="gramEnd"/>
            <w:r w:rsidRPr="00E93E56">
              <w:rPr>
                <w:rFonts w:ascii="Arial" w:hAnsi="Arial" w:cs="Arial"/>
                <w:sz w:val="18"/>
                <w:szCs w:val="18"/>
              </w:rPr>
              <w:t>(4):480.</w:t>
            </w:r>
          </w:p>
        </w:tc>
        <w:tc>
          <w:tcPr>
            <w:tcW w:w="1236" w:type="pct"/>
            <w:shd w:val="clear" w:color="auto" w:fill="E6E6E6"/>
            <w:noWrap/>
            <w:hideMark/>
          </w:tcPr>
          <w:p w14:paraId="685CA77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7C02E467" w14:textId="77777777" w:rsidTr="0009438C">
        <w:tc>
          <w:tcPr>
            <w:tcW w:w="210" w:type="pct"/>
            <w:shd w:val="clear" w:color="auto" w:fill="E6E6E6"/>
          </w:tcPr>
          <w:p w14:paraId="6B3D9DA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282</w:t>
            </w:r>
          </w:p>
        </w:tc>
        <w:tc>
          <w:tcPr>
            <w:tcW w:w="564" w:type="pct"/>
            <w:shd w:val="clear" w:color="auto" w:fill="E6E6E6"/>
            <w:noWrap/>
            <w:hideMark/>
          </w:tcPr>
          <w:p w14:paraId="35D6A67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Lester 2016</w:t>
            </w:r>
          </w:p>
        </w:tc>
        <w:tc>
          <w:tcPr>
            <w:tcW w:w="2990" w:type="pct"/>
            <w:shd w:val="clear" w:color="auto" w:fill="E6E6E6"/>
            <w:noWrap/>
            <w:hideMark/>
          </w:tcPr>
          <w:p w14:paraId="06BD6BD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Lester P, Liang LJ, Milburn N, Mogil C, Woodward K, Nash W, Aralis H, Sinclair M, Semaan A, Klosinski L, Beardslee W. Evaluation of a family-centered preventive intervention for military families: parent and child longitudinal outcomes. Journal of the American Academy of Child &amp; Adolescent Psychiatry. 2016 Jan 31</w:t>
            </w:r>
            <w:proofErr w:type="gramStart"/>
            <w:r w:rsidRPr="00E93E56">
              <w:rPr>
                <w:rFonts w:ascii="Arial" w:hAnsi="Arial" w:cs="Arial"/>
                <w:sz w:val="18"/>
                <w:szCs w:val="18"/>
              </w:rPr>
              <w:t>;55</w:t>
            </w:r>
            <w:proofErr w:type="gramEnd"/>
            <w:r w:rsidRPr="00E93E56">
              <w:rPr>
                <w:rFonts w:ascii="Arial" w:hAnsi="Arial" w:cs="Arial"/>
                <w:sz w:val="18"/>
                <w:szCs w:val="18"/>
              </w:rPr>
              <w:t>(1):14-24.</w:t>
            </w:r>
          </w:p>
        </w:tc>
        <w:tc>
          <w:tcPr>
            <w:tcW w:w="1236" w:type="pct"/>
            <w:shd w:val="clear" w:color="auto" w:fill="E6E6E6"/>
            <w:noWrap/>
            <w:hideMark/>
          </w:tcPr>
          <w:p w14:paraId="2BDDEE1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07A27AB7" w14:textId="77777777" w:rsidTr="0009438C">
        <w:tc>
          <w:tcPr>
            <w:tcW w:w="210" w:type="pct"/>
            <w:shd w:val="clear" w:color="auto" w:fill="E6E6E6"/>
          </w:tcPr>
          <w:p w14:paraId="160148A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283</w:t>
            </w:r>
          </w:p>
        </w:tc>
        <w:tc>
          <w:tcPr>
            <w:tcW w:w="564" w:type="pct"/>
            <w:shd w:val="clear" w:color="auto" w:fill="E6E6E6"/>
            <w:noWrap/>
            <w:hideMark/>
          </w:tcPr>
          <w:p w14:paraId="4A4C93E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Liedl 2011</w:t>
            </w:r>
          </w:p>
        </w:tc>
        <w:tc>
          <w:tcPr>
            <w:tcW w:w="2990" w:type="pct"/>
            <w:shd w:val="clear" w:color="auto" w:fill="E6E6E6"/>
            <w:noWrap/>
            <w:hideMark/>
          </w:tcPr>
          <w:p w14:paraId="76D37E2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Liedl A, Müller J, Morina N, Karl A, Denke C, </w:t>
            </w:r>
            <w:proofErr w:type="gramStart"/>
            <w:r w:rsidRPr="00E93E56">
              <w:rPr>
                <w:rFonts w:ascii="Arial" w:hAnsi="Arial" w:cs="Arial"/>
                <w:sz w:val="18"/>
                <w:szCs w:val="18"/>
              </w:rPr>
              <w:t>Knaevelsrud</w:t>
            </w:r>
            <w:proofErr w:type="gramEnd"/>
            <w:r w:rsidRPr="00E93E56">
              <w:rPr>
                <w:rFonts w:ascii="Arial" w:hAnsi="Arial" w:cs="Arial"/>
                <w:sz w:val="18"/>
                <w:szCs w:val="18"/>
              </w:rPr>
              <w:t xml:space="preserve"> C. Retracted: physical activity within a CBT intervention improves coping with pain in traumatized refugees: results of a randomized controlled design. Pain Medicine. 2011 Feb 1</w:t>
            </w:r>
            <w:proofErr w:type="gramStart"/>
            <w:r w:rsidRPr="00E93E56">
              <w:rPr>
                <w:rFonts w:ascii="Arial" w:hAnsi="Arial" w:cs="Arial"/>
                <w:sz w:val="18"/>
                <w:szCs w:val="18"/>
              </w:rPr>
              <w:t>;12</w:t>
            </w:r>
            <w:proofErr w:type="gramEnd"/>
            <w:r w:rsidRPr="00E93E56">
              <w:rPr>
                <w:rFonts w:ascii="Arial" w:hAnsi="Arial" w:cs="Arial"/>
                <w:sz w:val="18"/>
                <w:szCs w:val="18"/>
              </w:rPr>
              <w:t>(2):234-45.</w:t>
            </w:r>
          </w:p>
        </w:tc>
        <w:tc>
          <w:tcPr>
            <w:tcW w:w="1236" w:type="pct"/>
            <w:shd w:val="clear" w:color="auto" w:fill="E6E6E6"/>
            <w:noWrap/>
            <w:hideMark/>
          </w:tcPr>
          <w:p w14:paraId="2A9A971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Article has been retracted</w:t>
            </w:r>
          </w:p>
        </w:tc>
      </w:tr>
      <w:tr w:rsidR="008D6049" w:rsidRPr="00E93E56" w14:paraId="7CE4BDB4" w14:textId="77777777" w:rsidTr="0009438C">
        <w:tc>
          <w:tcPr>
            <w:tcW w:w="210" w:type="pct"/>
            <w:shd w:val="clear" w:color="auto" w:fill="E6E6E6"/>
          </w:tcPr>
          <w:p w14:paraId="7F4A648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284</w:t>
            </w:r>
          </w:p>
        </w:tc>
        <w:tc>
          <w:tcPr>
            <w:tcW w:w="564" w:type="pct"/>
            <w:shd w:val="clear" w:color="auto" w:fill="E6E6E6"/>
            <w:noWrap/>
            <w:hideMark/>
          </w:tcPr>
          <w:p w14:paraId="64000CD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Lindauer 2006</w:t>
            </w:r>
          </w:p>
        </w:tc>
        <w:tc>
          <w:tcPr>
            <w:tcW w:w="2990" w:type="pct"/>
            <w:shd w:val="clear" w:color="auto" w:fill="E6E6E6"/>
            <w:noWrap/>
            <w:hideMark/>
          </w:tcPr>
          <w:p w14:paraId="70F8DCE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Lindauer RT, van Meijel EP, Jalink M, Olff M, Carlier IV, Gersons BP. Heart rate responsivity to script-driven imagery in posttraumatic stress disorder: specificity of response and effects of psychotherapy. Psychosomatic medicine. 2006 Jan 1</w:t>
            </w:r>
            <w:proofErr w:type="gramStart"/>
            <w:r w:rsidRPr="00E93E56">
              <w:rPr>
                <w:rFonts w:ascii="Arial" w:hAnsi="Arial" w:cs="Arial"/>
                <w:sz w:val="18"/>
                <w:szCs w:val="18"/>
              </w:rPr>
              <w:t>;68</w:t>
            </w:r>
            <w:proofErr w:type="gramEnd"/>
            <w:r w:rsidRPr="00E93E56">
              <w:rPr>
                <w:rFonts w:ascii="Arial" w:hAnsi="Arial" w:cs="Arial"/>
                <w:sz w:val="18"/>
                <w:szCs w:val="18"/>
              </w:rPr>
              <w:t>(1):33-40.</w:t>
            </w:r>
          </w:p>
        </w:tc>
        <w:tc>
          <w:tcPr>
            <w:tcW w:w="1236" w:type="pct"/>
            <w:shd w:val="clear" w:color="auto" w:fill="E6E6E6"/>
            <w:noWrap/>
            <w:hideMark/>
          </w:tcPr>
          <w:p w14:paraId="163EA8F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3173B53D" w14:textId="77777777" w:rsidTr="0009438C">
        <w:tc>
          <w:tcPr>
            <w:tcW w:w="210" w:type="pct"/>
            <w:shd w:val="clear" w:color="auto" w:fill="E6E6E6"/>
          </w:tcPr>
          <w:p w14:paraId="6E4EA88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285</w:t>
            </w:r>
          </w:p>
        </w:tc>
        <w:tc>
          <w:tcPr>
            <w:tcW w:w="564" w:type="pct"/>
            <w:shd w:val="clear" w:color="auto" w:fill="E6E6E6"/>
            <w:noWrap/>
            <w:hideMark/>
          </w:tcPr>
          <w:p w14:paraId="5AA388D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Litz 2007</w:t>
            </w:r>
          </w:p>
        </w:tc>
        <w:tc>
          <w:tcPr>
            <w:tcW w:w="2990" w:type="pct"/>
            <w:shd w:val="clear" w:color="auto" w:fill="E6E6E6"/>
            <w:noWrap/>
            <w:hideMark/>
          </w:tcPr>
          <w:p w14:paraId="4EC4DB6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Litz BT, Engel CC, Bryant RA, Papa A. A randomized, controlled proof-of-concept trial of an Internet-based, therapist-assisted self-management treatment for posttraumatic stress disorder. American Journal of Psychiatry. 2007 Nov</w:t>
            </w:r>
            <w:proofErr w:type="gramStart"/>
            <w:r w:rsidRPr="00E93E56">
              <w:rPr>
                <w:rFonts w:ascii="Arial" w:hAnsi="Arial" w:cs="Arial"/>
                <w:sz w:val="18"/>
                <w:szCs w:val="18"/>
              </w:rPr>
              <w:t>;164</w:t>
            </w:r>
            <w:proofErr w:type="gramEnd"/>
            <w:r w:rsidRPr="00E93E56">
              <w:rPr>
                <w:rFonts w:ascii="Arial" w:hAnsi="Arial" w:cs="Arial"/>
                <w:sz w:val="18"/>
                <w:szCs w:val="18"/>
              </w:rPr>
              <w:t>(11):1676-84.</w:t>
            </w:r>
          </w:p>
        </w:tc>
        <w:tc>
          <w:tcPr>
            <w:tcW w:w="1236" w:type="pct"/>
            <w:shd w:val="clear" w:color="auto" w:fill="E6E6E6"/>
            <w:noWrap/>
            <w:hideMark/>
          </w:tcPr>
          <w:p w14:paraId="71219C3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14D46DD8" w14:textId="77777777" w:rsidTr="0009438C">
        <w:tc>
          <w:tcPr>
            <w:tcW w:w="210" w:type="pct"/>
            <w:shd w:val="clear" w:color="auto" w:fill="E6E6E6"/>
          </w:tcPr>
          <w:p w14:paraId="3EFCC05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286</w:t>
            </w:r>
          </w:p>
        </w:tc>
        <w:tc>
          <w:tcPr>
            <w:tcW w:w="564" w:type="pct"/>
            <w:shd w:val="clear" w:color="auto" w:fill="E6E6E6"/>
            <w:noWrap/>
            <w:hideMark/>
          </w:tcPr>
          <w:p w14:paraId="016BF25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Liverant 2012</w:t>
            </w:r>
          </w:p>
        </w:tc>
        <w:tc>
          <w:tcPr>
            <w:tcW w:w="2990" w:type="pct"/>
            <w:shd w:val="clear" w:color="auto" w:fill="E6E6E6"/>
            <w:noWrap/>
            <w:hideMark/>
          </w:tcPr>
          <w:p w14:paraId="253CF5E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Liverant GI, Suvak MK, Pineles SL, Resick PA. Changes in posttraumatic stress disorder and depressive symptoms during cognitive processing therapy: Evidence for concurrent change. Journal of Consulting and Clinical Psychology. 2012 Dec</w:t>
            </w:r>
            <w:proofErr w:type="gramStart"/>
            <w:r w:rsidRPr="00E93E56">
              <w:rPr>
                <w:rFonts w:ascii="Arial" w:hAnsi="Arial" w:cs="Arial"/>
                <w:sz w:val="18"/>
                <w:szCs w:val="18"/>
              </w:rPr>
              <w:t>;80</w:t>
            </w:r>
            <w:proofErr w:type="gramEnd"/>
            <w:r w:rsidRPr="00E93E56">
              <w:rPr>
                <w:rFonts w:ascii="Arial" w:hAnsi="Arial" w:cs="Arial"/>
                <w:sz w:val="18"/>
                <w:szCs w:val="18"/>
              </w:rPr>
              <w:t>(6):957.</w:t>
            </w:r>
          </w:p>
        </w:tc>
        <w:tc>
          <w:tcPr>
            <w:tcW w:w="1236" w:type="pct"/>
            <w:shd w:val="clear" w:color="auto" w:fill="E6E6E6"/>
            <w:noWrap/>
            <w:hideMark/>
          </w:tcPr>
          <w:p w14:paraId="2EB29A4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64B5165F" w14:textId="77777777" w:rsidTr="0009438C">
        <w:tc>
          <w:tcPr>
            <w:tcW w:w="210" w:type="pct"/>
            <w:shd w:val="clear" w:color="auto" w:fill="E6E6E6"/>
          </w:tcPr>
          <w:p w14:paraId="3486B87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287</w:t>
            </w:r>
          </w:p>
        </w:tc>
        <w:tc>
          <w:tcPr>
            <w:tcW w:w="564" w:type="pct"/>
            <w:shd w:val="clear" w:color="auto" w:fill="E6E6E6"/>
            <w:noWrap/>
            <w:hideMark/>
          </w:tcPr>
          <w:p w14:paraId="2F5FB03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Lloyd 2014</w:t>
            </w:r>
          </w:p>
        </w:tc>
        <w:tc>
          <w:tcPr>
            <w:tcW w:w="2990" w:type="pct"/>
            <w:shd w:val="clear" w:color="auto" w:fill="E6E6E6"/>
            <w:noWrap/>
            <w:hideMark/>
          </w:tcPr>
          <w:p w14:paraId="04F9182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Lloyd D, Nixon RD, Varker T, Elliott P, Perry D, Bryant RA, Creamer M, Forbes D. Comorbidity in the prediction of Cognitive Processing Therapy treatment outcomes for combat-related posttraumatic stress disorder. Journal of anxiety disorders. 2014 Mar 31</w:t>
            </w:r>
            <w:proofErr w:type="gramStart"/>
            <w:r w:rsidRPr="00E93E56">
              <w:rPr>
                <w:rFonts w:ascii="Arial" w:hAnsi="Arial" w:cs="Arial"/>
                <w:sz w:val="18"/>
                <w:szCs w:val="18"/>
              </w:rPr>
              <w:t>;28</w:t>
            </w:r>
            <w:proofErr w:type="gramEnd"/>
            <w:r w:rsidRPr="00E93E56">
              <w:rPr>
                <w:rFonts w:ascii="Arial" w:hAnsi="Arial" w:cs="Arial"/>
                <w:sz w:val="18"/>
                <w:szCs w:val="18"/>
              </w:rPr>
              <w:t>(2):237-40.</w:t>
            </w:r>
          </w:p>
        </w:tc>
        <w:tc>
          <w:tcPr>
            <w:tcW w:w="1236" w:type="pct"/>
            <w:shd w:val="clear" w:color="auto" w:fill="E6E6E6"/>
            <w:noWrap/>
            <w:hideMark/>
          </w:tcPr>
          <w:p w14:paraId="63202EE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3E6EBCF8" w14:textId="77777777" w:rsidTr="0009438C">
        <w:tc>
          <w:tcPr>
            <w:tcW w:w="210" w:type="pct"/>
            <w:shd w:val="clear" w:color="auto" w:fill="E6E6E6"/>
          </w:tcPr>
          <w:p w14:paraId="12281B9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288</w:t>
            </w:r>
          </w:p>
        </w:tc>
        <w:tc>
          <w:tcPr>
            <w:tcW w:w="564" w:type="pct"/>
            <w:shd w:val="clear" w:color="auto" w:fill="E6E6E6"/>
            <w:noWrap/>
            <w:hideMark/>
          </w:tcPr>
          <w:p w14:paraId="27B865D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Lopez-Castro 2015</w:t>
            </w:r>
          </w:p>
        </w:tc>
        <w:tc>
          <w:tcPr>
            <w:tcW w:w="2990" w:type="pct"/>
            <w:shd w:val="clear" w:color="auto" w:fill="E6E6E6"/>
            <w:noWrap/>
            <w:hideMark/>
          </w:tcPr>
          <w:p w14:paraId="682718E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López</w:t>
            </w:r>
            <w:r w:rsidRPr="00E93E56">
              <w:rPr>
                <w:rFonts w:ascii="Cambria Math" w:hAnsi="Cambria Math" w:cs="Cambria Math"/>
                <w:sz w:val="18"/>
                <w:szCs w:val="18"/>
              </w:rPr>
              <w:t>‐</w:t>
            </w:r>
            <w:r w:rsidRPr="00E93E56">
              <w:rPr>
                <w:rFonts w:ascii="Arial" w:hAnsi="Arial" w:cs="Arial"/>
                <w:sz w:val="18"/>
                <w:szCs w:val="18"/>
              </w:rPr>
              <w:t>Castro T, Hu MC, Papini S, Ruglass LM, Hien DA. Pathways to change: Use trajectories following trauma</w:t>
            </w:r>
            <w:r w:rsidRPr="00E93E56">
              <w:rPr>
                <w:rFonts w:ascii="Cambria Math" w:hAnsi="Cambria Math" w:cs="Cambria Math"/>
                <w:sz w:val="18"/>
                <w:szCs w:val="18"/>
              </w:rPr>
              <w:t>‐</w:t>
            </w:r>
            <w:r w:rsidRPr="00E93E56">
              <w:rPr>
                <w:rFonts w:ascii="Arial" w:hAnsi="Arial" w:cs="Arial"/>
                <w:sz w:val="18"/>
                <w:szCs w:val="18"/>
              </w:rPr>
              <w:t>informed treatment of women with co</w:t>
            </w:r>
            <w:r w:rsidRPr="00E93E56">
              <w:rPr>
                <w:rFonts w:ascii="Cambria Math" w:hAnsi="Cambria Math" w:cs="Cambria Math"/>
                <w:sz w:val="18"/>
                <w:szCs w:val="18"/>
              </w:rPr>
              <w:t>‐</w:t>
            </w:r>
            <w:r w:rsidRPr="00E93E56">
              <w:rPr>
                <w:rFonts w:ascii="Arial" w:hAnsi="Arial" w:cs="Arial"/>
                <w:sz w:val="18"/>
                <w:szCs w:val="18"/>
              </w:rPr>
              <w:t>occurring post</w:t>
            </w:r>
            <w:r w:rsidRPr="00E93E56">
              <w:rPr>
                <w:rFonts w:ascii="Cambria Math" w:hAnsi="Cambria Math" w:cs="Cambria Math"/>
                <w:sz w:val="18"/>
                <w:szCs w:val="18"/>
              </w:rPr>
              <w:t>‐</w:t>
            </w:r>
            <w:r w:rsidRPr="00E93E56">
              <w:rPr>
                <w:rFonts w:ascii="Arial" w:hAnsi="Arial" w:cs="Arial"/>
                <w:sz w:val="18"/>
                <w:szCs w:val="18"/>
              </w:rPr>
              <w:t>traumatic stress disorder and substance use disorders. Drug and alcohol review. 2015 May 1</w:t>
            </w:r>
            <w:proofErr w:type="gramStart"/>
            <w:r w:rsidRPr="00E93E56">
              <w:rPr>
                <w:rFonts w:ascii="Arial" w:hAnsi="Arial" w:cs="Arial"/>
                <w:sz w:val="18"/>
                <w:szCs w:val="18"/>
              </w:rPr>
              <w:t>;34</w:t>
            </w:r>
            <w:proofErr w:type="gramEnd"/>
            <w:r w:rsidRPr="00E93E56">
              <w:rPr>
                <w:rFonts w:ascii="Arial" w:hAnsi="Arial" w:cs="Arial"/>
                <w:sz w:val="18"/>
                <w:szCs w:val="18"/>
              </w:rPr>
              <w:t>(3):242-51.</w:t>
            </w:r>
          </w:p>
        </w:tc>
        <w:tc>
          <w:tcPr>
            <w:tcW w:w="1236" w:type="pct"/>
            <w:shd w:val="clear" w:color="auto" w:fill="E6E6E6"/>
            <w:noWrap/>
            <w:hideMark/>
          </w:tcPr>
          <w:p w14:paraId="3EF4550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1B6F0E9C" w14:textId="77777777" w:rsidTr="0009438C">
        <w:tc>
          <w:tcPr>
            <w:tcW w:w="210" w:type="pct"/>
            <w:shd w:val="clear" w:color="auto" w:fill="E6E6E6"/>
          </w:tcPr>
          <w:p w14:paraId="39543E4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289</w:t>
            </w:r>
          </w:p>
        </w:tc>
        <w:tc>
          <w:tcPr>
            <w:tcW w:w="564" w:type="pct"/>
            <w:shd w:val="clear" w:color="auto" w:fill="E6E6E6"/>
            <w:noWrap/>
            <w:hideMark/>
          </w:tcPr>
          <w:p w14:paraId="6FE4F40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Lunney 2007</w:t>
            </w:r>
          </w:p>
        </w:tc>
        <w:tc>
          <w:tcPr>
            <w:tcW w:w="2990" w:type="pct"/>
            <w:shd w:val="clear" w:color="auto" w:fill="E6E6E6"/>
            <w:noWrap/>
            <w:hideMark/>
          </w:tcPr>
          <w:p w14:paraId="3D72245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Lunney CA, Schnurr PP. Domains of quality of life and symptoms in male veterans treated for posttraumatic stress disorder. Journal of traumatic stress. 2007 Dec 1</w:t>
            </w:r>
            <w:proofErr w:type="gramStart"/>
            <w:r w:rsidRPr="00E93E56">
              <w:rPr>
                <w:rFonts w:ascii="Arial" w:hAnsi="Arial" w:cs="Arial"/>
                <w:sz w:val="18"/>
                <w:szCs w:val="18"/>
              </w:rPr>
              <w:t>;20</w:t>
            </w:r>
            <w:proofErr w:type="gramEnd"/>
            <w:r w:rsidRPr="00E93E56">
              <w:rPr>
                <w:rFonts w:ascii="Arial" w:hAnsi="Arial" w:cs="Arial"/>
                <w:sz w:val="18"/>
                <w:szCs w:val="18"/>
              </w:rPr>
              <w:t>(6):955-64.</w:t>
            </w:r>
          </w:p>
        </w:tc>
        <w:tc>
          <w:tcPr>
            <w:tcW w:w="1236" w:type="pct"/>
            <w:shd w:val="clear" w:color="auto" w:fill="E6E6E6"/>
            <w:noWrap/>
            <w:hideMark/>
          </w:tcPr>
          <w:p w14:paraId="5EE8937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41B88455" w14:textId="77777777" w:rsidTr="0009438C">
        <w:tc>
          <w:tcPr>
            <w:tcW w:w="210" w:type="pct"/>
            <w:shd w:val="clear" w:color="auto" w:fill="E6E6E6"/>
          </w:tcPr>
          <w:p w14:paraId="0E90353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290</w:t>
            </w:r>
          </w:p>
        </w:tc>
        <w:tc>
          <w:tcPr>
            <w:tcW w:w="564" w:type="pct"/>
            <w:shd w:val="clear" w:color="auto" w:fill="E6E6E6"/>
            <w:noWrap/>
            <w:hideMark/>
          </w:tcPr>
          <w:p w14:paraId="4D57325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Macdonald 2011</w:t>
            </w:r>
          </w:p>
        </w:tc>
        <w:tc>
          <w:tcPr>
            <w:tcW w:w="2990" w:type="pct"/>
            <w:shd w:val="clear" w:color="auto" w:fill="E6E6E6"/>
            <w:noWrap/>
            <w:hideMark/>
          </w:tcPr>
          <w:p w14:paraId="2532EA8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Macdonald A, Monson CM, Doron</w:t>
            </w:r>
            <w:r w:rsidRPr="00E93E56">
              <w:rPr>
                <w:rFonts w:ascii="Cambria Math" w:hAnsi="Cambria Math" w:cs="Cambria Math"/>
                <w:sz w:val="18"/>
                <w:szCs w:val="18"/>
              </w:rPr>
              <w:t>‐</w:t>
            </w:r>
            <w:r w:rsidRPr="00E93E56">
              <w:rPr>
                <w:rFonts w:ascii="Arial" w:hAnsi="Arial" w:cs="Arial"/>
                <w:sz w:val="18"/>
                <w:szCs w:val="18"/>
              </w:rPr>
              <w:t>Lamarca S, Resick PA, Palfai TP. Identifying patterns of symptom change during a randomized controlled trial of cognitive processing therapy for military</w:t>
            </w:r>
            <w:r w:rsidRPr="00E93E56">
              <w:rPr>
                <w:rFonts w:ascii="Cambria Math" w:hAnsi="Cambria Math" w:cs="Cambria Math"/>
                <w:sz w:val="18"/>
                <w:szCs w:val="18"/>
              </w:rPr>
              <w:t>‐</w:t>
            </w:r>
            <w:r w:rsidRPr="00E93E56">
              <w:rPr>
                <w:rFonts w:ascii="Arial" w:hAnsi="Arial" w:cs="Arial"/>
                <w:sz w:val="18"/>
                <w:szCs w:val="18"/>
              </w:rPr>
              <w:t>related posttraumatic stress disorder. Journal of Traumatic Stress. 2011 Jun 1</w:t>
            </w:r>
            <w:proofErr w:type="gramStart"/>
            <w:r w:rsidRPr="00E93E56">
              <w:rPr>
                <w:rFonts w:ascii="Arial" w:hAnsi="Arial" w:cs="Arial"/>
                <w:sz w:val="18"/>
                <w:szCs w:val="18"/>
              </w:rPr>
              <w:t>;24</w:t>
            </w:r>
            <w:proofErr w:type="gramEnd"/>
            <w:r w:rsidRPr="00E93E56">
              <w:rPr>
                <w:rFonts w:ascii="Arial" w:hAnsi="Arial" w:cs="Arial"/>
                <w:sz w:val="18"/>
                <w:szCs w:val="18"/>
              </w:rPr>
              <w:t>(3):268-76.</w:t>
            </w:r>
          </w:p>
        </w:tc>
        <w:tc>
          <w:tcPr>
            <w:tcW w:w="1236" w:type="pct"/>
            <w:shd w:val="clear" w:color="auto" w:fill="E6E6E6"/>
            <w:noWrap/>
            <w:hideMark/>
          </w:tcPr>
          <w:p w14:paraId="2D5C1C5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00BDAF98" w14:textId="77777777" w:rsidTr="0009438C">
        <w:tc>
          <w:tcPr>
            <w:tcW w:w="210" w:type="pct"/>
            <w:shd w:val="clear" w:color="auto" w:fill="E6E6E6"/>
          </w:tcPr>
          <w:p w14:paraId="5EB9905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291</w:t>
            </w:r>
          </w:p>
        </w:tc>
        <w:tc>
          <w:tcPr>
            <w:tcW w:w="564" w:type="pct"/>
            <w:shd w:val="clear" w:color="auto" w:fill="E6E6E6"/>
            <w:noWrap/>
            <w:hideMark/>
          </w:tcPr>
          <w:p w14:paraId="0FE31CD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Macdonald 2016b</w:t>
            </w:r>
          </w:p>
        </w:tc>
        <w:tc>
          <w:tcPr>
            <w:tcW w:w="2990" w:type="pct"/>
            <w:shd w:val="clear" w:color="auto" w:fill="E6E6E6"/>
            <w:noWrap/>
            <w:hideMark/>
          </w:tcPr>
          <w:p w14:paraId="16D5552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Macdonald A, Pukay-Martin ND, Wagner AC, Fredman SJ, Monson CM. Cognitive–behavioral conjoint therapy for PTSD improves various PTSD symptoms and trauma-related cognitions: Results from a randomized controlled trial. Journal of Family Psychology. 2016 Feb</w:t>
            </w:r>
            <w:proofErr w:type="gramStart"/>
            <w:r w:rsidRPr="00E93E56">
              <w:rPr>
                <w:rFonts w:ascii="Arial" w:hAnsi="Arial" w:cs="Arial"/>
                <w:sz w:val="18"/>
                <w:szCs w:val="18"/>
              </w:rPr>
              <w:t>;30</w:t>
            </w:r>
            <w:proofErr w:type="gramEnd"/>
            <w:r w:rsidRPr="00E93E56">
              <w:rPr>
                <w:rFonts w:ascii="Arial" w:hAnsi="Arial" w:cs="Arial"/>
                <w:sz w:val="18"/>
                <w:szCs w:val="18"/>
              </w:rPr>
              <w:t>(1):157.</w:t>
            </w:r>
          </w:p>
        </w:tc>
        <w:tc>
          <w:tcPr>
            <w:tcW w:w="1236" w:type="pct"/>
            <w:shd w:val="clear" w:color="auto" w:fill="E6E6E6"/>
            <w:noWrap/>
            <w:hideMark/>
          </w:tcPr>
          <w:p w14:paraId="1130306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14293630" w14:textId="77777777" w:rsidTr="0009438C">
        <w:tc>
          <w:tcPr>
            <w:tcW w:w="210" w:type="pct"/>
            <w:shd w:val="clear" w:color="auto" w:fill="E6E6E6"/>
          </w:tcPr>
          <w:p w14:paraId="08061B5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292</w:t>
            </w:r>
          </w:p>
        </w:tc>
        <w:tc>
          <w:tcPr>
            <w:tcW w:w="564" w:type="pct"/>
            <w:shd w:val="clear" w:color="auto" w:fill="E6E6E6"/>
            <w:noWrap/>
            <w:hideMark/>
          </w:tcPr>
          <w:p w14:paraId="6D535FC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Marcus 1997/2004</w:t>
            </w:r>
          </w:p>
        </w:tc>
        <w:tc>
          <w:tcPr>
            <w:tcW w:w="2990" w:type="pct"/>
            <w:shd w:val="clear" w:color="auto" w:fill="E6E6E6"/>
            <w:noWrap/>
            <w:hideMark/>
          </w:tcPr>
          <w:p w14:paraId="328F0B3C"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pt-BR"/>
              </w:rPr>
              <w:t xml:space="preserve">Marcus, S. V., Marquis, P., &amp; Sakai, C. (1997). </w:t>
            </w:r>
            <w:r w:rsidRPr="00E93E56">
              <w:rPr>
                <w:rFonts w:ascii="Arial" w:hAnsi="Arial" w:cs="Arial"/>
                <w:sz w:val="18"/>
                <w:szCs w:val="18"/>
              </w:rPr>
              <w:t>Controlled study of treatment of PTSD using EMDR in an HMO setting. Psychotherapy: Theory, Research, Practice, Training, 34, 307-315.</w:t>
            </w:r>
          </w:p>
          <w:p w14:paraId="34AED13E" w14:textId="77777777" w:rsidR="008D6049" w:rsidRPr="00E93E56" w:rsidRDefault="008D6049" w:rsidP="0009438C">
            <w:pPr>
              <w:pStyle w:val="TableTextLeft"/>
              <w:rPr>
                <w:rFonts w:ascii="Arial" w:hAnsi="Arial" w:cs="Arial"/>
                <w:sz w:val="18"/>
                <w:szCs w:val="18"/>
              </w:rPr>
            </w:pPr>
          </w:p>
          <w:p w14:paraId="319E063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Marcus S, Marquis P, Sakai C. Three-and 6-Month Follow-Up of EMDR Treatment of PTSD in an HMO Setting. International Journal of Stress Management. 2004 Aug</w:t>
            </w:r>
            <w:proofErr w:type="gramStart"/>
            <w:r w:rsidRPr="00E93E56">
              <w:rPr>
                <w:rFonts w:ascii="Arial" w:hAnsi="Arial" w:cs="Arial"/>
                <w:sz w:val="18"/>
                <w:szCs w:val="18"/>
              </w:rPr>
              <w:t>;11</w:t>
            </w:r>
            <w:proofErr w:type="gramEnd"/>
            <w:r w:rsidRPr="00E93E56">
              <w:rPr>
                <w:rFonts w:ascii="Arial" w:hAnsi="Arial" w:cs="Arial"/>
                <w:sz w:val="18"/>
                <w:szCs w:val="18"/>
              </w:rPr>
              <w:t>(3):195.</w:t>
            </w:r>
          </w:p>
        </w:tc>
        <w:tc>
          <w:tcPr>
            <w:tcW w:w="1236" w:type="pct"/>
            <w:shd w:val="clear" w:color="auto" w:fill="E6E6E6"/>
            <w:noWrap/>
            <w:hideMark/>
          </w:tcPr>
          <w:p w14:paraId="1660A1B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16A6875E" w14:textId="77777777" w:rsidTr="0009438C">
        <w:tc>
          <w:tcPr>
            <w:tcW w:w="210" w:type="pct"/>
            <w:shd w:val="clear" w:color="auto" w:fill="E6E6E6"/>
          </w:tcPr>
          <w:p w14:paraId="0C108C3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293</w:t>
            </w:r>
          </w:p>
        </w:tc>
        <w:tc>
          <w:tcPr>
            <w:tcW w:w="564" w:type="pct"/>
            <w:shd w:val="clear" w:color="auto" w:fill="E6E6E6"/>
            <w:noWrap/>
            <w:hideMark/>
          </w:tcPr>
          <w:p w14:paraId="71DF8CA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Markowitz 2014</w:t>
            </w:r>
          </w:p>
        </w:tc>
        <w:tc>
          <w:tcPr>
            <w:tcW w:w="2990" w:type="pct"/>
            <w:shd w:val="clear" w:color="auto" w:fill="E6E6E6"/>
            <w:noWrap/>
            <w:hideMark/>
          </w:tcPr>
          <w:p w14:paraId="2823630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Markowitz, </w:t>
            </w:r>
            <w:proofErr w:type="gramStart"/>
            <w:r w:rsidRPr="00E93E56">
              <w:rPr>
                <w:rFonts w:ascii="Arial" w:hAnsi="Arial" w:cs="Arial"/>
                <w:sz w:val="18"/>
                <w:szCs w:val="18"/>
              </w:rPr>
              <w:t>JC.;</w:t>
            </w:r>
            <w:proofErr w:type="gramEnd"/>
            <w:r w:rsidRPr="00E93E56">
              <w:rPr>
                <w:rFonts w:ascii="Arial" w:hAnsi="Arial" w:cs="Arial"/>
                <w:sz w:val="18"/>
                <w:szCs w:val="18"/>
              </w:rPr>
              <w:t xml:space="preserve"> Lipsitz, J.; Milrod, BL.; (2014) Critical review of outcome research on interpersonal psychotherapy for anxiety disorders.  Depression and Anxiety 31(4): 316-325</w:t>
            </w:r>
          </w:p>
        </w:tc>
        <w:tc>
          <w:tcPr>
            <w:tcW w:w="1236" w:type="pct"/>
            <w:shd w:val="clear" w:color="auto" w:fill="E6E6E6"/>
            <w:noWrap/>
            <w:hideMark/>
          </w:tcPr>
          <w:p w14:paraId="709B736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Non-systematic review</w:t>
            </w:r>
          </w:p>
        </w:tc>
      </w:tr>
      <w:tr w:rsidR="008D6049" w:rsidRPr="00E93E56" w14:paraId="2302FC0B" w14:textId="77777777" w:rsidTr="0009438C">
        <w:tc>
          <w:tcPr>
            <w:tcW w:w="210" w:type="pct"/>
            <w:shd w:val="clear" w:color="auto" w:fill="E6E6E6"/>
          </w:tcPr>
          <w:p w14:paraId="0DA3D1E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294</w:t>
            </w:r>
          </w:p>
        </w:tc>
        <w:tc>
          <w:tcPr>
            <w:tcW w:w="564" w:type="pct"/>
            <w:shd w:val="clear" w:color="auto" w:fill="E6E6E6"/>
            <w:noWrap/>
            <w:hideMark/>
          </w:tcPr>
          <w:p w14:paraId="60B9547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Markowitz 2015b</w:t>
            </w:r>
          </w:p>
        </w:tc>
        <w:tc>
          <w:tcPr>
            <w:tcW w:w="2990" w:type="pct"/>
            <w:shd w:val="clear" w:color="auto" w:fill="E6E6E6"/>
            <w:noWrap/>
            <w:hideMark/>
          </w:tcPr>
          <w:p w14:paraId="40E9BA6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Markowitz JC, Petkova E, Biyanova T, Ding K, Suh EJ, Neria Y. Exploring personality diagnosis stability following acute psychotherapy for chronic posttraumatic stress disorder. Depression and anxiety. 2015 Dec 1</w:t>
            </w:r>
            <w:proofErr w:type="gramStart"/>
            <w:r w:rsidRPr="00E93E56">
              <w:rPr>
                <w:rFonts w:ascii="Arial" w:hAnsi="Arial" w:cs="Arial"/>
                <w:sz w:val="18"/>
                <w:szCs w:val="18"/>
              </w:rPr>
              <w:t>;32</w:t>
            </w:r>
            <w:proofErr w:type="gramEnd"/>
            <w:r w:rsidRPr="00E93E56">
              <w:rPr>
                <w:rFonts w:ascii="Arial" w:hAnsi="Arial" w:cs="Arial"/>
                <w:sz w:val="18"/>
                <w:szCs w:val="18"/>
              </w:rPr>
              <w:t>(12):919-26.</w:t>
            </w:r>
          </w:p>
        </w:tc>
        <w:tc>
          <w:tcPr>
            <w:tcW w:w="1236" w:type="pct"/>
            <w:shd w:val="clear" w:color="auto" w:fill="E6E6E6"/>
            <w:noWrap/>
            <w:hideMark/>
          </w:tcPr>
          <w:p w14:paraId="61A21B6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4D5365AF" w14:textId="77777777" w:rsidTr="0009438C">
        <w:tc>
          <w:tcPr>
            <w:tcW w:w="210" w:type="pct"/>
            <w:shd w:val="clear" w:color="auto" w:fill="E6E6E6"/>
          </w:tcPr>
          <w:p w14:paraId="448BE47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295</w:t>
            </w:r>
          </w:p>
        </w:tc>
        <w:tc>
          <w:tcPr>
            <w:tcW w:w="564" w:type="pct"/>
            <w:shd w:val="clear" w:color="auto" w:fill="E6E6E6"/>
            <w:noWrap/>
            <w:hideMark/>
          </w:tcPr>
          <w:p w14:paraId="45C9C64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Markowitz 2017</w:t>
            </w:r>
          </w:p>
        </w:tc>
        <w:tc>
          <w:tcPr>
            <w:tcW w:w="2990" w:type="pct"/>
            <w:shd w:val="clear" w:color="auto" w:fill="E6E6E6"/>
            <w:noWrap/>
            <w:hideMark/>
          </w:tcPr>
          <w:p w14:paraId="68C9AD4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Markowitz JC, Neria Y, Lovell K, Meter PE, Petkova E. History of sexual trauma moderates psychotherapy outcome for posttraumatic stress disorder. Depression and anxiety. 2017 Aug 1</w:t>
            </w:r>
            <w:proofErr w:type="gramStart"/>
            <w:r w:rsidRPr="00E93E56">
              <w:rPr>
                <w:rFonts w:ascii="Arial" w:hAnsi="Arial" w:cs="Arial"/>
                <w:sz w:val="18"/>
                <w:szCs w:val="18"/>
              </w:rPr>
              <w:t>;34</w:t>
            </w:r>
            <w:proofErr w:type="gramEnd"/>
            <w:r w:rsidRPr="00E93E56">
              <w:rPr>
                <w:rFonts w:ascii="Arial" w:hAnsi="Arial" w:cs="Arial"/>
                <w:sz w:val="18"/>
                <w:szCs w:val="18"/>
              </w:rPr>
              <w:t>(8):692-700.</w:t>
            </w:r>
          </w:p>
        </w:tc>
        <w:tc>
          <w:tcPr>
            <w:tcW w:w="1236" w:type="pct"/>
            <w:shd w:val="clear" w:color="auto" w:fill="E6E6E6"/>
            <w:noWrap/>
            <w:hideMark/>
          </w:tcPr>
          <w:p w14:paraId="1C0A2C5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4C79B686" w14:textId="77777777" w:rsidTr="0009438C">
        <w:tc>
          <w:tcPr>
            <w:tcW w:w="210" w:type="pct"/>
            <w:shd w:val="clear" w:color="auto" w:fill="E6E6E6"/>
          </w:tcPr>
          <w:p w14:paraId="1370DC3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296</w:t>
            </w:r>
          </w:p>
        </w:tc>
        <w:tc>
          <w:tcPr>
            <w:tcW w:w="564" w:type="pct"/>
            <w:shd w:val="clear" w:color="auto" w:fill="E6E6E6"/>
            <w:noWrap/>
            <w:hideMark/>
          </w:tcPr>
          <w:p w14:paraId="6BBDFF0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Markowitz 2018</w:t>
            </w:r>
          </w:p>
        </w:tc>
        <w:tc>
          <w:tcPr>
            <w:tcW w:w="2990" w:type="pct"/>
            <w:shd w:val="clear" w:color="auto" w:fill="E6E6E6"/>
            <w:noWrap/>
            <w:hideMark/>
          </w:tcPr>
          <w:p w14:paraId="72EE8F5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Markowitz, J. C., Choo, T. H., &amp; Neria, Y. (2018). Do Acute Benefits of Interpersonal Psychotherapy for Posttraumatic Stress Disorder Endure</w:t>
            </w:r>
            <w:proofErr w:type="gramStart"/>
            <w:r w:rsidRPr="00E93E56">
              <w:rPr>
                <w:rFonts w:ascii="Arial" w:hAnsi="Arial" w:cs="Arial"/>
                <w:sz w:val="18"/>
                <w:szCs w:val="18"/>
              </w:rPr>
              <w:t>?.</w:t>
            </w:r>
            <w:proofErr w:type="gramEnd"/>
            <w:r w:rsidRPr="00E93E56">
              <w:rPr>
                <w:rFonts w:ascii="Arial" w:hAnsi="Arial" w:cs="Arial"/>
                <w:sz w:val="18"/>
                <w:szCs w:val="18"/>
              </w:rPr>
              <w:t xml:space="preserve"> The Canadian Journal of Psychiatry, 63(1), 37-</w:t>
            </w:r>
            <w:proofErr w:type="gramStart"/>
            <w:r w:rsidRPr="00E93E56">
              <w:rPr>
                <w:rFonts w:ascii="Arial" w:hAnsi="Arial" w:cs="Arial"/>
                <w:sz w:val="18"/>
                <w:szCs w:val="18"/>
              </w:rPr>
              <w:t>43 .</w:t>
            </w:r>
            <w:proofErr w:type="gramEnd"/>
          </w:p>
        </w:tc>
        <w:tc>
          <w:tcPr>
            <w:tcW w:w="1236" w:type="pct"/>
            <w:shd w:val="clear" w:color="auto" w:fill="E6E6E6"/>
            <w:noWrap/>
            <w:hideMark/>
          </w:tcPr>
          <w:p w14:paraId="44FD823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34134186" w14:textId="77777777" w:rsidTr="0009438C">
        <w:tc>
          <w:tcPr>
            <w:tcW w:w="210" w:type="pct"/>
            <w:shd w:val="clear" w:color="auto" w:fill="E6E6E6"/>
          </w:tcPr>
          <w:p w14:paraId="745C092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297</w:t>
            </w:r>
          </w:p>
        </w:tc>
        <w:tc>
          <w:tcPr>
            <w:tcW w:w="564" w:type="pct"/>
            <w:shd w:val="clear" w:color="auto" w:fill="E6E6E6"/>
            <w:noWrap/>
            <w:hideMark/>
          </w:tcPr>
          <w:p w14:paraId="09D7C1D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Marks 1998/Lovell 2001</w:t>
            </w:r>
          </w:p>
        </w:tc>
        <w:tc>
          <w:tcPr>
            <w:tcW w:w="2990" w:type="pct"/>
            <w:shd w:val="clear" w:color="auto" w:fill="E6E6E6"/>
            <w:noWrap/>
            <w:hideMark/>
          </w:tcPr>
          <w:p w14:paraId="3532F54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Marks, I., Lovell, K., Noshirvani, H., Livanou, M., &amp; Thrasher, S. (1998). Treatment of posttraumatic stress disorder by exposure and/or cognitive restructuring: a controlled study. Archives of General Psychiatry, 55, 317-325.</w:t>
            </w:r>
          </w:p>
          <w:p w14:paraId="7EF928F1" w14:textId="77777777" w:rsidR="008D6049" w:rsidRPr="00E93E56" w:rsidRDefault="008D6049" w:rsidP="0009438C">
            <w:pPr>
              <w:pStyle w:val="TableTextLeft"/>
              <w:rPr>
                <w:rFonts w:ascii="Arial" w:hAnsi="Arial" w:cs="Arial"/>
                <w:sz w:val="18"/>
                <w:szCs w:val="18"/>
              </w:rPr>
            </w:pPr>
          </w:p>
          <w:p w14:paraId="37A4989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Lovell, K., Marks, I. M., Noshirvani, H., Thrasher, S., &amp; Livanou, M. (2001). Do cognitive and exposure treatments improve various PTSD symptoms differently? A randomized controlled trial. Behavioural &amp; Cognitive Psychotherapy, 29, 107-112.</w:t>
            </w:r>
          </w:p>
        </w:tc>
        <w:tc>
          <w:tcPr>
            <w:tcW w:w="1236" w:type="pct"/>
            <w:shd w:val="clear" w:color="auto" w:fill="E6E6E6"/>
            <w:noWrap/>
            <w:hideMark/>
          </w:tcPr>
          <w:p w14:paraId="407DC59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636912CC" w14:textId="77777777" w:rsidTr="0009438C">
        <w:tc>
          <w:tcPr>
            <w:tcW w:w="210" w:type="pct"/>
            <w:shd w:val="clear" w:color="auto" w:fill="E6E6E6"/>
          </w:tcPr>
          <w:p w14:paraId="61C5869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298</w:t>
            </w:r>
          </w:p>
        </w:tc>
        <w:tc>
          <w:tcPr>
            <w:tcW w:w="564" w:type="pct"/>
            <w:shd w:val="clear" w:color="auto" w:fill="E6E6E6"/>
            <w:noWrap/>
            <w:hideMark/>
          </w:tcPr>
          <w:p w14:paraId="71C8878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Martin 2015</w:t>
            </w:r>
          </w:p>
        </w:tc>
        <w:tc>
          <w:tcPr>
            <w:tcW w:w="2990" w:type="pct"/>
            <w:shd w:val="clear" w:color="auto" w:fill="E6E6E6"/>
            <w:noWrap/>
            <w:hideMark/>
          </w:tcPr>
          <w:p w14:paraId="3503FC8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Martin EC, Dick AM, Scioli-Salter ER, Mitchell KS. Impact of a yoga intervention on physical activity, self-efficacy, and motivation in women with PTSD symptoms. The Journal of Alternative and Complementary Medicine. 2015 Jun 1</w:t>
            </w:r>
            <w:proofErr w:type="gramStart"/>
            <w:r w:rsidRPr="00E93E56">
              <w:rPr>
                <w:rFonts w:ascii="Arial" w:hAnsi="Arial" w:cs="Arial"/>
                <w:sz w:val="18"/>
                <w:szCs w:val="18"/>
              </w:rPr>
              <w:t>;21</w:t>
            </w:r>
            <w:proofErr w:type="gramEnd"/>
            <w:r w:rsidRPr="00E93E56">
              <w:rPr>
                <w:rFonts w:ascii="Arial" w:hAnsi="Arial" w:cs="Arial"/>
                <w:sz w:val="18"/>
                <w:szCs w:val="18"/>
              </w:rPr>
              <w:t>(6):327-32.</w:t>
            </w:r>
          </w:p>
        </w:tc>
        <w:tc>
          <w:tcPr>
            <w:tcW w:w="1236" w:type="pct"/>
            <w:shd w:val="clear" w:color="auto" w:fill="E6E6E6"/>
            <w:noWrap/>
            <w:hideMark/>
          </w:tcPr>
          <w:p w14:paraId="74FB2FE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Outcomes are not of interest</w:t>
            </w:r>
          </w:p>
        </w:tc>
      </w:tr>
      <w:tr w:rsidR="008D6049" w:rsidRPr="00E93E56" w14:paraId="3F900414" w14:textId="77777777" w:rsidTr="0009438C">
        <w:tc>
          <w:tcPr>
            <w:tcW w:w="210" w:type="pct"/>
            <w:shd w:val="clear" w:color="auto" w:fill="E6E6E6"/>
          </w:tcPr>
          <w:p w14:paraId="5102F55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299</w:t>
            </w:r>
          </w:p>
        </w:tc>
        <w:tc>
          <w:tcPr>
            <w:tcW w:w="564" w:type="pct"/>
            <w:shd w:val="clear" w:color="auto" w:fill="E6E6E6"/>
            <w:noWrap/>
            <w:hideMark/>
          </w:tcPr>
          <w:p w14:paraId="798B3DF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Marzabadi 2014</w:t>
            </w:r>
          </w:p>
        </w:tc>
        <w:tc>
          <w:tcPr>
            <w:tcW w:w="2990" w:type="pct"/>
            <w:shd w:val="clear" w:color="auto" w:fill="E6E6E6"/>
            <w:noWrap/>
            <w:hideMark/>
          </w:tcPr>
          <w:p w14:paraId="6DD5C08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Marzabadi A, SM HZ. The Effectiveness of Mindfulness Training in Improving the Quality of Life of the War Victims with Post Traumatic stress disorder (PTSD). Iranian journal of psychiatry. 2014 Oct</w:t>
            </w:r>
            <w:proofErr w:type="gramStart"/>
            <w:r w:rsidRPr="00E93E56">
              <w:rPr>
                <w:rFonts w:ascii="Arial" w:hAnsi="Arial" w:cs="Arial"/>
                <w:sz w:val="18"/>
                <w:szCs w:val="18"/>
              </w:rPr>
              <w:t>;9</w:t>
            </w:r>
            <w:proofErr w:type="gramEnd"/>
            <w:r w:rsidRPr="00E93E56">
              <w:rPr>
                <w:rFonts w:ascii="Arial" w:hAnsi="Arial" w:cs="Arial"/>
                <w:sz w:val="18"/>
                <w:szCs w:val="18"/>
              </w:rPr>
              <w:t>(4):228-36.</w:t>
            </w:r>
          </w:p>
        </w:tc>
        <w:tc>
          <w:tcPr>
            <w:tcW w:w="1236" w:type="pct"/>
            <w:shd w:val="clear" w:color="auto" w:fill="E6E6E6"/>
            <w:noWrap/>
            <w:hideMark/>
          </w:tcPr>
          <w:p w14:paraId="3C485FC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Intervention not targeted at PTSD symptoms</w:t>
            </w:r>
          </w:p>
        </w:tc>
      </w:tr>
      <w:tr w:rsidR="008D6049" w:rsidRPr="00E93E56" w14:paraId="45E65F33" w14:textId="77777777" w:rsidTr="0009438C">
        <w:tc>
          <w:tcPr>
            <w:tcW w:w="210" w:type="pct"/>
            <w:shd w:val="clear" w:color="auto" w:fill="E6E6E6"/>
          </w:tcPr>
          <w:p w14:paraId="12F94D7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300</w:t>
            </w:r>
          </w:p>
        </w:tc>
        <w:tc>
          <w:tcPr>
            <w:tcW w:w="564" w:type="pct"/>
            <w:shd w:val="clear" w:color="auto" w:fill="E6E6E6"/>
            <w:noWrap/>
            <w:hideMark/>
          </w:tcPr>
          <w:p w14:paraId="011E35D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Maxwell 2016</w:t>
            </w:r>
          </w:p>
        </w:tc>
        <w:tc>
          <w:tcPr>
            <w:tcW w:w="2990" w:type="pct"/>
            <w:shd w:val="clear" w:color="auto" w:fill="E6E6E6"/>
            <w:noWrap/>
            <w:hideMark/>
          </w:tcPr>
          <w:p w14:paraId="7F04178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Maxwell K, Callahan JL, Holtz P, Janis BM, Gerber MM, Connor DR. Comparative study of group treatments for posttraumatic stress disorder. Psychotherapy. 2016 Dec</w:t>
            </w:r>
            <w:proofErr w:type="gramStart"/>
            <w:r w:rsidRPr="00E93E56">
              <w:rPr>
                <w:rFonts w:ascii="Arial" w:hAnsi="Arial" w:cs="Arial"/>
                <w:sz w:val="18"/>
                <w:szCs w:val="18"/>
              </w:rPr>
              <w:t>;53</w:t>
            </w:r>
            <w:proofErr w:type="gramEnd"/>
            <w:r w:rsidRPr="00E93E56">
              <w:rPr>
                <w:rFonts w:ascii="Arial" w:hAnsi="Arial" w:cs="Arial"/>
                <w:sz w:val="18"/>
                <w:szCs w:val="18"/>
              </w:rPr>
              <w:t>(4):433.</w:t>
            </w:r>
          </w:p>
        </w:tc>
        <w:tc>
          <w:tcPr>
            <w:tcW w:w="1236" w:type="pct"/>
            <w:shd w:val="clear" w:color="auto" w:fill="E6E6E6"/>
            <w:noWrap/>
            <w:hideMark/>
          </w:tcPr>
          <w:p w14:paraId="5B07662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283F83BD" w14:textId="77777777" w:rsidTr="0009438C">
        <w:tc>
          <w:tcPr>
            <w:tcW w:w="210" w:type="pct"/>
            <w:shd w:val="clear" w:color="auto" w:fill="E6E6E6"/>
          </w:tcPr>
          <w:p w14:paraId="31DF057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301</w:t>
            </w:r>
          </w:p>
        </w:tc>
        <w:tc>
          <w:tcPr>
            <w:tcW w:w="564" w:type="pct"/>
            <w:shd w:val="clear" w:color="auto" w:fill="E6E6E6"/>
            <w:noWrap/>
            <w:hideMark/>
          </w:tcPr>
          <w:p w14:paraId="53E25DB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Mayo-Wilson 2013</w:t>
            </w:r>
          </w:p>
        </w:tc>
        <w:tc>
          <w:tcPr>
            <w:tcW w:w="2990" w:type="pct"/>
            <w:shd w:val="clear" w:color="auto" w:fill="E6E6E6"/>
            <w:noWrap/>
            <w:hideMark/>
          </w:tcPr>
          <w:p w14:paraId="2E31C5A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Mayo-Wilson, E.; Montgomery, P.; (2013) Media-delivered cognitive behavioural therapy and behavioural therapy (self-help) for anxiety disorders in adults.  Cochrane database of Systematic Reviews.</w:t>
            </w:r>
          </w:p>
        </w:tc>
        <w:tc>
          <w:tcPr>
            <w:tcW w:w="1236" w:type="pct"/>
            <w:shd w:val="clear" w:color="auto" w:fill="E6E6E6"/>
            <w:noWrap/>
            <w:hideMark/>
          </w:tcPr>
          <w:p w14:paraId="4678ED9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2894BDB9" w14:textId="77777777" w:rsidTr="0009438C">
        <w:tc>
          <w:tcPr>
            <w:tcW w:w="210" w:type="pct"/>
            <w:shd w:val="clear" w:color="auto" w:fill="E6E6E6"/>
          </w:tcPr>
          <w:p w14:paraId="27ADA0E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302</w:t>
            </w:r>
          </w:p>
        </w:tc>
        <w:tc>
          <w:tcPr>
            <w:tcW w:w="564" w:type="pct"/>
            <w:shd w:val="clear" w:color="auto" w:fill="E6E6E6"/>
            <w:noWrap/>
            <w:hideMark/>
          </w:tcPr>
          <w:p w14:paraId="4B01D2E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McCann 2014</w:t>
            </w:r>
          </w:p>
        </w:tc>
        <w:tc>
          <w:tcPr>
            <w:tcW w:w="2990" w:type="pct"/>
            <w:shd w:val="clear" w:color="auto" w:fill="E6E6E6"/>
            <w:noWrap/>
            <w:hideMark/>
          </w:tcPr>
          <w:p w14:paraId="200572E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McCann, RA.; Armstrong, CM.; Skopp, NA.; Edwards-Stewart, A.; Smolenshi, DJ.; June, JD.; Metger-Abamukong, M.; Reger, GM.; (2014)  Virtual reality exposure therapy for the treatment of anxiety disorders: An evaluation of research quality.  J of Anxiety Disorders 28(6): 625-631</w:t>
            </w:r>
          </w:p>
        </w:tc>
        <w:tc>
          <w:tcPr>
            <w:tcW w:w="1236" w:type="pct"/>
            <w:shd w:val="clear" w:color="auto" w:fill="E6E6E6"/>
            <w:noWrap/>
            <w:hideMark/>
          </w:tcPr>
          <w:p w14:paraId="0C154F6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Non-systematic review</w:t>
            </w:r>
          </w:p>
        </w:tc>
      </w:tr>
      <w:tr w:rsidR="008D6049" w:rsidRPr="00E93E56" w14:paraId="7826306C" w14:textId="77777777" w:rsidTr="0009438C">
        <w:tc>
          <w:tcPr>
            <w:tcW w:w="210" w:type="pct"/>
            <w:shd w:val="clear" w:color="auto" w:fill="E6E6E6"/>
          </w:tcPr>
          <w:p w14:paraId="6D3F33B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303</w:t>
            </w:r>
          </w:p>
        </w:tc>
        <w:tc>
          <w:tcPr>
            <w:tcW w:w="564" w:type="pct"/>
            <w:shd w:val="clear" w:color="auto" w:fill="E6E6E6"/>
            <w:noWrap/>
            <w:hideMark/>
          </w:tcPr>
          <w:p w14:paraId="2CB0586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McFarlane 2012</w:t>
            </w:r>
          </w:p>
        </w:tc>
        <w:tc>
          <w:tcPr>
            <w:tcW w:w="2990" w:type="pct"/>
            <w:shd w:val="clear" w:color="auto" w:fill="E6E6E6"/>
            <w:noWrap/>
            <w:hideMark/>
          </w:tcPr>
          <w:p w14:paraId="043BA48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McFarlane, </w:t>
            </w:r>
            <w:proofErr w:type="gramStart"/>
            <w:r w:rsidRPr="00E93E56">
              <w:rPr>
                <w:rFonts w:ascii="Arial" w:hAnsi="Arial" w:cs="Arial"/>
                <w:sz w:val="18"/>
                <w:szCs w:val="18"/>
              </w:rPr>
              <w:t>CA.;</w:t>
            </w:r>
            <w:proofErr w:type="gramEnd"/>
            <w:r w:rsidRPr="00E93E56">
              <w:rPr>
                <w:rFonts w:ascii="Arial" w:hAnsi="Arial" w:cs="Arial"/>
                <w:sz w:val="18"/>
                <w:szCs w:val="18"/>
              </w:rPr>
              <w:t xml:space="preserve"> Kaplan, I.; (2012)  Evidence-based psychological interventions for adult survivors of torture and trauma: A 30-year review.  Transcultural Psychiatry 49: 3-4</w:t>
            </w:r>
          </w:p>
        </w:tc>
        <w:tc>
          <w:tcPr>
            <w:tcW w:w="1236" w:type="pct"/>
            <w:shd w:val="clear" w:color="auto" w:fill="E6E6E6"/>
            <w:noWrap/>
            <w:hideMark/>
          </w:tcPr>
          <w:p w14:paraId="7F22E13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Non-systematic review</w:t>
            </w:r>
          </w:p>
        </w:tc>
      </w:tr>
      <w:tr w:rsidR="008D6049" w:rsidRPr="00E93E56" w14:paraId="121F5C27" w14:textId="77777777" w:rsidTr="0009438C">
        <w:tc>
          <w:tcPr>
            <w:tcW w:w="210" w:type="pct"/>
            <w:shd w:val="clear" w:color="auto" w:fill="E6E6E6"/>
          </w:tcPr>
          <w:p w14:paraId="6C1CA9C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304</w:t>
            </w:r>
          </w:p>
        </w:tc>
        <w:tc>
          <w:tcPr>
            <w:tcW w:w="564" w:type="pct"/>
            <w:shd w:val="clear" w:color="auto" w:fill="E6E6E6"/>
            <w:noWrap/>
            <w:hideMark/>
          </w:tcPr>
          <w:p w14:paraId="22AA0B9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McHugh 2014</w:t>
            </w:r>
          </w:p>
        </w:tc>
        <w:tc>
          <w:tcPr>
            <w:tcW w:w="2990" w:type="pct"/>
            <w:shd w:val="clear" w:color="auto" w:fill="E6E6E6"/>
            <w:noWrap/>
            <w:hideMark/>
          </w:tcPr>
          <w:p w14:paraId="708B60AA" w14:textId="77777777" w:rsidR="008D6049" w:rsidRPr="00E93E56" w:rsidRDefault="008D6049" w:rsidP="0009438C">
            <w:pPr>
              <w:pStyle w:val="TableTextLeft"/>
              <w:rPr>
                <w:rFonts w:ascii="Arial" w:hAnsi="Arial" w:cs="Arial"/>
                <w:sz w:val="18"/>
                <w:szCs w:val="18"/>
              </w:rPr>
            </w:pPr>
            <w:r w:rsidRPr="00F417FE">
              <w:rPr>
                <w:rFonts w:ascii="Arial" w:hAnsi="Arial" w:cs="Arial"/>
                <w:sz w:val="18"/>
                <w:szCs w:val="18"/>
                <w:lang w:val="de-DE"/>
              </w:rPr>
              <w:t xml:space="preserve">McHugh RK, Hu MC, Campbell AN, Hilario E, Weiss RD, Hien DA. </w:t>
            </w:r>
            <w:r w:rsidRPr="00E93E56">
              <w:rPr>
                <w:rFonts w:ascii="Arial" w:hAnsi="Arial" w:cs="Arial"/>
                <w:sz w:val="18"/>
                <w:szCs w:val="18"/>
              </w:rPr>
              <w:t>Changes in sleep disruption in the treatment of co</w:t>
            </w:r>
            <w:r w:rsidRPr="00E93E56">
              <w:rPr>
                <w:rFonts w:ascii="Cambria Math" w:hAnsi="Cambria Math" w:cs="Cambria Math"/>
                <w:sz w:val="18"/>
                <w:szCs w:val="18"/>
              </w:rPr>
              <w:t>‐</w:t>
            </w:r>
            <w:r w:rsidRPr="00E93E56">
              <w:rPr>
                <w:rFonts w:ascii="Arial" w:hAnsi="Arial" w:cs="Arial"/>
                <w:sz w:val="18"/>
                <w:szCs w:val="18"/>
              </w:rPr>
              <w:t>occurring posttraumatic stress disorder and substance use disorders. Journal of traumatic stress. 2014 Feb 1</w:t>
            </w:r>
            <w:proofErr w:type="gramStart"/>
            <w:r w:rsidRPr="00E93E56">
              <w:rPr>
                <w:rFonts w:ascii="Arial" w:hAnsi="Arial" w:cs="Arial"/>
                <w:sz w:val="18"/>
                <w:szCs w:val="18"/>
              </w:rPr>
              <w:t>;27</w:t>
            </w:r>
            <w:proofErr w:type="gramEnd"/>
            <w:r w:rsidRPr="00E93E56">
              <w:rPr>
                <w:rFonts w:ascii="Arial" w:hAnsi="Arial" w:cs="Arial"/>
                <w:sz w:val="18"/>
                <w:szCs w:val="18"/>
              </w:rPr>
              <w:t>(1):82-9.</w:t>
            </w:r>
          </w:p>
        </w:tc>
        <w:tc>
          <w:tcPr>
            <w:tcW w:w="1236" w:type="pct"/>
            <w:shd w:val="clear" w:color="auto" w:fill="E6E6E6"/>
            <w:noWrap/>
            <w:hideMark/>
          </w:tcPr>
          <w:p w14:paraId="2E085E8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0C7B7AC5" w14:textId="77777777" w:rsidTr="0009438C">
        <w:tc>
          <w:tcPr>
            <w:tcW w:w="210" w:type="pct"/>
            <w:shd w:val="clear" w:color="auto" w:fill="E6E6E6"/>
          </w:tcPr>
          <w:p w14:paraId="581F085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305</w:t>
            </w:r>
          </w:p>
        </w:tc>
        <w:tc>
          <w:tcPr>
            <w:tcW w:w="564" w:type="pct"/>
            <w:shd w:val="clear" w:color="auto" w:fill="E6E6E6"/>
            <w:noWrap/>
            <w:hideMark/>
          </w:tcPr>
          <w:p w14:paraId="399049C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McLay 2009</w:t>
            </w:r>
          </w:p>
        </w:tc>
        <w:tc>
          <w:tcPr>
            <w:tcW w:w="2990" w:type="pct"/>
            <w:shd w:val="clear" w:color="auto" w:fill="E6E6E6"/>
            <w:noWrap/>
            <w:hideMark/>
          </w:tcPr>
          <w:p w14:paraId="6F6B0C0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McLay RN. A Head-to-head Comparison of Virtual Reality Treatment for Post Traumatic Stress Disorder [NCT00978484]. 2009. Available from: https://clinicaltrials.gov/ct2/show/NCT00978484 [accessed 08.08.2017]</w:t>
            </w:r>
          </w:p>
        </w:tc>
        <w:tc>
          <w:tcPr>
            <w:tcW w:w="1236" w:type="pct"/>
            <w:shd w:val="clear" w:color="auto" w:fill="E6E6E6"/>
            <w:noWrap/>
            <w:hideMark/>
          </w:tcPr>
          <w:p w14:paraId="78B9D70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Population outside scope: Trials of soldiers on active service</w:t>
            </w:r>
          </w:p>
        </w:tc>
      </w:tr>
      <w:tr w:rsidR="008D6049" w:rsidRPr="00E93E56" w14:paraId="1D294451" w14:textId="77777777" w:rsidTr="0009438C">
        <w:tc>
          <w:tcPr>
            <w:tcW w:w="210" w:type="pct"/>
            <w:shd w:val="clear" w:color="auto" w:fill="E6E6E6"/>
          </w:tcPr>
          <w:p w14:paraId="78218CD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306</w:t>
            </w:r>
          </w:p>
        </w:tc>
        <w:tc>
          <w:tcPr>
            <w:tcW w:w="564" w:type="pct"/>
            <w:shd w:val="clear" w:color="auto" w:fill="E6E6E6"/>
            <w:noWrap/>
            <w:hideMark/>
          </w:tcPr>
          <w:p w14:paraId="3A24F39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McLay 2011</w:t>
            </w:r>
          </w:p>
        </w:tc>
        <w:tc>
          <w:tcPr>
            <w:tcW w:w="2990" w:type="pct"/>
            <w:shd w:val="clear" w:color="auto" w:fill="E6E6E6"/>
            <w:noWrap/>
            <w:hideMark/>
          </w:tcPr>
          <w:p w14:paraId="36A0C50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McLay RN, Wood DP, Webb-Murphy JA, Spira JL, Wiederhold MD, Pyne JM, Wiederhold BK. A randomized, controlled trial of virtual reality-graded exposure therapy for post-traumatic stress disorder in active duty service members with combat-related post-traumatic stress disorder. Cyberpsychology, behavior, and social networking. 2011 Apr 1</w:t>
            </w:r>
            <w:proofErr w:type="gramStart"/>
            <w:r w:rsidRPr="00E93E56">
              <w:rPr>
                <w:rFonts w:ascii="Arial" w:hAnsi="Arial" w:cs="Arial"/>
                <w:sz w:val="18"/>
                <w:szCs w:val="18"/>
              </w:rPr>
              <w:t>;14</w:t>
            </w:r>
            <w:proofErr w:type="gramEnd"/>
            <w:r w:rsidRPr="00E93E56">
              <w:rPr>
                <w:rFonts w:ascii="Arial" w:hAnsi="Arial" w:cs="Arial"/>
                <w:sz w:val="18"/>
                <w:szCs w:val="18"/>
              </w:rPr>
              <w:t>(4):223-9.</w:t>
            </w:r>
          </w:p>
        </w:tc>
        <w:tc>
          <w:tcPr>
            <w:tcW w:w="1236" w:type="pct"/>
            <w:shd w:val="clear" w:color="auto" w:fill="E6E6E6"/>
            <w:noWrap/>
            <w:hideMark/>
          </w:tcPr>
          <w:p w14:paraId="50B3CF6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Population outside scope: Trials of soldiers on active service</w:t>
            </w:r>
          </w:p>
        </w:tc>
      </w:tr>
      <w:tr w:rsidR="008D6049" w:rsidRPr="00E93E56" w14:paraId="68814660" w14:textId="77777777" w:rsidTr="0009438C">
        <w:tc>
          <w:tcPr>
            <w:tcW w:w="210" w:type="pct"/>
            <w:shd w:val="clear" w:color="auto" w:fill="E6E6E6"/>
          </w:tcPr>
          <w:p w14:paraId="532EA85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307</w:t>
            </w:r>
          </w:p>
        </w:tc>
        <w:tc>
          <w:tcPr>
            <w:tcW w:w="564" w:type="pct"/>
            <w:shd w:val="clear" w:color="auto" w:fill="E6E6E6"/>
            <w:noWrap/>
            <w:hideMark/>
          </w:tcPr>
          <w:p w14:paraId="3FFD3EC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McLay 2017</w:t>
            </w:r>
          </w:p>
        </w:tc>
        <w:tc>
          <w:tcPr>
            <w:tcW w:w="2990" w:type="pct"/>
            <w:shd w:val="clear" w:color="auto" w:fill="E6E6E6"/>
            <w:noWrap/>
            <w:hideMark/>
          </w:tcPr>
          <w:p w14:paraId="715DB64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McLay RN, Baird A, Webb-Murphy J, Deal W, Tran L, Anson H, Klam W, Johnston S. A randomized, head-to-head study of virtual reality exposure therapy for posttraumatic stress disorder. Cyberpsychology, Behavior, and Social Networking. 2017 Apr 1</w:t>
            </w:r>
            <w:proofErr w:type="gramStart"/>
            <w:r w:rsidRPr="00E93E56">
              <w:rPr>
                <w:rFonts w:ascii="Arial" w:hAnsi="Arial" w:cs="Arial"/>
                <w:sz w:val="18"/>
                <w:szCs w:val="18"/>
              </w:rPr>
              <w:t>;20</w:t>
            </w:r>
            <w:proofErr w:type="gramEnd"/>
            <w:r w:rsidRPr="00E93E56">
              <w:rPr>
                <w:rFonts w:ascii="Arial" w:hAnsi="Arial" w:cs="Arial"/>
                <w:sz w:val="18"/>
                <w:szCs w:val="18"/>
              </w:rPr>
              <w:t>(4):218-24.</w:t>
            </w:r>
          </w:p>
        </w:tc>
        <w:tc>
          <w:tcPr>
            <w:tcW w:w="1236" w:type="pct"/>
            <w:shd w:val="clear" w:color="auto" w:fill="E6E6E6"/>
            <w:noWrap/>
            <w:hideMark/>
          </w:tcPr>
          <w:p w14:paraId="332689C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57517936" w14:textId="77777777" w:rsidTr="0009438C">
        <w:tc>
          <w:tcPr>
            <w:tcW w:w="210" w:type="pct"/>
            <w:shd w:val="clear" w:color="auto" w:fill="E6E6E6"/>
          </w:tcPr>
          <w:p w14:paraId="4275C6F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308</w:t>
            </w:r>
          </w:p>
        </w:tc>
        <w:tc>
          <w:tcPr>
            <w:tcW w:w="564" w:type="pct"/>
            <w:shd w:val="clear" w:color="auto" w:fill="E6E6E6"/>
            <w:noWrap/>
            <w:hideMark/>
          </w:tcPr>
          <w:p w14:paraId="3B5EAF6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McLean 2016</w:t>
            </w:r>
          </w:p>
        </w:tc>
        <w:tc>
          <w:tcPr>
            <w:tcW w:w="2990" w:type="pct"/>
            <w:shd w:val="clear" w:color="auto" w:fill="E6E6E6"/>
            <w:noWrap/>
            <w:hideMark/>
          </w:tcPr>
          <w:p w14:paraId="3A7BA25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McLean, CP.; Fitzgerald, H.; (2016) Treating Posttraumatic Stress Symptoms Among people Living with HIV: a Critical Review of Intervention Trials.  Current Psychiatry Reports</w:t>
            </w:r>
          </w:p>
        </w:tc>
        <w:tc>
          <w:tcPr>
            <w:tcW w:w="1236" w:type="pct"/>
            <w:shd w:val="clear" w:color="auto" w:fill="E6E6E6"/>
            <w:noWrap/>
            <w:hideMark/>
          </w:tcPr>
          <w:p w14:paraId="340FA59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Non-systematic review</w:t>
            </w:r>
          </w:p>
        </w:tc>
      </w:tr>
      <w:tr w:rsidR="008D6049" w:rsidRPr="00E93E56" w14:paraId="48494B0B" w14:textId="77777777" w:rsidTr="0009438C">
        <w:tc>
          <w:tcPr>
            <w:tcW w:w="210" w:type="pct"/>
            <w:shd w:val="clear" w:color="auto" w:fill="E6E6E6"/>
          </w:tcPr>
          <w:p w14:paraId="6BA3EC2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309</w:t>
            </w:r>
          </w:p>
        </w:tc>
        <w:tc>
          <w:tcPr>
            <w:tcW w:w="564" w:type="pct"/>
            <w:shd w:val="clear" w:color="auto" w:fill="E6E6E6"/>
            <w:noWrap/>
            <w:hideMark/>
          </w:tcPr>
          <w:p w14:paraId="0AA75E5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McPherson 2011</w:t>
            </w:r>
          </w:p>
        </w:tc>
        <w:tc>
          <w:tcPr>
            <w:tcW w:w="2990" w:type="pct"/>
            <w:shd w:val="clear" w:color="auto" w:fill="E6E6E6"/>
            <w:noWrap/>
            <w:hideMark/>
          </w:tcPr>
          <w:p w14:paraId="51DB4F9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McPherson, J.; (2011) Does Narrative Exposure Therapy Reduce PTSD in Survivors of Mass Violence?  Reseach on Social Work Practice 22(1): 29-42</w:t>
            </w:r>
          </w:p>
        </w:tc>
        <w:tc>
          <w:tcPr>
            <w:tcW w:w="1236" w:type="pct"/>
            <w:shd w:val="clear" w:color="auto" w:fill="E6E6E6"/>
            <w:noWrap/>
            <w:hideMark/>
          </w:tcPr>
          <w:p w14:paraId="6588B30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Non-systematic review</w:t>
            </w:r>
          </w:p>
        </w:tc>
      </w:tr>
      <w:tr w:rsidR="008D6049" w:rsidRPr="00E93E56" w14:paraId="152261C9" w14:textId="77777777" w:rsidTr="0009438C">
        <w:tc>
          <w:tcPr>
            <w:tcW w:w="210" w:type="pct"/>
            <w:shd w:val="clear" w:color="auto" w:fill="E6E6E6"/>
          </w:tcPr>
          <w:p w14:paraId="3ED0B89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310</w:t>
            </w:r>
          </w:p>
        </w:tc>
        <w:tc>
          <w:tcPr>
            <w:tcW w:w="564" w:type="pct"/>
            <w:shd w:val="clear" w:color="auto" w:fill="E6E6E6"/>
            <w:noWrap/>
            <w:hideMark/>
          </w:tcPr>
          <w:p w14:paraId="6847542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Meffert 2014</w:t>
            </w:r>
          </w:p>
        </w:tc>
        <w:tc>
          <w:tcPr>
            <w:tcW w:w="2990" w:type="pct"/>
            <w:shd w:val="clear" w:color="auto" w:fill="E6E6E6"/>
            <w:noWrap/>
            <w:hideMark/>
          </w:tcPr>
          <w:p w14:paraId="13740BF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Meffert SM, Abdo AO, Alla OA, Elmakki YO, Omer AA, Yousif S, Metzler TJ, Marmar CR. A pilot randomized controlled trial of interpersonal psychotherapy for Sudanese refugees in Cairo, Egypt. Psychological Trauma: Theory, Research, Practice, and Policy. 2014 May</w:t>
            </w:r>
            <w:proofErr w:type="gramStart"/>
            <w:r w:rsidRPr="00E93E56">
              <w:rPr>
                <w:rFonts w:ascii="Arial" w:hAnsi="Arial" w:cs="Arial"/>
                <w:sz w:val="18"/>
                <w:szCs w:val="18"/>
              </w:rPr>
              <w:t>;6</w:t>
            </w:r>
            <w:proofErr w:type="gramEnd"/>
            <w:r w:rsidRPr="00E93E56">
              <w:rPr>
                <w:rFonts w:ascii="Arial" w:hAnsi="Arial" w:cs="Arial"/>
                <w:sz w:val="18"/>
                <w:szCs w:val="18"/>
              </w:rPr>
              <w:t>(3):240.</w:t>
            </w:r>
          </w:p>
        </w:tc>
        <w:tc>
          <w:tcPr>
            <w:tcW w:w="1236" w:type="pct"/>
            <w:shd w:val="clear" w:color="auto" w:fill="E6E6E6"/>
            <w:noWrap/>
            <w:hideMark/>
          </w:tcPr>
          <w:p w14:paraId="65FC24F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24C947B6" w14:textId="77777777" w:rsidTr="0009438C">
        <w:tc>
          <w:tcPr>
            <w:tcW w:w="210" w:type="pct"/>
            <w:shd w:val="clear" w:color="auto" w:fill="E6E6E6"/>
          </w:tcPr>
          <w:p w14:paraId="630E17E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311</w:t>
            </w:r>
          </w:p>
        </w:tc>
        <w:tc>
          <w:tcPr>
            <w:tcW w:w="564" w:type="pct"/>
            <w:shd w:val="clear" w:color="auto" w:fill="E6E6E6"/>
            <w:noWrap/>
            <w:hideMark/>
          </w:tcPr>
          <w:p w14:paraId="2EB73E5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Meier 2015</w:t>
            </w:r>
          </w:p>
        </w:tc>
        <w:tc>
          <w:tcPr>
            <w:tcW w:w="2990" w:type="pct"/>
            <w:shd w:val="clear" w:color="auto" w:fill="E6E6E6"/>
            <w:noWrap/>
            <w:hideMark/>
          </w:tcPr>
          <w:p w14:paraId="46DECE5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Meier A, McGovern MP, Lambert-Harris C, McLeman B, Franklin A, Saunders EC, Xie H. Adherence and competence in two manual-guided therapies for co-occurring substance use and posttraumatic stress disorders: clinician factors and patient outcomes. The American journal of drug and alcohol abuse. 2015 Nov 2</w:t>
            </w:r>
            <w:proofErr w:type="gramStart"/>
            <w:r w:rsidRPr="00E93E56">
              <w:rPr>
                <w:rFonts w:ascii="Arial" w:hAnsi="Arial" w:cs="Arial"/>
                <w:sz w:val="18"/>
                <w:szCs w:val="18"/>
              </w:rPr>
              <w:t>;41</w:t>
            </w:r>
            <w:proofErr w:type="gramEnd"/>
            <w:r w:rsidRPr="00E93E56">
              <w:rPr>
                <w:rFonts w:ascii="Arial" w:hAnsi="Arial" w:cs="Arial"/>
                <w:sz w:val="18"/>
                <w:szCs w:val="18"/>
              </w:rPr>
              <w:t>(6):527-34.</w:t>
            </w:r>
          </w:p>
        </w:tc>
        <w:tc>
          <w:tcPr>
            <w:tcW w:w="1236" w:type="pct"/>
            <w:shd w:val="clear" w:color="auto" w:fill="E6E6E6"/>
            <w:noWrap/>
            <w:hideMark/>
          </w:tcPr>
          <w:p w14:paraId="6C9ED7C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2CAE9A4E" w14:textId="77777777" w:rsidTr="0009438C">
        <w:tc>
          <w:tcPr>
            <w:tcW w:w="210" w:type="pct"/>
            <w:shd w:val="clear" w:color="auto" w:fill="E6E6E6"/>
          </w:tcPr>
          <w:p w14:paraId="58D0D72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312</w:t>
            </w:r>
          </w:p>
        </w:tc>
        <w:tc>
          <w:tcPr>
            <w:tcW w:w="564" w:type="pct"/>
            <w:shd w:val="clear" w:color="auto" w:fill="E6E6E6"/>
            <w:noWrap/>
            <w:hideMark/>
          </w:tcPr>
          <w:p w14:paraId="5EDBACD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Mello 2014</w:t>
            </w:r>
          </w:p>
        </w:tc>
        <w:tc>
          <w:tcPr>
            <w:tcW w:w="2990" w:type="pct"/>
            <w:shd w:val="clear" w:color="auto" w:fill="E6E6E6"/>
            <w:noWrap/>
            <w:hideMark/>
          </w:tcPr>
          <w:p w14:paraId="2C81B51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Mello, PG.; Silva, GR.; Donat, </w:t>
            </w:r>
            <w:proofErr w:type="gramStart"/>
            <w:r w:rsidRPr="00E93E56">
              <w:rPr>
                <w:rFonts w:ascii="Arial" w:hAnsi="Arial" w:cs="Arial"/>
                <w:sz w:val="18"/>
                <w:szCs w:val="18"/>
              </w:rPr>
              <w:t>JC.;</w:t>
            </w:r>
            <w:proofErr w:type="gramEnd"/>
            <w:r w:rsidRPr="00E93E56">
              <w:rPr>
                <w:rFonts w:ascii="Arial" w:hAnsi="Arial" w:cs="Arial"/>
                <w:sz w:val="18"/>
                <w:szCs w:val="18"/>
              </w:rPr>
              <w:t xml:space="preserve"> Kristensen, CH.; (2014)  An Update on the Efficacy of Cognitive-Behavioral Therapy, Cognitive Therapy, and Exposure Therapy for Posttraumatic Stress Disorder.  The Int J Psychiatry in Med 46(4): 339-357</w:t>
            </w:r>
          </w:p>
        </w:tc>
        <w:tc>
          <w:tcPr>
            <w:tcW w:w="1236" w:type="pct"/>
            <w:shd w:val="clear" w:color="auto" w:fill="E6E6E6"/>
            <w:noWrap/>
            <w:hideMark/>
          </w:tcPr>
          <w:p w14:paraId="070D84D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7A3EA8DE" w14:textId="77777777" w:rsidTr="0009438C">
        <w:tc>
          <w:tcPr>
            <w:tcW w:w="210" w:type="pct"/>
            <w:shd w:val="clear" w:color="auto" w:fill="E6E6E6"/>
          </w:tcPr>
          <w:p w14:paraId="4162668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313</w:t>
            </w:r>
          </w:p>
        </w:tc>
        <w:tc>
          <w:tcPr>
            <w:tcW w:w="564" w:type="pct"/>
            <w:shd w:val="clear" w:color="auto" w:fill="E6E6E6"/>
            <w:noWrap/>
            <w:hideMark/>
          </w:tcPr>
          <w:p w14:paraId="7703E16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Mendes 2008</w:t>
            </w:r>
          </w:p>
        </w:tc>
        <w:tc>
          <w:tcPr>
            <w:tcW w:w="2990" w:type="pct"/>
            <w:shd w:val="clear" w:color="auto" w:fill="E6E6E6"/>
            <w:noWrap/>
            <w:hideMark/>
          </w:tcPr>
          <w:p w14:paraId="6AEABAC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Mendes, DD.; Mello, </w:t>
            </w:r>
            <w:proofErr w:type="gramStart"/>
            <w:r w:rsidRPr="00E93E56">
              <w:rPr>
                <w:rFonts w:ascii="Arial" w:hAnsi="Arial" w:cs="Arial"/>
                <w:sz w:val="18"/>
                <w:szCs w:val="18"/>
              </w:rPr>
              <w:t>MF.;</w:t>
            </w:r>
            <w:proofErr w:type="gramEnd"/>
            <w:r w:rsidRPr="00E93E56">
              <w:rPr>
                <w:rFonts w:ascii="Arial" w:hAnsi="Arial" w:cs="Arial"/>
                <w:sz w:val="18"/>
                <w:szCs w:val="18"/>
              </w:rPr>
              <w:t xml:space="preserve"> Ventura, P.; Passarela, CDM.; Mari,JDJ.; (2008)  A Systematic Review on the Effectiveness of Cognitive Behavioral Therapy for Posttraumatic Stress Disorder.  The Int J Psychiatry in Med 38(3): 241-259</w:t>
            </w:r>
          </w:p>
        </w:tc>
        <w:tc>
          <w:tcPr>
            <w:tcW w:w="1236" w:type="pct"/>
            <w:shd w:val="clear" w:color="auto" w:fill="E6E6E6"/>
            <w:noWrap/>
            <w:hideMark/>
          </w:tcPr>
          <w:p w14:paraId="4A0D45E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65817C4E" w14:textId="77777777" w:rsidTr="0009438C">
        <w:tc>
          <w:tcPr>
            <w:tcW w:w="210" w:type="pct"/>
            <w:shd w:val="clear" w:color="auto" w:fill="E6E6E6"/>
          </w:tcPr>
          <w:p w14:paraId="50E14E9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314</w:t>
            </w:r>
          </w:p>
        </w:tc>
        <w:tc>
          <w:tcPr>
            <w:tcW w:w="564" w:type="pct"/>
            <w:shd w:val="clear" w:color="auto" w:fill="E6E6E6"/>
            <w:noWrap/>
            <w:hideMark/>
          </w:tcPr>
          <w:p w14:paraId="6E90360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Metcalf 2016</w:t>
            </w:r>
          </w:p>
        </w:tc>
        <w:tc>
          <w:tcPr>
            <w:tcW w:w="2990" w:type="pct"/>
            <w:shd w:val="clear" w:color="auto" w:fill="E6E6E6"/>
            <w:noWrap/>
            <w:hideMark/>
          </w:tcPr>
          <w:p w14:paraId="2D76194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Metcalf, O.; Varker, T.; Forbes, D.; Phelps, A.; Dell, L.; DiBattista, A.; Ralph, N.; O'Donnell, M.; (2016)  Efficacy of Fifteen Emerging Interventions for the Treatment of Posttraumatic Stress Disorder: A Systematic Review.  29(1): 88-92</w:t>
            </w:r>
          </w:p>
        </w:tc>
        <w:tc>
          <w:tcPr>
            <w:tcW w:w="1236" w:type="pct"/>
            <w:shd w:val="clear" w:color="auto" w:fill="E6E6E6"/>
            <w:noWrap/>
            <w:hideMark/>
          </w:tcPr>
          <w:p w14:paraId="26B4147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4C45D5D5" w14:textId="77777777" w:rsidTr="0009438C">
        <w:tc>
          <w:tcPr>
            <w:tcW w:w="210" w:type="pct"/>
            <w:shd w:val="clear" w:color="auto" w:fill="E6E6E6"/>
          </w:tcPr>
          <w:p w14:paraId="338AB83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315</w:t>
            </w:r>
          </w:p>
        </w:tc>
        <w:tc>
          <w:tcPr>
            <w:tcW w:w="564" w:type="pct"/>
            <w:shd w:val="clear" w:color="auto" w:fill="E6E6E6"/>
            <w:noWrap/>
            <w:hideMark/>
          </w:tcPr>
          <w:p w14:paraId="6BC9134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Meyerbroker 2010</w:t>
            </w:r>
          </w:p>
        </w:tc>
        <w:tc>
          <w:tcPr>
            <w:tcW w:w="2990" w:type="pct"/>
            <w:shd w:val="clear" w:color="auto" w:fill="E6E6E6"/>
            <w:noWrap/>
            <w:hideMark/>
          </w:tcPr>
          <w:p w14:paraId="1BF6799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Meyerbroker, K.; Emmelkamp, </w:t>
            </w:r>
            <w:proofErr w:type="gramStart"/>
            <w:r w:rsidRPr="00E93E56">
              <w:rPr>
                <w:rFonts w:ascii="Arial" w:hAnsi="Arial" w:cs="Arial"/>
                <w:sz w:val="18"/>
                <w:szCs w:val="18"/>
              </w:rPr>
              <w:t>PMG.;</w:t>
            </w:r>
            <w:proofErr w:type="gramEnd"/>
            <w:r w:rsidRPr="00E93E56">
              <w:rPr>
                <w:rFonts w:ascii="Arial" w:hAnsi="Arial" w:cs="Arial"/>
                <w:sz w:val="18"/>
                <w:szCs w:val="18"/>
              </w:rPr>
              <w:t xml:space="preserve"> (2010)  Virtual reality exposure therapy in anxiety disorders: a systematic review of the process-and-outcome studies.  Depresion and Aniety 27(10): 9330944</w:t>
            </w:r>
          </w:p>
        </w:tc>
        <w:tc>
          <w:tcPr>
            <w:tcW w:w="1236" w:type="pct"/>
            <w:shd w:val="clear" w:color="auto" w:fill="E6E6E6"/>
            <w:noWrap/>
            <w:hideMark/>
          </w:tcPr>
          <w:p w14:paraId="59A28E9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4F87A082" w14:textId="77777777" w:rsidTr="0009438C">
        <w:tc>
          <w:tcPr>
            <w:tcW w:w="210" w:type="pct"/>
            <w:shd w:val="clear" w:color="auto" w:fill="E6E6E6"/>
          </w:tcPr>
          <w:p w14:paraId="2E291A1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316</w:t>
            </w:r>
          </w:p>
        </w:tc>
        <w:tc>
          <w:tcPr>
            <w:tcW w:w="564" w:type="pct"/>
            <w:shd w:val="clear" w:color="auto" w:fill="E6E6E6"/>
            <w:noWrap/>
            <w:hideMark/>
          </w:tcPr>
          <w:p w14:paraId="79DA58F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Mills 2016</w:t>
            </w:r>
          </w:p>
        </w:tc>
        <w:tc>
          <w:tcPr>
            <w:tcW w:w="2990" w:type="pct"/>
            <w:shd w:val="clear" w:color="auto" w:fill="E6E6E6"/>
            <w:noWrap/>
            <w:hideMark/>
          </w:tcPr>
          <w:p w14:paraId="4893E48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Mills KL, Barrett EL, Merz S, Rosenfeld J, Ewer PL, Sannibale C, Baker AL, Hopwood S, Back SE, Brady KT, Teesson M. Integrated Exposure-Based Therapy for Co-Occurring Post Traumatic Stress Disorder (PTSD) and Substance Dependence: Predictors of Change in PTSD Symptom Severity. Journal of clinical medicine. 2016 Nov 15</w:t>
            </w:r>
            <w:proofErr w:type="gramStart"/>
            <w:r w:rsidRPr="00E93E56">
              <w:rPr>
                <w:rFonts w:ascii="Arial" w:hAnsi="Arial" w:cs="Arial"/>
                <w:sz w:val="18"/>
                <w:szCs w:val="18"/>
              </w:rPr>
              <w:t>;5</w:t>
            </w:r>
            <w:proofErr w:type="gramEnd"/>
            <w:r w:rsidRPr="00E93E56">
              <w:rPr>
                <w:rFonts w:ascii="Arial" w:hAnsi="Arial" w:cs="Arial"/>
                <w:sz w:val="18"/>
                <w:szCs w:val="18"/>
              </w:rPr>
              <w:t>(11):101.</w:t>
            </w:r>
          </w:p>
        </w:tc>
        <w:tc>
          <w:tcPr>
            <w:tcW w:w="1236" w:type="pct"/>
            <w:shd w:val="clear" w:color="auto" w:fill="E6E6E6"/>
            <w:noWrap/>
            <w:hideMark/>
          </w:tcPr>
          <w:p w14:paraId="6CB3F9E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448E47E5" w14:textId="77777777" w:rsidTr="0009438C">
        <w:tc>
          <w:tcPr>
            <w:tcW w:w="210" w:type="pct"/>
            <w:shd w:val="clear" w:color="auto" w:fill="E6E6E6"/>
          </w:tcPr>
          <w:p w14:paraId="21258A0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317</w:t>
            </w:r>
          </w:p>
        </w:tc>
        <w:tc>
          <w:tcPr>
            <w:tcW w:w="564" w:type="pct"/>
            <w:shd w:val="clear" w:color="auto" w:fill="E6E6E6"/>
            <w:noWrap/>
            <w:hideMark/>
          </w:tcPr>
          <w:p w14:paraId="382DBAA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Minnen 2006</w:t>
            </w:r>
          </w:p>
        </w:tc>
        <w:tc>
          <w:tcPr>
            <w:tcW w:w="2990" w:type="pct"/>
            <w:shd w:val="clear" w:color="auto" w:fill="E6E6E6"/>
            <w:noWrap/>
            <w:hideMark/>
          </w:tcPr>
          <w:p w14:paraId="4D5DD59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Minnen AV, Foa EB. The effect of imaginal exposure length on outcome of treatment for PTSD. Journal of Traumatic Stress. 2006 Aug 1</w:t>
            </w:r>
            <w:proofErr w:type="gramStart"/>
            <w:r w:rsidRPr="00E93E56">
              <w:rPr>
                <w:rFonts w:ascii="Arial" w:hAnsi="Arial" w:cs="Arial"/>
                <w:sz w:val="18"/>
                <w:szCs w:val="18"/>
              </w:rPr>
              <w:t>;19</w:t>
            </w:r>
            <w:proofErr w:type="gramEnd"/>
            <w:r w:rsidRPr="00E93E56">
              <w:rPr>
                <w:rFonts w:ascii="Arial" w:hAnsi="Arial" w:cs="Arial"/>
                <w:sz w:val="18"/>
                <w:szCs w:val="18"/>
              </w:rPr>
              <w:t>(4):427-38.</w:t>
            </w:r>
          </w:p>
        </w:tc>
        <w:tc>
          <w:tcPr>
            <w:tcW w:w="1236" w:type="pct"/>
            <w:shd w:val="clear" w:color="auto" w:fill="E6E6E6"/>
            <w:noWrap/>
            <w:hideMark/>
          </w:tcPr>
          <w:p w14:paraId="23D885B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70CD3B2A" w14:textId="77777777" w:rsidTr="0009438C">
        <w:tc>
          <w:tcPr>
            <w:tcW w:w="210" w:type="pct"/>
            <w:shd w:val="clear" w:color="auto" w:fill="E6E6E6"/>
          </w:tcPr>
          <w:p w14:paraId="2168FF8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318</w:t>
            </w:r>
          </w:p>
        </w:tc>
        <w:tc>
          <w:tcPr>
            <w:tcW w:w="564" w:type="pct"/>
            <w:shd w:val="clear" w:color="auto" w:fill="E6E6E6"/>
            <w:noWrap/>
            <w:hideMark/>
          </w:tcPr>
          <w:p w14:paraId="5420722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Mitchell 2012</w:t>
            </w:r>
          </w:p>
        </w:tc>
        <w:tc>
          <w:tcPr>
            <w:tcW w:w="2990" w:type="pct"/>
            <w:shd w:val="clear" w:color="auto" w:fill="E6E6E6"/>
            <w:noWrap/>
            <w:hideMark/>
          </w:tcPr>
          <w:p w14:paraId="7BC8294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Mitchell KS, Wells SY, Mendes A, Resick PA. Treatment improves symptoms shared by PTSD and disordered eating. Journal of traumatic stress. 2012 Oct 1</w:t>
            </w:r>
            <w:proofErr w:type="gramStart"/>
            <w:r w:rsidRPr="00E93E56">
              <w:rPr>
                <w:rFonts w:ascii="Arial" w:hAnsi="Arial" w:cs="Arial"/>
                <w:sz w:val="18"/>
                <w:szCs w:val="18"/>
              </w:rPr>
              <w:t>;25</w:t>
            </w:r>
            <w:proofErr w:type="gramEnd"/>
            <w:r w:rsidRPr="00E93E56">
              <w:rPr>
                <w:rFonts w:ascii="Arial" w:hAnsi="Arial" w:cs="Arial"/>
                <w:sz w:val="18"/>
                <w:szCs w:val="18"/>
              </w:rPr>
              <w:t>(5):535-42.</w:t>
            </w:r>
          </w:p>
        </w:tc>
        <w:tc>
          <w:tcPr>
            <w:tcW w:w="1236" w:type="pct"/>
            <w:shd w:val="clear" w:color="auto" w:fill="E6E6E6"/>
            <w:noWrap/>
            <w:hideMark/>
          </w:tcPr>
          <w:p w14:paraId="48E4138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49D48A45" w14:textId="77777777" w:rsidTr="0009438C">
        <w:tc>
          <w:tcPr>
            <w:tcW w:w="210" w:type="pct"/>
            <w:shd w:val="clear" w:color="auto" w:fill="E6E6E6"/>
          </w:tcPr>
          <w:p w14:paraId="0C63AB6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319</w:t>
            </w:r>
          </w:p>
        </w:tc>
        <w:tc>
          <w:tcPr>
            <w:tcW w:w="564" w:type="pct"/>
            <w:shd w:val="clear" w:color="auto" w:fill="E6E6E6"/>
            <w:noWrap/>
            <w:hideMark/>
          </w:tcPr>
          <w:p w14:paraId="66B34CA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Miyahira 2012</w:t>
            </w:r>
          </w:p>
        </w:tc>
        <w:tc>
          <w:tcPr>
            <w:tcW w:w="2990" w:type="pct"/>
            <w:shd w:val="clear" w:color="auto" w:fill="E6E6E6"/>
            <w:noWrap/>
            <w:hideMark/>
          </w:tcPr>
          <w:p w14:paraId="0791AD3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Miyahira SD, Folen RA, Hoffman HG, Garcia-Palacios A, Spira JL, Kawasaki M. The effectiveness of VR exposure therapy for PTSD in returning warfighters. Annual Review of Cybertherapy and Telemedicine. 2012 Sep 14</w:t>
            </w:r>
            <w:proofErr w:type="gramStart"/>
            <w:r w:rsidRPr="00E93E56">
              <w:rPr>
                <w:rFonts w:ascii="Arial" w:hAnsi="Arial" w:cs="Arial"/>
                <w:sz w:val="18"/>
                <w:szCs w:val="18"/>
              </w:rPr>
              <w:t>;181:128</w:t>
            </w:r>
            <w:proofErr w:type="gramEnd"/>
            <w:r w:rsidRPr="00E93E56">
              <w:rPr>
                <w:rFonts w:ascii="Arial" w:hAnsi="Arial" w:cs="Arial"/>
                <w:sz w:val="18"/>
                <w:szCs w:val="18"/>
              </w:rPr>
              <w:t>-32.</w:t>
            </w:r>
          </w:p>
        </w:tc>
        <w:tc>
          <w:tcPr>
            <w:tcW w:w="1236" w:type="pct"/>
            <w:shd w:val="clear" w:color="auto" w:fill="E6E6E6"/>
            <w:noWrap/>
            <w:hideMark/>
          </w:tcPr>
          <w:p w14:paraId="7AAFEAE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Population outside scope: Trials of soldiers on active service</w:t>
            </w:r>
          </w:p>
        </w:tc>
      </w:tr>
      <w:tr w:rsidR="008D6049" w:rsidRPr="00E93E56" w14:paraId="78CB841C" w14:textId="77777777" w:rsidTr="0009438C">
        <w:tc>
          <w:tcPr>
            <w:tcW w:w="210" w:type="pct"/>
            <w:shd w:val="clear" w:color="auto" w:fill="E6E6E6"/>
          </w:tcPr>
          <w:p w14:paraId="79C962C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320</w:t>
            </w:r>
          </w:p>
        </w:tc>
        <w:tc>
          <w:tcPr>
            <w:tcW w:w="564" w:type="pct"/>
            <w:shd w:val="clear" w:color="auto" w:fill="E6E6E6"/>
            <w:noWrap/>
            <w:hideMark/>
          </w:tcPr>
          <w:p w14:paraId="3DDFC48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Mogk 2006</w:t>
            </w:r>
          </w:p>
        </w:tc>
        <w:tc>
          <w:tcPr>
            <w:tcW w:w="2990" w:type="pct"/>
            <w:shd w:val="clear" w:color="auto" w:fill="E6E6E6"/>
            <w:noWrap/>
            <w:hideMark/>
          </w:tcPr>
          <w:p w14:paraId="4C839E0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Mogk, C.; Otte, S.; Reinhold-Hurley, B.; Kroner-Herwig, B.; (2006</w:t>
            </w:r>
            <w:proofErr w:type="gramStart"/>
            <w:r w:rsidRPr="00E93E56">
              <w:rPr>
                <w:rFonts w:ascii="Arial" w:hAnsi="Arial" w:cs="Arial"/>
                <w:sz w:val="18"/>
                <w:szCs w:val="18"/>
              </w:rPr>
              <w:t>)  Health</w:t>
            </w:r>
            <w:proofErr w:type="gramEnd"/>
            <w:r w:rsidRPr="00E93E56">
              <w:rPr>
                <w:rFonts w:ascii="Arial" w:hAnsi="Arial" w:cs="Arial"/>
                <w:sz w:val="18"/>
                <w:szCs w:val="18"/>
              </w:rPr>
              <w:t xml:space="preserve"> effects of expressive writing on stressful or traumatic experiences - a meta-analysis.  Psychosoc Med, 3 Doc06</w:t>
            </w:r>
          </w:p>
        </w:tc>
        <w:tc>
          <w:tcPr>
            <w:tcW w:w="1236" w:type="pct"/>
            <w:shd w:val="clear" w:color="auto" w:fill="E6E6E6"/>
            <w:noWrap/>
            <w:hideMark/>
          </w:tcPr>
          <w:p w14:paraId="705144D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66AF6629" w14:textId="77777777" w:rsidTr="0009438C">
        <w:tc>
          <w:tcPr>
            <w:tcW w:w="210" w:type="pct"/>
            <w:shd w:val="clear" w:color="auto" w:fill="E6E6E6"/>
          </w:tcPr>
          <w:p w14:paraId="32981E6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321</w:t>
            </w:r>
          </w:p>
        </w:tc>
        <w:tc>
          <w:tcPr>
            <w:tcW w:w="564" w:type="pct"/>
            <w:shd w:val="clear" w:color="auto" w:fill="E6E6E6"/>
            <w:noWrap/>
            <w:hideMark/>
          </w:tcPr>
          <w:p w14:paraId="10D4505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Monson 2005</w:t>
            </w:r>
          </w:p>
        </w:tc>
        <w:tc>
          <w:tcPr>
            <w:tcW w:w="2990" w:type="pct"/>
            <w:shd w:val="clear" w:color="auto" w:fill="E6E6E6"/>
            <w:noWrap/>
            <w:hideMark/>
          </w:tcPr>
          <w:p w14:paraId="3C1A95B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Monson CM, Rodriguez BF, Warner R. Cognitive</w:t>
            </w:r>
            <w:r w:rsidRPr="00E93E56">
              <w:rPr>
                <w:rFonts w:ascii="Cambria Math" w:hAnsi="Cambria Math" w:cs="Cambria Math"/>
                <w:sz w:val="18"/>
                <w:szCs w:val="18"/>
              </w:rPr>
              <w:t>‐</w:t>
            </w:r>
            <w:r w:rsidRPr="00E93E56">
              <w:rPr>
                <w:rFonts w:ascii="Arial" w:hAnsi="Arial" w:cs="Arial"/>
                <w:sz w:val="18"/>
                <w:szCs w:val="18"/>
              </w:rPr>
              <w:t>Behavioral therapy for PTSD in the real world: Do interpersonal relationships make a real difference</w:t>
            </w:r>
            <w:proofErr w:type="gramStart"/>
            <w:r w:rsidRPr="00E93E56">
              <w:rPr>
                <w:rFonts w:ascii="Arial" w:hAnsi="Arial" w:cs="Arial"/>
                <w:sz w:val="18"/>
                <w:szCs w:val="18"/>
              </w:rPr>
              <w:t>?.</w:t>
            </w:r>
            <w:proofErr w:type="gramEnd"/>
            <w:r w:rsidRPr="00E93E56">
              <w:rPr>
                <w:rFonts w:ascii="Arial" w:hAnsi="Arial" w:cs="Arial"/>
                <w:sz w:val="18"/>
                <w:szCs w:val="18"/>
              </w:rPr>
              <w:t xml:space="preserve"> Journal of Clinical Psychology. 2005 Jun 1</w:t>
            </w:r>
            <w:proofErr w:type="gramStart"/>
            <w:r w:rsidRPr="00E93E56">
              <w:rPr>
                <w:rFonts w:ascii="Arial" w:hAnsi="Arial" w:cs="Arial"/>
                <w:sz w:val="18"/>
                <w:szCs w:val="18"/>
              </w:rPr>
              <w:t>;61</w:t>
            </w:r>
            <w:proofErr w:type="gramEnd"/>
            <w:r w:rsidRPr="00E93E56">
              <w:rPr>
                <w:rFonts w:ascii="Arial" w:hAnsi="Arial" w:cs="Arial"/>
                <w:sz w:val="18"/>
                <w:szCs w:val="18"/>
              </w:rPr>
              <w:t>(6):751-61.</w:t>
            </w:r>
          </w:p>
        </w:tc>
        <w:tc>
          <w:tcPr>
            <w:tcW w:w="1236" w:type="pct"/>
            <w:shd w:val="clear" w:color="auto" w:fill="E6E6E6"/>
            <w:noWrap/>
            <w:hideMark/>
          </w:tcPr>
          <w:p w14:paraId="62EE2FD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46AF2CE7" w14:textId="77777777" w:rsidTr="0009438C">
        <w:tc>
          <w:tcPr>
            <w:tcW w:w="210" w:type="pct"/>
            <w:shd w:val="clear" w:color="auto" w:fill="E6E6E6"/>
          </w:tcPr>
          <w:p w14:paraId="71EF1F2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322</w:t>
            </w:r>
          </w:p>
        </w:tc>
        <w:tc>
          <w:tcPr>
            <w:tcW w:w="564" w:type="pct"/>
            <w:shd w:val="clear" w:color="auto" w:fill="E6E6E6"/>
            <w:noWrap/>
            <w:hideMark/>
          </w:tcPr>
          <w:p w14:paraId="7D8B7A2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Moradi 2014</w:t>
            </w:r>
          </w:p>
        </w:tc>
        <w:tc>
          <w:tcPr>
            <w:tcW w:w="2990" w:type="pct"/>
            <w:shd w:val="clear" w:color="auto" w:fill="E6E6E6"/>
            <w:noWrap/>
            <w:hideMark/>
          </w:tcPr>
          <w:p w14:paraId="6ADA199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Moradi AR, Moshirpanahi S, Parhon H, Mirzaei J, Dalgleish T, Jobson L. A pilot randomized controlled trial investigating the efficacy of MEmory Specificity Training in improving symptoms of posttraumatic stress disorder. Behaviour research and therapy. 2014 May 31</w:t>
            </w:r>
            <w:proofErr w:type="gramStart"/>
            <w:r w:rsidRPr="00E93E56">
              <w:rPr>
                <w:rFonts w:ascii="Arial" w:hAnsi="Arial" w:cs="Arial"/>
                <w:sz w:val="18"/>
                <w:szCs w:val="18"/>
              </w:rPr>
              <w:t>;56:68</w:t>
            </w:r>
            <w:proofErr w:type="gramEnd"/>
            <w:r w:rsidRPr="00E93E56">
              <w:rPr>
                <w:rFonts w:ascii="Arial" w:hAnsi="Arial" w:cs="Arial"/>
                <w:sz w:val="18"/>
                <w:szCs w:val="18"/>
              </w:rPr>
              <w:t>-74.</w:t>
            </w:r>
          </w:p>
        </w:tc>
        <w:tc>
          <w:tcPr>
            <w:tcW w:w="1236" w:type="pct"/>
            <w:shd w:val="clear" w:color="auto" w:fill="E6E6E6"/>
            <w:noWrap/>
            <w:hideMark/>
          </w:tcPr>
          <w:p w14:paraId="4C146D3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6D2CAC7B" w14:textId="77777777" w:rsidTr="0009438C">
        <w:tc>
          <w:tcPr>
            <w:tcW w:w="210" w:type="pct"/>
            <w:shd w:val="clear" w:color="auto" w:fill="E6E6E6"/>
          </w:tcPr>
          <w:p w14:paraId="495A63C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323</w:t>
            </w:r>
          </w:p>
        </w:tc>
        <w:tc>
          <w:tcPr>
            <w:tcW w:w="564" w:type="pct"/>
            <w:shd w:val="clear" w:color="auto" w:fill="E6E6E6"/>
            <w:noWrap/>
            <w:hideMark/>
          </w:tcPr>
          <w:p w14:paraId="2BB366B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Morgan-Lopez 2014</w:t>
            </w:r>
          </w:p>
        </w:tc>
        <w:tc>
          <w:tcPr>
            <w:tcW w:w="2990" w:type="pct"/>
            <w:shd w:val="clear" w:color="auto" w:fill="E6E6E6"/>
            <w:noWrap/>
            <w:hideMark/>
          </w:tcPr>
          <w:p w14:paraId="1C778F7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Morgan</w:t>
            </w:r>
            <w:r w:rsidRPr="00E93E56">
              <w:rPr>
                <w:rFonts w:ascii="Cambria Math" w:hAnsi="Cambria Math" w:cs="Cambria Math"/>
                <w:sz w:val="18"/>
                <w:szCs w:val="18"/>
              </w:rPr>
              <w:t>‐</w:t>
            </w:r>
            <w:r w:rsidRPr="00E93E56">
              <w:rPr>
                <w:rFonts w:ascii="Arial" w:hAnsi="Arial" w:cs="Arial"/>
                <w:sz w:val="18"/>
                <w:szCs w:val="18"/>
              </w:rPr>
              <w:t>Lopez AA, Saavedra LM, Hien DA, Campbell AN, Wu E, Ruglass L, Patock</w:t>
            </w:r>
            <w:r w:rsidRPr="00E93E56">
              <w:rPr>
                <w:rFonts w:ascii="Cambria Math" w:hAnsi="Cambria Math" w:cs="Cambria Math"/>
                <w:sz w:val="18"/>
                <w:szCs w:val="18"/>
              </w:rPr>
              <w:t>‐</w:t>
            </w:r>
            <w:r w:rsidRPr="00E93E56">
              <w:rPr>
                <w:rFonts w:ascii="Arial" w:hAnsi="Arial" w:cs="Arial"/>
                <w:sz w:val="18"/>
                <w:szCs w:val="18"/>
              </w:rPr>
              <w:t>Peckham JA, Bainter SC. Indirect effects of 12</w:t>
            </w:r>
            <w:r w:rsidRPr="00E93E56">
              <w:rPr>
                <w:rFonts w:ascii="Cambria Math" w:hAnsi="Cambria Math" w:cs="Cambria Math"/>
                <w:sz w:val="18"/>
                <w:szCs w:val="18"/>
              </w:rPr>
              <w:t>‐</w:t>
            </w:r>
            <w:r w:rsidRPr="00E93E56">
              <w:rPr>
                <w:rFonts w:ascii="Arial" w:hAnsi="Arial" w:cs="Arial"/>
                <w:sz w:val="18"/>
                <w:szCs w:val="18"/>
              </w:rPr>
              <w:t>session seeking safety on substance use outcomes: Overall and attendance class</w:t>
            </w:r>
            <w:r w:rsidRPr="00E93E56">
              <w:rPr>
                <w:rFonts w:ascii="Cambria Math" w:hAnsi="Cambria Math" w:cs="Cambria Math"/>
                <w:sz w:val="18"/>
                <w:szCs w:val="18"/>
              </w:rPr>
              <w:t>‐</w:t>
            </w:r>
            <w:r w:rsidRPr="00E93E56">
              <w:rPr>
                <w:rFonts w:ascii="Arial" w:hAnsi="Arial" w:cs="Arial"/>
                <w:sz w:val="18"/>
                <w:szCs w:val="18"/>
              </w:rPr>
              <w:t>specific effects. The American journal on addictions. 2014 May 1</w:t>
            </w:r>
            <w:proofErr w:type="gramStart"/>
            <w:r w:rsidRPr="00E93E56">
              <w:rPr>
                <w:rFonts w:ascii="Arial" w:hAnsi="Arial" w:cs="Arial"/>
                <w:sz w:val="18"/>
                <w:szCs w:val="18"/>
              </w:rPr>
              <w:t>;23</w:t>
            </w:r>
            <w:proofErr w:type="gramEnd"/>
            <w:r w:rsidRPr="00E93E56">
              <w:rPr>
                <w:rFonts w:ascii="Arial" w:hAnsi="Arial" w:cs="Arial"/>
                <w:sz w:val="18"/>
                <w:szCs w:val="18"/>
              </w:rPr>
              <w:t>(3):218-25.</w:t>
            </w:r>
          </w:p>
        </w:tc>
        <w:tc>
          <w:tcPr>
            <w:tcW w:w="1236" w:type="pct"/>
            <w:shd w:val="clear" w:color="auto" w:fill="E6E6E6"/>
            <w:noWrap/>
            <w:hideMark/>
          </w:tcPr>
          <w:p w14:paraId="31C8533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5E453957" w14:textId="77777777" w:rsidTr="0009438C">
        <w:tc>
          <w:tcPr>
            <w:tcW w:w="210" w:type="pct"/>
            <w:shd w:val="clear" w:color="auto" w:fill="E6E6E6"/>
          </w:tcPr>
          <w:p w14:paraId="65E1EC8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324</w:t>
            </w:r>
          </w:p>
        </w:tc>
        <w:tc>
          <w:tcPr>
            <w:tcW w:w="564" w:type="pct"/>
            <w:shd w:val="clear" w:color="auto" w:fill="E6E6E6"/>
            <w:noWrap/>
            <w:hideMark/>
          </w:tcPr>
          <w:p w14:paraId="273C155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Morina 2014</w:t>
            </w:r>
          </w:p>
        </w:tc>
        <w:tc>
          <w:tcPr>
            <w:tcW w:w="2990" w:type="pct"/>
            <w:shd w:val="clear" w:color="auto" w:fill="E6E6E6"/>
            <w:noWrap/>
            <w:hideMark/>
          </w:tcPr>
          <w:p w14:paraId="470C899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Mornina, N.; Wicherts, JM.; Lobbrecht, J.; Priebe, S.; (2014</w:t>
            </w:r>
            <w:proofErr w:type="gramStart"/>
            <w:r w:rsidRPr="00E93E56">
              <w:rPr>
                <w:rFonts w:ascii="Arial" w:hAnsi="Arial" w:cs="Arial"/>
                <w:sz w:val="18"/>
                <w:szCs w:val="18"/>
              </w:rPr>
              <w:t>)  Remission</w:t>
            </w:r>
            <w:proofErr w:type="gramEnd"/>
            <w:r w:rsidRPr="00E93E56">
              <w:rPr>
                <w:rFonts w:ascii="Arial" w:hAnsi="Arial" w:cs="Arial"/>
                <w:sz w:val="18"/>
                <w:szCs w:val="18"/>
              </w:rPr>
              <w:t xml:space="preserve"> from post-traumatic stress disorder in adults: A systematic review and meta-analysis of long term outcome studies.  Clin Psych Rev 34(3): 249-255</w:t>
            </w:r>
          </w:p>
        </w:tc>
        <w:tc>
          <w:tcPr>
            <w:tcW w:w="1236" w:type="pct"/>
            <w:shd w:val="clear" w:color="auto" w:fill="E6E6E6"/>
            <w:noWrap/>
            <w:hideMark/>
          </w:tcPr>
          <w:p w14:paraId="4706786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0B2925A6" w14:textId="77777777" w:rsidTr="0009438C">
        <w:tc>
          <w:tcPr>
            <w:tcW w:w="210" w:type="pct"/>
            <w:shd w:val="clear" w:color="auto" w:fill="E6E6E6"/>
          </w:tcPr>
          <w:p w14:paraId="20B5B47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325</w:t>
            </w:r>
          </w:p>
        </w:tc>
        <w:tc>
          <w:tcPr>
            <w:tcW w:w="564" w:type="pct"/>
            <w:shd w:val="clear" w:color="auto" w:fill="E6E6E6"/>
            <w:noWrap/>
            <w:hideMark/>
          </w:tcPr>
          <w:p w14:paraId="75D92EB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Morina 2017a</w:t>
            </w:r>
          </w:p>
        </w:tc>
        <w:tc>
          <w:tcPr>
            <w:tcW w:w="2990" w:type="pct"/>
            <w:shd w:val="clear" w:color="auto" w:fill="E6E6E6"/>
            <w:noWrap/>
            <w:hideMark/>
          </w:tcPr>
          <w:p w14:paraId="27E21B7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Mornina, N.; Lancee, J.; Arntz, A.; (2017) Imagery rescripting as a clinical intervention for aversive memories: A meta-analysis.  J Behaviour Therapy and Experimental Psychiatry 55: 6-15</w:t>
            </w:r>
          </w:p>
        </w:tc>
        <w:tc>
          <w:tcPr>
            <w:tcW w:w="1236" w:type="pct"/>
            <w:shd w:val="clear" w:color="auto" w:fill="E6E6E6"/>
            <w:noWrap/>
            <w:hideMark/>
          </w:tcPr>
          <w:p w14:paraId="284571B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1BE4EE4D" w14:textId="77777777" w:rsidTr="0009438C">
        <w:tc>
          <w:tcPr>
            <w:tcW w:w="210" w:type="pct"/>
            <w:shd w:val="clear" w:color="auto" w:fill="E6E6E6"/>
          </w:tcPr>
          <w:p w14:paraId="4495F77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326</w:t>
            </w:r>
          </w:p>
        </w:tc>
        <w:tc>
          <w:tcPr>
            <w:tcW w:w="564" w:type="pct"/>
            <w:shd w:val="clear" w:color="auto" w:fill="E6E6E6"/>
            <w:noWrap/>
            <w:hideMark/>
          </w:tcPr>
          <w:p w14:paraId="4842955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Morina 2017c</w:t>
            </w:r>
          </w:p>
        </w:tc>
        <w:tc>
          <w:tcPr>
            <w:tcW w:w="2990" w:type="pct"/>
            <w:shd w:val="clear" w:color="auto" w:fill="E6E6E6"/>
            <w:noWrap/>
            <w:hideMark/>
          </w:tcPr>
          <w:p w14:paraId="3D68555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Morina N, Malek M, Nickerson A, Bryant RA. Meta</w:t>
            </w:r>
            <w:r w:rsidRPr="00E93E56">
              <w:rPr>
                <w:rFonts w:ascii="Cambria Math" w:hAnsi="Cambria Math" w:cs="Cambria Math"/>
                <w:sz w:val="18"/>
                <w:szCs w:val="18"/>
              </w:rPr>
              <w:t>‐</w:t>
            </w:r>
            <w:r w:rsidRPr="00E93E56">
              <w:rPr>
                <w:rFonts w:ascii="Arial" w:hAnsi="Arial" w:cs="Arial"/>
                <w:sz w:val="18"/>
                <w:szCs w:val="18"/>
              </w:rPr>
              <w:t>analysis of interventions for posttraumatic stress disorder and depression in adult survivors of mass violence in low</w:t>
            </w:r>
            <w:r w:rsidRPr="00E93E56">
              <w:rPr>
                <w:rFonts w:ascii="Cambria Math" w:hAnsi="Cambria Math" w:cs="Cambria Math"/>
                <w:sz w:val="18"/>
                <w:szCs w:val="18"/>
              </w:rPr>
              <w:t>‐</w:t>
            </w:r>
            <w:r w:rsidRPr="00E93E56">
              <w:rPr>
                <w:rFonts w:ascii="Arial" w:hAnsi="Arial" w:cs="Arial"/>
                <w:sz w:val="18"/>
                <w:szCs w:val="18"/>
              </w:rPr>
              <w:t>and middle</w:t>
            </w:r>
            <w:r w:rsidRPr="00E93E56">
              <w:rPr>
                <w:rFonts w:ascii="Cambria Math" w:hAnsi="Cambria Math" w:cs="Cambria Math"/>
                <w:sz w:val="18"/>
                <w:szCs w:val="18"/>
              </w:rPr>
              <w:t>‐</w:t>
            </w:r>
            <w:r w:rsidRPr="00E93E56">
              <w:rPr>
                <w:rFonts w:ascii="Arial" w:hAnsi="Arial" w:cs="Arial"/>
                <w:sz w:val="18"/>
                <w:szCs w:val="18"/>
              </w:rPr>
              <w:t>income countries. Depression and anxiety. 2017 Apr 1.</w:t>
            </w:r>
          </w:p>
        </w:tc>
        <w:tc>
          <w:tcPr>
            <w:tcW w:w="1236" w:type="pct"/>
            <w:shd w:val="clear" w:color="auto" w:fill="E6E6E6"/>
            <w:noWrap/>
            <w:hideMark/>
          </w:tcPr>
          <w:p w14:paraId="669FCF6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21F93DB6" w14:textId="77777777" w:rsidTr="0009438C">
        <w:tc>
          <w:tcPr>
            <w:tcW w:w="210" w:type="pct"/>
            <w:shd w:val="clear" w:color="auto" w:fill="E6E6E6"/>
          </w:tcPr>
          <w:p w14:paraId="3896BCD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327</w:t>
            </w:r>
          </w:p>
        </w:tc>
        <w:tc>
          <w:tcPr>
            <w:tcW w:w="564" w:type="pct"/>
            <w:shd w:val="clear" w:color="auto" w:fill="E6E6E6"/>
            <w:noWrap/>
            <w:hideMark/>
          </w:tcPr>
          <w:p w14:paraId="09D6644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Morkved 2014</w:t>
            </w:r>
          </w:p>
        </w:tc>
        <w:tc>
          <w:tcPr>
            <w:tcW w:w="2990" w:type="pct"/>
            <w:shd w:val="clear" w:color="auto" w:fill="E6E6E6"/>
            <w:noWrap/>
            <w:hideMark/>
          </w:tcPr>
          <w:p w14:paraId="00D20D8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Morkved, N.; Hartmann, K.; Aarsheim, LM.; Holen, D.; Milde, AM.; Bomyea, J.; Thorp</w:t>
            </w:r>
            <w:r>
              <w:rPr>
                <w:rFonts w:ascii="Arial" w:hAnsi="Arial" w:cs="Arial"/>
                <w:sz w:val="18"/>
                <w:szCs w:val="18"/>
              </w:rPr>
              <w:t xml:space="preserve"> SR.; (2014) A comparison of Nar</w:t>
            </w:r>
            <w:r w:rsidRPr="00E93E56">
              <w:rPr>
                <w:rFonts w:ascii="Arial" w:hAnsi="Arial" w:cs="Arial"/>
                <w:sz w:val="18"/>
                <w:szCs w:val="18"/>
              </w:rPr>
              <w:t>rative Exposure Therapy and Prolonged Exposure therapy for PTSD.  Clinical Psychology Review 34(6): 453-467</w:t>
            </w:r>
          </w:p>
        </w:tc>
        <w:tc>
          <w:tcPr>
            <w:tcW w:w="1236" w:type="pct"/>
            <w:shd w:val="clear" w:color="auto" w:fill="E6E6E6"/>
            <w:noWrap/>
            <w:hideMark/>
          </w:tcPr>
          <w:p w14:paraId="155CBE3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64586B57" w14:textId="77777777" w:rsidTr="0009438C">
        <w:tc>
          <w:tcPr>
            <w:tcW w:w="210" w:type="pct"/>
            <w:shd w:val="clear" w:color="auto" w:fill="E6E6E6"/>
          </w:tcPr>
          <w:p w14:paraId="71C1414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328</w:t>
            </w:r>
          </w:p>
        </w:tc>
        <w:tc>
          <w:tcPr>
            <w:tcW w:w="564" w:type="pct"/>
            <w:shd w:val="clear" w:color="auto" w:fill="E6E6E6"/>
            <w:noWrap/>
            <w:hideMark/>
          </w:tcPr>
          <w:p w14:paraId="1DF20DE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Moser 2010</w:t>
            </w:r>
          </w:p>
        </w:tc>
        <w:tc>
          <w:tcPr>
            <w:tcW w:w="2990" w:type="pct"/>
            <w:shd w:val="clear" w:color="auto" w:fill="E6E6E6"/>
            <w:noWrap/>
            <w:hideMark/>
          </w:tcPr>
          <w:p w14:paraId="6A0D507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Moser JS, Cahill SP, Foa EB. Evidence for poorer outcome in patients with severe negative trauma-related cognitions receiving prolonged exposure plus cognitive restructuring: implications for treatment matching in posttraumatic stress disorder. The Journal of nervous and mental disease. 2010 Jan 1</w:t>
            </w:r>
            <w:proofErr w:type="gramStart"/>
            <w:r w:rsidRPr="00E93E56">
              <w:rPr>
                <w:rFonts w:ascii="Arial" w:hAnsi="Arial" w:cs="Arial"/>
                <w:sz w:val="18"/>
                <w:szCs w:val="18"/>
              </w:rPr>
              <w:t>;198</w:t>
            </w:r>
            <w:proofErr w:type="gramEnd"/>
            <w:r w:rsidRPr="00E93E56">
              <w:rPr>
                <w:rFonts w:ascii="Arial" w:hAnsi="Arial" w:cs="Arial"/>
                <w:sz w:val="18"/>
                <w:szCs w:val="18"/>
              </w:rPr>
              <w:t>(1):72-5.</w:t>
            </w:r>
          </w:p>
        </w:tc>
        <w:tc>
          <w:tcPr>
            <w:tcW w:w="1236" w:type="pct"/>
            <w:shd w:val="clear" w:color="auto" w:fill="E6E6E6"/>
            <w:noWrap/>
            <w:hideMark/>
          </w:tcPr>
          <w:p w14:paraId="1BD5638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2E1DE40A" w14:textId="77777777" w:rsidTr="0009438C">
        <w:tc>
          <w:tcPr>
            <w:tcW w:w="210" w:type="pct"/>
            <w:shd w:val="clear" w:color="auto" w:fill="E6E6E6"/>
          </w:tcPr>
          <w:p w14:paraId="2F1ACA0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329</w:t>
            </w:r>
          </w:p>
        </w:tc>
        <w:tc>
          <w:tcPr>
            <w:tcW w:w="564" w:type="pct"/>
            <w:shd w:val="clear" w:color="auto" w:fill="E6E6E6"/>
            <w:noWrap/>
            <w:hideMark/>
          </w:tcPr>
          <w:p w14:paraId="31C4B40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Motraghi 2013</w:t>
            </w:r>
          </w:p>
        </w:tc>
        <w:tc>
          <w:tcPr>
            <w:tcW w:w="2990" w:type="pct"/>
            <w:shd w:val="clear" w:color="auto" w:fill="E6E6E6"/>
            <w:noWrap/>
            <w:hideMark/>
          </w:tcPr>
          <w:p w14:paraId="623B295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Motraghi, TE.; Seim, RW.; Meyer, EC.; Morissette, SB.; (2014)  Virtual Reality Exposure Therapy for the Treatment of Posttraumatic Stress Disorder: A Methodological Review Using CONSORT Guidelines.  J Clin Psyh 70(3): 197-208</w:t>
            </w:r>
          </w:p>
        </w:tc>
        <w:tc>
          <w:tcPr>
            <w:tcW w:w="1236" w:type="pct"/>
            <w:shd w:val="clear" w:color="auto" w:fill="E6E6E6"/>
            <w:noWrap/>
            <w:hideMark/>
          </w:tcPr>
          <w:p w14:paraId="12ADBC4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49C3823A" w14:textId="77777777" w:rsidTr="0009438C">
        <w:tc>
          <w:tcPr>
            <w:tcW w:w="210" w:type="pct"/>
            <w:shd w:val="clear" w:color="auto" w:fill="E6E6E6"/>
          </w:tcPr>
          <w:p w14:paraId="4BC2161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330</w:t>
            </w:r>
          </w:p>
        </w:tc>
        <w:tc>
          <w:tcPr>
            <w:tcW w:w="564" w:type="pct"/>
            <w:shd w:val="clear" w:color="auto" w:fill="E6E6E6"/>
            <w:noWrap/>
            <w:hideMark/>
          </w:tcPr>
          <w:p w14:paraId="6FD674F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Muss 1991</w:t>
            </w:r>
          </w:p>
        </w:tc>
        <w:tc>
          <w:tcPr>
            <w:tcW w:w="2990" w:type="pct"/>
            <w:shd w:val="clear" w:color="auto" w:fill="E6E6E6"/>
            <w:noWrap/>
            <w:hideMark/>
          </w:tcPr>
          <w:p w14:paraId="115287F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Muss D.C. (1991) A New Technique for treating post-traumatic stress disorder. British Journal of Clinical Psychology, Vol 30, pp 91-92.</w:t>
            </w:r>
          </w:p>
        </w:tc>
        <w:tc>
          <w:tcPr>
            <w:tcW w:w="1236" w:type="pct"/>
            <w:shd w:val="clear" w:color="auto" w:fill="E6E6E6"/>
            <w:noWrap/>
            <w:hideMark/>
          </w:tcPr>
          <w:p w14:paraId="2637E7C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1AA1C05E" w14:textId="77777777" w:rsidTr="0009438C">
        <w:tc>
          <w:tcPr>
            <w:tcW w:w="210" w:type="pct"/>
            <w:shd w:val="clear" w:color="auto" w:fill="E6E6E6"/>
          </w:tcPr>
          <w:p w14:paraId="6C67C91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331</w:t>
            </w:r>
          </w:p>
        </w:tc>
        <w:tc>
          <w:tcPr>
            <w:tcW w:w="564" w:type="pct"/>
            <w:shd w:val="clear" w:color="auto" w:fill="E6E6E6"/>
            <w:noWrap/>
            <w:hideMark/>
          </w:tcPr>
          <w:p w14:paraId="649AE91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Myers 2015</w:t>
            </w:r>
          </w:p>
        </w:tc>
        <w:tc>
          <w:tcPr>
            <w:tcW w:w="2990" w:type="pct"/>
            <w:shd w:val="clear" w:color="auto" w:fill="E6E6E6"/>
            <w:noWrap/>
            <w:hideMark/>
          </w:tcPr>
          <w:p w14:paraId="25EC56D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Myers US, Browne KC, Norman SB. Treatment engagement: female survivors of intimate partner violence in treatment for PTSD and alcohol use disorder. Journal of dual diagnosis. 2015 Oct 2</w:t>
            </w:r>
            <w:proofErr w:type="gramStart"/>
            <w:r w:rsidRPr="00E93E56">
              <w:rPr>
                <w:rFonts w:ascii="Arial" w:hAnsi="Arial" w:cs="Arial"/>
                <w:sz w:val="18"/>
                <w:szCs w:val="18"/>
              </w:rPr>
              <w:t>;11</w:t>
            </w:r>
            <w:proofErr w:type="gramEnd"/>
            <w:r w:rsidRPr="00E93E56">
              <w:rPr>
                <w:rFonts w:ascii="Arial" w:hAnsi="Arial" w:cs="Arial"/>
                <w:sz w:val="18"/>
                <w:szCs w:val="18"/>
              </w:rPr>
              <w:t>(3-4):238-47.</w:t>
            </w:r>
          </w:p>
        </w:tc>
        <w:tc>
          <w:tcPr>
            <w:tcW w:w="1236" w:type="pct"/>
            <w:shd w:val="clear" w:color="auto" w:fill="E6E6E6"/>
            <w:noWrap/>
            <w:hideMark/>
          </w:tcPr>
          <w:p w14:paraId="76CC673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344BBE6F" w14:textId="77777777" w:rsidTr="0009438C">
        <w:tc>
          <w:tcPr>
            <w:tcW w:w="210" w:type="pct"/>
            <w:shd w:val="clear" w:color="auto" w:fill="E6E6E6"/>
          </w:tcPr>
          <w:p w14:paraId="4A5D9FF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332</w:t>
            </w:r>
          </w:p>
        </w:tc>
        <w:tc>
          <w:tcPr>
            <w:tcW w:w="564" w:type="pct"/>
            <w:shd w:val="clear" w:color="auto" w:fill="E6E6E6"/>
            <w:noWrap/>
            <w:hideMark/>
          </w:tcPr>
          <w:p w14:paraId="04CE2A4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Nacasch 2015</w:t>
            </w:r>
          </w:p>
        </w:tc>
        <w:tc>
          <w:tcPr>
            <w:tcW w:w="2990" w:type="pct"/>
            <w:shd w:val="clear" w:color="auto" w:fill="E6E6E6"/>
            <w:noWrap/>
            <w:hideMark/>
          </w:tcPr>
          <w:p w14:paraId="7437FEEA" w14:textId="77777777" w:rsidR="008D6049" w:rsidRPr="00E93E56" w:rsidRDefault="008D6049" w:rsidP="0009438C">
            <w:pPr>
              <w:pStyle w:val="TableTextLeft"/>
              <w:rPr>
                <w:rFonts w:ascii="Arial" w:hAnsi="Arial" w:cs="Arial"/>
                <w:sz w:val="18"/>
                <w:szCs w:val="18"/>
              </w:rPr>
            </w:pPr>
            <w:r w:rsidRPr="00AC17F7">
              <w:rPr>
                <w:rFonts w:ascii="Arial" w:hAnsi="Arial" w:cs="Arial"/>
                <w:sz w:val="18"/>
                <w:szCs w:val="18"/>
                <w:lang w:val="es-ES"/>
              </w:rPr>
              <w:t xml:space="preserve">Nacasch N, Huppert JD, Su YJ, Kivity Y, Dinshtein Y, Yeh R, Foa EB. </w:t>
            </w:r>
            <w:r w:rsidRPr="00E93E56">
              <w:rPr>
                <w:rFonts w:ascii="Arial" w:hAnsi="Arial" w:cs="Arial"/>
                <w:sz w:val="18"/>
                <w:szCs w:val="18"/>
              </w:rPr>
              <w:t>Are 60-minute prolonged exposure sessions with 20-minute imaginal exposure to traumatic memories sufficient to successfully treat PTSD? A randomized noninferiority clinical trial. Behavior therapy. 2015 May 31</w:t>
            </w:r>
            <w:proofErr w:type="gramStart"/>
            <w:r w:rsidRPr="00E93E56">
              <w:rPr>
                <w:rFonts w:ascii="Arial" w:hAnsi="Arial" w:cs="Arial"/>
                <w:sz w:val="18"/>
                <w:szCs w:val="18"/>
              </w:rPr>
              <w:t>;46</w:t>
            </w:r>
            <w:proofErr w:type="gramEnd"/>
            <w:r w:rsidRPr="00E93E56">
              <w:rPr>
                <w:rFonts w:ascii="Arial" w:hAnsi="Arial" w:cs="Arial"/>
                <w:sz w:val="18"/>
                <w:szCs w:val="18"/>
              </w:rPr>
              <w:t>(3):328-41.</w:t>
            </w:r>
          </w:p>
        </w:tc>
        <w:tc>
          <w:tcPr>
            <w:tcW w:w="1236" w:type="pct"/>
            <w:shd w:val="clear" w:color="auto" w:fill="E6E6E6"/>
            <w:noWrap/>
            <w:hideMark/>
          </w:tcPr>
          <w:p w14:paraId="233B482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180A134A" w14:textId="77777777" w:rsidTr="0009438C">
        <w:tc>
          <w:tcPr>
            <w:tcW w:w="210" w:type="pct"/>
            <w:shd w:val="clear" w:color="auto" w:fill="E6E6E6"/>
          </w:tcPr>
          <w:p w14:paraId="58D57FF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333</w:t>
            </w:r>
          </w:p>
        </w:tc>
        <w:tc>
          <w:tcPr>
            <w:tcW w:w="564" w:type="pct"/>
            <w:shd w:val="clear" w:color="auto" w:fill="E6E6E6"/>
            <w:noWrap/>
            <w:hideMark/>
          </w:tcPr>
          <w:p w14:paraId="119BFAA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Nakeyar 2016</w:t>
            </w:r>
          </w:p>
        </w:tc>
        <w:tc>
          <w:tcPr>
            <w:tcW w:w="2990" w:type="pct"/>
            <w:shd w:val="clear" w:color="auto" w:fill="E6E6E6"/>
            <w:noWrap/>
            <w:hideMark/>
          </w:tcPr>
          <w:p w14:paraId="27ECC30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Nakeyar, C.; Frewen, PA.; (2016) Evidence-Based Care for Iraqi, Kurdish, and Syrian Asylum Seekers and Refugees of the Syrian Civil War: A systematic review.  Canadian Psychology 57(4): 233-245</w:t>
            </w:r>
          </w:p>
        </w:tc>
        <w:tc>
          <w:tcPr>
            <w:tcW w:w="1236" w:type="pct"/>
            <w:shd w:val="clear" w:color="auto" w:fill="E6E6E6"/>
            <w:noWrap/>
            <w:hideMark/>
          </w:tcPr>
          <w:p w14:paraId="4102808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5128944" w14:textId="77777777" w:rsidTr="0009438C">
        <w:tc>
          <w:tcPr>
            <w:tcW w:w="210" w:type="pct"/>
            <w:shd w:val="clear" w:color="auto" w:fill="E6E6E6"/>
          </w:tcPr>
          <w:p w14:paraId="5592B99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334</w:t>
            </w:r>
          </w:p>
        </w:tc>
        <w:tc>
          <w:tcPr>
            <w:tcW w:w="564" w:type="pct"/>
            <w:shd w:val="clear" w:color="auto" w:fill="E6E6E6"/>
            <w:noWrap/>
            <w:hideMark/>
          </w:tcPr>
          <w:p w14:paraId="78E719D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Nelson 2013</w:t>
            </w:r>
          </w:p>
        </w:tc>
        <w:tc>
          <w:tcPr>
            <w:tcW w:w="2990" w:type="pct"/>
            <w:shd w:val="clear" w:color="auto" w:fill="E6E6E6"/>
            <w:noWrap/>
            <w:hideMark/>
          </w:tcPr>
          <w:p w14:paraId="54D83A1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Nelson, </w:t>
            </w:r>
            <w:proofErr w:type="gramStart"/>
            <w:r w:rsidRPr="00E93E56">
              <w:rPr>
                <w:rFonts w:ascii="Arial" w:hAnsi="Arial" w:cs="Arial"/>
                <w:sz w:val="18"/>
                <w:szCs w:val="18"/>
              </w:rPr>
              <w:t>RJ.;</w:t>
            </w:r>
            <w:proofErr w:type="gramEnd"/>
            <w:r w:rsidRPr="00E93E56">
              <w:rPr>
                <w:rFonts w:ascii="Arial" w:hAnsi="Arial" w:cs="Arial"/>
                <w:sz w:val="18"/>
                <w:szCs w:val="18"/>
              </w:rPr>
              <w:t xml:space="preserve"> (2013) Is Virtual Reality Exposure Therapy Effective for Service Members and Veterans Experiencing Combat-Related PTSD? Traumatology 19(3): 171-178</w:t>
            </w:r>
          </w:p>
        </w:tc>
        <w:tc>
          <w:tcPr>
            <w:tcW w:w="1236" w:type="pct"/>
            <w:shd w:val="clear" w:color="auto" w:fill="E6E6E6"/>
            <w:noWrap/>
            <w:hideMark/>
          </w:tcPr>
          <w:p w14:paraId="063908C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Non-systematic review</w:t>
            </w:r>
          </w:p>
        </w:tc>
      </w:tr>
      <w:tr w:rsidR="008D6049" w:rsidRPr="00E93E56" w14:paraId="13882B0D" w14:textId="77777777" w:rsidTr="0009438C">
        <w:tc>
          <w:tcPr>
            <w:tcW w:w="210" w:type="pct"/>
            <w:shd w:val="clear" w:color="auto" w:fill="E6E6E6"/>
          </w:tcPr>
          <w:p w14:paraId="4328E0C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335</w:t>
            </w:r>
          </w:p>
        </w:tc>
        <w:tc>
          <w:tcPr>
            <w:tcW w:w="564" w:type="pct"/>
            <w:shd w:val="clear" w:color="auto" w:fill="E6E6E6"/>
            <w:noWrap/>
            <w:hideMark/>
          </w:tcPr>
          <w:p w14:paraId="1243FB6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Nemiro 2015</w:t>
            </w:r>
          </w:p>
        </w:tc>
        <w:tc>
          <w:tcPr>
            <w:tcW w:w="2990" w:type="pct"/>
            <w:shd w:val="clear" w:color="auto" w:fill="E6E6E6"/>
            <w:noWrap/>
            <w:hideMark/>
          </w:tcPr>
          <w:p w14:paraId="551142D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Nemiro, A., &amp; Papworth, S. (2015). Efficacy of two evidence-based therapies, emotional freedom techniques (EFT) and cognitive behavioral therapy (CBT) for the treatment of gender violence in the congo: a randomized controlled trial. Energy Psychol, 7(2), 13-25.</w:t>
            </w:r>
          </w:p>
        </w:tc>
        <w:tc>
          <w:tcPr>
            <w:tcW w:w="1236" w:type="pct"/>
            <w:shd w:val="clear" w:color="auto" w:fill="E6E6E6"/>
            <w:noWrap/>
            <w:hideMark/>
          </w:tcPr>
          <w:p w14:paraId="123EEFF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Paper unavailable</w:t>
            </w:r>
          </w:p>
        </w:tc>
      </w:tr>
      <w:tr w:rsidR="008D6049" w:rsidRPr="00E93E56" w14:paraId="71F8E8F7" w14:textId="77777777" w:rsidTr="0009438C">
        <w:tc>
          <w:tcPr>
            <w:tcW w:w="210" w:type="pct"/>
            <w:shd w:val="clear" w:color="auto" w:fill="E6E6E6"/>
          </w:tcPr>
          <w:p w14:paraId="69E8492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336</w:t>
            </w:r>
          </w:p>
        </w:tc>
        <w:tc>
          <w:tcPr>
            <w:tcW w:w="564" w:type="pct"/>
            <w:shd w:val="clear" w:color="auto" w:fill="E6E6E6"/>
            <w:noWrap/>
            <w:hideMark/>
          </w:tcPr>
          <w:p w14:paraId="0F4BE05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Nicholl 2009</w:t>
            </w:r>
          </w:p>
        </w:tc>
        <w:tc>
          <w:tcPr>
            <w:tcW w:w="2990" w:type="pct"/>
            <w:shd w:val="clear" w:color="auto" w:fill="E6E6E6"/>
            <w:noWrap/>
            <w:hideMark/>
          </w:tcPr>
          <w:p w14:paraId="6CEA751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Nicholl, C.; Thompson, A.; (2004) The psychological treatment of Post Traumatic Stress Disorder (PTSD) in adult refugees: A review of the current state of psychological therapies.  J Ment Health 13(4): 351-362</w:t>
            </w:r>
          </w:p>
        </w:tc>
        <w:tc>
          <w:tcPr>
            <w:tcW w:w="1236" w:type="pct"/>
            <w:shd w:val="clear" w:color="auto" w:fill="E6E6E6"/>
            <w:noWrap/>
            <w:hideMark/>
          </w:tcPr>
          <w:p w14:paraId="799C085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Non-systematic review</w:t>
            </w:r>
          </w:p>
        </w:tc>
      </w:tr>
      <w:tr w:rsidR="008D6049" w:rsidRPr="00E93E56" w14:paraId="352A9025" w14:textId="77777777" w:rsidTr="0009438C">
        <w:tc>
          <w:tcPr>
            <w:tcW w:w="210" w:type="pct"/>
            <w:shd w:val="clear" w:color="auto" w:fill="E6E6E6"/>
          </w:tcPr>
          <w:p w14:paraId="750E333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337</w:t>
            </w:r>
          </w:p>
        </w:tc>
        <w:tc>
          <w:tcPr>
            <w:tcW w:w="564" w:type="pct"/>
            <w:shd w:val="clear" w:color="auto" w:fill="E6E6E6"/>
            <w:noWrap/>
            <w:hideMark/>
          </w:tcPr>
          <w:p w14:paraId="3CCF4C4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Nijdam 2015</w:t>
            </w:r>
          </w:p>
        </w:tc>
        <w:tc>
          <w:tcPr>
            <w:tcW w:w="2990" w:type="pct"/>
            <w:shd w:val="clear" w:color="auto" w:fill="E6E6E6"/>
            <w:noWrap/>
            <w:hideMark/>
          </w:tcPr>
          <w:p w14:paraId="77ACFE8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Nijdam MJ, Van Amsterdam JG, Gersons BP, Olff M. Dexamethasone-suppressed cortisol awakening response predicts treatment outcome in posttraumatic stress disorder. Journal of affective disorders. 2015 Sep 15</w:t>
            </w:r>
            <w:proofErr w:type="gramStart"/>
            <w:r w:rsidRPr="00E93E56">
              <w:rPr>
                <w:rFonts w:ascii="Arial" w:hAnsi="Arial" w:cs="Arial"/>
                <w:sz w:val="18"/>
                <w:szCs w:val="18"/>
              </w:rPr>
              <w:t>;184:205</w:t>
            </w:r>
            <w:proofErr w:type="gramEnd"/>
            <w:r w:rsidRPr="00E93E56">
              <w:rPr>
                <w:rFonts w:ascii="Arial" w:hAnsi="Arial" w:cs="Arial"/>
                <w:sz w:val="18"/>
                <w:szCs w:val="18"/>
              </w:rPr>
              <w:t>-8.</w:t>
            </w:r>
          </w:p>
        </w:tc>
        <w:tc>
          <w:tcPr>
            <w:tcW w:w="1236" w:type="pct"/>
            <w:shd w:val="clear" w:color="auto" w:fill="E6E6E6"/>
            <w:noWrap/>
            <w:hideMark/>
          </w:tcPr>
          <w:p w14:paraId="42AE561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6ACB4E35" w14:textId="77777777" w:rsidTr="0009438C">
        <w:tc>
          <w:tcPr>
            <w:tcW w:w="210" w:type="pct"/>
            <w:shd w:val="clear" w:color="auto" w:fill="E6E6E6"/>
          </w:tcPr>
          <w:p w14:paraId="3CE8ADB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338</w:t>
            </w:r>
          </w:p>
        </w:tc>
        <w:tc>
          <w:tcPr>
            <w:tcW w:w="564" w:type="pct"/>
            <w:shd w:val="clear" w:color="auto" w:fill="E6E6E6"/>
            <w:noWrap/>
            <w:hideMark/>
          </w:tcPr>
          <w:p w14:paraId="455D09E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Nijdam 2018</w:t>
            </w:r>
          </w:p>
        </w:tc>
        <w:tc>
          <w:tcPr>
            <w:tcW w:w="2990" w:type="pct"/>
            <w:shd w:val="clear" w:color="auto" w:fill="E6E6E6"/>
            <w:noWrap/>
            <w:hideMark/>
          </w:tcPr>
          <w:p w14:paraId="1D51437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Nijdam MJ, van der Meer CA, van Zuiden M, Dashtgard P, Medema D, Qing Y, Zhutovsky P, Bakker A, </w:t>
            </w:r>
            <w:proofErr w:type="gramStart"/>
            <w:r w:rsidRPr="00E93E56">
              <w:rPr>
                <w:rFonts w:ascii="Arial" w:hAnsi="Arial" w:cs="Arial"/>
                <w:sz w:val="18"/>
                <w:szCs w:val="18"/>
              </w:rPr>
              <w:t>Olff</w:t>
            </w:r>
            <w:proofErr w:type="gramEnd"/>
            <w:r w:rsidRPr="00E93E56">
              <w:rPr>
                <w:rFonts w:ascii="Arial" w:hAnsi="Arial" w:cs="Arial"/>
                <w:sz w:val="18"/>
                <w:szCs w:val="18"/>
              </w:rPr>
              <w:t xml:space="preserve"> M. Turning wounds into wisdom: Posttraumatic growth over the course of two types of trauma-focused psychotherapy in patients with PTSD. Journal of affective disorders. 2018 Feb 1</w:t>
            </w:r>
            <w:proofErr w:type="gramStart"/>
            <w:r w:rsidRPr="00E93E56">
              <w:rPr>
                <w:rFonts w:ascii="Arial" w:hAnsi="Arial" w:cs="Arial"/>
                <w:sz w:val="18"/>
                <w:szCs w:val="18"/>
              </w:rPr>
              <w:t>;227:424</w:t>
            </w:r>
            <w:proofErr w:type="gramEnd"/>
            <w:r w:rsidRPr="00E93E56">
              <w:rPr>
                <w:rFonts w:ascii="Arial" w:hAnsi="Arial" w:cs="Arial"/>
                <w:sz w:val="18"/>
                <w:szCs w:val="18"/>
              </w:rPr>
              <w:t>-31.</w:t>
            </w:r>
          </w:p>
        </w:tc>
        <w:tc>
          <w:tcPr>
            <w:tcW w:w="1236" w:type="pct"/>
            <w:shd w:val="clear" w:color="auto" w:fill="E6E6E6"/>
            <w:noWrap/>
            <w:hideMark/>
          </w:tcPr>
          <w:p w14:paraId="5195618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3D0E3D05" w14:textId="77777777" w:rsidTr="0009438C">
        <w:tc>
          <w:tcPr>
            <w:tcW w:w="210" w:type="pct"/>
            <w:shd w:val="clear" w:color="auto" w:fill="E6E6E6"/>
          </w:tcPr>
          <w:p w14:paraId="1484431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339</w:t>
            </w:r>
          </w:p>
        </w:tc>
        <w:tc>
          <w:tcPr>
            <w:tcW w:w="564" w:type="pct"/>
            <w:shd w:val="clear" w:color="auto" w:fill="E6E6E6"/>
            <w:noWrap/>
            <w:hideMark/>
          </w:tcPr>
          <w:p w14:paraId="310F6CC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Niles 2012</w:t>
            </w:r>
          </w:p>
        </w:tc>
        <w:tc>
          <w:tcPr>
            <w:tcW w:w="2990" w:type="pct"/>
            <w:shd w:val="clear" w:color="auto" w:fill="E6E6E6"/>
            <w:noWrap/>
            <w:hideMark/>
          </w:tcPr>
          <w:p w14:paraId="37CBEAF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Niles BL, Klunk-Gillis J, Ryngala DJ, Silberbogen AK, Paysnick A, Wolf EJ. Comparing mindfulness and psychoeducation treatments for combat-related PTSD using a telehealth approach. Psychological Trauma: Theory, Research, Practice, and Policy. 2012 Sep</w:t>
            </w:r>
            <w:proofErr w:type="gramStart"/>
            <w:r w:rsidRPr="00E93E56">
              <w:rPr>
                <w:rFonts w:ascii="Arial" w:hAnsi="Arial" w:cs="Arial"/>
                <w:sz w:val="18"/>
                <w:szCs w:val="18"/>
              </w:rPr>
              <w:t>;4</w:t>
            </w:r>
            <w:proofErr w:type="gramEnd"/>
            <w:r w:rsidRPr="00E93E56">
              <w:rPr>
                <w:rFonts w:ascii="Arial" w:hAnsi="Arial" w:cs="Arial"/>
                <w:sz w:val="18"/>
                <w:szCs w:val="18"/>
              </w:rPr>
              <w:t>(5):538.</w:t>
            </w:r>
          </w:p>
        </w:tc>
        <w:tc>
          <w:tcPr>
            <w:tcW w:w="1236" w:type="pct"/>
            <w:shd w:val="clear" w:color="auto" w:fill="E6E6E6"/>
            <w:noWrap/>
            <w:hideMark/>
          </w:tcPr>
          <w:p w14:paraId="2501470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6C7A4307" w14:textId="77777777" w:rsidTr="0009438C">
        <w:tc>
          <w:tcPr>
            <w:tcW w:w="210" w:type="pct"/>
            <w:shd w:val="clear" w:color="auto" w:fill="E6E6E6"/>
          </w:tcPr>
          <w:p w14:paraId="6647B71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340</w:t>
            </w:r>
          </w:p>
        </w:tc>
        <w:tc>
          <w:tcPr>
            <w:tcW w:w="564" w:type="pct"/>
            <w:shd w:val="clear" w:color="auto" w:fill="E6E6E6"/>
            <w:noWrap/>
            <w:hideMark/>
          </w:tcPr>
          <w:p w14:paraId="6848CC9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Nolan 2016</w:t>
            </w:r>
          </w:p>
        </w:tc>
        <w:tc>
          <w:tcPr>
            <w:tcW w:w="2990" w:type="pct"/>
            <w:shd w:val="clear" w:color="auto" w:fill="E6E6E6"/>
            <w:noWrap/>
            <w:hideMark/>
          </w:tcPr>
          <w:p w14:paraId="4BDEB79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Nolan CR. Bending without breaking: A narrative review of trauma-sensitive yoga for women with PTSD. Complementary therapies in clinical practice. 2016 Aug 1</w:t>
            </w:r>
            <w:proofErr w:type="gramStart"/>
            <w:r w:rsidRPr="00E93E56">
              <w:rPr>
                <w:rFonts w:ascii="Arial" w:hAnsi="Arial" w:cs="Arial"/>
                <w:sz w:val="18"/>
                <w:szCs w:val="18"/>
              </w:rPr>
              <w:t>;24:32</w:t>
            </w:r>
            <w:proofErr w:type="gramEnd"/>
            <w:r w:rsidRPr="00E93E56">
              <w:rPr>
                <w:rFonts w:ascii="Arial" w:hAnsi="Arial" w:cs="Arial"/>
                <w:sz w:val="18"/>
                <w:szCs w:val="18"/>
              </w:rPr>
              <w:t>-40.</w:t>
            </w:r>
          </w:p>
        </w:tc>
        <w:tc>
          <w:tcPr>
            <w:tcW w:w="1236" w:type="pct"/>
            <w:shd w:val="clear" w:color="auto" w:fill="E6E6E6"/>
            <w:noWrap/>
            <w:hideMark/>
          </w:tcPr>
          <w:p w14:paraId="3A3709A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6BC0DF4F" w14:textId="77777777" w:rsidTr="0009438C">
        <w:tc>
          <w:tcPr>
            <w:tcW w:w="210" w:type="pct"/>
            <w:shd w:val="clear" w:color="auto" w:fill="E6E6E6"/>
          </w:tcPr>
          <w:p w14:paraId="296A4AF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341</w:t>
            </w:r>
          </w:p>
        </w:tc>
        <w:tc>
          <w:tcPr>
            <w:tcW w:w="564" w:type="pct"/>
            <w:shd w:val="clear" w:color="auto" w:fill="E6E6E6"/>
            <w:noWrap/>
            <w:hideMark/>
          </w:tcPr>
          <w:p w14:paraId="6DC9F2D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Noordik 2010</w:t>
            </w:r>
          </w:p>
        </w:tc>
        <w:tc>
          <w:tcPr>
            <w:tcW w:w="2990" w:type="pct"/>
            <w:shd w:val="clear" w:color="auto" w:fill="E6E6E6"/>
            <w:noWrap/>
            <w:hideMark/>
          </w:tcPr>
          <w:p w14:paraId="7776F70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Noordik, E.; Van der Kling, JJL.; Klingen, EF.; Nieuwenhuijsen, K.; Van Dijk, FJH.; (2010) Exposure-in-vivo containing interventions to improve work functioning of workers with anxiety disorder: a systematic review.  BMC Public Health 10:598</w:t>
            </w:r>
          </w:p>
        </w:tc>
        <w:tc>
          <w:tcPr>
            <w:tcW w:w="1236" w:type="pct"/>
            <w:shd w:val="clear" w:color="auto" w:fill="E6E6E6"/>
            <w:noWrap/>
            <w:hideMark/>
          </w:tcPr>
          <w:p w14:paraId="29EFB35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19BC32F1" w14:textId="77777777" w:rsidTr="0009438C">
        <w:tc>
          <w:tcPr>
            <w:tcW w:w="210" w:type="pct"/>
            <w:shd w:val="clear" w:color="auto" w:fill="E6E6E6"/>
          </w:tcPr>
          <w:p w14:paraId="6143C27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342</w:t>
            </w:r>
          </w:p>
        </w:tc>
        <w:tc>
          <w:tcPr>
            <w:tcW w:w="564" w:type="pct"/>
            <w:shd w:val="clear" w:color="auto" w:fill="E6E6E6"/>
            <w:noWrap/>
            <w:hideMark/>
          </w:tcPr>
          <w:p w14:paraId="7F878D3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Norman 2007</w:t>
            </w:r>
          </w:p>
        </w:tc>
        <w:tc>
          <w:tcPr>
            <w:tcW w:w="2990" w:type="pct"/>
            <w:shd w:val="clear" w:color="auto" w:fill="E6E6E6"/>
            <w:noWrap/>
            <w:hideMark/>
          </w:tcPr>
          <w:p w14:paraId="0E41763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Norman S. AUDs and PTSD Treatment for Victims of Partner Violence [NCT00607412]. 2007. Available from: https://clinicaltrials.gov/ct2/show/NCT00607412 [accessed 08.08.2017]</w:t>
            </w:r>
          </w:p>
        </w:tc>
        <w:tc>
          <w:tcPr>
            <w:tcW w:w="1236" w:type="pct"/>
            <w:shd w:val="clear" w:color="auto" w:fill="E6E6E6"/>
            <w:noWrap/>
            <w:hideMark/>
          </w:tcPr>
          <w:p w14:paraId="0060B99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Unpublished (registered on clinical trials.gov and author contacted for full trial report but not provided)</w:t>
            </w:r>
          </w:p>
        </w:tc>
      </w:tr>
      <w:tr w:rsidR="008D6049" w:rsidRPr="00E93E56" w14:paraId="71EEDAFF" w14:textId="77777777" w:rsidTr="0009438C">
        <w:tc>
          <w:tcPr>
            <w:tcW w:w="210" w:type="pct"/>
            <w:shd w:val="clear" w:color="auto" w:fill="E6E6E6"/>
          </w:tcPr>
          <w:p w14:paraId="63FB08A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343</w:t>
            </w:r>
          </w:p>
        </w:tc>
        <w:tc>
          <w:tcPr>
            <w:tcW w:w="564" w:type="pct"/>
            <w:shd w:val="clear" w:color="auto" w:fill="E6E6E6"/>
            <w:noWrap/>
            <w:hideMark/>
          </w:tcPr>
          <w:p w14:paraId="3088440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Norton 2007</w:t>
            </w:r>
          </w:p>
        </w:tc>
        <w:tc>
          <w:tcPr>
            <w:tcW w:w="2990" w:type="pct"/>
            <w:shd w:val="clear" w:color="auto" w:fill="E6E6E6"/>
            <w:noWrap/>
            <w:hideMark/>
          </w:tcPr>
          <w:p w14:paraId="76A747B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Norton, P.; Price, EC.; (2007</w:t>
            </w:r>
            <w:proofErr w:type="gramStart"/>
            <w:r w:rsidRPr="00E93E56">
              <w:rPr>
                <w:rFonts w:ascii="Arial" w:hAnsi="Arial" w:cs="Arial"/>
                <w:sz w:val="18"/>
                <w:szCs w:val="18"/>
              </w:rPr>
              <w:t>)  A</w:t>
            </w:r>
            <w:proofErr w:type="gramEnd"/>
            <w:r w:rsidRPr="00E93E56">
              <w:rPr>
                <w:rFonts w:ascii="Arial" w:hAnsi="Arial" w:cs="Arial"/>
                <w:sz w:val="18"/>
                <w:szCs w:val="18"/>
              </w:rPr>
              <w:t xml:space="preserve"> Meta-Analytic Review of Adult Cognitive-Behavioral Treatment Outcome Across the Anxiety Disorders.  The J Nervous and Mental Disease 195(6): 521-531</w:t>
            </w:r>
          </w:p>
        </w:tc>
        <w:tc>
          <w:tcPr>
            <w:tcW w:w="1236" w:type="pct"/>
            <w:shd w:val="clear" w:color="auto" w:fill="E6E6E6"/>
            <w:noWrap/>
            <w:hideMark/>
          </w:tcPr>
          <w:p w14:paraId="0A76282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025C5C9" w14:textId="77777777" w:rsidTr="0009438C">
        <w:tc>
          <w:tcPr>
            <w:tcW w:w="210" w:type="pct"/>
            <w:shd w:val="clear" w:color="auto" w:fill="E6E6E6"/>
          </w:tcPr>
          <w:p w14:paraId="7354546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344</w:t>
            </w:r>
          </w:p>
        </w:tc>
        <w:tc>
          <w:tcPr>
            <w:tcW w:w="564" w:type="pct"/>
            <w:shd w:val="clear" w:color="auto" w:fill="E6E6E6"/>
            <w:noWrap/>
            <w:hideMark/>
          </w:tcPr>
          <w:p w14:paraId="0536153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Nose 2017</w:t>
            </w:r>
          </w:p>
        </w:tc>
        <w:tc>
          <w:tcPr>
            <w:tcW w:w="2990" w:type="pct"/>
            <w:shd w:val="clear" w:color="auto" w:fill="E6E6E6"/>
            <w:noWrap/>
            <w:hideMark/>
          </w:tcPr>
          <w:p w14:paraId="06D96C5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Nosè M, Ballette F, Bighelli I, Turrini G, Purgato M, Tol W, Priebe S, Barbui C. Psychosocial interventions for post-traumatic stress disorder in refugees and asylum seekers resettled in high-income countries: Systematic review and meta-analysis. PloS one. 2017 Feb 2</w:t>
            </w:r>
            <w:proofErr w:type="gramStart"/>
            <w:r w:rsidRPr="00E93E56">
              <w:rPr>
                <w:rFonts w:ascii="Arial" w:hAnsi="Arial" w:cs="Arial"/>
                <w:sz w:val="18"/>
                <w:szCs w:val="18"/>
              </w:rPr>
              <w:t>;12</w:t>
            </w:r>
            <w:proofErr w:type="gramEnd"/>
            <w:r w:rsidRPr="00E93E56">
              <w:rPr>
                <w:rFonts w:ascii="Arial" w:hAnsi="Arial" w:cs="Arial"/>
                <w:sz w:val="18"/>
                <w:szCs w:val="18"/>
              </w:rPr>
              <w:t>(2):e0171030.</w:t>
            </w:r>
          </w:p>
        </w:tc>
        <w:tc>
          <w:tcPr>
            <w:tcW w:w="1236" w:type="pct"/>
            <w:shd w:val="clear" w:color="auto" w:fill="E6E6E6"/>
            <w:noWrap/>
            <w:hideMark/>
          </w:tcPr>
          <w:p w14:paraId="5E1E6C1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C769863" w14:textId="77777777" w:rsidTr="0009438C">
        <w:tc>
          <w:tcPr>
            <w:tcW w:w="210" w:type="pct"/>
            <w:shd w:val="clear" w:color="auto" w:fill="E6E6E6"/>
          </w:tcPr>
          <w:p w14:paraId="54218D8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345</w:t>
            </w:r>
          </w:p>
        </w:tc>
        <w:tc>
          <w:tcPr>
            <w:tcW w:w="564" w:type="pct"/>
            <w:shd w:val="clear" w:color="auto" w:fill="E6E6E6"/>
            <w:noWrap/>
            <w:hideMark/>
          </w:tcPr>
          <w:p w14:paraId="263F684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Nosen 2014</w:t>
            </w:r>
          </w:p>
        </w:tc>
        <w:tc>
          <w:tcPr>
            <w:tcW w:w="2990" w:type="pct"/>
            <w:shd w:val="clear" w:color="auto" w:fill="E6E6E6"/>
            <w:noWrap/>
            <w:hideMark/>
          </w:tcPr>
          <w:p w14:paraId="698F7B40" w14:textId="77777777" w:rsidR="008D6049" w:rsidRPr="00E93E56" w:rsidRDefault="008D6049" w:rsidP="0009438C">
            <w:pPr>
              <w:pStyle w:val="TableTextLeft"/>
              <w:rPr>
                <w:rFonts w:ascii="Arial" w:hAnsi="Arial" w:cs="Arial"/>
                <w:sz w:val="18"/>
                <w:szCs w:val="18"/>
              </w:rPr>
            </w:pPr>
            <w:r w:rsidRPr="00AC17F7">
              <w:rPr>
                <w:rFonts w:ascii="Arial" w:hAnsi="Arial" w:cs="Arial"/>
                <w:sz w:val="18"/>
                <w:szCs w:val="18"/>
                <w:lang w:val="de-DE"/>
              </w:rPr>
              <w:t xml:space="preserve">Nosen E, Littlefield AK, Schumacher JA, Stasiewicz PR, Coffey SF. </w:t>
            </w:r>
            <w:r w:rsidRPr="00E93E56">
              <w:rPr>
                <w:rFonts w:ascii="Arial" w:hAnsi="Arial" w:cs="Arial"/>
                <w:sz w:val="18"/>
                <w:szCs w:val="18"/>
              </w:rPr>
              <w:t>Treatment of co-occurring PTSD–AUD: Effects of exposure-based and non-trauma focused psychotherapy on alcohol and trauma cue-reactivity. Behaviour research and therapy. 2014 Oct 31</w:t>
            </w:r>
            <w:proofErr w:type="gramStart"/>
            <w:r w:rsidRPr="00E93E56">
              <w:rPr>
                <w:rFonts w:ascii="Arial" w:hAnsi="Arial" w:cs="Arial"/>
                <w:sz w:val="18"/>
                <w:szCs w:val="18"/>
              </w:rPr>
              <w:t>;61:35</w:t>
            </w:r>
            <w:proofErr w:type="gramEnd"/>
            <w:r w:rsidRPr="00E93E56">
              <w:rPr>
                <w:rFonts w:ascii="Arial" w:hAnsi="Arial" w:cs="Arial"/>
                <w:sz w:val="18"/>
                <w:szCs w:val="18"/>
              </w:rPr>
              <w:t>-42.</w:t>
            </w:r>
          </w:p>
        </w:tc>
        <w:tc>
          <w:tcPr>
            <w:tcW w:w="1236" w:type="pct"/>
            <w:shd w:val="clear" w:color="auto" w:fill="E6E6E6"/>
            <w:noWrap/>
            <w:hideMark/>
          </w:tcPr>
          <w:p w14:paraId="407826D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56DF6864" w14:textId="77777777" w:rsidTr="0009438C">
        <w:tc>
          <w:tcPr>
            <w:tcW w:w="210" w:type="pct"/>
            <w:shd w:val="clear" w:color="auto" w:fill="E6E6E6"/>
          </w:tcPr>
          <w:p w14:paraId="4CC0F41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346</w:t>
            </w:r>
          </w:p>
        </w:tc>
        <w:tc>
          <w:tcPr>
            <w:tcW w:w="564" w:type="pct"/>
            <w:shd w:val="clear" w:color="auto" w:fill="E6E6E6"/>
            <w:noWrap/>
            <w:hideMark/>
          </w:tcPr>
          <w:p w14:paraId="2161064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Nyssen 2016</w:t>
            </w:r>
          </w:p>
        </w:tc>
        <w:tc>
          <w:tcPr>
            <w:tcW w:w="2990" w:type="pct"/>
            <w:shd w:val="clear" w:color="auto" w:fill="E6E6E6"/>
            <w:noWrap/>
            <w:hideMark/>
          </w:tcPr>
          <w:p w14:paraId="223B79B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Nyssen, OP.; Taylor, SJ.; Wong, G.; Steed, E.; Bourke, L.; Lord, J.; Ross, CA.; Hayman, S.; Field, V.; Higgins, A.; Greenhalgh, T.; Meads, C.; (2016)  Does herapeutic writing help people with long-term conditions? Systematic review, realist synthesis and economic considerations.  Health Technlogy Assessment 20(27)</w:t>
            </w:r>
          </w:p>
        </w:tc>
        <w:tc>
          <w:tcPr>
            <w:tcW w:w="1236" w:type="pct"/>
            <w:shd w:val="clear" w:color="auto" w:fill="E6E6E6"/>
            <w:noWrap/>
            <w:hideMark/>
          </w:tcPr>
          <w:p w14:paraId="5EB813E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91AD23A" w14:textId="77777777" w:rsidTr="0009438C">
        <w:tc>
          <w:tcPr>
            <w:tcW w:w="210" w:type="pct"/>
            <w:shd w:val="clear" w:color="auto" w:fill="E6E6E6"/>
          </w:tcPr>
          <w:p w14:paraId="53B4B35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347</w:t>
            </w:r>
          </w:p>
        </w:tc>
        <w:tc>
          <w:tcPr>
            <w:tcW w:w="564" w:type="pct"/>
            <w:shd w:val="clear" w:color="auto" w:fill="E6E6E6"/>
            <w:noWrap/>
            <w:hideMark/>
          </w:tcPr>
          <w:p w14:paraId="565224B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Oktedalen 2015</w:t>
            </w:r>
          </w:p>
        </w:tc>
        <w:tc>
          <w:tcPr>
            <w:tcW w:w="2990" w:type="pct"/>
            <w:shd w:val="clear" w:color="auto" w:fill="E6E6E6"/>
            <w:noWrap/>
            <w:hideMark/>
          </w:tcPr>
          <w:p w14:paraId="28568AB2" w14:textId="77777777" w:rsidR="008D6049" w:rsidRPr="00E93E56" w:rsidRDefault="008D6049" w:rsidP="0009438C">
            <w:pPr>
              <w:pStyle w:val="TableTextLeft"/>
              <w:rPr>
                <w:rFonts w:ascii="Arial" w:hAnsi="Arial" w:cs="Arial"/>
                <w:sz w:val="18"/>
                <w:szCs w:val="18"/>
              </w:rPr>
            </w:pPr>
            <w:r w:rsidRPr="00AC17F7">
              <w:rPr>
                <w:rFonts w:ascii="Arial" w:hAnsi="Arial" w:cs="Arial"/>
                <w:sz w:val="18"/>
                <w:szCs w:val="18"/>
                <w:lang w:val="de-DE"/>
              </w:rPr>
              <w:t xml:space="preserve">Øktedalen T, Hoffart A, Langkaas TF. </w:t>
            </w:r>
            <w:r w:rsidRPr="00E93E56">
              <w:rPr>
                <w:rFonts w:ascii="Arial" w:hAnsi="Arial" w:cs="Arial"/>
                <w:sz w:val="18"/>
                <w:szCs w:val="18"/>
              </w:rPr>
              <w:t>Trauma-related shame and guilt as time-varying predictors of posttraumatic stress disorder symptoms during imagery exposure and imagery rescripting—A randomized controlled trial. Psychotherapy Research. 2015 Sep 3</w:t>
            </w:r>
            <w:proofErr w:type="gramStart"/>
            <w:r w:rsidRPr="00E93E56">
              <w:rPr>
                <w:rFonts w:ascii="Arial" w:hAnsi="Arial" w:cs="Arial"/>
                <w:sz w:val="18"/>
                <w:szCs w:val="18"/>
              </w:rPr>
              <w:t>;25</w:t>
            </w:r>
            <w:proofErr w:type="gramEnd"/>
            <w:r w:rsidRPr="00E93E56">
              <w:rPr>
                <w:rFonts w:ascii="Arial" w:hAnsi="Arial" w:cs="Arial"/>
                <w:sz w:val="18"/>
                <w:szCs w:val="18"/>
              </w:rPr>
              <w:t>(5):518-32.</w:t>
            </w:r>
          </w:p>
        </w:tc>
        <w:tc>
          <w:tcPr>
            <w:tcW w:w="1236" w:type="pct"/>
            <w:shd w:val="clear" w:color="auto" w:fill="E6E6E6"/>
          </w:tcPr>
          <w:p w14:paraId="1B1393D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6E4D2236" w14:textId="77777777" w:rsidTr="0009438C">
        <w:tc>
          <w:tcPr>
            <w:tcW w:w="210" w:type="pct"/>
            <w:shd w:val="clear" w:color="auto" w:fill="E6E6E6"/>
          </w:tcPr>
          <w:p w14:paraId="74FFED5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348</w:t>
            </w:r>
          </w:p>
        </w:tc>
        <w:tc>
          <w:tcPr>
            <w:tcW w:w="564" w:type="pct"/>
            <w:shd w:val="clear" w:color="auto" w:fill="E6E6E6"/>
            <w:noWrap/>
            <w:hideMark/>
          </w:tcPr>
          <w:p w14:paraId="1940D62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Olatunji 2010a</w:t>
            </w:r>
          </w:p>
        </w:tc>
        <w:tc>
          <w:tcPr>
            <w:tcW w:w="2990" w:type="pct"/>
            <w:shd w:val="clear" w:color="auto" w:fill="E6E6E6"/>
            <w:noWrap/>
            <w:hideMark/>
          </w:tcPr>
          <w:p w14:paraId="6764952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Olatunji, B.; Cisler, JM.; Deacon, </w:t>
            </w:r>
            <w:proofErr w:type="gramStart"/>
            <w:r w:rsidRPr="00E93E56">
              <w:rPr>
                <w:rFonts w:ascii="Arial" w:hAnsi="Arial" w:cs="Arial"/>
                <w:sz w:val="18"/>
                <w:szCs w:val="18"/>
              </w:rPr>
              <w:t>BJ.;</w:t>
            </w:r>
            <w:proofErr w:type="gramEnd"/>
            <w:r w:rsidRPr="00E93E56">
              <w:rPr>
                <w:rFonts w:ascii="Arial" w:hAnsi="Arial" w:cs="Arial"/>
                <w:sz w:val="18"/>
                <w:szCs w:val="18"/>
              </w:rPr>
              <w:t xml:space="preserve"> (2010)  Efficacy of Cognitive Behavioral Therapy for Anxiety Disorders: A Review of Meta-Analytic Findings.  Psychiatric Clinics of North America 33(3): 557-577</w:t>
            </w:r>
          </w:p>
        </w:tc>
        <w:tc>
          <w:tcPr>
            <w:tcW w:w="1236" w:type="pct"/>
            <w:shd w:val="clear" w:color="auto" w:fill="E6E6E6"/>
            <w:noWrap/>
            <w:hideMark/>
          </w:tcPr>
          <w:p w14:paraId="18BB8E4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Paper unavailable</w:t>
            </w:r>
          </w:p>
        </w:tc>
      </w:tr>
      <w:tr w:rsidR="008D6049" w:rsidRPr="00E93E56" w14:paraId="1522C52C" w14:textId="77777777" w:rsidTr="0009438C">
        <w:tc>
          <w:tcPr>
            <w:tcW w:w="210" w:type="pct"/>
            <w:shd w:val="clear" w:color="auto" w:fill="E6E6E6"/>
          </w:tcPr>
          <w:p w14:paraId="2026603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349</w:t>
            </w:r>
          </w:p>
        </w:tc>
        <w:tc>
          <w:tcPr>
            <w:tcW w:w="564" w:type="pct"/>
            <w:shd w:val="clear" w:color="auto" w:fill="E6E6E6"/>
            <w:noWrap/>
            <w:hideMark/>
          </w:tcPr>
          <w:p w14:paraId="7B45D55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Olatunji 2010b</w:t>
            </w:r>
          </w:p>
        </w:tc>
        <w:tc>
          <w:tcPr>
            <w:tcW w:w="2990" w:type="pct"/>
            <w:shd w:val="clear" w:color="auto" w:fill="E6E6E6"/>
            <w:noWrap/>
            <w:hideMark/>
          </w:tcPr>
          <w:p w14:paraId="4116C07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Olatunji, </w:t>
            </w:r>
            <w:proofErr w:type="gramStart"/>
            <w:r w:rsidRPr="00E93E56">
              <w:rPr>
                <w:rFonts w:ascii="Arial" w:hAnsi="Arial" w:cs="Arial"/>
                <w:sz w:val="18"/>
                <w:szCs w:val="18"/>
              </w:rPr>
              <w:t>BO.;</w:t>
            </w:r>
            <w:proofErr w:type="gramEnd"/>
            <w:r w:rsidRPr="00E93E56">
              <w:rPr>
                <w:rFonts w:ascii="Arial" w:hAnsi="Arial" w:cs="Arial"/>
                <w:sz w:val="18"/>
                <w:szCs w:val="18"/>
              </w:rPr>
              <w:t xml:space="preserve"> Cisler, JM.; Tolin, DF.; (2010)  A meta-analysis of the influence of comorbidity on treatment outcome in the anxiety disorders.  Clin Psych Rew 30(6): 642-654</w:t>
            </w:r>
          </w:p>
        </w:tc>
        <w:tc>
          <w:tcPr>
            <w:tcW w:w="1236" w:type="pct"/>
            <w:shd w:val="clear" w:color="auto" w:fill="E6E6E6"/>
          </w:tcPr>
          <w:p w14:paraId="20E1E53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436364CD" w14:textId="77777777" w:rsidTr="0009438C">
        <w:tc>
          <w:tcPr>
            <w:tcW w:w="210" w:type="pct"/>
            <w:shd w:val="clear" w:color="auto" w:fill="E6E6E6"/>
          </w:tcPr>
          <w:p w14:paraId="71F2F52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350</w:t>
            </w:r>
          </w:p>
        </w:tc>
        <w:tc>
          <w:tcPr>
            <w:tcW w:w="564" w:type="pct"/>
            <w:shd w:val="clear" w:color="auto" w:fill="E6E6E6"/>
            <w:noWrap/>
            <w:hideMark/>
          </w:tcPr>
          <w:p w14:paraId="10B501D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Olthuis 2016</w:t>
            </w:r>
          </w:p>
        </w:tc>
        <w:tc>
          <w:tcPr>
            <w:tcW w:w="2990" w:type="pct"/>
            <w:shd w:val="clear" w:color="auto" w:fill="E6E6E6"/>
            <w:noWrap/>
            <w:hideMark/>
          </w:tcPr>
          <w:p w14:paraId="0B15437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Olthuis JV, Wozney L, Asmundson GJ, Cramm H, Lingley-Pottie P, McGrath PJ. Distance-delivered interventions for PTSD: A systematic review and meta-analysis. Journal of anxiety disorders. 2016 Dec 1</w:t>
            </w:r>
            <w:proofErr w:type="gramStart"/>
            <w:r w:rsidRPr="00E93E56">
              <w:rPr>
                <w:rFonts w:ascii="Arial" w:hAnsi="Arial" w:cs="Arial"/>
                <w:sz w:val="18"/>
                <w:szCs w:val="18"/>
              </w:rPr>
              <w:t>;44:9</w:t>
            </w:r>
            <w:proofErr w:type="gramEnd"/>
            <w:r w:rsidRPr="00E93E56">
              <w:rPr>
                <w:rFonts w:ascii="Arial" w:hAnsi="Arial" w:cs="Arial"/>
                <w:sz w:val="18"/>
                <w:szCs w:val="18"/>
              </w:rPr>
              <w:t>-26.</w:t>
            </w:r>
          </w:p>
        </w:tc>
        <w:tc>
          <w:tcPr>
            <w:tcW w:w="1236" w:type="pct"/>
            <w:shd w:val="clear" w:color="auto" w:fill="E6E6E6"/>
            <w:noWrap/>
            <w:hideMark/>
          </w:tcPr>
          <w:p w14:paraId="49C91CD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5819F2D" w14:textId="77777777" w:rsidTr="0009438C">
        <w:tc>
          <w:tcPr>
            <w:tcW w:w="210" w:type="pct"/>
            <w:shd w:val="clear" w:color="auto" w:fill="E6E6E6"/>
          </w:tcPr>
          <w:p w14:paraId="571EF55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351</w:t>
            </w:r>
          </w:p>
        </w:tc>
        <w:tc>
          <w:tcPr>
            <w:tcW w:w="564" w:type="pct"/>
            <w:shd w:val="clear" w:color="auto" w:fill="E6E6E6"/>
            <w:noWrap/>
            <w:hideMark/>
          </w:tcPr>
          <w:p w14:paraId="59B822B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Oman 2015</w:t>
            </w:r>
          </w:p>
        </w:tc>
        <w:tc>
          <w:tcPr>
            <w:tcW w:w="2990" w:type="pct"/>
            <w:shd w:val="clear" w:color="auto" w:fill="E6E6E6"/>
            <w:noWrap/>
            <w:hideMark/>
          </w:tcPr>
          <w:p w14:paraId="081995B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Oman D, Bormann JE. Mantram repetition fosters self-efficacy in veterans for managing PTSD: A randomized trial. Psychology of Religion and Spirituality. 2015 Feb</w:t>
            </w:r>
            <w:proofErr w:type="gramStart"/>
            <w:r w:rsidRPr="00E93E56">
              <w:rPr>
                <w:rFonts w:ascii="Arial" w:hAnsi="Arial" w:cs="Arial"/>
                <w:sz w:val="18"/>
                <w:szCs w:val="18"/>
              </w:rPr>
              <w:t>;7</w:t>
            </w:r>
            <w:proofErr w:type="gramEnd"/>
            <w:r w:rsidRPr="00E93E56">
              <w:rPr>
                <w:rFonts w:ascii="Arial" w:hAnsi="Arial" w:cs="Arial"/>
                <w:sz w:val="18"/>
                <w:szCs w:val="18"/>
              </w:rPr>
              <w:t>(1):34.</w:t>
            </w:r>
          </w:p>
        </w:tc>
        <w:tc>
          <w:tcPr>
            <w:tcW w:w="1236" w:type="pct"/>
            <w:shd w:val="clear" w:color="auto" w:fill="E6E6E6"/>
          </w:tcPr>
          <w:p w14:paraId="589133E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29F7D54C" w14:textId="77777777" w:rsidTr="0009438C">
        <w:tc>
          <w:tcPr>
            <w:tcW w:w="210" w:type="pct"/>
            <w:shd w:val="clear" w:color="auto" w:fill="E6E6E6"/>
          </w:tcPr>
          <w:p w14:paraId="68C4754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352</w:t>
            </w:r>
          </w:p>
        </w:tc>
        <w:tc>
          <w:tcPr>
            <w:tcW w:w="564" w:type="pct"/>
            <w:shd w:val="clear" w:color="auto" w:fill="E6E6E6"/>
            <w:noWrap/>
            <w:hideMark/>
          </w:tcPr>
          <w:p w14:paraId="53D3651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Omidi 2013</w:t>
            </w:r>
          </w:p>
        </w:tc>
        <w:tc>
          <w:tcPr>
            <w:tcW w:w="2990" w:type="pct"/>
            <w:shd w:val="clear" w:color="auto" w:fill="E6E6E6"/>
            <w:noWrap/>
            <w:hideMark/>
          </w:tcPr>
          <w:p w14:paraId="6FDA878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Omidi A, Mohammadi A, Zargar F, Akbari H. Efficacy of mindfulness-based stress reduction on mood States of veterans with post-traumatic stress disorder. Archives of trauma research. 2013</w:t>
            </w:r>
            <w:proofErr w:type="gramStart"/>
            <w:r w:rsidRPr="00E93E56">
              <w:rPr>
                <w:rFonts w:ascii="Arial" w:hAnsi="Arial" w:cs="Arial"/>
                <w:sz w:val="18"/>
                <w:szCs w:val="18"/>
              </w:rPr>
              <w:t>;1</w:t>
            </w:r>
            <w:proofErr w:type="gramEnd"/>
            <w:r w:rsidRPr="00E93E56">
              <w:rPr>
                <w:rFonts w:ascii="Arial" w:hAnsi="Arial" w:cs="Arial"/>
                <w:sz w:val="18"/>
                <w:szCs w:val="18"/>
              </w:rPr>
              <w:t>(4):151.</w:t>
            </w:r>
          </w:p>
        </w:tc>
        <w:tc>
          <w:tcPr>
            <w:tcW w:w="1236" w:type="pct"/>
            <w:shd w:val="clear" w:color="auto" w:fill="E6E6E6"/>
            <w:noWrap/>
            <w:hideMark/>
          </w:tcPr>
          <w:p w14:paraId="2D8D8A1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Outcome measures are not validated</w:t>
            </w:r>
          </w:p>
        </w:tc>
      </w:tr>
      <w:tr w:rsidR="008D6049" w:rsidRPr="00E93E56" w14:paraId="29FD508F" w14:textId="77777777" w:rsidTr="0009438C">
        <w:tc>
          <w:tcPr>
            <w:tcW w:w="210" w:type="pct"/>
            <w:shd w:val="clear" w:color="auto" w:fill="E6E6E6"/>
          </w:tcPr>
          <w:p w14:paraId="23BE93E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353</w:t>
            </w:r>
          </w:p>
        </w:tc>
        <w:tc>
          <w:tcPr>
            <w:tcW w:w="564" w:type="pct"/>
            <w:shd w:val="clear" w:color="auto" w:fill="E6E6E6"/>
            <w:noWrap/>
            <w:hideMark/>
          </w:tcPr>
          <w:p w14:paraId="613C25A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Onton 2012</w:t>
            </w:r>
          </w:p>
        </w:tc>
        <w:tc>
          <w:tcPr>
            <w:tcW w:w="2990" w:type="pct"/>
            <w:shd w:val="clear" w:color="auto" w:fill="E6E6E6"/>
            <w:noWrap/>
            <w:hideMark/>
          </w:tcPr>
          <w:p w14:paraId="5B7E899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Onton JA. Placebo-controlled Study of EEG Biofeedback Therapy as an Adjunct Treatment for PTSD, Evaluating Symptoms and EEG Dynamics [NCT01591408]. 2012. Available from: https://clinicaltrials.gov/show/NCT01591408 [accessed 08.08.2017]</w:t>
            </w:r>
          </w:p>
        </w:tc>
        <w:tc>
          <w:tcPr>
            <w:tcW w:w="1236" w:type="pct"/>
            <w:shd w:val="clear" w:color="auto" w:fill="E6E6E6"/>
          </w:tcPr>
          <w:p w14:paraId="2070FF4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Population outside scope: Trials of soldiers on active service</w:t>
            </w:r>
          </w:p>
        </w:tc>
      </w:tr>
      <w:tr w:rsidR="008D6049" w:rsidRPr="00E93E56" w14:paraId="50675BCB" w14:textId="77777777" w:rsidTr="0009438C">
        <w:tc>
          <w:tcPr>
            <w:tcW w:w="210" w:type="pct"/>
            <w:shd w:val="clear" w:color="auto" w:fill="E6E6E6"/>
          </w:tcPr>
          <w:p w14:paraId="76083FA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354</w:t>
            </w:r>
          </w:p>
        </w:tc>
        <w:tc>
          <w:tcPr>
            <w:tcW w:w="564" w:type="pct"/>
            <w:shd w:val="clear" w:color="auto" w:fill="E6E6E6"/>
            <w:noWrap/>
            <w:hideMark/>
          </w:tcPr>
          <w:p w14:paraId="357F1BB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Ost 2003</w:t>
            </w:r>
          </w:p>
        </w:tc>
        <w:tc>
          <w:tcPr>
            <w:tcW w:w="2990" w:type="pct"/>
            <w:shd w:val="clear" w:color="auto" w:fill="E6E6E6"/>
            <w:noWrap/>
            <w:hideMark/>
          </w:tcPr>
          <w:p w14:paraId="68566BA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Ost, L.G.; Paunovic, N.; Gillow, A.M. (Unpublished) Cognitive behavior therapy in the prevention of chronic PTSD in crime victims. </w:t>
            </w:r>
          </w:p>
        </w:tc>
        <w:tc>
          <w:tcPr>
            <w:tcW w:w="1236" w:type="pct"/>
            <w:shd w:val="clear" w:color="auto" w:fill="E6E6E6"/>
          </w:tcPr>
          <w:p w14:paraId="566DE14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Paper unavailable</w:t>
            </w:r>
          </w:p>
        </w:tc>
      </w:tr>
      <w:tr w:rsidR="008D6049" w:rsidRPr="00E93E56" w14:paraId="4107F14D" w14:textId="77777777" w:rsidTr="0009438C">
        <w:tc>
          <w:tcPr>
            <w:tcW w:w="210" w:type="pct"/>
            <w:shd w:val="clear" w:color="auto" w:fill="E6E6E6"/>
          </w:tcPr>
          <w:p w14:paraId="28396B2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355</w:t>
            </w:r>
          </w:p>
        </w:tc>
        <w:tc>
          <w:tcPr>
            <w:tcW w:w="564" w:type="pct"/>
            <w:shd w:val="clear" w:color="auto" w:fill="E6E6E6"/>
            <w:noWrap/>
            <w:hideMark/>
          </w:tcPr>
          <w:p w14:paraId="3DD0093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Ost 2009</w:t>
            </w:r>
          </w:p>
        </w:tc>
        <w:tc>
          <w:tcPr>
            <w:tcW w:w="2990" w:type="pct"/>
            <w:shd w:val="clear" w:color="auto" w:fill="E6E6E6"/>
            <w:noWrap/>
            <w:hideMark/>
          </w:tcPr>
          <w:p w14:paraId="70FF35B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Ost, LG.; (2009) Cognitive behaviour therapy for anxiety disorders: 40 years of progress.  Nordic J Psychiatry 62(S47): 5-10</w:t>
            </w:r>
          </w:p>
        </w:tc>
        <w:tc>
          <w:tcPr>
            <w:tcW w:w="1236" w:type="pct"/>
            <w:shd w:val="clear" w:color="auto" w:fill="E6E6E6"/>
            <w:noWrap/>
            <w:hideMark/>
          </w:tcPr>
          <w:p w14:paraId="09BD5F9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Non-systematic review</w:t>
            </w:r>
          </w:p>
        </w:tc>
      </w:tr>
      <w:tr w:rsidR="008D6049" w:rsidRPr="00E93E56" w14:paraId="471D5FFF" w14:textId="77777777" w:rsidTr="0009438C">
        <w:tc>
          <w:tcPr>
            <w:tcW w:w="210" w:type="pct"/>
            <w:shd w:val="clear" w:color="auto" w:fill="E6E6E6"/>
          </w:tcPr>
          <w:p w14:paraId="68C0F69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356</w:t>
            </w:r>
          </w:p>
        </w:tc>
        <w:tc>
          <w:tcPr>
            <w:tcW w:w="564" w:type="pct"/>
            <w:shd w:val="clear" w:color="auto" w:fill="E6E6E6"/>
            <w:noWrap/>
            <w:hideMark/>
          </w:tcPr>
          <w:p w14:paraId="4DC0834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Otis 2005</w:t>
            </w:r>
          </w:p>
        </w:tc>
        <w:tc>
          <w:tcPr>
            <w:tcW w:w="2990" w:type="pct"/>
            <w:shd w:val="clear" w:color="auto" w:fill="E6E6E6"/>
            <w:noWrap/>
            <w:hideMark/>
          </w:tcPr>
          <w:p w14:paraId="6D7909C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Otis J. Integrated Treatment for Chronic Pain and PTSD [NCT00127413]. 2005. Available from: https://clinicaltrials.gov/ct2/show/NCT00127413 [accessed 11.05.2017]</w:t>
            </w:r>
          </w:p>
        </w:tc>
        <w:tc>
          <w:tcPr>
            <w:tcW w:w="1236" w:type="pct"/>
            <w:shd w:val="clear" w:color="auto" w:fill="E6E6E6"/>
          </w:tcPr>
          <w:p w14:paraId="57788F4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39C7ED7E" w14:textId="77777777" w:rsidTr="0009438C">
        <w:tc>
          <w:tcPr>
            <w:tcW w:w="210" w:type="pct"/>
            <w:shd w:val="clear" w:color="auto" w:fill="E6E6E6"/>
          </w:tcPr>
          <w:p w14:paraId="4CF8A53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357</w:t>
            </w:r>
          </w:p>
        </w:tc>
        <w:tc>
          <w:tcPr>
            <w:tcW w:w="564" w:type="pct"/>
            <w:shd w:val="clear" w:color="auto" w:fill="E6E6E6"/>
            <w:noWrap/>
            <w:hideMark/>
          </w:tcPr>
          <w:p w14:paraId="79E7C25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Otis 2010</w:t>
            </w:r>
          </w:p>
        </w:tc>
        <w:tc>
          <w:tcPr>
            <w:tcW w:w="2990" w:type="pct"/>
            <w:shd w:val="clear" w:color="auto" w:fill="E6E6E6"/>
            <w:noWrap/>
            <w:hideMark/>
          </w:tcPr>
          <w:p w14:paraId="4B1771C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Otis J. Intensive Treatment of Chronic Pain and PTSD for OEF/OIF Veterans [NCT01120067]. 2010. Available from: https://clinicaltrials.gov/ct2/show/study/NCT01120067 [accessed 08.08.2017]</w:t>
            </w:r>
          </w:p>
        </w:tc>
        <w:tc>
          <w:tcPr>
            <w:tcW w:w="1236" w:type="pct"/>
            <w:shd w:val="clear" w:color="auto" w:fill="E6E6E6"/>
          </w:tcPr>
          <w:p w14:paraId="5D73AD3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Intervention not targeted at PTSD symptoms</w:t>
            </w:r>
          </w:p>
        </w:tc>
      </w:tr>
      <w:tr w:rsidR="008D6049" w:rsidRPr="00E93E56" w14:paraId="1F75741A" w14:textId="77777777" w:rsidTr="0009438C">
        <w:tc>
          <w:tcPr>
            <w:tcW w:w="210" w:type="pct"/>
            <w:shd w:val="clear" w:color="auto" w:fill="E6E6E6"/>
          </w:tcPr>
          <w:p w14:paraId="45EED98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358</w:t>
            </w:r>
          </w:p>
        </w:tc>
        <w:tc>
          <w:tcPr>
            <w:tcW w:w="564" w:type="pct"/>
            <w:shd w:val="clear" w:color="auto" w:fill="E6E6E6"/>
            <w:noWrap/>
            <w:hideMark/>
          </w:tcPr>
          <w:p w14:paraId="771D142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O'Toole 2016</w:t>
            </w:r>
          </w:p>
        </w:tc>
        <w:tc>
          <w:tcPr>
            <w:tcW w:w="2990" w:type="pct"/>
            <w:shd w:val="clear" w:color="auto" w:fill="E6E6E6"/>
            <w:noWrap/>
            <w:hideMark/>
          </w:tcPr>
          <w:p w14:paraId="319BB1E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O'Toole, SK.; Solomon, SL.; Bergdahl, </w:t>
            </w:r>
            <w:proofErr w:type="gramStart"/>
            <w:r w:rsidRPr="00E93E56">
              <w:rPr>
                <w:rFonts w:ascii="Arial" w:hAnsi="Arial" w:cs="Arial"/>
                <w:sz w:val="18"/>
                <w:szCs w:val="18"/>
              </w:rPr>
              <w:t>SA.;</w:t>
            </w:r>
            <w:proofErr w:type="gramEnd"/>
            <w:r w:rsidRPr="00E93E56">
              <w:rPr>
                <w:rFonts w:ascii="Arial" w:hAnsi="Arial" w:cs="Arial"/>
                <w:sz w:val="18"/>
                <w:szCs w:val="18"/>
              </w:rPr>
              <w:t xml:space="preserve"> (2016)  A Meta-Analysis of Hypnotherapeutic Techniques in the Treatment of PTSD Symptoms.  J Traumatic Stress 29(1): 97-100</w:t>
            </w:r>
          </w:p>
        </w:tc>
        <w:tc>
          <w:tcPr>
            <w:tcW w:w="1236" w:type="pct"/>
            <w:shd w:val="clear" w:color="auto" w:fill="E6E6E6"/>
            <w:noWrap/>
            <w:hideMark/>
          </w:tcPr>
          <w:p w14:paraId="3D05B82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6937D4DE" w14:textId="77777777" w:rsidTr="0009438C">
        <w:tc>
          <w:tcPr>
            <w:tcW w:w="210" w:type="pct"/>
            <w:shd w:val="clear" w:color="auto" w:fill="E6E6E6"/>
          </w:tcPr>
          <w:p w14:paraId="77F3C01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359</w:t>
            </w:r>
          </w:p>
        </w:tc>
        <w:tc>
          <w:tcPr>
            <w:tcW w:w="564" w:type="pct"/>
            <w:shd w:val="clear" w:color="auto" w:fill="E6E6E6"/>
            <w:noWrap/>
            <w:hideMark/>
          </w:tcPr>
          <w:p w14:paraId="5D1C35F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Otto 2003</w:t>
            </w:r>
          </w:p>
        </w:tc>
        <w:tc>
          <w:tcPr>
            <w:tcW w:w="2990" w:type="pct"/>
            <w:shd w:val="clear" w:color="auto" w:fill="E6E6E6"/>
            <w:noWrap/>
            <w:hideMark/>
          </w:tcPr>
          <w:p w14:paraId="1E4F7D9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Otto, M.W. et al (2003) Treatment of pharmacotherapy-refratory posttraumatic stress disorder among Cambodian refugees: a pilot study of combination treatment with cognitive-behavior therapy vs sertraline alone. Behaviour Research and Therapy, 41, 1271-1276</w:t>
            </w:r>
          </w:p>
        </w:tc>
        <w:tc>
          <w:tcPr>
            <w:tcW w:w="1236" w:type="pct"/>
            <w:shd w:val="clear" w:color="auto" w:fill="E6E6E6"/>
          </w:tcPr>
          <w:p w14:paraId="6A9174B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35813FF4" w14:textId="77777777" w:rsidTr="0009438C">
        <w:tc>
          <w:tcPr>
            <w:tcW w:w="210" w:type="pct"/>
            <w:shd w:val="clear" w:color="auto" w:fill="E6E6E6"/>
          </w:tcPr>
          <w:p w14:paraId="1DEE259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360</w:t>
            </w:r>
          </w:p>
        </w:tc>
        <w:tc>
          <w:tcPr>
            <w:tcW w:w="564" w:type="pct"/>
            <w:shd w:val="clear" w:color="auto" w:fill="E6E6E6"/>
            <w:noWrap/>
            <w:hideMark/>
          </w:tcPr>
          <w:p w14:paraId="5423C1C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Ougrin 2011</w:t>
            </w:r>
          </w:p>
        </w:tc>
        <w:tc>
          <w:tcPr>
            <w:tcW w:w="2990" w:type="pct"/>
            <w:shd w:val="clear" w:color="auto" w:fill="E6E6E6"/>
            <w:noWrap/>
            <w:hideMark/>
          </w:tcPr>
          <w:p w14:paraId="7ACDDF8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Ougrin, D.; (2011</w:t>
            </w:r>
            <w:proofErr w:type="gramStart"/>
            <w:r w:rsidRPr="00E93E56">
              <w:rPr>
                <w:rFonts w:ascii="Arial" w:hAnsi="Arial" w:cs="Arial"/>
                <w:sz w:val="18"/>
                <w:szCs w:val="18"/>
              </w:rPr>
              <w:t>)  Efficacy</w:t>
            </w:r>
            <w:proofErr w:type="gramEnd"/>
            <w:r w:rsidRPr="00E93E56">
              <w:rPr>
                <w:rFonts w:ascii="Arial" w:hAnsi="Arial" w:cs="Arial"/>
                <w:sz w:val="18"/>
                <w:szCs w:val="18"/>
              </w:rPr>
              <w:t xml:space="preserve"> of exposure versus cognitive therapy in anxiety disorders: systematic review and meta-analysis.  BMC Psychiatry 11:200</w:t>
            </w:r>
          </w:p>
        </w:tc>
        <w:tc>
          <w:tcPr>
            <w:tcW w:w="1236" w:type="pct"/>
            <w:shd w:val="clear" w:color="auto" w:fill="E6E6E6"/>
          </w:tcPr>
          <w:p w14:paraId="4705685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6498661B" w14:textId="77777777" w:rsidTr="0009438C">
        <w:tc>
          <w:tcPr>
            <w:tcW w:w="210" w:type="pct"/>
            <w:shd w:val="clear" w:color="auto" w:fill="E6E6E6"/>
          </w:tcPr>
          <w:p w14:paraId="3A7F45C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361</w:t>
            </w:r>
          </w:p>
        </w:tc>
        <w:tc>
          <w:tcPr>
            <w:tcW w:w="564" w:type="pct"/>
            <w:shd w:val="clear" w:color="auto" w:fill="E6E6E6"/>
            <w:noWrap/>
            <w:hideMark/>
          </w:tcPr>
          <w:p w14:paraId="3FA426A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Ovaert 2003</w:t>
            </w:r>
          </w:p>
        </w:tc>
        <w:tc>
          <w:tcPr>
            <w:tcW w:w="2990" w:type="pct"/>
            <w:shd w:val="clear" w:color="auto" w:fill="E6E6E6"/>
            <w:noWrap/>
            <w:hideMark/>
          </w:tcPr>
          <w:p w14:paraId="176C96B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Ovaert, L. B., Cashel, M. L., &amp; Sewell, K. W. (2003). Structured group therapy for posttraumatic stress disorder in incarcerated male juveniles. Am.J.Orthopsychiatry, 73, 294-301.</w:t>
            </w:r>
          </w:p>
        </w:tc>
        <w:tc>
          <w:tcPr>
            <w:tcW w:w="1236" w:type="pct"/>
            <w:shd w:val="clear" w:color="auto" w:fill="E6E6E6"/>
          </w:tcPr>
          <w:p w14:paraId="3BDE921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3A61ECC5" w14:textId="77777777" w:rsidTr="0009438C">
        <w:tc>
          <w:tcPr>
            <w:tcW w:w="210" w:type="pct"/>
            <w:shd w:val="clear" w:color="auto" w:fill="E6E6E6"/>
          </w:tcPr>
          <w:p w14:paraId="4592188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362</w:t>
            </w:r>
          </w:p>
        </w:tc>
        <w:tc>
          <w:tcPr>
            <w:tcW w:w="564" w:type="pct"/>
            <w:shd w:val="clear" w:color="auto" w:fill="E6E6E6"/>
            <w:noWrap/>
            <w:hideMark/>
          </w:tcPr>
          <w:p w14:paraId="10C3395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Pacella 2014</w:t>
            </w:r>
          </w:p>
        </w:tc>
        <w:tc>
          <w:tcPr>
            <w:tcW w:w="2990" w:type="pct"/>
            <w:shd w:val="clear" w:color="auto" w:fill="E6E6E6"/>
            <w:noWrap/>
            <w:hideMark/>
          </w:tcPr>
          <w:p w14:paraId="2C7BEA6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Pacella ML, Feeny N, Zoellner L, Delahanty DL. The impact of PTSD treatment on the cortisol awakening response. Depression and anxiety. 2014 Oct 1</w:t>
            </w:r>
            <w:proofErr w:type="gramStart"/>
            <w:r w:rsidRPr="00E93E56">
              <w:rPr>
                <w:rFonts w:ascii="Arial" w:hAnsi="Arial" w:cs="Arial"/>
                <w:sz w:val="18"/>
                <w:szCs w:val="18"/>
              </w:rPr>
              <w:t>;31</w:t>
            </w:r>
            <w:proofErr w:type="gramEnd"/>
            <w:r w:rsidRPr="00E93E56">
              <w:rPr>
                <w:rFonts w:ascii="Arial" w:hAnsi="Arial" w:cs="Arial"/>
                <w:sz w:val="18"/>
                <w:szCs w:val="18"/>
              </w:rPr>
              <w:t>(10):862-9.</w:t>
            </w:r>
          </w:p>
        </w:tc>
        <w:tc>
          <w:tcPr>
            <w:tcW w:w="1236" w:type="pct"/>
            <w:shd w:val="clear" w:color="auto" w:fill="E6E6E6"/>
            <w:noWrap/>
            <w:hideMark/>
          </w:tcPr>
          <w:p w14:paraId="28DCD19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641BD6A1" w14:textId="77777777" w:rsidTr="0009438C">
        <w:tc>
          <w:tcPr>
            <w:tcW w:w="210" w:type="pct"/>
            <w:shd w:val="clear" w:color="auto" w:fill="E6E6E6"/>
          </w:tcPr>
          <w:p w14:paraId="59C503A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363</w:t>
            </w:r>
          </w:p>
        </w:tc>
        <w:tc>
          <w:tcPr>
            <w:tcW w:w="564" w:type="pct"/>
            <w:shd w:val="clear" w:color="auto" w:fill="E6E6E6"/>
            <w:noWrap/>
            <w:hideMark/>
          </w:tcPr>
          <w:p w14:paraId="7629FF7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Paivio 2010</w:t>
            </w:r>
          </w:p>
        </w:tc>
        <w:tc>
          <w:tcPr>
            <w:tcW w:w="2990" w:type="pct"/>
            <w:shd w:val="clear" w:color="auto" w:fill="E6E6E6"/>
            <w:noWrap/>
            <w:hideMark/>
          </w:tcPr>
          <w:p w14:paraId="4439BA3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Paivio SC, Jarry JL, Chagigiorgis H, Hall I, Ralston M. Efficacy of two versions of emotion-focused therapy for resolving child abuse trauma. Psychotherapy Research. 2010 May 1</w:t>
            </w:r>
            <w:proofErr w:type="gramStart"/>
            <w:r w:rsidRPr="00E93E56">
              <w:rPr>
                <w:rFonts w:ascii="Arial" w:hAnsi="Arial" w:cs="Arial"/>
                <w:sz w:val="18"/>
                <w:szCs w:val="18"/>
              </w:rPr>
              <w:t>;20</w:t>
            </w:r>
            <w:proofErr w:type="gramEnd"/>
            <w:r w:rsidRPr="00E93E56">
              <w:rPr>
                <w:rFonts w:ascii="Arial" w:hAnsi="Arial" w:cs="Arial"/>
                <w:sz w:val="18"/>
                <w:szCs w:val="18"/>
              </w:rPr>
              <w:t>(3):353-66.</w:t>
            </w:r>
          </w:p>
        </w:tc>
        <w:tc>
          <w:tcPr>
            <w:tcW w:w="1236" w:type="pct"/>
            <w:shd w:val="clear" w:color="auto" w:fill="E6E6E6"/>
            <w:noWrap/>
            <w:hideMark/>
          </w:tcPr>
          <w:p w14:paraId="75A8B45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152FF27E" w14:textId="77777777" w:rsidTr="0009438C">
        <w:tc>
          <w:tcPr>
            <w:tcW w:w="210" w:type="pct"/>
            <w:shd w:val="clear" w:color="auto" w:fill="E6E6E6"/>
          </w:tcPr>
          <w:p w14:paraId="1B05DB1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364</w:t>
            </w:r>
          </w:p>
        </w:tc>
        <w:tc>
          <w:tcPr>
            <w:tcW w:w="564" w:type="pct"/>
            <w:shd w:val="clear" w:color="auto" w:fill="E6E6E6"/>
            <w:noWrap/>
            <w:hideMark/>
          </w:tcPr>
          <w:p w14:paraId="4AB3042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Palic 2011</w:t>
            </w:r>
          </w:p>
        </w:tc>
        <w:tc>
          <w:tcPr>
            <w:tcW w:w="2990" w:type="pct"/>
            <w:shd w:val="clear" w:color="auto" w:fill="E6E6E6"/>
            <w:noWrap/>
            <w:hideMark/>
          </w:tcPr>
          <w:p w14:paraId="50B4381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Palic, S.; Elklit, A.; (2011) Psychosocial treatment of posttraumatic stress disorder in adult refugees.  A systematic review of prospective treatment outcome studies and a critique.  J Affective Disorders 131(1-3): 8-23</w:t>
            </w:r>
          </w:p>
        </w:tc>
        <w:tc>
          <w:tcPr>
            <w:tcW w:w="1236" w:type="pct"/>
            <w:shd w:val="clear" w:color="auto" w:fill="E6E6E6"/>
            <w:noWrap/>
            <w:hideMark/>
          </w:tcPr>
          <w:p w14:paraId="2CD8D35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10A03C2D" w14:textId="77777777" w:rsidTr="0009438C">
        <w:tc>
          <w:tcPr>
            <w:tcW w:w="210" w:type="pct"/>
            <w:shd w:val="clear" w:color="auto" w:fill="E6E6E6"/>
          </w:tcPr>
          <w:p w14:paraId="6B768F5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365</w:t>
            </w:r>
          </w:p>
        </w:tc>
        <w:tc>
          <w:tcPr>
            <w:tcW w:w="564" w:type="pct"/>
            <w:shd w:val="clear" w:color="auto" w:fill="E6E6E6"/>
            <w:noWrap/>
            <w:hideMark/>
          </w:tcPr>
          <w:p w14:paraId="3E66901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Pantalon 1998</w:t>
            </w:r>
          </w:p>
        </w:tc>
        <w:tc>
          <w:tcPr>
            <w:tcW w:w="2990" w:type="pct"/>
            <w:shd w:val="clear" w:color="auto" w:fill="E6E6E6"/>
            <w:noWrap/>
            <w:hideMark/>
          </w:tcPr>
          <w:p w14:paraId="7FB3A4B0" w14:textId="77777777" w:rsidR="008D6049" w:rsidRPr="00E93E56" w:rsidRDefault="008D6049" w:rsidP="0009438C">
            <w:pPr>
              <w:pStyle w:val="TableTextLeft"/>
              <w:rPr>
                <w:rFonts w:ascii="Arial" w:hAnsi="Arial" w:cs="Arial"/>
                <w:sz w:val="18"/>
                <w:szCs w:val="18"/>
              </w:rPr>
            </w:pPr>
            <w:r w:rsidRPr="00AC17F7">
              <w:rPr>
                <w:rFonts w:ascii="Arial" w:hAnsi="Arial" w:cs="Arial"/>
                <w:sz w:val="18"/>
                <w:szCs w:val="18"/>
                <w:lang w:val="it-IT"/>
              </w:rPr>
              <w:t xml:space="preserve">Pantalon, M. V. &amp; Motta, R. W. (1998). </w:t>
            </w:r>
            <w:r w:rsidRPr="00E93E56">
              <w:rPr>
                <w:rFonts w:ascii="Arial" w:hAnsi="Arial" w:cs="Arial"/>
                <w:sz w:val="18"/>
                <w:szCs w:val="18"/>
              </w:rPr>
              <w:t>Effectiveness of anxiety management training in the treatment of posttraumatic stress disorder: a preliminary report. Journal of Behavior Therapy &amp; Experimental Psychiatry, 29, 21-29.</w:t>
            </w:r>
          </w:p>
        </w:tc>
        <w:tc>
          <w:tcPr>
            <w:tcW w:w="1236" w:type="pct"/>
            <w:shd w:val="clear" w:color="auto" w:fill="E6E6E6"/>
            <w:noWrap/>
            <w:hideMark/>
          </w:tcPr>
          <w:p w14:paraId="29C1F35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013A27E7" w14:textId="77777777" w:rsidTr="0009438C">
        <w:tc>
          <w:tcPr>
            <w:tcW w:w="210" w:type="pct"/>
            <w:shd w:val="clear" w:color="auto" w:fill="E6E6E6"/>
          </w:tcPr>
          <w:p w14:paraId="6E31445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366</w:t>
            </w:r>
          </w:p>
        </w:tc>
        <w:tc>
          <w:tcPr>
            <w:tcW w:w="564" w:type="pct"/>
            <w:shd w:val="clear" w:color="auto" w:fill="E6E6E6"/>
            <w:noWrap/>
            <w:hideMark/>
          </w:tcPr>
          <w:p w14:paraId="7317AE1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Parcesepe 2015</w:t>
            </w:r>
          </w:p>
        </w:tc>
        <w:tc>
          <w:tcPr>
            <w:tcW w:w="2990" w:type="pct"/>
            <w:shd w:val="clear" w:color="auto" w:fill="E6E6E6"/>
            <w:noWrap/>
            <w:hideMark/>
          </w:tcPr>
          <w:p w14:paraId="6E7DDB1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Parcesepe, AM&gt;; Martin, SL.; Pollock, MD.; Garcia-Moreno, C.; (2015</w:t>
            </w:r>
            <w:proofErr w:type="gramStart"/>
            <w:r w:rsidRPr="00E93E56">
              <w:rPr>
                <w:rFonts w:ascii="Arial" w:hAnsi="Arial" w:cs="Arial"/>
                <w:sz w:val="18"/>
                <w:szCs w:val="18"/>
              </w:rPr>
              <w:t>)  The</w:t>
            </w:r>
            <w:proofErr w:type="gramEnd"/>
            <w:r w:rsidRPr="00E93E56">
              <w:rPr>
                <w:rFonts w:ascii="Arial" w:hAnsi="Arial" w:cs="Arial"/>
                <w:sz w:val="18"/>
                <w:szCs w:val="18"/>
              </w:rPr>
              <w:t xml:space="preserve"> effectiveness of mental health interventions for adult female survivors of sexual assault: A systematic review.  Aggression and Violent Behvior 25(A): 15-25</w:t>
            </w:r>
          </w:p>
        </w:tc>
        <w:tc>
          <w:tcPr>
            <w:tcW w:w="1236" w:type="pct"/>
            <w:shd w:val="clear" w:color="auto" w:fill="E6E6E6"/>
          </w:tcPr>
          <w:p w14:paraId="6D4B6A4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1E4A9F71" w14:textId="77777777" w:rsidTr="0009438C">
        <w:tc>
          <w:tcPr>
            <w:tcW w:w="210" w:type="pct"/>
            <w:shd w:val="clear" w:color="auto" w:fill="E6E6E6"/>
          </w:tcPr>
          <w:p w14:paraId="2F197C3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367</w:t>
            </w:r>
          </w:p>
        </w:tc>
        <w:tc>
          <w:tcPr>
            <w:tcW w:w="564" w:type="pct"/>
            <w:shd w:val="clear" w:color="auto" w:fill="E6E6E6"/>
            <w:noWrap/>
            <w:hideMark/>
          </w:tcPr>
          <w:p w14:paraId="7FC0409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Paunovic 2001</w:t>
            </w:r>
          </w:p>
        </w:tc>
        <w:tc>
          <w:tcPr>
            <w:tcW w:w="2990" w:type="pct"/>
            <w:shd w:val="clear" w:color="auto" w:fill="E6E6E6"/>
            <w:noWrap/>
            <w:hideMark/>
          </w:tcPr>
          <w:p w14:paraId="0D7C00E6" w14:textId="77777777" w:rsidR="008D6049" w:rsidRPr="00E93E56" w:rsidRDefault="008D6049" w:rsidP="0009438C">
            <w:pPr>
              <w:pStyle w:val="TableTextLeft"/>
              <w:rPr>
                <w:rFonts w:ascii="Arial" w:hAnsi="Arial" w:cs="Arial"/>
                <w:sz w:val="18"/>
                <w:szCs w:val="18"/>
              </w:rPr>
            </w:pPr>
            <w:r w:rsidRPr="00AC17F7">
              <w:rPr>
                <w:rFonts w:ascii="Arial" w:hAnsi="Arial" w:cs="Arial"/>
                <w:sz w:val="18"/>
                <w:szCs w:val="18"/>
                <w:lang w:val="de-DE"/>
              </w:rPr>
              <w:t xml:space="preserve">Paunovic, N. &amp; Ost, L. G. (2001). </w:t>
            </w:r>
            <w:r w:rsidRPr="00E93E56">
              <w:rPr>
                <w:rFonts w:ascii="Arial" w:hAnsi="Arial" w:cs="Arial"/>
                <w:sz w:val="18"/>
                <w:szCs w:val="18"/>
              </w:rPr>
              <w:t>Cognitive-behavior therapy vs exposure therapy in the treatment of PTSD in refugees. Behaviour Research &amp; Therapy, 39, 1183-1197.</w:t>
            </w:r>
          </w:p>
        </w:tc>
        <w:tc>
          <w:tcPr>
            <w:tcW w:w="1236" w:type="pct"/>
            <w:shd w:val="clear" w:color="auto" w:fill="E6E6E6"/>
            <w:noWrap/>
            <w:hideMark/>
          </w:tcPr>
          <w:p w14:paraId="693B2D6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2350C0F9" w14:textId="77777777" w:rsidTr="0009438C">
        <w:tc>
          <w:tcPr>
            <w:tcW w:w="210" w:type="pct"/>
            <w:shd w:val="clear" w:color="auto" w:fill="E6E6E6"/>
          </w:tcPr>
          <w:p w14:paraId="2FD37AA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368</w:t>
            </w:r>
          </w:p>
        </w:tc>
        <w:tc>
          <w:tcPr>
            <w:tcW w:w="564" w:type="pct"/>
            <w:shd w:val="clear" w:color="auto" w:fill="E6E6E6"/>
            <w:noWrap/>
            <w:hideMark/>
          </w:tcPr>
          <w:p w14:paraId="5F15593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Pease 2009</w:t>
            </w:r>
          </w:p>
        </w:tc>
        <w:tc>
          <w:tcPr>
            <w:tcW w:w="2990" w:type="pct"/>
            <w:shd w:val="clear" w:color="auto" w:fill="E6E6E6"/>
            <w:noWrap/>
            <w:hideMark/>
          </w:tcPr>
          <w:p w14:paraId="510D940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Pease, M., Sollom, R., Wayne, P. (2009) Acupuncture for Refugees With Posttraumatic Stress Disorder: Initial Experiences Establishing a Community Clinic, Explore: The Journal of Science and Healing, 5, 51-54</w:t>
            </w:r>
          </w:p>
        </w:tc>
        <w:tc>
          <w:tcPr>
            <w:tcW w:w="1236" w:type="pct"/>
            <w:shd w:val="clear" w:color="auto" w:fill="E6E6E6"/>
            <w:noWrap/>
            <w:hideMark/>
          </w:tcPr>
          <w:p w14:paraId="10F5086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Non-RCT (no control group)</w:t>
            </w:r>
          </w:p>
        </w:tc>
      </w:tr>
      <w:tr w:rsidR="008D6049" w:rsidRPr="00E93E56" w14:paraId="0C11CE8F" w14:textId="77777777" w:rsidTr="0009438C">
        <w:tc>
          <w:tcPr>
            <w:tcW w:w="210" w:type="pct"/>
            <w:shd w:val="clear" w:color="auto" w:fill="E6E6E6"/>
          </w:tcPr>
          <w:p w14:paraId="6C07CA9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369</w:t>
            </w:r>
          </w:p>
        </w:tc>
        <w:tc>
          <w:tcPr>
            <w:tcW w:w="564" w:type="pct"/>
            <w:shd w:val="clear" w:color="auto" w:fill="E6E6E6"/>
            <w:noWrap/>
            <w:hideMark/>
          </w:tcPr>
          <w:p w14:paraId="01F44DF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Peleikis 2005</w:t>
            </w:r>
          </w:p>
        </w:tc>
        <w:tc>
          <w:tcPr>
            <w:tcW w:w="2990" w:type="pct"/>
            <w:shd w:val="clear" w:color="auto" w:fill="E6E6E6"/>
            <w:noWrap/>
            <w:hideMark/>
          </w:tcPr>
          <w:p w14:paraId="1460A6E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Peleikis, </w:t>
            </w:r>
            <w:proofErr w:type="gramStart"/>
            <w:r w:rsidRPr="00E93E56">
              <w:rPr>
                <w:rFonts w:ascii="Arial" w:hAnsi="Arial" w:cs="Arial"/>
                <w:sz w:val="18"/>
                <w:szCs w:val="18"/>
              </w:rPr>
              <w:t>DE.;</w:t>
            </w:r>
            <w:proofErr w:type="gramEnd"/>
            <w:r w:rsidRPr="00E93E56">
              <w:rPr>
                <w:rFonts w:ascii="Arial" w:hAnsi="Arial" w:cs="Arial"/>
                <w:sz w:val="18"/>
                <w:szCs w:val="18"/>
              </w:rPr>
              <w:t xml:space="preserve"> Dahl, AA.; (2005)  A systematic review of empirical studies of psychotherapy with women who were sexually abused as children.  Psychotherapy Research 15(3): 304-315</w:t>
            </w:r>
          </w:p>
        </w:tc>
        <w:tc>
          <w:tcPr>
            <w:tcW w:w="1236" w:type="pct"/>
            <w:shd w:val="clear" w:color="auto" w:fill="E6E6E6"/>
          </w:tcPr>
          <w:p w14:paraId="5AEE893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34DFE7E3" w14:textId="77777777" w:rsidTr="0009438C">
        <w:tc>
          <w:tcPr>
            <w:tcW w:w="210" w:type="pct"/>
            <w:shd w:val="clear" w:color="auto" w:fill="E6E6E6"/>
          </w:tcPr>
          <w:p w14:paraId="222DE87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370</w:t>
            </w:r>
          </w:p>
        </w:tc>
        <w:tc>
          <w:tcPr>
            <w:tcW w:w="564" w:type="pct"/>
            <w:shd w:val="clear" w:color="auto" w:fill="E6E6E6"/>
            <w:noWrap/>
            <w:hideMark/>
          </w:tcPr>
          <w:p w14:paraId="563AFC2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Peniston 1991</w:t>
            </w:r>
          </w:p>
        </w:tc>
        <w:tc>
          <w:tcPr>
            <w:tcW w:w="2990" w:type="pct"/>
            <w:shd w:val="clear" w:color="auto" w:fill="E6E6E6"/>
            <w:noWrap/>
            <w:hideMark/>
          </w:tcPr>
          <w:p w14:paraId="2FE7905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Peniston, E.G. &amp; Kulkosky, P.J. (1991) Alpha-theta brainwave neuro-feedback therapy for Vietnam veterans with combat-related post-traumatic stress disorder. Medical Psychotherapy, 4, 47-60</w:t>
            </w:r>
          </w:p>
        </w:tc>
        <w:tc>
          <w:tcPr>
            <w:tcW w:w="1236" w:type="pct"/>
            <w:shd w:val="clear" w:color="auto" w:fill="E6E6E6"/>
          </w:tcPr>
          <w:p w14:paraId="6198902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Outcomes are not of interest</w:t>
            </w:r>
          </w:p>
        </w:tc>
      </w:tr>
      <w:tr w:rsidR="008D6049" w:rsidRPr="00E93E56" w14:paraId="1E301DD2" w14:textId="77777777" w:rsidTr="0009438C">
        <w:tc>
          <w:tcPr>
            <w:tcW w:w="210" w:type="pct"/>
            <w:shd w:val="clear" w:color="auto" w:fill="E6E6E6"/>
          </w:tcPr>
          <w:p w14:paraId="0CCFCBA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371</w:t>
            </w:r>
          </w:p>
        </w:tc>
        <w:tc>
          <w:tcPr>
            <w:tcW w:w="564" w:type="pct"/>
            <w:shd w:val="clear" w:color="auto" w:fill="E6E6E6"/>
            <w:noWrap/>
            <w:hideMark/>
          </w:tcPr>
          <w:p w14:paraId="1AC3A30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Pigeon 2015</w:t>
            </w:r>
          </w:p>
        </w:tc>
        <w:tc>
          <w:tcPr>
            <w:tcW w:w="2990" w:type="pct"/>
            <w:shd w:val="clear" w:color="auto" w:fill="E6E6E6"/>
            <w:noWrap/>
            <w:hideMark/>
          </w:tcPr>
          <w:p w14:paraId="5E5103B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Pigeon WR, Heffner KL, Crean H, Gallegos AM, Walsh P, Seehuus M, </w:t>
            </w:r>
            <w:proofErr w:type="gramStart"/>
            <w:r w:rsidRPr="00E93E56">
              <w:rPr>
                <w:rFonts w:ascii="Arial" w:hAnsi="Arial" w:cs="Arial"/>
                <w:sz w:val="18"/>
                <w:szCs w:val="18"/>
              </w:rPr>
              <w:t>Cerulli</w:t>
            </w:r>
            <w:proofErr w:type="gramEnd"/>
            <w:r w:rsidRPr="00E93E56">
              <w:rPr>
                <w:rFonts w:ascii="Arial" w:hAnsi="Arial" w:cs="Arial"/>
                <w:sz w:val="18"/>
                <w:szCs w:val="18"/>
              </w:rPr>
              <w:t xml:space="preserve"> C. Responding to the need for sleep among survivors of interpersonal violence: A randomized controlled trial of a cognitive–behavioral insomnia intervention followed by PTSD treatment. Contemporary clinical trials. 2015 Nov 30</w:t>
            </w:r>
            <w:proofErr w:type="gramStart"/>
            <w:r w:rsidRPr="00E93E56">
              <w:rPr>
                <w:rFonts w:ascii="Arial" w:hAnsi="Arial" w:cs="Arial"/>
                <w:sz w:val="18"/>
                <w:szCs w:val="18"/>
              </w:rPr>
              <w:t>;45:252</w:t>
            </w:r>
            <w:proofErr w:type="gramEnd"/>
            <w:r w:rsidRPr="00E93E56">
              <w:rPr>
                <w:rFonts w:ascii="Arial" w:hAnsi="Arial" w:cs="Arial"/>
                <w:sz w:val="18"/>
                <w:szCs w:val="18"/>
              </w:rPr>
              <w:t>-60.</w:t>
            </w:r>
          </w:p>
        </w:tc>
        <w:tc>
          <w:tcPr>
            <w:tcW w:w="1236" w:type="pct"/>
            <w:shd w:val="clear" w:color="auto" w:fill="E6E6E6"/>
            <w:noWrap/>
            <w:hideMark/>
          </w:tcPr>
          <w:p w14:paraId="6508D06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Protocol</w:t>
            </w:r>
          </w:p>
        </w:tc>
      </w:tr>
      <w:tr w:rsidR="008D6049" w:rsidRPr="00E93E56" w14:paraId="2591B280" w14:textId="77777777" w:rsidTr="0009438C">
        <w:tc>
          <w:tcPr>
            <w:tcW w:w="210" w:type="pct"/>
            <w:shd w:val="clear" w:color="auto" w:fill="E6E6E6"/>
          </w:tcPr>
          <w:p w14:paraId="36F4B45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372</w:t>
            </w:r>
          </w:p>
        </w:tc>
        <w:tc>
          <w:tcPr>
            <w:tcW w:w="564" w:type="pct"/>
            <w:shd w:val="clear" w:color="auto" w:fill="E6E6E6"/>
            <w:noWrap/>
            <w:hideMark/>
          </w:tcPr>
          <w:p w14:paraId="64B655A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Pitman 1996</w:t>
            </w:r>
          </w:p>
        </w:tc>
        <w:tc>
          <w:tcPr>
            <w:tcW w:w="2990" w:type="pct"/>
            <w:shd w:val="clear" w:color="auto" w:fill="E6E6E6"/>
            <w:noWrap/>
            <w:hideMark/>
          </w:tcPr>
          <w:p w14:paraId="4200B36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Pitman, R. K., Orr, S. P., Altman, B., Longpre, R. E., Poire, R. E., &amp; Macklin, M. L. (1996). Emotional processing during eye movement desensitization and reprocessing therapy of Vietnam veterans with chronic posttraumatic stress disorder. Comprehensive Psychiatry, 37, 419-429.</w:t>
            </w:r>
          </w:p>
        </w:tc>
        <w:tc>
          <w:tcPr>
            <w:tcW w:w="1236" w:type="pct"/>
            <w:shd w:val="clear" w:color="auto" w:fill="E6E6E6"/>
            <w:noWrap/>
            <w:hideMark/>
          </w:tcPr>
          <w:p w14:paraId="2FF0023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73342D86" w14:textId="77777777" w:rsidTr="0009438C">
        <w:tc>
          <w:tcPr>
            <w:tcW w:w="210" w:type="pct"/>
            <w:shd w:val="clear" w:color="auto" w:fill="E6E6E6"/>
          </w:tcPr>
          <w:p w14:paraId="6179AD0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373</w:t>
            </w:r>
          </w:p>
        </w:tc>
        <w:tc>
          <w:tcPr>
            <w:tcW w:w="564" w:type="pct"/>
            <w:shd w:val="clear" w:color="auto" w:fill="E6E6E6"/>
            <w:noWrap/>
            <w:hideMark/>
          </w:tcPr>
          <w:p w14:paraId="13EF6E7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Possemato 2010</w:t>
            </w:r>
          </w:p>
        </w:tc>
        <w:tc>
          <w:tcPr>
            <w:tcW w:w="2990" w:type="pct"/>
            <w:shd w:val="clear" w:color="auto" w:fill="E6E6E6"/>
            <w:noWrap/>
            <w:hideMark/>
          </w:tcPr>
          <w:p w14:paraId="636D6FF2" w14:textId="77777777" w:rsidR="008D6049" w:rsidRPr="00E93E56" w:rsidRDefault="008D6049" w:rsidP="0009438C">
            <w:pPr>
              <w:pStyle w:val="TableTextLeft"/>
              <w:rPr>
                <w:rFonts w:ascii="Arial" w:hAnsi="Arial" w:cs="Arial"/>
                <w:sz w:val="18"/>
                <w:szCs w:val="18"/>
              </w:rPr>
            </w:pPr>
            <w:r w:rsidRPr="00AC17F7">
              <w:rPr>
                <w:rFonts w:ascii="Arial" w:hAnsi="Arial" w:cs="Arial"/>
                <w:sz w:val="18"/>
                <w:szCs w:val="18"/>
                <w:lang w:val="it-IT"/>
              </w:rPr>
              <w:t xml:space="preserve">Possemato K, Ouimette P, Geller PA. </w:t>
            </w:r>
            <w:r w:rsidRPr="00E93E56">
              <w:rPr>
                <w:rFonts w:ascii="Arial" w:hAnsi="Arial" w:cs="Arial"/>
                <w:sz w:val="18"/>
                <w:szCs w:val="18"/>
              </w:rPr>
              <w:t>Internet-based expressive writing for kidney transplant recipients: Effects on posttraumatic stress and quality of life. Traumatology. 2010 Mar</w:t>
            </w:r>
            <w:proofErr w:type="gramStart"/>
            <w:r w:rsidRPr="00E93E56">
              <w:rPr>
                <w:rFonts w:ascii="Arial" w:hAnsi="Arial" w:cs="Arial"/>
                <w:sz w:val="18"/>
                <w:szCs w:val="18"/>
              </w:rPr>
              <w:t>;16</w:t>
            </w:r>
            <w:proofErr w:type="gramEnd"/>
            <w:r w:rsidRPr="00E93E56">
              <w:rPr>
                <w:rFonts w:ascii="Arial" w:hAnsi="Arial" w:cs="Arial"/>
                <w:sz w:val="18"/>
                <w:szCs w:val="18"/>
              </w:rPr>
              <w:t>(1):49-54.</w:t>
            </w:r>
          </w:p>
        </w:tc>
        <w:tc>
          <w:tcPr>
            <w:tcW w:w="1236" w:type="pct"/>
            <w:shd w:val="clear" w:color="auto" w:fill="E6E6E6"/>
          </w:tcPr>
          <w:p w14:paraId="786C70E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63C1AB9A" w14:textId="77777777" w:rsidTr="0009438C">
        <w:tc>
          <w:tcPr>
            <w:tcW w:w="210" w:type="pct"/>
            <w:shd w:val="clear" w:color="auto" w:fill="E6E6E6"/>
          </w:tcPr>
          <w:p w14:paraId="33C3653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374</w:t>
            </w:r>
          </w:p>
        </w:tc>
        <w:tc>
          <w:tcPr>
            <w:tcW w:w="564" w:type="pct"/>
            <w:shd w:val="clear" w:color="auto" w:fill="E6E6E6"/>
            <w:noWrap/>
            <w:hideMark/>
          </w:tcPr>
          <w:p w14:paraId="6A0DD7D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Postel 2008</w:t>
            </w:r>
          </w:p>
        </w:tc>
        <w:tc>
          <w:tcPr>
            <w:tcW w:w="2990" w:type="pct"/>
            <w:shd w:val="clear" w:color="auto" w:fill="E6E6E6"/>
            <w:noWrap/>
            <w:hideMark/>
          </w:tcPr>
          <w:p w14:paraId="301E91E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Postel MG.; de Hann, </w:t>
            </w:r>
            <w:proofErr w:type="gramStart"/>
            <w:r w:rsidRPr="00E93E56">
              <w:rPr>
                <w:rFonts w:ascii="Arial" w:hAnsi="Arial" w:cs="Arial"/>
                <w:sz w:val="18"/>
                <w:szCs w:val="18"/>
              </w:rPr>
              <w:t>HA.;</w:t>
            </w:r>
            <w:proofErr w:type="gramEnd"/>
            <w:r w:rsidRPr="00E93E56">
              <w:rPr>
                <w:rFonts w:ascii="Arial" w:hAnsi="Arial" w:cs="Arial"/>
                <w:sz w:val="18"/>
                <w:szCs w:val="18"/>
              </w:rPr>
              <w:t xml:space="preserve"> De Jong, CAJ.; (2008)  E-Therapy for Mental Health Problems: A Systematic Review.  Telemedicine and e-Health 14(7):707-714</w:t>
            </w:r>
          </w:p>
        </w:tc>
        <w:tc>
          <w:tcPr>
            <w:tcW w:w="1236" w:type="pct"/>
            <w:shd w:val="clear" w:color="auto" w:fill="E6E6E6"/>
            <w:noWrap/>
            <w:hideMark/>
          </w:tcPr>
          <w:p w14:paraId="1FCF036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4AC36AAE" w14:textId="77777777" w:rsidTr="0009438C">
        <w:tc>
          <w:tcPr>
            <w:tcW w:w="210" w:type="pct"/>
            <w:shd w:val="clear" w:color="auto" w:fill="E6E6E6"/>
          </w:tcPr>
          <w:p w14:paraId="17E12D7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375</w:t>
            </w:r>
          </w:p>
        </w:tc>
        <w:tc>
          <w:tcPr>
            <w:tcW w:w="564" w:type="pct"/>
            <w:shd w:val="clear" w:color="auto" w:fill="E6E6E6"/>
            <w:noWrap/>
            <w:hideMark/>
          </w:tcPr>
          <w:p w14:paraId="3499944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Powers 2010</w:t>
            </w:r>
          </w:p>
        </w:tc>
        <w:tc>
          <w:tcPr>
            <w:tcW w:w="2990" w:type="pct"/>
            <w:shd w:val="clear" w:color="auto" w:fill="E6E6E6"/>
            <w:noWrap/>
            <w:hideMark/>
          </w:tcPr>
          <w:p w14:paraId="02DB540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Powers, </w:t>
            </w:r>
            <w:proofErr w:type="gramStart"/>
            <w:r w:rsidRPr="00E93E56">
              <w:rPr>
                <w:rFonts w:ascii="Arial" w:hAnsi="Arial" w:cs="Arial"/>
                <w:sz w:val="18"/>
                <w:szCs w:val="18"/>
              </w:rPr>
              <w:t>MB.;</w:t>
            </w:r>
            <w:proofErr w:type="gramEnd"/>
            <w:r w:rsidRPr="00E93E56">
              <w:rPr>
                <w:rFonts w:ascii="Arial" w:hAnsi="Arial" w:cs="Arial"/>
                <w:sz w:val="18"/>
                <w:szCs w:val="18"/>
              </w:rPr>
              <w:t xml:space="preserve"> Halpern, JM.; Ferenschak, MP.; Gilihan, SJ.; Foa, EB.; (2010)  A meta-analytic review of prolonged exposure for posttraumatic stress disorder.  Clin Psych Rev 30(6): 635-641</w:t>
            </w:r>
          </w:p>
        </w:tc>
        <w:tc>
          <w:tcPr>
            <w:tcW w:w="1236" w:type="pct"/>
            <w:shd w:val="clear" w:color="auto" w:fill="E6E6E6"/>
          </w:tcPr>
          <w:p w14:paraId="33331BE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60367087" w14:textId="77777777" w:rsidTr="0009438C">
        <w:tc>
          <w:tcPr>
            <w:tcW w:w="210" w:type="pct"/>
            <w:shd w:val="clear" w:color="auto" w:fill="E6E6E6"/>
          </w:tcPr>
          <w:p w14:paraId="45E0714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376</w:t>
            </w:r>
          </w:p>
        </w:tc>
        <w:tc>
          <w:tcPr>
            <w:tcW w:w="564" w:type="pct"/>
            <w:shd w:val="clear" w:color="auto" w:fill="E6E6E6"/>
            <w:noWrap/>
            <w:hideMark/>
          </w:tcPr>
          <w:p w14:paraId="4E67538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Pratchett 2011</w:t>
            </w:r>
          </w:p>
        </w:tc>
        <w:tc>
          <w:tcPr>
            <w:tcW w:w="2990" w:type="pct"/>
            <w:shd w:val="clear" w:color="auto" w:fill="E6E6E6"/>
            <w:noWrap/>
            <w:hideMark/>
          </w:tcPr>
          <w:p w14:paraId="6CFBBFC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Pratchett, LC.; Daly, K.; Bierer, LM.; Yehuda, R.; (2011)  New approaches to combining pharmacotherapy and psychotherapy for posttraumatic stress disorder.  Expert Opinion on Pharmacotherapy 12(15): 2339-2354</w:t>
            </w:r>
          </w:p>
        </w:tc>
        <w:tc>
          <w:tcPr>
            <w:tcW w:w="1236" w:type="pct"/>
            <w:shd w:val="clear" w:color="auto" w:fill="E6E6E6"/>
          </w:tcPr>
          <w:p w14:paraId="10F9F4F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4781C219" w14:textId="77777777" w:rsidTr="0009438C">
        <w:tc>
          <w:tcPr>
            <w:tcW w:w="210" w:type="pct"/>
            <w:shd w:val="clear" w:color="auto" w:fill="E6E6E6"/>
          </w:tcPr>
          <w:p w14:paraId="2387E6F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377</w:t>
            </w:r>
          </w:p>
        </w:tc>
        <w:tc>
          <w:tcPr>
            <w:tcW w:w="564" w:type="pct"/>
            <w:shd w:val="clear" w:color="auto" w:fill="E6E6E6"/>
            <w:noWrap/>
            <w:hideMark/>
          </w:tcPr>
          <w:p w14:paraId="2FB4C8E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Prisco 2013</w:t>
            </w:r>
          </w:p>
        </w:tc>
        <w:tc>
          <w:tcPr>
            <w:tcW w:w="2990" w:type="pct"/>
            <w:shd w:val="clear" w:color="auto" w:fill="E6E6E6"/>
            <w:noWrap/>
            <w:hideMark/>
          </w:tcPr>
          <w:p w14:paraId="458D309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Prisco MK, Jecmen MC, Bloeser KJ, McCarron KK, Akhter JE, Duncan AD, Balish MS, Amdur RL, Reinhard MJ. Group auricular acupuncture for PTSD-related insomnia in veterans: a randomized trial. Medical Acupuncture. 2013 Dec 1</w:t>
            </w:r>
            <w:proofErr w:type="gramStart"/>
            <w:r w:rsidRPr="00E93E56">
              <w:rPr>
                <w:rFonts w:ascii="Arial" w:hAnsi="Arial" w:cs="Arial"/>
                <w:sz w:val="18"/>
                <w:szCs w:val="18"/>
              </w:rPr>
              <w:t>;25</w:t>
            </w:r>
            <w:proofErr w:type="gramEnd"/>
            <w:r w:rsidRPr="00E93E56">
              <w:rPr>
                <w:rFonts w:ascii="Arial" w:hAnsi="Arial" w:cs="Arial"/>
                <w:sz w:val="18"/>
                <w:szCs w:val="18"/>
              </w:rPr>
              <w:t>(6):407-22.</w:t>
            </w:r>
          </w:p>
        </w:tc>
        <w:tc>
          <w:tcPr>
            <w:tcW w:w="1236" w:type="pct"/>
            <w:shd w:val="clear" w:color="auto" w:fill="E6E6E6"/>
          </w:tcPr>
          <w:p w14:paraId="548D304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512E1357" w14:textId="77777777" w:rsidTr="0009438C">
        <w:tc>
          <w:tcPr>
            <w:tcW w:w="210" w:type="pct"/>
            <w:shd w:val="clear" w:color="auto" w:fill="E6E6E6"/>
          </w:tcPr>
          <w:p w14:paraId="58001CA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378</w:t>
            </w:r>
          </w:p>
        </w:tc>
        <w:tc>
          <w:tcPr>
            <w:tcW w:w="564" w:type="pct"/>
            <w:shd w:val="clear" w:color="auto" w:fill="E6E6E6"/>
            <w:noWrap/>
            <w:hideMark/>
          </w:tcPr>
          <w:p w14:paraId="1758689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Pruiksma 2016</w:t>
            </w:r>
          </w:p>
        </w:tc>
        <w:tc>
          <w:tcPr>
            <w:tcW w:w="2990" w:type="pct"/>
            <w:shd w:val="clear" w:color="auto" w:fill="E6E6E6"/>
            <w:noWrap/>
            <w:hideMark/>
          </w:tcPr>
          <w:p w14:paraId="35B169F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Pruiksma, K. E., Cranston, C. C., Rhudy, J. L., Micol, R. L., &amp; Davis, J. L. (2016, December 15). Randomized Controlled Trial to Dismantle Exposure, Relaxation, and Rescripting Therapy (ERRT) for Trauma-Related Nightmares. Psychological Trauma: Theory, Research, Practice, and Policy. Advance online publication. http://dx.doi.org/10.1037/tra0000238</w:t>
            </w:r>
          </w:p>
        </w:tc>
        <w:tc>
          <w:tcPr>
            <w:tcW w:w="1236" w:type="pct"/>
            <w:shd w:val="clear" w:color="auto" w:fill="E6E6E6"/>
          </w:tcPr>
          <w:p w14:paraId="723AB49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7AC65F14" w14:textId="77777777" w:rsidTr="0009438C">
        <w:tc>
          <w:tcPr>
            <w:tcW w:w="210" w:type="pct"/>
            <w:shd w:val="clear" w:color="auto" w:fill="E6E6E6"/>
          </w:tcPr>
          <w:p w14:paraId="6FA8C36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379</w:t>
            </w:r>
          </w:p>
        </w:tc>
        <w:tc>
          <w:tcPr>
            <w:tcW w:w="564" w:type="pct"/>
            <w:shd w:val="clear" w:color="auto" w:fill="E6E6E6"/>
            <w:noWrap/>
            <w:hideMark/>
          </w:tcPr>
          <w:p w14:paraId="385D153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Rabe 2006</w:t>
            </w:r>
          </w:p>
        </w:tc>
        <w:tc>
          <w:tcPr>
            <w:tcW w:w="2990" w:type="pct"/>
            <w:shd w:val="clear" w:color="auto" w:fill="E6E6E6"/>
            <w:noWrap/>
            <w:hideMark/>
          </w:tcPr>
          <w:p w14:paraId="6604C8A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Rabe S, Dörfel D, Zöllner T, Maercker A, Karl A. Cardiovascular correlates of motor vehicle accident related posttraumatic stress disorder and its successful treatment. Applied psychophysiology and biofeedback. 2006 Dec 1</w:t>
            </w:r>
            <w:proofErr w:type="gramStart"/>
            <w:r w:rsidRPr="00E93E56">
              <w:rPr>
                <w:rFonts w:ascii="Arial" w:hAnsi="Arial" w:cs="Arial"/>
                <w:sz w:val="18"/>
                <w:szCs w:val="18"/>
              </w:rPr>
              <w:t>;31</w:t>
            </w:r>
            <w:proofErr w:type="gramEnd"/>
            <w:r w:rsidRPr="00E93E56">
              <w:rPr>
                <w:rFonts w:ascii="Arial" w:hAnsi="Arial" w:cs="Arial"/>
                <w:sz w:val="18"/>
                <w:szCs w:val="18"/>
              </w:rPr>
              <w:t>(4):315-30.</w:t>
            </w:r>
          </w:p>
        </w:tc>
        <w:tc>
          <w:tcPr>
            <w:tcW w:w="1236" w:type="pct"/>
            <w:shd w:val="clear" w:color="auto" w:fill="E6E6E6"/>
          </w:tcPr>
          <w:p w14:paraId="6092CCC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2B6DC9A7" w14:textId="77777777" w:rsidTr="0009438C">
        <w:tc>
          <w:tcPr>
            <w:tcW w:w="210" w:type="pct"/>
            <w:shd w:val="clear" w:color="auto" w:fill="E6E6E6"/>
          </w:tcPr>
          <w:p w14:paraId="273A875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380</w:t>
            </w:r>
          </w:p>
        </w:tc>
        <w:tc>
          <w:tcPr>
            <w:tcW w:w="564" w:type="pct"/>
            <w:shd w:val="clear" w:color="auto" w:fill="E6E6E6"/>
            <w:noWrap/>
            <w:hideMark/>
          </w:tcPr>
          <w:p w14:paraId="0B66DED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Rabe 2008</w:t>
            </w:r>
          </w:p>
        </w:tc>
        <w:tc>
          <w:tcPr>
            <w:tcW w:w="2990" w:type="pct"/>
            <w:shd w:val="clear" w:color="auto" w:fill="E6E6E6"/>
            <w:noWrap/>
            <w:hideMark/>
          </w:tcPr>
          <w:p w14:paraId="048077F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Rabe S, Zoellner T, Beauducel A, Maercker A, Karl A. Changes in brain electrical activity after cognitive behavioral therapy for posttraumatic stress disorder in patients injured in motor vehicle accidents. Psychosomatic medicine. 2008 Jan 1</w:t>
            </w:r>
            <w:proofErr w:type="gramStart"/>
            <w:r w:rsidRPr="00E93E56">
              <w:rPr>
                <w:rFonts w:ascii="Arial" w:hAnsi="Arial" w:cs="Arial"/>
                <w:sz w:val="18"/>
                <w:szCs w:val="18"/>
              </w:rPr>
              <w:t>;70</w:t>
            </w:r>
            <w:proofErr w:type="gramEnd"/>
            <w:r w:rsidRPr="00E93E56">
              <w:rPr>
                <w:rFonts w:ascii="Arial" w:hAnsi="Arial" w:cs="Arial"/>
                <w:sz w:val="18"/>
                <w:szCs w:val="18"/>
              </w:rPr>
              <w:t>(1):13-9.</w:t>
            </w:r>
          </w:p>
        </w:tc>
        <w:tc>
          <w:tcPr>
            <w:tcW w:w="1236" w:type="pct"/>
            <w:shd w:val="clear" w:color="auto" w:fill="E6E6E6"/>
          </w:tcPr>
          <w:p w14:paraId="4F87E52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5B1E342B" w14:textId="77777777" w:rsidTr="0009438C">
        <w:tc>
          <w:tcPr>
            <w:tcW w:w="210" w:type="pct"/>
            <w:shd w:val="clear" w:color="auto" w:fill="E6E6E6"/>
          </w:tcPr>
          <w:p w14:paraId="2DDDDB0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381</w:t>
            </w:r>
          </w:p>
        </w:tc>
        <w:tc>
          <w:tcPr>
            <w:tcW w:w="564" w:type="pct"/>
            <w:shd w:val="clear" w:color="auto" w:fill="E6E6E6"/>
            <w:noWrap/>
            <w:hideMark/>
          </w:tcPr>
          <w:p w14:paraId="3328100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Ragsdale 1996</w:t>
            </w:r>
          </w:p>
        </w:tc>
        <w:tc>
          <w:tcPr>
            <w:tcW w:w="2990" w:type="pct"/>
            <w:shd w:val="clear" w:color="auto" w:fill="E6E6E6"/>
            <w:noWrap/>
            <w:hideMark/>
          </w:tcPr>
          <w:p w14:paraId="22FAD141" w14:textId="77777777" w:rsidR="008D6049" w:rsidRPr="00E93E56" w:rsidRDefault="008D6049" w:rsidP="0009438C">
            <w:pPr>
              <w:pStyle w:val="TableTextLeft"/>
              <w:rPr>
                <w:rFonts w:ascii="Arial" w:hAnsi="Arial" w:cs="Arial"/>
                <w:sz w:val="18"/>
                <w:szCs w:val="18"/>
              </w:rPr>
            </w:pPr>
            <w:r w:rsidRPr="00AC17F7">
              <w:rPr>
                <w:rFonts w:ascii="Arial" w:hAnsi="Arial" w:cs="Arial"/>
                <w:sz w:val="18"/>
                <w:szCs w:val="18"/>
                <w:lang w:val="de-DE"/>
              </w:rPr>
              <w:t xml:space="preserve">Ragsdale, K. G., Cox, R. D., Finn, P., &amp; Eisler, R. M. (1996). </w:t>
            </w:r>
            <w:r w:rsidRPr="00E93E56">
              <w:rPr>
                <w:rFonts w:ascii="Arial" w:hAnsi="Arial" w:cs="Arial"/>
                <w:sz w:val="18"/>
                <w:szCs w:val="18"/>
              </w:rPr>
              <w:t>Effectiveness of short-term specialized inpatient treatment for war-related posttraumatic stress disorder: A role for adventure-based counseling and psychodrama. Journal of Traumatic Stress, 9, 269-283.</w:t>
            </w:r>
          </w:p>
        </w:tc>
        <w:tc>
          <w:tcPr>
            <w:tcW w:w="1236" w:type="pct"/>
            <w:shd w:val="clear" w:color="auto" w:fill="E6E6E6"/>
          </w:tcPr>
          <w:p w14:paraId="0B3A6AC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279EC299" w14:textId="77777777" w:rsidTr="0009438C">
        <w:tc>
          <w:tcPr>
            <w:tcW w:w="210" w:type="pct"/>
            <w:shd w:val="clear" w:color="auto" w:fill="E6E6E6"/>
          </w:tcPr>
          <w:p w14:paraId="30C44F7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382</w:t>
            </w:r>
          </w:p>
        </w:tc>
        <w:tc>
          <w:tcPr>
            <w:tcW w:w="564" w:type="pct"/>
            <w:shd w:val="clear" w:color="auto" w:fill="E6E6E6"/>
            <w:noWrap/>
            <w:hideMark/>
          </w:tcPr>
          <w:p w14:paraId="7628FC5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Rauch 2009</w:t>
            </w:r>
          </w:p>
        </w:tc>
        <w:tc>
          <w:tcPr>
            <w:tcW w:w="2990" w:type="pct"/>
            <w:shd w:val="clear" w:color="auto" w:fill="E6E6E6"/>
            <w:noWrap/>
            <w:hideMark/>
          </w:tcPr>
          <w:p w14:paraId="1D648DD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Rauch SA, Grunfeld TE, Yadin E, Cahill SP, Hembree E, Foa EB. Changes in reported physical health symptoms and social function with prolonged exposure therapy for chronic posttraumatic stress disorder. Depression and anxiety. 2009 Aug 1</w:t>
            </w:r>
            <w:proofErr w:type="gramStart"/>
            <w:r w:rsidRPr="00E93E56">
              <w:rPr>
                <w:rFonts w:ascii="Arial" w:hAnsi="Arial" w:cs="Arial"/>
                <w:sz w:val="18"/>
                <w:szCs w:val="18"/>
              </w:rPr>
              <w:t>;26</w:t>
            </w:r>
            <w:proofErr w:type="gramEnd"/>
            <w:r w:rsidRPr="00E93E56">
              <w:rPr>
                <w:rFonts w:ascii="Arial" w:hAnsi="Arial" w:cs="Arial"/>
                <w:sz w:val="18"/>
                <w:szCs w:val="18"/>
              </w:rPr>
              <w:t>(8):732-8.</w:t>
            </w:r>
          </w:p>
        </w:tc>
        <w:tc>
          <w:tcPr>
            <w:tcW w:w="1236" w:type="pct"/>
            <w:shd w:val="clear" w:color="auto" w:fill="E6E6E6"/>
          </w:tcPr>
          <w:p w14:paraId="35A21F7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3247A04B" w14:textId="77777777" w:rsidTr="0009438C">
        <w:tc>
          <w:tcPr>
            <w:tcW w:w="210" w:type="pct"/>
            <w:shd w:val="clear" w:color="auto" w:fill="E6E6E6"/>
          </w:tcPr>
          <w:p w14:paraId="109C264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383</w:t>
            </w:r>
          </w:p>
        </w:tc>
        <w:tc>
          <w:tcPr>
            <w:tcW w:w="564" w:type="pct"/>
            <w:shd w:val="clear" w:color="auto" w:fill="E6E6E6"/>
            <w:noWrap/>
            <w:hideMark/>
          </w:tcPr>
          <w:p w14:paraId="51760CB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Ready 2010</w:t>
            </w:r>
          </w:p>
        </w:tc>
        <w:tc>
          <w:tcPr>
            <w:tcW w:w="2990" w:type="pct"/>
            <w:shd w:val="clear" w:color="auto" w:fill="E6E6E6"/>
            <w:noWrap/>
            <w:hideMark/>
          </w:tcPr>
          <w:p w14:paraId="38D2EA4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Ready DJ, Gerardi RJ, Backscheider AG, Mascaro N, Rothbaum BO. Comparing virtual reality exposure therapy to present-centered therapy with 11 US Vietnam veterans with PTSD. Cyberpsychology, Behavior, and Social Networking. 2010 Feb 1</w:t>
            </w:r>
            <w:proofErr w:type="gramStart"/>
            <w:r w:rsidRPr="00E93E56">
              <w:rPr>
                <w:rFonts w:ascii="Arial" w:hAnsi="Arial" w:cs="Arial"/>
                <w:sz w:val="18"/>
                <w:szCs w:val="18"/>
              </w:rPr>
              <w:t>;13</w:t>
            </w:r>
            <w:proofErr w:type="gramEnd"/>
            <w:r w:rsidRPr="00E93E56">
              <w:rPr>
                <w:rFonts w:ascii="Arial" w:hAnsi="Arial" w:cs="Arial"/>
                <w:sz w:val="18"/>
                <w:szCs w:val="18"/>
              </w:rPr>
              <w:t>(1):49-54.</w:t>
            </w:r>
          </w:p>
        </w:tc>
        <w:tc>
          <w:tcPr>
            <w:tcW w:w="1236" w:type="pct"/>
            <w:shd w:val="clear" w:color="auto" w:fill="E6E6E6"/>
            <w:noWrap/>
            <w:hideMark/>
          </w:tcPr>
          <w:p w14:paraId="0E71795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4ACF0E86" w14:textId="77777777" w:rsidTr="0009438C">
        <w:tc>
          <w:tcPr>
            <w:tcW w:w="210" w:type="pct"/>
            <w:shd w:val="clear" w:color="auto" w:fill="E6E6E6"/>
          </w:tcPr>
          <w:p w14:paraId="00DD39D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384</w:t>
            </w:r>
          </w:p>
        </w:tc>
        <w:tc>
          <w:tcPr>
            <w:tcW w:w="564" w:type="pct"/>
            <w:shd w:val="clear" w:color="auto" w:fill="E6E6E6"/>
            <w:noWrap/>
            <w:hideMark/>
          </w:tcPr>
          <w:p w14:paraId="420173E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Rees 2013</w:t>
            </w:r>
          </w:p>
        </w:tc>
        <w:tc>
          <w:tcPr>
            <w:tcW w:w="2990" w:type="pct"/>
            <w:shd w:val="clear" w:color="auto" w:fill="E6E6E6"/>
            <w:noWrap/>
            <w:hideMark/>
          </w:tcPr>
          <w:p w14:paraId="4CC7591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Rees B, Travis F, Shapiro D, Chant R. Reduction in posttraumatic stress symptoms in Congolese refugees practicing transcendental meditation. Journal of traumatic stress. 2013 Apr 1</w:t>
            </w:r>
            <w:proofErr w:type="gramStart"/>
            <w:r w:rsidRPr="00E93E56">
              <w:rPr>
                <w:rFonts w:ascii="Arial" w:hAnsi="Arial" w:cs="Arial"/>
                <w:sz w:val="18"/>
                <w:szCs w:val="18"/>
              </w:rPr>
              <w:t>;26</w:t>
            </w:r>
            <w:proofErr w:type="gramEnd"/>
            <w:r w:rsidRPr="00E93E56">
              <w:rPr>
                <w:rFonts w:ascii="Arial" w:hAnsi="Arial" w:cs="Arial"/>
                <w:sz w:val="18"/>
                <w:szCs w:val="18"/>
              </w:rPr>
              <w:t>(2):295-8.</w:t>
            </w:r>
          </w:p>
        </w:tc>
        <w:tc>
          <w:tcPr>
            <w:tcW w:w="1236" w:type="pct"/>
            <w:shd w:val="clear" w:color="auto" w:fill="E6E6E6"/>
            <w:noWrap/>
            <w:hideMark/>
          </w:tcPr>
          <w:p w14:paraId="16B2220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4574AFA4" w14:textId="77777777" w:rsidTr="0009438C">
        <w:tc>
          <w:tcPr>
            <w:tcW w:w="210" w:type="pct"/>
            <w:shd w:val="clear" w:color="auto" w:fill="E6E6E6"/>
          </w:tcPr>
          <w:p w14:paraId="046D113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385</w:t>
            </w:r>
          </w:p>
        </w:tc>
        <w:tc>
          <w:tcPr>
            <w:tcW w:w="564" w:type="pct"/>
            <w:shd w:val="clear" w:color="auto" w:fill="E6E6E6"/>
            <w:noWrap/>
            <w:hideMark/>
          </w:tcPr>
          <w:p w14:paraId="6738FE2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Reiter 2016</w:t>
            </w:r>
          </w:p>
        </w:tc>
        <w:tc>
          <w:tcPr>
            <w:tcW w:w="2990" w:type="pct"/>
            <w:shd w:val="clear" w:color="auto" w:fill="E6E6E6"/>
            <w:noWrap/>
            <w:hideMark/>
          </w:tcPr>
          <w:p w14:paraId="107A31D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Reiter, K.; Anderson, S.; Carlsson, J.; (2016</w:t>
            </w:r>
            <w:proofErr w:type="gramStart"/>
            <w:r w:rsidRPr="00E93E56">
              <w:rPr>
                <w:rFonts w:ascii="Arial" w:hAnsi="Arial" w:cs="Arial"/>
                <w:sz w:val="18"/>
                <w:szCs w:val="18"/>
              </w:rPr>
              <w:t>)  Neurofeedback</w:t>
            </w:r>
            <w:proofErr w:type="gramEnd"/>
            <w:r w:rsidRPr="00E93E56">
              <w:rPr>
                <w:rFonts w:ascii="Arial" w:hAnsi="Arial" w:cs="Arial"/>
                <w:sz w:val="18"/>
                <w:szCs w:val="18"/>
              </w:rPr>
              <w:t xml:space="preserve"> Treatment and Posttraumatic Stress Disorder: Efectiveness of Neurofeedback on Posttraumatic Stress Disorder and the Optimal Choice of Protocol.  J Nervous and Mental Disease 204(2): 69-77</w:t>
            </w:r>
          </w:p>
        </w:tc>
        <w:tc>
          <w:tcPr>
            <w:tcW w:w="1236" w:type="pct"/>
            <w:shd w:val="clear" w:color="auto" w:fill="E6E6E6"/>
            <w:noWrap/>
            <w:hideMark/>
          </w:tcPr>
          <w:p w14:paraId="3AD62C7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70997DF5" w14:textId="77777777" w:rsidTr="0009438C">
        <w:tc>
          <w:tcPr>
            <w:tcW w:w="210" w:type="pct"/>
            <w:shd w:val="clear" w:color="auto" w:fill="E6E6E6"/>
          </w:tcPr>
          <w:p w14:paraId="2882FB5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386</w:t>
            </w:r>
          </w:p>
        </w:tc>
        <w:tc>
          <w:tcPr>
            <w:tcW w:w="564" w:type="pct"/>
            <w:shd w:val="clear" w:color="auto" w:fill="E6E6E6"/>
            <w:noWrap/>
            <w:hideMark/>
          </w:tcPr>
          <w:p w14:paraId="43F0635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Renfrey 1994</w:t>
            </w:r>
          </w:p>
        </w:tc>
        <w:tc>
          <w:tcPr>
            <w:tcW w:w="2990" w:type="pct"/>
            <w:shd w:val="clear" w:color="auto" w:fill="E6E6E6"/>
            <w:noWrap/>
            <w:hideMark/>
          </w:tcPr>
          <w:p w14:paraId="781FBF5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Renfrey, G. &amp; Spates, C. R. (1994). Eye movement desensitization: a partial dismantling study. Journal of Behavior Therapy &amp; Experimental Psychiatry, 25, 231-239.</w:t>
            </w:r>
          </w:p>
        </w:tc>
        <w:tc>
          <w:tcPr>
            <w:tcW w:w="1236" w:type="pct"/>
            <w:shd w:val="clear" w:color="auto" w:fill="E6E6E6"/>
            <w:noWrap/>
            <w:hideMark/>
          </w:tcPr>
          <w:p w14:paraId="74FB87E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69B8E83D" w14:textId="77777777" w:rsidTr="0009438C">
        <w:tc>
          <w:tcPr>
            <w:tcW w:w="210" w:type="pct"/>
            <w:shd w:val="clear" w:color="auto" w:fill="E6E6E6"/>
          </w:tcPr>
          <w:p w14:paraId="4B82268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387</w:t>
            </w:r>
          </w:p>
        </w:tc>
        <w:tc>
          <w:tcPr>
            <w:tcW w:w="564" w:type="pct"/>
            <w:shd w:val="clear" w:color="auto" w:fill="E6E6E6"/>
            <w:noWrap/>
            <w:hideMark/>
          </w:tcPr>
          <w:p w14:paraId="5B0BD82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Renner 2011</w:t>
            </w:r>
          </w:p>
        </w:tc>
        <w:tc>
          <w:tcPr>
            <w:tcW w:w="2990" w:type="pct"/>
            <w:shd w:val="clear" w:color="auto" w:fill="E6E6E6"/>
            <w:noWrap/>
            <w:hideMark/>
          </w:tcPr>
          <w:p w14:paraId="706F962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Renner, W., Banninger-Huber, E. &amp; Peltzer, K. (2011) Culture-sensitive and resource oriented peer (CROP) - groups as a community based intervention for trauma survivors: a randomized controlled pilot study with refugees and asylum seekers from Chechnya. The Australasian Journal of Disaster and Trauma Studies. 2011-1:1-13</w:t>
            </w:r>
          </w:p>
        </w:tc>
        <w:tc>
          <w:tcPr>
            <w:tcW w:w="1236" w:type="pct"/>
            <w:shd w:val="clear" w:color="auto" w:fill="E6E6E6"/>
            <w:noWrap/>
            <w:hideMark/>
          </w:tcPr>
          <w:p w14:paraId="03E0FF9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39F73116" w14:textId="77777777" w:rsidTr="0009438C">
        <w:tc>
          <w:tcPr>
            <w:tcW w:w="210" w:type="pct"/>
            <w:shd w:val="clear" w:color="auto" w:fill="E6E6E6"/>
          </w:tcPr>
          <w:p w14:paraId="75B25D7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388</w:t>
            </w:r>
          </w:p>
        </w:tc>
        <w:tc>
          <w:tcPr>
            <w:tcW w:w="564" w:type="pct"/>
            <w:shd w:val="clear" w:color="auto" w:fill="E6E6E6"/>
            <w:noWrap/>
            <w:hideMark/>
          </w:tcPr>
          <w:p w14:paraId="56B7F73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Resick 1992</w:t>
            </w:r>
          </w:p>
        </w:tc>
        <w:tc>
          <w:tcPr>
            <w:tcW w:w="2990" w:type="pct"/>
            <w:shd w:val="clear" w:color="auto" w:fill="E6E6E6"/>
            <w:noWrap/>
            <w:hideMark/>
          </w:tcPr>
          <w:p w14:paraId="6A92FAB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Resick, P.A.; Schnicke, M.K. (1992) Cognitive processing therapy for sexual assault victims. Journal of consulting and clinical psychology, 60, 5, 748-756</w:t>
            </w:r>
          </w:p>
        </w:tc>
        <w:tc>
          <w:tcPr>
            <w:tcW w:w="1236" w:type="pct"/>
            <w:shd w:val="clear" w:color="auto" w:fill="E6E6E6"/>
            <w:noWrap/>
            <w:hideMark/>
          </w:tcPr>
          <w:p w14:paraId="23A988F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24873068" w14:textId="77777777" w:rsidTr="0009438C">
        <w:tc>
          <w:tcPr>
            <w:tcW w:w="210" w:type="pct"/>
            <w:shd w:val="clear" w:color="auto" w:fill="E6E6E6"/>
          </w:tcPr>
          <w:p w14:paraId="5B22E0E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389</w:t>
            </w:r>
          </w:p>
        </w:tc>
        <w:tc>
          <w:tcPr>
            <w:tcW w:w="564" w:type="pct"/>
            <w:shd w:val="clear" w:color="auto" w:fill="E6E6E6"/>
            <w:noWrap/>
            <w:hideMark/>
          </w:tcPr>
          <w:p w14:paraId="641BA5F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Resick 2003</w:t>
            </w:r>
          </w:p>
        </w:tc>
        <w:tc>
          <w:tcPr>
            <w:tcW w:w="2990" w:type="pct"/>
            <w:shd w:val="clear" w:color="auto" w:fill="E6E6E6"/>
            <w:noWrap/>
            <w:hideMark/>
          </w:tcPr>
          <w:p w14:paraId="13BA9B3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Resick, P. A., Nishith, P., &amp; Griffin, M. G. (2003). How well does cognitive-behavioral therapy treat symptoms of complex PTSD? An examination of child sexual abuse survivors within a clinical trial. CNS.Spectr, 8, 340-355.</w:t>
            </w:r>
          </w:p>
        </w:tc>
        <w:tc>
          <w:tcPr>
            <w:tcW w:w="1236" w:type="pct"/>
            <w:shd w:val="clear" w:color="auto" w:fill="E6E6E6"/>
            <w:noWrap/>
            <w:hideMark/>
          </w:tcPr>
          <w:p w14:paraId="78E2814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4CA02CB5" w14:textId="77777777" w:rsidTr="0009438C">
        <w:tc>
          <w:tcPr>
            <w:tcW w:w="210" w:type="pct"/>
            <w:shd w:val="clear" w:color="auto" w:fill="E6E6E6"/>
          </w:tcPr>
          <w:p w14:paraId="7158B98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390</w:t>
            </w:r>
          </w:p>
        </w:tc>
        <w:tc>
          <w:tcPr>
            <w:tcW w:w="564" w:type="pct"/>
            <w:shd w:val="clear" w:color="auto" w:fill="E6E6E6"/>
            <w:noWrap/>
            <w:hideMark/>
          </w:tcPr>
          <w:p w14:paraId="73D36A2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Resick 2008</w:t>
            </w:r>
          </w:p>
        </w:tc>
        <w:tc>
          <w:tcPr>
            <w:tcW w:w="2990" w:type="pct"/>
            <w:shd w:val="clear" w:color="auto" w:fill="E6E6E6"/>
            <w:noWrap/>
            <w:hideMark/>
          </w:tcPr>
          <w:p w14:paraId="109B636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Resick PA, Galovski TE, Uhlmansiek MO, Scher CD, Clum GA, Young-Xu Y. A randomized clinical trial to dismantle components of cognitive processing therapy for posttraumatic stress disorder in female victims of interpersonal violence. Journal of consulting and clinical psychology. 2008 Apr</w:t>
            </w:r>
            <w:proofErr w:type="gramStart"/>
            <w:r w:rsidRPr="00E93E56">
              <w:rPr>
                <w:rFonts w:ascii="Arial" w:hAnsi="Arial" w:cs="Arial"/>
                <w:sz w:val="18"/>
                <w:szCs w:val="18"/>
              </w:rPr>
              <w:t>;76</w:t>
            </w:r>
            <w:proofErr w:type="gramEnd"/>
            <w:r w:rsidRPr="00E93E56">
              <w:rPr>
                <w:rFonts w:ascii="Arial" w:hAnsi="Arial" w:cs="Arial"/>
                <w:sz w:val="18"/>
                <w:szCs w:val="18"/>
              </w:rPr>
              <w:t>(2):243.</w:t>
            </w:r>
          </w:p>
        </w:tc>
        <w:tc>
          <w:tcPr>
            <w:tcW w:w="1236" w:type="pct"/>
            <w:shd w:val="clear" w:color="auto" w:fill="E6E6E6"/>
            <w:noWrap/>
            <w:hideMark/>
          </w:tcPr>
          <w:p w14:paraId="34416A8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6E6945F4" w14:textId="77777777" w:rsidTr="0009438C">
        <w:tc>
          <w:tcPr>
            <w:tcW w:w="210" w:type="pct"/>
            <w:shd w:val="clear" w:color="auto" w:fill="E6E6E6"/>
          </w:tcPr>
          <w:p w14:paraId="37E0050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391</w:t>
            </w:r>
          </w:p>
        </w:tc>
        <w:tc>
          <w:tcPr>
            <w:tcW w:w="564" w:type="pct"/>
            <w:shd w:val="clear" w:color="auto" w:fill="E6E6E6"/>
            <w:noWrap/>
            <w:hideMark/>
          </w:tcPr>
          <w:p w14:paraId="282DBF4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Resick 2012a</w:t>
            </w:r>
          </w:p>
        </w:tc>
        <w:tc>
          <w:tcPr>
            <w:tcW w:w="2990" w:type="pct"/>
            <w:shd w:val="clear" w:color="auto" w:fill="E6E6E6"/>
            <w:noWrap/>
            <w:hideMark/>
          </w:tcPr>
          <w:p w14:paraId="7E0ECEB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Resick PA, Suvak MK, Johnides BD, Mitchell KS, Iverson KM. The impact of dissociation on PTSD treatment with cognitive processing therapy. Depression and Anxiety. 2012 Aug 1</w:t>
            </w:r>
            <w:proofErr w:type="gramStart"/>
            <w:r w:rsidRPr="00E93E56">
              <w:rPr>
                <w:rFonts w:ascii="Arial" w:hAnsi="Arial" w:cs="Arial"/>
                <w:sz w:val="18"/>
                <w:szCs w:val="18"/>
              </w:rPr>
              <w:t>;29</w:t>
            </w:r>
            <w:proofErr w:type="gramEnd"/>
            <w:r w:rsidRPr="00E93E56">
              <w:rPr>
                <w:rFonts w:ascii="Arial" w:hAnsi="Arial" w:cs="Arial"/>
                <w:sz w:val="18"/>
                <w:szCs w:val="18"/>
              </w:rPr>
              <w:t>(8):718-30.</w:t>
            </w:r>
          </w:p>
        </w:tc>
        <w:tc>
          <w:tcPr>
            <w:tcW w:w="1236" w:type="pct"/>
            <w:shd w:val="clear" w:color="auto" w:fill="E6E6E6"/>
            <w:noWrap/>
            <w:hideMark/>
          </w:tcPr>
          <w:p w14:paraId="191C515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7A17300B" w14:textId="77777777" w:rsidTr="0009438C">
        <w:tc>
          <w:tcPr>
            <w:tcW w:w="210" w:type="pct"/>
            <w:shd w:val="clear" w:color="auto" w:fill="E6E6E6"/>
          </w:tcPr>
          <w:p w14:paraId="57AD893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392</w:t>
            </w:r>
          </w:p>
        </w:tc>
        <w:tc>
          <w:tcPr>
            <w:tcW w:w="564" w:type="pct"/>
            <w:shd w:val="clear" w:color="auto" w:fill="E6E6E6"/>
            <w:noWrap/>
            <w:hideMark/>
          </w:tcPr>
          <w:p w14:paraId="3774F7D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Resick 2012b</w:t>
            </w:r>
          </w:p>
        </w:tc>
        <w:tc>
          <w:tcPr>
            <w:tcW w:w="2990" w:type="pct"/>
            <w:shd w:val="clear" w:color="auto" w:fill="E6E6E6"/>
            <w:noWrap/>
            <w:hideMark/>
          </w:tcPr>
          <w:p w14:paraId="1D54C12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Resick PA, Suvak MK, Johnides BD, Mitchell KS, Iverson KM. The impact of dissociation on PTSD treatment with cognitive processing therapy. Depression and Anxiety. 2012 Aug 1</w:t>
            </w:r>
            <w:proofErr w:type="gramStart"/>
            <w:r w:rsidRPr="00E93E56">
              <w:rPr>
                <w:rFonts w:ascii="Arial" w:hAnsi="Arial" w:cs="Arial"/>
                <w:sz w:val="18"/>
                <w:szCs w:val="18"/>
              </w:rPr>
              <w:t>;29</w:t>
            </w:r>
            <w:proofErr w:type="gramEnd"/>
            <w:r w:rsidRPr="00E93E56">
              <w:rPr>
                <w:rFonts w:ascii="Arial" w:hAnsi="Arial" w:cs="Arial"/>
                <w:sz w:val="18"/>
                <w:szCs w:val="18"/>
              </w:rPr>
              <w:t>(8):718-30.</w:t>
            </w:r>
          </w:p>
        </w:tc>
        <w:tc>
          <w:tcPr>
            <w:tcW w:w="1236" w:type="pct"/>
            <w:shd w:val="clear" w:color="auto" w:fill="E6E6E6"/>
            <w:noWrap/>
            <w:hideMark/>
          </w:tcPr>
          <w:p w14:paraId="5783E5E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22D2EE89" w14:textId="77777777" w:rsidTr="0009438C">
        <w:tc>
          <w:tcPr>
            <w:tcW w:w="210" w:type="pct"/>
            <w:shd w:val="clear" w:color="auto" w:fill="E6E6E6"/>
          </w:tcPr>
          <w:p w14:paraId="669B1C7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393</w:t>
            </w:r>
          </w:p>
        </w:tc>
        <w:tc>
          <w:tcPr>
            <w:tcW w:w="564" w:type="pct"/>
            <w:shd w:val="clear" w:color="auto" w:fill="E6E6E6"/>
            <w:noWrap/>
            <w:hideMark/>
          </w:tcPr>
          <w:p w14:paraId="67A0E96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Resick 2015</w:t>
            </w:r>
          </w:p>
        </w:tc>
        <w:tc>
          <w:tcPr>
            <w:tcW w:w="2990" w:type="pct"/>
            <w:shd w:val="clear" w:color="auto" w:fill="E6E6E6"/>
            <w:noWrap/>
            <w:hideMark/>
          </w:tcPr>
          <w:p w14:paraId="2327409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Resick PA, Wachen JS, Mintz J, Young-McCaughan S, Roache JD, Borah AM, Borah EV, Dondanville KA, Hembree EA, Litz BT, Peterson AL. A randomized clinical trial of group cognitive processing therapy compared with group present-centered therapy for PTSD among active duty military personnel. Journal of consulting and clinical psychology. 2015 Dec</w:t>
            </w:r>
            <w:proofErr w:type="gramStart"/>
            <w:r w:rsidRPr="00E93E56">
              <w:rPr>
                <w:rFonts w:ascii="Arial" w:hAnsi="Arial" w:cs="Arial"/>
                <w:sz w:val="18"/>
                <w:szCs w:val="18"/>
              </w:rPr>
              <w:t>;83</w:t>
            </w:r>
            <w:proofErr w:type="gramEnd"/>
            <w:r w:rsidRPr="00E93E56">
              <w:rPr>
                <w:rFonts w:ascii="Arial" w:hAnsi="Arial" w:cs="Arial"/>
                <w:sz w:val="18"/>
                <w:szCs w:val="18"/>
              </w:rPr>
              <w:t>(6):1058.</w:t>
            </w:r>
          </w:p>
        </w:tc>
        <w:tc>
          <w:tcPr>
            <w:tcW w:w="1236" w:type="pct"/>
            <w:shd w:val="clear" w:color="auto" w:fill="E6E6E6"/>
            <w:noWrap/>
            <w:hideMark/>
          </w:tcPr>
          <w:p w14:paraId="33E63D8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Population outside scope: Trials of soldiers on active service</w:t>
            </w:r>
          </w:p>
        </w:tc>
      </w:tr>
      <w:tr w:rsidR="008D6049" w:rsidRPr="00E93E56" w14:paraId="2EF37150" w14:textId="77777777" w:rsidTr="0009438C">
        <w:tc>
          <w:tcPr>
            <w:tcW w:w="210" w:type="pct"/>
            <w:shd w:val="clear" w:color="auto" w:fill="E6E6E6"/>
          </w:tcPr>
          <w:p w14:paraId="1115C1B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394</w:t>
            </w:r>
          </w:p>
        </w:tc>
        <w:tc>
          <w:tcPr>
            <w:tcW w:w="564" w:type="pct"/>
            <w:shd w:val="clear" w:color="auto" w:fill="E6E6E6"/>
            <w:noWrap/>
            <w:hideMark/>
          </w:tcPr>
          <w:p w14:paraId="0AB5F31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Rhodes 2016</w:t>
            </w:r>
          </w:p>
        </w:tc>
        <w:tc>
          <w:tcPr>
            <w:tcW w:w="2990" w:type="pct"/>
            <w:shd w:val="clear" w:color="auto" w:fill="E6E6E6"/>
            <w:noWrap/>
            <w:hideMark/>
          </w:tcPr>
          <w:p w14:paraId="013C3A4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Rhodes A, Spinazzola J, van der Kolk B. Yoga for adult women with chronic PTSD: A long-term follow-up study. The journal of alternative and complementary medicine. 2016 Mar 1</w:t>
            </w:r>
            <w:proofErr w:type="gramStart"/>
            <w:r w:rsidRPr="00E93E56">
              <w:rPr>
                <w:rFonts w:ascii="Arial" w:hAnsi="Arial" w:cs="Arial"/>
                <w:sz w:val="18"/>
                <w:szCs w:val="18"/>
              </w:rPr>
              <w:t>;22</w:t>
            </w:r>
            <w:proofErr w:type="gramEnd"/>
            <w:r w:rsidRPr="00E93E56">
              <w:rPr>
                <w:rFonts w:ascii="Arial" w:hAnsi="Arial" w:cs="Arial"/>
                <w:sz w:val="18"/>
                <w:szCs w:val="18"/>
              </w:rPr>
              <w:t>(3):189-96.</w:t>
            </w:r>
          </w:p>
        </w:tc>
        <w:tc>
          <w:tcPr>
            <w:tcW w:w="1236" w:type="pct"/>
            <w:shd w:val="clear" w:color="auto" w:fill="E6E6E6"/>
            <w:noWrap/>
            <w:hideMark/>
          </w:tcPr>
          <w:p w14:paraId="7E94D67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4F2E675F" w14:textId="77777777" w:rsidTr="0009438C">
        <w:tc>
          <w:tcPr>
            <w:tcW w:w="210" w:type="pct"/>
            <w:shd w:val="clear" w:color="auto" w:fill="E6E6E6"/>
          </w:tcPr>
          <w:p w14:paraId="4C4EDB5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395</w:t>
            </w:r>
          </w:p>
        </w:tc>
        <w:tc>
          <w:tcPr>
            <w:tcW w:w="564" w:type="pct"/>
            <w:shd w:val="clear" w:color="auto" w:fill="E6E6E6"/>
            <w:noWrap/>
            <w:hideMark/>
          </w:tcPr>
          <w:p w14:paraId="0842355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Rhudy 2010</w:t>
            </w:r>
          </w:p>
        </w:tc>
        <w:tc>
          <w:tcPr>
            <w:tcW w:w="2990" w:type="pct"/>
            <w:shd w:val="clear" w:color="auto" w:fill="E6E6E6"/>
            <w:noWrap/>
            <w:hideMark/>
          </w:tcPr>
          <w:p w14:paraId="6F04E0B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Rhudy JL, Davis JL, Williams AE, McCabe KM, Bartley EJ, Byrd PM, Pruiksma KE. Cognitive</w:t>
            </w:r>
            <w:r w:rsidRPr="00E93E56">
              <w:rPr>
                <w:rFonts w:ascii="Cambria Math" w:hAnsi="Cambria Math" w:cs="Cambria Math"/>
                <w:sz w:val="18"/>
                <w:szCs w:val="18"/>
              </w:rPr>
              <w:t>‐</w:t>
            </w:r>
            <w:r w:rsidRPr="00E93E56">
              <w:rPr>
                <w:rFonts w:ascii="Arial" w:hAnsi="Arial" w:cs="Arial"/>
                <w:sz w:val="18"/>
                <w:szCs w:val="18"/>
              </w:rPr>
              <w:t>behavioral treatment for chronic nightmares in trauma</w:t>
            </w:r>
            <w:r w:rsidRPr="00E93E56">
              <w:rPr>
                <w:rFonts w:ascii="Cambria Math" w:hAnsi="Cambria Math" w:cs="Cambria Math"/>
                <w:sz w:val="18"/>
                <w:szCs w:val="18"/>
              </w:rPr>
              <w:t>‐</w:t>
            </w:r>
            <w:r w:rsidRPr="00E93E56">
              <w:rPr>
                <w:rFonts w:ascii="Arial" w:hAnsi="Arial" w:cs="Arial"/>
                <w:sz w:val="18"/>
                <w:szCs w:val="18"/>
              </w:rPr>
              <w:t>exposed persons: assessing physiological reactions to nightmare</w:t>
            </w:r>
            <w:r w:rsidRPr="00E93E56">
              <w:rPr>
                <w:rFonts w:ascii="Cambria Math" w:hAnsi="Cambria Math" w:cs="Cambria Math"/>
                <w:sz w:val="18"/>
                <w:szCs w:val="18"/>
              </w:rPr>
              <w:t>‐</w:t>
            </w:r>
            <w:r w:rsidRPr="00E93E56">
              <w:rPr>
                <w:rFonts w:ascii="Arial" w:hAnsi="Arial" w:cs="Arial"/>
                <w:sz w:val="18"/>
                <w:szCs w:val="18"/>
              </w:rPr>
              <w:t>related fear. Journal of clinical psychology. 2010 Apr 1</w:t>
            </w:r>
            <w:proofErr w:type="gramStart"/>
            <w:r w:rsidRPr="00E93E56">
              <w:rPr>
                <w:rFonts w:ascii="Arial" w:hAnsi="Arial" w:cs="Arial"/>
                <w:sz w:val="18"/>
                <w:szCs w:val="18"/>
              </w:rPr>
              <w:t>;66</w:t>
            </w:r>
            <w:proofErr w:type="gramEnd"/>
            <w:r w:rsidRPr="00E93E56">
              <w:rPr>
                <w:rFonts w:ascii="Arial" w:hAnsi="Arial" w:cs="Arial"/>
                <w:sz w:val="18"/>
                <w:szCs w:val="18"/>
              </w:rPr>
              <w:t>(4):365-82.</w:t>
            </w:r>
          </w:p>
        </w:tc>
        <w:tc>
          <w:tcPr>
            <w:tcW w:w="1236" w:type="pct"/>
            <w:shd w:val="clear" w:color="auto" w:fill="E6E6E6"/>
            <w:noWrap/>
            <w:hideMark/>
          </w:tcPr>
          <w:p w14:paraId="292D700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Outcomes are not of interest</w:t>
            </w:r>
          </w:p>
        </w:tc>
      </w:tr>
      <w:tr w:rsidR="008D6049" w:rsidRPr="00E93E56" w14:paraId="080D3C17" w14:textId="77777777" w:rsidTr="0009438C">
        <w:tc>
          <w:tcPr>
            <w:tcW w:w="210" w:type="pct"/>
            <w:shd w:val="clear" w:color="auto" w:fill="E6E6E6"/>
          </w:tcPr>
          <w:p w14:paraId="42408A4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396</w:t>
            </w:r>
          </w:p>
        </w:tc>
        <w:tc>
          <w:tcPr>
            <w:tcW w:w="564" w:type="pct"/>
            <w:shd w:val="clear" w:color="auto" w:fill="E6E6E6"/>
            <w:noWrap/>
            <w:hideMark/>
          </w:tcPr>
          <w:p w14:paraId="41053BF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Richards 1994</w:t>
            </w:r>
          </w:p>
        </w:tc>
        <w:tc>
          <w:tcPr>
            <w:tcW w:w="2990" w:type="pct"/>
            <w:shd w:val="clear" w:color="auto" w:fill="E6E6E6"/>
            <w:noWrap/>
            <w:hideMark/>
          </w:tcPr>
          <w:p w14:paraId="00DAC78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Richards, D. A., Lovell, K., &amp; Marks, I. M. (1994). Post-traumatic stress disorder: evaluation of a behavioral treatment program. Journal of Traumatic Stress, 7, 669-680.</w:t>
            </w:r>
          </w:p>
        </w:tc>
        <w:tc>
          <w:tcPr>
            <w:tcW w:w="1236" w:type="pct"/>
            <w:shd w:val="clear" w:color="auto" w:fill="E6E6E6"/>
            <w:noWrap/>
            <w:hideMark/>
          </w:tcPr>
          <w:p w14:paraId="64255A7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005C1B8C" w14:textId="77777777" w:rsidTr="0009438C">
        <w:tc>
          <w:tcPr>
            <w:tcW w:w="210" w:type="pct"/>
            <w:shd w:val="clear" w:color="auto" w:fill="E6E6E6"/>
          </w:tcPr>
          <w:p w14:paraId="7EC6F2A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397</w:t>
            </w:r>
          </w:p>
        </w:tc>
        <w:tc>
          <w:tcPr>
            <w:tcW w:w="564" w:type="pct"/>
            <w:shd w:val="clear" w:color="auto" w:fill="E6E6E6"/>
            <w:noWrap/>
            <w:hideMark/>
          </w:tcPr>
          <w:p w14:paraId="3157E8A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Rizvi 2009</w:t>
            </w:r>
          </w:p>
        </w:tc>
        <w:tc>
          <w:tcPr>
            <w:tcW w:w="2990" w:type="pct"/>
            <w:shd w:val="clear" w:color="auto" w:fill="E6E6E6"/>
            <w:noWrap/>
            <w:hideMark/>
          </w:tcPr>
          <w:p w14:paraId="14843AF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Rizvi SL, Vogt DS, Resick PA. Cognitive and affective predictors of treatment outcome in cognitive processing therapy and prolonged exposure for posttraumatic stress disorder. Behaviour Research and Therapy. 2009 Sep 30</w:t>
            </w:r>
            <w:proofErr w:type="gramStart"/>
            <w:r w:rsidRPr="00E93E56">
              <w:rPr>
                <w:rFonts w:ascii="Arial" w:hAnsi="Arial" w:cs="Arial"/>
                <w:sz w:val="18"/>
                <w:szCs w:val="18"/>
              </w:rPr>
              <w:t>;47</w:t>
            </w:r>
            <w:proofErr w:type="gramEnd"/>
            <w:r w:rsidRPr="00E93E56">
              <w:rPr>
                <w:rFonts w:ascii="Arial" w:hAnsi="Arial" w:cs="Arial"/>
                <w:sz w:val="18"/>
                <w:szCs w:val="18"/>
              </w:rPr>
              <w:t>(9):737-43.</w:t>
            </w:r>
          </w:p>
        </w:tc>
        <w:tc>
          <w:tcPr>
            <w:tcW w:w="1236" w:type="pct"/>
            <w:shd w:val="clear" w:color="auto" w:fill="E6E6E6"/>
            <w:noWrap/>
            <w:hideMark/>
          </w:tcPr>
          <w:p w14:paraId="2FD7AED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7010C2D6" w14:textId="77777777" w:rsidTr="0009438C">
        <w:tc>
          <w:tcPr>
            <w:tcW w:w="210" w:type="pct"/>
            <w:shd w:val="clear" w:color="auto" w:fill="E6E6E6"/>
          </w:tcPr>
          <w:p w14:paraId="6899735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398</w:t>
            </w:r>
          </w:p>
        </w:tc>
        <w:tc>
          <w:tcPr>
            <w:tcW w:w="564" w:type="pct"/>
            <w:shd w:val="clear" w:color="auto" w:fill="E6E6E6"/>
            <w:noWrap/>
            <w:hideMark/>
          </w:tcPr>
          <w:p w14:paraId="61EBCF1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Roberts 2015</w:t>
            </w:r>
          </w:p>
        </w:tc>
        <w:tc>
          <w:tcPr>
            <w:tcW w:w="2990" w:type="pct"/>
            <w:shd w:val="clear" w:color="auto" w:fill="E6E6E6"/>
            <w:noWrap/>
            <w:hideMark/>
          </w:tcPr>
          <w:p w14:paraId="2E757E5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Roberts, </w:t>
            </w:r>
            <w:proofErr w:type="gramStart"/>
            <w:r w:rsidRPr="00E93E56">
              <w:rPr>
                <w:rFonts w:ascii="Arial" w:hAnsi="Arial" w:cs="Arial"/>
                <w:sz w:val="18"/>
                <w:szCs w:val="18"/>
              </w:rPr>
              <w:t>NP.;</w:t>
            </w:r>
            <w:proofErr w:type="gramEnd"/>
            <w:r w:rsidRPr="00E93E56">
              <w:rPr>
                <w:rFonts w:ascii="Arial" w:hAnsi="Arial" w:cs="Arial"/>
                <w:sz w:val="18"/>
                <w:szCs w:val="18"/>
              </w:rPr>
              <w:t xml:space="preserve"> Roberts, PA.; Jones, N.; Bisson, JI.; (2015)  Psychological interventions for post-traumatic stress disorder and comorbid substance use disorder: A systematic review and meta-analysis.  Clin Psyc Rev 38: 25-38</w:t>
            </w:r>
          </w:p>
        </w:tc>
        <w:tc>
          <w:tcPr>
            <w:tcW w:w="1236" w:type="pct"/>
            <w:shd w:val="clear" w:color="auto" w:fill="E6E6E6"/>
            <w:noWrap/>
            <w:hideMark/>
          </w:tcPr>
          <w:p w14:paraId="6C7C1A7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27CC0C9E" w14:textId="77777777" w:rsidTr="0009438C">
        <w:tc>
          <w:tcPr>
            <w:tcW w:w="210" w:type="pct"/>
            <w:shd w:val="clear" w:color="auto" w:fill="E6E6E6"/>
          </w:tcPr>
          <w:p w14:paraId="4E0F8A2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399</w:t>
            </w:r>
          </w:p>
        </w:tc>
        <w:tc>
          <w:tcPr>
            <w:tcW w:w="564" w:type="pct"/>
            <w:shd w:val="clear" w:color="auto" w:fill="E6E6E6"/>
            <w:noWrap/>
            <w:hideMark/>
          </w:tcPr>
          <w:p w14:paraId="453397C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Roberts 2016</w:t>
            </w:r>
          </w:p>
        </w:tc>
        <w:tc>
          <w:tcPr>
            <w:tcW w:w="2990" w:type="pct"/>
            <w:shd w:val="clear" w:color="auto" w:fill="E6E6E6"/>
            <w:noWrap/>
            <w:hideMark/>
          </w:tcPr>
          <w:p w14:paraId="67520A6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Roberts, </w:t>
            </w:r>
            <w:proofErr w:type="gramStart"/>
            <w:r w:rsidRPr="00E93E56">
              <w:rPr>
                <w:rFonts w:ascii="Arial" w:hAnsi="Arial" w:cs="Arial"/>
                <w:sz w:val="18"/>
                <w:szCs w:val="18"/>
              </w:rPr>
              <w:t>NP.;</w:t>
            </w:r>
            <w:proofErr w:type="gramEnd"/>
            <w:r w:rsidRPr="00E93E56">
              <w:rPr>
                <w:rFonts w:ascii="Arial" w:hAnsi="Arial" w:cs="Arial"/>
                <w:sz w:val="18"/>
                <w:szCs w:val="18"/>
              </w:rPr>
              <w:t xml:space="preserve"> Roberts, PA.; Jones, N.; Bisson, JI.; (2016) Psychological therapies for post-traumatic stress disorder and comorbid substance use disorder.  Cochrane Database of Systematic Reviews.  </w:t>
            </w:r>
          </w:p>
        </w:tc>
        <w:tc>
          <w:tcPr>
            <w:tcW w:w="1236" w:type="pct"/>
            <w:shd w:val="clear" w:color="auto" w:fill="E6E6E6"/>
            <w:noWrap/>
            <w:hideMark/>
          </w:tcPr>
          <w:p w14:paraId="5164EC5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1D75143B" w14:textId="77777777" w:rsidTr="0009438C">
        <w:tc>
          <w:tcPr>
            <w:tcW w:w="210" w:type="pct"/>
            <w:shd w:val="clear" w:color="auto" w:fill="E6E6E6"/>
          </w:tcPr>
          <w:p w14:paraId="5A0CCDA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400</w:t>
            </w:r>
          </w:p>
        </w:tc>
        <w:tc>
          <w:tcPr>
            <w:tcW w:w="564" w:type="pct"/>
            <w:shd w:val="clear" w:color="auto" w:fill="E6E6E6"/>
            <w:noWrap/>
            <w:hideMark/>
          </w:tcPr>
          <w:p w14:paraId="383A921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Robjant 2010</w:t>
            </w:r>
          </w:p>
        </w:tc>
        <w:tc>
          <w:tcPr>
            <w:tcW w:w="2990" w:type="pct"/>
            <w:shd w:val="clear" w:color="auto" w:fill="E6E6E6"/>
            <w:noWrap/>
            <w:hideMark/>
          </w:tcPr>
          <w:p w14:paraId="3A02E04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Robjant, K., Fazel, M. (2010) The emerging evidence for Narrative Exposure Therapy: A review, Clinical Psychology Review, 1030-1039</w:t>
            </w:r>
          </w:p>
        </w:tc>
        <w:tc>
          <w:tcPr>
            <w:tcW w:w="1236" w:type="pct"/>
            <w:shd w:val="clear" w:color="auto" w:fill="E6E6E6"/>
            <w:noWrap/>
            <w:hideMark/>
          </w:tcPr>
          <w:p w14:paraId="1B62196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Non-systematic review</w:t>
            </w:r>
          </w:p>
        </w:tc>
      </w:tr>
      <w:tr w:rsidR="008D6049" w:rsidRPr="00E93E56" w14:paraId="3C6E788B" w14:textId="77777777" w:rsidTr="0009438C">
        <w:tc>
          <w:tcPr>
            <w:tcW w:w="210" w:type="pct"/>
            <w:shd w:val="clear" w:color="auto" w:fill="E6E6E6"/>
          </w:tcPr>
          <w:p w14:paraId="2F95DB6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401</w:t>
            </w:r>
          </w:p>
        </w:tc>
        <w:tc>
          <w:tcPr>
            <w:tcW w:w="564" w:type="pct"/>
            <w:shd w:val="clear" w:color="auto" w:fill="E6E6E6"/>
            <w:noWrap/>
            <w:hideMark/>
          </w:tcPr>
          <w:p w14:paraId="230F9CB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Rodrigues 2011</w:t>
            </w:r>
          </w:p>
        </w:tc>
        <w:tc>
          <w:tcPr>
            <w:tcW w:w="2990" w:type="pct"/>
            <w:shd w:val="clear" w:color="auto" w:fill="E6E6E6"/>
            <w:noWrap/>
            <w:hideMark/>
          </w:tcPr>
          <w:p w14:paraId="28FC1A8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Rodrigues, H.; Figueira, I.; Goncalves, R.; Mendlowicz, M.; Macedo, T.; Ventura, P.; (2011)  CBT for pharmacotherapy non-remitters  - a systetmatic review of a next-step strategy.  J Affective Disorders 129(1-3): 219-228</w:t>
            </w:r>
          </w:p>
        </w:tc>
        <w:tc>
          <w:tcPr>
            <w:tcW w:w="1236" w:type="pct"/>
            <w:shd w:val="clear" w:color="auto" w:fill="E6E6E6"/>
            <w:noWrap/>
            <w:hideMark/>
          </w:tcPr>
          <w:p w14:paraId="6A93A00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3546F7B6" w14:textId="77777777" w:rsidTr="0009438C">
        <w:tc>
          <w:tcPr>
            <w:tcW w:w="210" w:type="pct"/>
            <w:shd w:val="clear" w:color="auto" w:fill="E6E6E6"/>
          </w:tcPr>
          <w:p w14:paraId="7513441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402</w:t>
            </w:r>
          </w:p>
        </w:tc>
        <w:tc>
          <w:tcPr>
            <w:tcW w:w="564" w:type="pct"/>
            <w:shd w:val="clear" w:color="auto" w:fill="E6E6E6"/>
            <w:noWrap/>
            <w:hideMark/>
          </w:tcPr>
          <w:p w14:paraId="7F27E6C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Rogers 1999</w:t>
            </w:r>
          </w:p>
        </w:tc>
        <w:tc>
          <w:tcPr>
            <w:tcW w:w="2990" w:type="pct"/>
            <w:shd w:val="clear" w:color="auto" w:fill="E6E6E6"/>
            <w:noWrap/>
            <w:hideMark/>
          </w:tcPr>
          <w:p w14:paraId="38CDDBA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Rogers, S.; Silver, S.M.; Goss, J.; Obenchain, J.; Willis, A.; Whitney, R.L. (1999) A single session, group study of exposure and eye movement desensitization and reprocessing in treating posttraumatic stress disorder among Vietnam war veterens: Preliminary data. Journal of Anxiety Disorders, 13, 1-2, 119-130</w:t>
            </w:r>
          </w:p>
        </w:tc>
        <w:tc>
          <w:tcPr>
            <w:tcW w:w="1236" w:type="pct"/>
            <w:shd w:val="clear" w:color="auto" w:fill="E6E6E6"/>
            <w:noWrap/>
            <w:hideMark/>
          </w:tcPr>
          <w:p w14:paraId="4C71654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7DD2666D" w14:textId="77777777" w:rsidTr="0009438C">
        <w:tc>
          <w:tcPr>
            <w:tcW w:w="210" w:type="pct"/>
            <w:shd w:val="clear" w:color="auto" w:fill="E6E6E6"/>
          </w:tcPr>
          <w:p w14:paraId="7E99CD5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403</w:t>
            </w:r>
          </w:p>
        </w:tc>
        <w:tc>
          <w:tcPr>
            <w:tcW w:w="564" w:type="pct"/>
            <w:shd w:val="clear" w:color="auto" w:fill="E6E6E6"/>
            <w:noWrap/>
            <w:hideMark/>
          </w:tcPr>
          <w:p w14:paraId="6D66923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Ronconi 2015</w:t>
            </w:r>
          </w:p>
        </w:tc>
        <w:tc>
          <w:tcPr>
            <w:tcW w:w="2990" w:type="pct"/>
            <w:shd w:val="clear" w:color="auto" w:fill="E6E6E6"/>
            <w:noWrap/>
            <w:hideMark/>
          </w:tcPr>
          <w:p w14:paraId="1304102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Ronconi, JM.; Shiner, B.; Watts, </w:t>
            </w:r>
            <w:proofErr w:type="gramStart"/>
            <w:r w:rsidRPr="00E93E56">
              <w:rPr>
                <w:rFonts w:ascii="Arial" w:hAnsi="Arial" w:cs="Arial"/>
                <w:sz w:val="18"/>
                <w:szCs w:val="18"/>
              </w:rPr>
              <w:t>BV.;</w:t>
            </w:r>
            <w:proofErr w:type="gramEnd"/>
            <w:r w:rsidRPr="00E93E56">
              <w:rPr>
                <w:rFonts w:ascii="Arial" w:hAnsi="Arial" w:cs="Arial"/>
                <w:sz w:val="18"/>
                <w:szCs w:val="18"/>
              </w:rPr>
              <w:t xml:space="preserve"> (2015)  A Meta-Analysis of Depresive Symptom Outcomes in Randomized, Controlled Trials for PTSD.  J Nervous and Mental Disease 203(7): 522-529.</w:t>
            </w:r>
          </w:p>
        </w:tc>
        <w:tc>
          <w:tcPr>
            <w:tcW w:w="1236" w:type="pct"/>
            <w:shd w:val="clear" w:color="auto" w:fill="E6E6E6"/>
            <w:noWrap/>
            <w:hideMark/>
          </w:tcPr>
          <w:p w14:paraId="1DEBE58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06A46824" w14:textId="77777777" w:rsidTr="0009438C">
        <w:tc>
          <w:tcPr>
            <w:tcW w:w="210" w:type="pct"/>
            <w:shd w:val="clear" w:color="auto" w:fill="E6E6E6"/>
          </w:tcPr>
          <w:p w14:paraId="0BB06EB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404</w:t>
            </w:r>
          </w:p>
        </w:tc>
        <w:tc>
          <w:tcPr>
            <w:tcW w:w="564" w:type="pct"/>
            <w:shd w:val="clear" w:color="auto" w:fill="E6E6E6"/>
            <w:noWrap/>
            <w:hideMark/>
          </w:tcPr>
          <w:p w14:paraId="0A952E5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Rosendbaum 2015</w:t>
            </w:r>
          </w:p>
        </w:tc>
        <w:tc>
          <w:tcPr>
            <w:tcW w:w="2990" w:type="pct"/>
            <w:shd w:val="clear" w:color="auto" w:fill="E6E6E6"/>
            <w:noWrap/>
            <w:hideMark/>
          </w:tcPr>
          <w:p w14:paraId="181F85B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Rosenbaum, S.; Vancampfort, D.; Steel, Z.; Newby, J.; Ward, PB.; Stubbs, B.; (2015)  Physical activity in the treatment of Post-traumatic stress disorder: A systematic review and meta-analysis.  Psychiatry resarch 230(2): 130-136</w:t>
            </w:r>
          </w:p>
        </w:tc>
        <w:tc>
          <w:tcPr>
            <w:tcW w:w="1236" w:type="pct"/>
            <w:shd w:val="clear" w:color="auto" w:fill="E6E6E6"/>
          </w:tcPr>
          <w:p w14:paraId="0C5A7E1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72C74AFA" w14:textId="77777777" w:rsidTr="0009438C">
        <w:tc>
          <w:tcPr>
            <w:tcW w:w="210" w:type="pct"/>
            <w:shd w:val="clear" w:color="auto" w:fill="E6E6E6"/>
          </w:tcPr>
          <w:p w14:paraId="6C3BE57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405</w:t>
            </w:r>
          </w:p>
        </w:tc>
        <w:tc>
          <w:tcPr>
            <w:tcW w:w="564" w:type="pct"/>
            <w:shd w:val="clear" w:color="auto" w:fill="E6E6E6"/>
            <w:noWrap/>
            <w:hideMark/>
          </w:tcPr>
          <w:p w14:paraId="50E030B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Rotaru 2016</w:t>
            </w:r>
          </w:p>
        </w:tc>
        <w:tc>
          <w:tcPr>
            <w:tcW w:w="2990" w:type="pct"/>
            <w:shd w:val="clear" w:color="auto" w:fill="E6E6E6"/>
            <w:noWrap/>
            <w:hideMark/>
          </w:tcPr>
          <w:p w14:paraId="43B9FF2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Rotaru</w:t>
            </w:r>
            <w:proofErr w:type="gramStart"/>
            <w:r w:rsidRPr="00E93E56">
              <w:rPr>
                <w:rFonts w:ascii="Arial" w:hAnsi="Arial" w:cs="Arial"/>
                <w:sz w:val="18"/>
                <w:szCs w:val="18"/>
              </w:rPr>
              <w:t>,T</w:t>
            </w:r>
            <w:proofErr w:type="gramEnd"/>
            <w:r w:rsidRPr="00E93E56">
              <w:rPr>
                <w:rFonts w:ascii="Arial" w:hAnsi="Arial" w:cs="Arial"/>
                <w:sz w:val="18"/>
                <w:szCs w:val="18"/>
              </w:rPr>
              <w:t>-S.; Rusu A.; (2016) A Meta-Analysis for the Efficacy of Hypnotherapy in Alleviating PTSD Symptoms.  Int J Clin and Expt Hypnosis 64(1): 116-136</w:t>
            </w:r>
          </w:p>
        </w:tc>
        <w:tc>
          <w:tcPr>
            <w:tcW w:w="1236" w:type="pct"/>
            <w:shd w:val="clear" w:color="auto" w:fill="E6E6E6"/>
            <w:noWrap/>
            <w:hideMark/>
          </w:tcPr>
          <w:p w14:paraId="517E3BC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01F9C122" w14:textId="77777777" w:rsidTr="0009438C">
        <w:tc>
          <w:tcPr>
            <w:tcW w:w="210" w:type="pct"/>
            <w:shd w:val="clear" w:color="auto" w:fill="E6E6E6"/>
          </w:tcPr>
          <w:p w14:paraId="6294604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406</w:t>
            </w:r>
          </w:p>
        </w:tc>
        <w:tc>
          <w:tcPr>
            <w:tcW w:w="564" w:type="pct"/>
            <w:shd w:val="clear" w:color="auto" w:fill="E6E6E6"/>
            <w:noWrap/>
            <w:hideMark/>
          </w:tcPr>
          <w:p w14:paraId="713EE04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Rothbaum (unpublished)</w:t>
            </w:r>
          </w:p>
        </w:tc>
        <w:tc>
          <w:tcPr>
            <w:tcW w:w="2990" w:type="pct"/>
            <w:shd w:val="clear" w:color="auto" w:fill="E6E6E6"/>
            <w:noWrap/>
            <w:hideMark/>
          </w:tcPr>
          <w:p w14:paraId="142FFFF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Rothbaum, B, et al. Randomised controlled trial of Exposure, EMDR and waitlist treatment for rape survivors with PTSD. (unpublished)</w:t>
            </w:r>
          </w:p>
        </w:tc>
        <w:tc>
          <w:tcPr>
            <w:tcW w:w="1236" w:type="pct"/>
            <w:shd w:val="clear" w:color="auto" w:fill="E6E6E6"/>
          </w:tcPr>
          <w:p w14:paraId="107C0C8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Paper unavailable</w:t>
            </w:r>
          </w:p>
        </w:tc>
      </w:tr>
      <w:tr w:rsidR="008D6049" w:rsidRPr="00E93E56" w14:paraId="1E0E5377" w14:textId="77777777" w:rsidTr="0009438C">
        <w:tc>
          <w:tcPr>
            <w:tcW w:w="210" w:type="pct"/>
            <w:shd w:val="clear" w:color="auto" w:fill="E6E6E6"/>
          </w:tcPr>
          <w:p w14:paraId="6572F54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407</w:t>
            </w:r>
          </w:p>
        </w:tc>
        <w:tc>
          <w:tcPr>
            <w:tcW w:w="564" w:type="pct"/>
            <w:shd w:val="clear" w:color="auto" w:fill="E6E6E6"/>
            <w:noWrap/>
            <w:hideMark/>
          </w:tcPr>
          <w:p w14:paraId="0638093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Rothbaum 1997</w:t>
            </w:r>
          </w:p>
        </w:tc>
        <w:tc>
          <w:tcPr>
            <w:tcW w:w="2990" w:type="pct"/>
            <w:shd w:val="clear" w:color="auto" w:fill="E6E6E6"/>
            <w:noWrap/>
            <w:hideMark/>
          </w:tcPr>
          <w:p w14:paraId="2EC6A02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Rothbaum, B. O. (1997). A controlled study of eye movement desensitization and reprocessing in the treatment of posttraumatic stress disordered sexual assault victims. Bulletin of the Menninger Clinic, 61, 317-334.</w:t>
            </w:r>
          </w:p>
        </w:tc>
        <w:tc>
          <w:tcPr>
            <w:tcW w:w="1236" w:type="pct"/>
            <w:shd w:val="clear" w:color="auto" w:fill="E6E6E6"/>
          </w:tcPr>
          <w:p w14:paraId="14FBE1B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09E6DA82" w14:textId="77777777" w:rsidTr="0009438C">
        <w:tc>
          <w:tcPr>
            <w:tcW w:w="210" w:type="pct"/>
            <w:shd w:val="clear" w:color="auto" w:fill="E6E6E6"/>
          </w:tcPr>
          <w:p w14:paraId="26A4C1F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408</w:t>
            </w:r>
          </w:p>
        </w:tc>
        <w:tc>
          <w:tcPr>
            <w:tcW w:w="564" w:type="pct"/>
            <w:shd w:val="clear" w:color="auto" w:fill="E6E6E6"/>
            <w:noWrap/>
            <w:hideMark/>
          </w:tcPr>
          <w:p w14:paraId="19B2E4D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Rothbaum 2001</w:t>
            </w:r>
          </w:p>
        </w:tc>
        <w:tc>
          <w:tcPr>
            <w:tcW w:w="2990" w:type="pct"/>
            <w:shd w:val="clear" w:color="auto" w:fill="E6E6E6"/>
            <w:noWrap/>
            <w:hideMark/>
          </w:tcPr>
          <w:p w14:paraId="7F03104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Rothbaum, B. O., Hodges, L. F., Ready, D., Graap, K., &amp; Alarcon, R. D. (2001). Virtual reality exposure therapy for Vietnam veterans with posttraumatic stress disorder. Journal of Clinical Psychiatry, 62, 617-622</w:t>
            </w:r>
          </w:p>
        </w:tc>
        <w:tc>
          <w:tcPr>
            <w:tcW w:w="1236" w:type="pct"/>
            <w:shd w:val="clear" w:color="auto" w:fill="E6E6E6"/>
          </w:tcPr>
          <w:p w14:paraId="3395839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1227E5F3" w14:textId="77777777" w:rsidTr="0009438C">
        <w:tc>
          <w:tcPr>
            <w:tcW w:w="210" w:type="pct"/>
            <w:shd w:val="clear" w:color="auto" w:fill="E6E6E6"/>
          </w:tcPr>
          <w:p w14:paraId="785950B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409</w:t>
            </w:r>
          </w:p>
        </w:tc>
        <w:tc>
          <w:tcPr>
            <w:tcW w:w="564" w:type="pct"/>
            <w:shd w:val="clear" w:color="auto" w:fill="E6E6E6"/>
            <w:noWrap/>
            <w:hideMark/>
          </w:tcPr>
          <w:p w14:paraId="157B669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Roy 2006</w:t>
            </w:r>
          </w:p>
        </w:tc>
        <w:tc>
          <w:tcPr>
            <w:tcW w:w="2990" w:type="pct"/>
            <w:shd w:val="clear" w:color="auto" w:fill="E6E6E6"/>
            <w:noWrap/>
            <w:hideMark/>
          </w:tcPr>
          <w:p w14:paraId="3A1C439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Roy MJ, Law W, Patt I, Difede J, Rizzo A, Graap K, Rothbaum B. Randomized controlled trial of CBT with virtual reality exposure therapy for PTSD. Annu. Rev. Cyberther. Telemed. 2006</w:t>
            </w:r>
            <w:proofErr w:type="gramStart"/>
            <w:r w:rsidRPr="00E93E56">
              <w:rPr>
                <w:rFonts w:ascii="Arial" w:hAnsi="Arial" w:cs="Arial"/>
                <w:sz w:val="18"/>
                <w:szCs w:val="18"/>
              </w:rPr>
              <w:t>;4:39</w:t>
            </w:r>
            <w:proofErr w:type="gramEnd"/>
            <w:r w:rsidRPr="00E93E56">
              <w:rPr>
                <w:rFonts w:ascii="Arial" w:hAnsi="Arial" w:cs="Arial"/>
                <w:sz w:val="18"/>
                <w:szCs w:val="18"/>
              </w:rPr>
              <w:t>-44.</w:t>
            </w:r>
          </w:p>
        </w:tc>
        <w:tc>
          <w:tcPr>
            <w:tcW w:w="1236" w:type="pct"/>
            <w:shd w:val="clear" w:color="auto" w:fill="E6E6E6"/>
            <w:noWrap/>
            <w:hideMark/>
          </w:tcPr>
          <w:p w14:paraId="6958E3C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Protocol</w:t>
            </w:r>
          </w:p>
        </w:tc>
      </w:tr>
      <w:tr w:rsidR="008D6049" w:rsidRPr="00E93E56" w14:paraId="3B17F83A" w14:textId="77777777" w:rsidTr="0009438C">
        <w:tc>
          <w:tcPr>
            <w:tcW w:w="210" w:type="pct"/>
            <w:shd w:val="clear" w:color="auto" w:fill="E6E6E6"/>
          </w:tcPr>
          <w:p w14:paraId="1FAD50C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410</w:t>
            </w:r>
          </w:p>
        </w:tc>
        <w:tc>
          <w:tcPr>
            <w:tcW w:w="564" w:type="pct"/>
            <w:shd w:val="clear" w:color="auto" w:fill="E6E6E6"/>
            <w:noWrap/>
            <w:hideMark/>
          </w:tcPr>
          <w:p w14:paraId="5700B04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Ruglass 2012</w:t>
            </w:r>
          </w:p>
        </w:tc>
        <w:tc>
          <w:tcPr>
            <w:tcW w:w="2990" w:type="pct"/>
            <w:shd w:val="clear" w:color="auto" w:fill="E6E6E6"/>
            <w:noWrap/>
            <w:hideMark/>
          </w:tcPr>
          <w:p w14:paraId="50780A7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Ruglass LM, Miele GM, Hien DA, Campbell AN, Hu MC, Caldeira N, Jiang H, Litt L, Killeen T, Hatch-Maillette M, Najavits L. Helping alliance, retention, and treatment outcomes: A secondary analysis from the NIDA clinical trials network women and trauma study. Substance use &amp; misuse. 2012 Apr 17</w:t>
            </w:r>
            <w:proofErr w:type="gramStart"/>
            <w:r w:rsidRPr="00E93E56">
              <w:rPr>
                <w:rFonts w:ascii="Arial" w:hAnsi="Arial" w:cs="Arial"/>
                <w:sz w:val="18"/>
                <w:szCs w:val="18"/>
              </w:rPr>
              <w:t>;47</w:t>
            </w:r>
            <w:proofErr w:type="gramEnd"/>
            <w:r w:rsidRPr="00E93E56">
              <w:rPr>
                <w:rFonts w:ascii="Arial" w:hAnsi="Arial" w:cs="Arial"/>
                <w:sz w:val="18"/>
                <w:szCs w:val="18"/>
              </w:rPr>
              <w:t>(6):695-707.</w:t>
            </w:r>
          </w:p>
        </w:tc>
        <w:tc>
          <w:tcPr>
            <w:tcW w:w="1236" w:type="pct"/>
            <w:shd w:val="clear" w:color="auto" w:fill="E6E6E6"/>
            <w:noWrap/>
            <w:hideMark/>
          </w:tcPr>
          <w:p w14:paraId="283602D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40B9F1C0" w14:textId="77777777" w:rsidTr="0009438C">
        <w:tc>
          <w:tcPr>
            <w:tcW w:w="210" w:type="pct"/>
            <w:shd w:val="clear" w:color="auto" w:fill="E6E6E6"/>
          </w:tcPr>
          <w:p w14:paraId="219AA82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411</w:t>
            </w:r>
          </w:p>
        </w:tc>
        <w:tc>
          <w:tcPr>
            <w:tcW w:w="564" w:type="pct"/>
            <w:shd w:val="clear" w:color="auto" w:fill="E6E6E6"/>
            <w:noWrap/>
            <w:hideMark/>
          </w:tcPr>
          <w:p w14:paraId="4531CD4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Ruglass 2014a</w:t>
            </w:r>
          </w:p>
        </w:tc>
        <w:tc>
          <w:tcPr>
            <w:tcW w:w="2990" w:type="pct"/>
            <w:shd w:val="clear" w:color="auto" w:fill="E6E6E6"/>
            <w:noWrap/>
            <w:hideMark/>
          </w:tcPr>
          <w:p w14:paraId="229C6F2A" w14:textId="77777777" w:rsidR="008D6049" w:rsidRPr="00E93E56" w:rsidRDefault="008D6049" w:rsidP="0009438C">
            <w:pPr>
              <w:pStyle w:val="TableTextLeft"/>
              <w:rPr>
                <w:rFonts w:ascii="Arial" w:hAnsi="Arial" w:cs="Arial"/>
                <w:sz w:val="18"/>
                <w:szCs w:val="18"/>
              </w:rPr>
            </w:pPr>
            <w:r w:rsidRPr="00AC17F7">
              <w:rPr>
                <w:rFonts w:ascii="Arial" w:hAnsi="Arial" w:cs="Arial"/>
                <w:sz w:val="18"/>
                <w:szCs w:val="18"/>
                <w:lang w:val="de-DE"/>
              </w:rPr>
              <w:t xml:space="preserve">Ruglass LM, Hien DA, Hu MC, Campbell AN. </w:t>
            </w:r>
            <w:r w:rsidRPr="00E93E56">
              <w:rPr>
                <w:rFonts w:ascii="Arial" w:hAnsi="Arial" w:cs="Arial"/>
                <w:sz w:val="18"/>
                <w:szCs w:val="18"/>
              </w:rPr>
              <w:t>Associations between post</w:t>
            </w:r>
            <w:r w:rsidRPr="00E93E56">
              <w:rPr>
                <w:rFonts w:ascii="Cambria Math" w:hAnsi="Cambria Math" w:cs="Cambria Math"/>
                <w:sz w:val="18"/>
                <w:szCs w:val="18"/>
              </w:rPr>
              <w:t>‐</w:t>
            </w:r>
            <w:r w:rsidRPr="00E93E56">
              <w:rPr>
                <w:rFonts w:ascii="Arial" w:hAnsi="Arial" w:cs="Arial"/>
                <w:sz w:val="18"/>
                <w:szCs w:val="18"/>
              </w:rPr>
              <w:t>traumatic stress symptoms, stimulant use, and treatment outcomes: A secondary analysis of NIDA's women and trauma study. The American journal on addictions. 2014 Jan 1</w:t>
            </w:r>
            <w:proofErr w:type="gramStart"/>
            <w:r w:rsidRPr="00E93E56">
              <w:rPr>
                <w:rFonts w:ascii="Arial" w:hAnsi="Arial" w:cs="Arial"/>
                <w:sz w:val="18"/>
                <w:szCs w:val="18"/>
              </w:rPr>
              <w:t>;23</w:t>
            </w:r>
            <w:proofErr w:type="gramEnd"/>
            <w:r w:rsidRPr="00E93E56">
              <w:rPr>
                <w:rFonts w:ascii="Arial" w:hAnsi="Arial" w:cs="Arial"/>
                <w:sz w:val="18"/>
                <w:szCs w:val="18"/>
              </w:rPr>
              <w:t>(1):90-5.</w:t>
            </w:r>
          </w:p>
        </w:tc>
        <w:tc>
          <w:tcPr>
            <w:tcW w:w="1236" w:type="pct"/>
            <w:shd w:val="clear" w:color="auto" w:fill="E6E6E6"/>
            <w:noWrap/>
            <w:hideMark/>
          </w:tcPr>
          <w:p w14:paraId="6661605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453721B9" w14:textId="77777777" w:rsidTr="0009438C">
        <w:tc>
          <w:tcPr>
            <w:tcW w:w="210" w:type="pct"/>
            <w:shd w:val="clear" w:color="auto" w:fill="E6E6E6"/>
          </w:tcPr>
          <w:p w14:paraId="387C2E2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412</w:t>
            </w:r>
          </w:p>
        </w:tc>
        <w:tc>
          <w:tcPr>
            <w:tcW w:w="564" w:type="pct"/>
            <w:shd w:val="clear" w:color="auto" w:fill="E6E6E6"/>
            <w:noWrap/>
            <w:hideMark/>
          </w:tcPr>
          <w:p w14:paraId="0F03CBD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Ruglass 2014b</w:t>
            </w:r>
          </w:p>
        </w:tc>
        <w:tc>
          <w:tcPr>
            <w:tcW w:w="2990" w:type="pct"/>
            <w:shd w:val="clear" w:color="auto" w:fill="E6E6E6"/>
            <w:noWrap/>
            <w:hideMark/>
          </w:tcPr>
          <w:p w14:paraId="1FAEBA2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Ruglass LM, Hien DA, Hu MC, Campbell AN, Caldeira NA, Miele GM, Chang DF. Racial/ethnic match and treatment outcomes for women with PTSD and substance use disorders receiving community-based treatment. Community mental health journal. 2014 Oct 1</w:t>
            </w:r>
            <w:proofErr w:type="gramStart"/>
            <w:r w:rsidRPr="00E93E56">
              <w:rPr>
                <w:rFonts w:ascii="Arial" w:hAnsi="Arial" w:cs="Arial"/>
                <w:sz w:val="18"/>
                <w:szCs w:val="18"/>
              </w:rPr>
              <w:t>;50</w:t>
            </w:r>
            <w:proofErr w:type="gramEnd"/>
            <w:r w:rsidRPr="00E93E56">
              <w:rPr>
                <w:rFonts w:ascii="Arial" w:hAnsi="Arial" w:cs="Arial"/>
                <w:sz w:val="18"/>
                <w:szCs w:val="18"/>
              </w:rPr>
              <w:t>(7):811-22.</w:t>
            </w:r>
          </w:p>
        </w:tc>
        <w:tc>
          <w:tcPr>
            <w:tcW w:w="1236" w:type="pct"/>
            <w:shd w:val="clear" w:color="auto" w:fill="E6E6E6"/>
            <w:noWrap/>
            <w:hideMark/>
          </w:tcPr>
          <w:p w14:paraId="0D27A6D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458B5C52" w14:textId="77777777" w:rsidTr="0009438C">
        <w:tc>
          <w:tcPr>
            <w:tcW w:w="210" w:type="pct"/>
            <w:shd w:val="clear" w:color="auto" w:fill="E6E6E6"/>
          </w:tcPr>
          <w:p w14:paraId="6F159DD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413</w:t>
            </w:r>
          </w:p>
        </w:tc>
        <w:tc>
          <w:tcPr>
            <w:tcW w:w="564" w:type="pct"/>
            <w:shd w:val="clear" w:color="auto" w:fill="E6E6E6"/>
            <w:noWrap/>
            <w:hideMark/>
          </w:tcPr>
          <w:p w14:paraId="2B54D63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Russell (unpublished)</w:t>
            </w:r>
          </w:p>
        </w:tc>
        <w:tc>
          <w:tcPr>
            <w:tcW w:w="2990" w:type="pct"/>
            <w:shd w:val="clear" w:color="auto" w:fill="E6E6E6"/>
            <w:noWrap/>
            <w:hideMark/>
          </w:tcPr>
          <w:p w14:paraId="70AB9E5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Russell, M.C., Treating combat related stress disorder: A multiple case study utilizing eye movement desensitization and reprocessing procedure with battlefield casualties from the Iraqi war</w:t>
            </w:r>
          </w:p>
        </w:tc>
        <w:tc>
          <w:tcPr>
            <w:tcW w:w="1236" w:type="pct"/>
            <w:shd w:val="clear" w:color="auto" w:fill="E6E6E6"/>
            <w:noWrap/>
            <w:hideMark/>
          </w:tcPr>
          <w:p w14:paraId="02E5D0E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001BCFEC" w14:textId="77777777" w:rsidTr="0009438C">
        <w:tc>
          <w:tcPr>
            <w:tcW w:w="210" w:type="pct"/>
            <w:shd w:val="clear" w:color="auto" w:fill="E6E6E6"/>
          </w:tcPr>
          <w:p w14:paraId="0E61970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414</w:t>
            </w:r>
          </w:p>
        </w:tc>
        <w:tc>
          <w:tcPr>
            <w:tcW w:w="564" w:type="pct"/>
            <w:shd w:val="clear" w:color="auto" w:fill="E6E6E6"/>
            <w:noWrap/>
            <w:hideMark/>
          </w:tcPr>
          <w:p w14:paraId="50EC8F5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Ryan 2005</w:t>
            </w:r>
          </w:p>
        </w:tc>
        <w:tc>
          <w:tcPr>
            <w:tcW w:w="2990" w:type="pct"/>
            <w:shd w:val="clear" w:color="auto" w:fill="E6E6E6"/>
            <w:noWrap/>
            <w:hideMark/>
          </w:tcPr>
          <w:p w14:paraId="1E449AC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Ryan M, Nitsun M, Gilbert L, Mason H. A prospective study of the effectiveness of group and individual psychotherapy for women CSA survivors. Psychology and Psychotherapy: Theory, Research and Practice. 2005 Dec 1</w:t>
            </w:r>
            <w:proofErr w:type="gramStart"/>
            <w:r w:rsidRPr="00E93E56">
              <w:rPr>
                <w:rFonts w:ascii="Arial" w:hAnsi="Arial" w:cs="Arial"/>
                <w:sz w:val="18"/>
                <w:szCs w:val="18"/>
              </w:rPr>
              <w:t>;78</w:t>
            </w:r>
            <w:proofErr w:type="gramEnd"/>
            <w:r w:rsidRPr="00E93E56">
              <w:rPr>
                <w:rFonts w:ascii="Arial" w:hAnsi="Arial" w:cs="Arial"/>
                <w:sz w:val="18"/>
                <w:szCs w:val="18"/>
              </w:rPr>
              <w:t>(4):465-80.</w:t>
            </w:r>
          </w:p>
        </w:tc>
        <w:tc>
          <w:tcPr>
            <w:tcW w:w="1236" w:type="pct"/>
            <w:shd w:val="clear" w:color="auto" w:fill="E6E6E6"/>
            <w:noWrap/>
            <w:hideMark/>
          </w:tcPr>
          <w:p w14:paraId="48F1D24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28EB204C" w14:textId="77777777" w:rsidTr="0009438C">
        <w:tc>
          <w:tcPr>
            <w:tcW w:w="210" w:type="pct"/>
            <w:shd w:val="clear" w:color="auto" w:fill="E6E6E6"/>
          </w:tcPr>
          <w:p w14:paraId="46044F1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415</w:t>
            </w:r>
          </w:p>
        </w:tc>
        <w:tc>
          <w:tcPr>
            <w:tcW w:w="564" w:type="pct"/>
            <w:shd w:val="clear" w:color="auto" w:fill="E6E6E6"/>
            <w:noWrap/>
            <w:hideMark/>
          </w:tcPr>
          <w:p w14:paraId="2E5A6A8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Sack 2016</w:t>
            </w:r>
          </w:p>
        </w:tc>
        <w:tc>
          <w:tcPr>
            <w:tcW w:w="2990" w:type="pct"/>
            <w:shd w:val="clear" w:color="auto" w:fill="E6E6E6"/>
            <w:noWrap/>
            <w:hideMark/>
          </w:tcPr>
          <w:p w14:paraId="5DB601C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Sack M, Zehl S, Otti A, Lahmann C, Henningsen P, Kruse J, Stingl M. A Comparison of Dual Attention, Eye Movements, and Exposure Only during Eye Movement Desensitization and Reprocessing for Posttraumatic Stress Disorder: Results from a Randomized Clinical Trial. Psychotherapy and psychosomatics. 2016</w:t>
            </w:r>
            <w:proofErr w:type="gramStart"/>
            <w:r w:rsidRPr="00E93E56">
              <w:rPr>
                <w:rFonts w:ascii="Arial" w:hAnsi="Arial" w:cs="Arial"/>
                <w:sz w:val="18"/>
                <w:szCs w:val="18"/>
              </w:rPr>
              <w:t>;85</w:t>
            </w:r>
            <w:proofErr w:type="gramEnd"/>
            <w:r w:rsidRPr="00E93E56">
              <w:rPr>
                <w:rFonts w:ascii="Arial" w:hAnsi="Arial" w:cs="Arial"/>
                <w:sz w:val="18"/>
                <w:szCs w:val="18"/>
              </w:rPr>
              <w:t>(6):357-65.</w:t>
            </w:r>
          </w:p>
        </w:tc>
        <w:tc>
          <w:tcPr>
            <w:tcW w:w="1236" w:type="pct"/>
            <w:shd w:val="clear" w:color="auto" w:fill="E6E6E6"/>
            <w:noWrap/>
            <w:hideMark/>
          </w:tcPr>
          <w:p w14:paraId="2A70153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1EC63537" w14:textId="77777777" w:rsidTr="0009438C">
        <w:tc>
          <w:tcPr>
            <w:tcW w:w="210" w:type="pct"/>
            <w:shd w:val="clear" w:color="auto" w:fill="E6E6E6"/>
          </w:tcPr>
          <w:p w14:paraId="5F42CF5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416</w:t>
            </w:r>
          </w:p>
        </w:tc>
        <w:tc>
          <w:tcPr>
            <w:tcW w:w="564" w:type="pct"/>
            <w:shd w:val="clear" w:color="auto" w:fill="E6E6E6"/>
            <w:noWrap/>
            <w:hideMark/>
          </w:tcPr>
          <w:p w14:paraId="2119EEC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Salcioglu 2007</w:t>
            </w:r>
          </w:p>
        </w:tc>
        <w:tc>
          <w:tcPr>
            <w:tcW w:w="2990" w:type="pct"/>
            <w:shd w:val="clear" w:color="auto" w:fill="E6E6E6"/>
            <w:noWrap/>
            <w:hideMark/>
          </w:tcPr>
          <w:p w14:paraId="7AE98FB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Şalcıoğlu E, Başoğlu M, Livanou M. Effects of live exposure on symptoms of posttraumatic stress disorder: The role of reduced behavioral avoidance in improvement. Behaviour Research and Therapy. 2007 Oct 31</w:t>
            </w:r>
            <w:proofErr w:type="gramStart"/>
            <w:r w:rsidRPr="00E93E56">
              <w:rPr>
                <w:rFonts w:ascii="Arial" w:hAnsi="Arial" w:cs="Arial"/>
                <w:sz w:val="18"/>
                <w:szCs w:val="18"/>
              </w:rPr>
              <w:t>;45</w:t>
            </w:r>
            <w:proofErr w:type="gramEnd"/>
            <w:r w:rsidRPr="00E93E56">
              <w:rPr>
                <w:rFonts w:ascii="Arial" w:hAnsi="Arial" w:cs="Arial"/>
                <w:sz w:val="18"/>
                <w:szCs w:val="18"/>
              </w:rPr>
              <w:t>(10):2268-79.</w:t>
            </w:r>
          </w:p>
        </w:tc>
        <w:tc>
          <w:tcPr>
            <w:tcW w:w="1236" w:type="pct"/>
            <w:shd w:val="clear" w:color="auto" w:fill="E6E6E6"/>
            <w:noWrap/>
            <w:hideMark/>
          </w:tcPr>
          <w:p w14:paraId="6D3B80B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4BA86BD2" w14:textId="77777777" w:rsidTr="0009438C">
        <w:tc>
          <w:tcPr>
            <w:tcW w:w="210" w:type="pct"/>
            <w:shd w:val="clear" w:color="auto" w:fill="E6E6E6"/>
          </w:tcPr>
          <w:p w14:paraId="34F44A2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417</w:t>
            </w:r>
          </w:p>
        </w:tc>
        <w:tc>
          <w:tcPr>
            <w:tcW w:w="564" w:type="pct"/>
            <w:shd w:val="clear" w:color="auto" w:fill="E6E6E6"/>
            <w:noWrap/>
            <w:hideMark/>
          </w:tcPr>
          <w:p w14:paraId="1ACCDB5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Salcioglu 2010</w:t>
            </w:r>
          </w:p>
        </w:tc>
        <w:tc>
          <w:tcPr>
            <w:tcW w:w="2990" w:type="pct"/>
            <w:shd w:val="clear" w:color="auto" w:fill="E6E6E6"/>
            <w:noWrap/>
            <w:hideMark/>
          </w:tcPr>
          <w:p w14:paraId="4006413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Şalcıoğlu E, Başoğlu M. Control-focused behavioral treatment of earthquake survivors using live exposure to conditioned and simulated unconditioned stimuli. Cyberpsychology, Behavior, and Social Networking. 2010 Feb 1</w:t>
            </w:r>
            <w:proofErr w:type="gramStart"/>
            <w:r w:rsidRPr="00E93E56">
              <w:rPr>
                <w:rFonts w:ascii="Arial" w:hAnsi="Arial" w:cs="Arial"/>
                <w:sz w:val="18"/>
                <w:szCs w:val="18"/>
              </w:rPr>
              <w:t>;13</w:t>
            </w:r>
            <w:proofErr w:type="gramEnd"/>
            <w:r w:rsidRPr="00E93E56">
              <w:rPr>
                <w:rFonts w:ascii="Arial" w:hAnsi="Arial" w:cs="Arial"/>
                <w:sz w:val="18"/>
                <w:szCs w:val="18"/>
              </w:rPr>
              <w:t>(1):13-9.</w:t>
            </w:r>
          </w:p>
        </w:tc>
        <w:tc>
          <w:tcPr>
            <w:tcW w:w="1236" w:type="pct"/>
            <w:shd w:val="clear" w:color="auto" w:fill="E6E6E6"/>
            <w:noWrap/>
            <w:hideMark/>
          </w:tcPr>
          <w:p w14:paraId="4AFF9FF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Non-systematic review</w:t>
            </w:r>
          </w:p>
        </w:tc>
      </w:tr>
      <w:tr w:rsidR="008D6049" w:rsidRPr="00E93E56" w14:paraId="5A67D608" w14:textId="77777777" w:rsidTr="0009438C">
        <w:tc>
          <w:tcPr>
            <w:tcW w:w="210" w:type="pct"/>
            <w:shd w:val="clear" w:color="auto" w:fill="E6E6E6"/>
          </w:tcPr>
          <w:p w14:paraId="173D2DC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418</w:t>
            </w:r>
          </w:p>
        </w:tc>
        <w:tc>
          <w:tcPr>
            <w:tcW w:w="564" w:type="pct"/>
            <w:shd w:val="clear" w:color="auto" w:fill="E6E6E6"/>
            <w:noWrap/>
            <w:hideMark/>
          </w:tcPr>
          <w:p w14:paraId="2111367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Saunders 2015</w:t>
            </w:r>
          </w:p>
        </w:tc>
        <w:tc>
          <w:tcPr>
            <w:tcW w:w="2990" w:type="pct"/>
            <w:shd w:val="clear" w:color="auto" w:fill="E6E6E6"/>
            <w:noWrap/>
            <w:hideMark/>
          </w:tcPr>
          <w:p w14:paraId="2C63DFB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Saunders EC, McGovern MP, Lambert</w:t>
            </w:r>
            <w:r w:rsidRPr="00E93E56">
              <w:rPr>
                <w:rFonts w:ascii="Cambria Math" w:hAnsi="Cambria Math" w:cs="Cambria Math"/>
                <w:sz w:val="18"/>
                <w:szCs w:val="18"/>
              </w:rPr>
              <w:t>‐</w:t>
            </w:r>
            <w:r w:rsidRPr="00E93E56">
              <w:rPr>
                <w:rFonts w:ascii="Arial" w:hAnsi="Arial" w:cs="Arial"/>
                <w:sz w:val="18"/>
                <w:szCs w:val="18"/>
              </w:rPr>
              <w:t>Harris C, Meier A, McLeman B, Xie H. The impact of addiction medications on treatment outcomes for persons with co</w:t>
            </w:r>
            <w:r w:rsidRPr="00E93E56">
              <w:rPr>
                <w:rFonts w:ascii="Cambria Math" w:hAnsi="Cambria Math" w:cs="Cambria Math"/>
                <w:sz w:val="18"/>
                <w:szCs w:val="18"/>
              </w:rPr>
              <w:t>‐</w:t>
            </w:r>
            <w:r w:rsidRPr="00E93E56">
              <w:rPr>
                <w:rFonts w:ascii="Arial" w:hAnsi="Arial" w:cs="Arial"/>
                <w:sz w:val="18"/>
                <w:szCs w:val="18"/>
              </w:rPr>
              <w:t>occurring PTSD and opioid use disorders. The American journal on addictions. 2015 Dec 1</w:t>
            </w:r>
            <w:proofErr w:type="gramStart"/>
            <w:r w:rsidRPr="00E93E56">
              <w:rPr>
                <w:rFonts w:ascii="Arial" w:hAnsi="Arial" w:cs="Arial"/>
                <w:sz w:val="18"/>
                <w:szCs w:val="18"/>
              </w:rPr>
              <w:t>;24</w:t>
            </w:r>
            <w:proofErr w:type="gramEnd"/>
            <w:r w:rsidRPr="00E93E56">
              <w:rPr>
                <w:rFonts w:ascii="Arial" w:hAnsi="Arial" w:cs="Arial"/>
                <w:sz w:val="18"/>
                <w:szCs w:val="18"/>
              </w:rPr>
              <w:t>(8):722-31.</w:t>
            </w:r>
          </w:p>
        </w:tc>
        <w:tc>
          <w:tcPr>
            <w:tcW w:w="1236" w:type="pct"/>
            <w:shd w:val="clear" w:color="auto" w:fill="E6E6E6"/>
            <w:noWrap/>
            <w:hideMark/>
          </w:tcPr>
          <w:p w14:paraId="0E89E02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5CB2F865" w14:textId="77777777" w:rsidTr="0009438C">
        <w:tc>
          <w:tcPr>
            <w:tcW w:w="210" w:type="pct"/>
            <w:shd w:val="clear" w:color="auto" w:fill="E6E6E6"/>
          </w:tcPr>
          <w:p w14:paraId="5C8AE9C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419</w:t>
            </w:r>
          </w:p>
        </w:tc>
        <w:tc>
          <w:tcPr>
            <w:tcW w:w="564" w:type="pct"/>
            <w:shd w:val="clear" w:color="auto" w:fill="E6E6E6"/>
            <w:noWrap/>
            <w:hideMark/>
          </w:tcPr>
          <w:p w14:paraId="5836DD8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Saunders 2016</w:t>
            </w:r>
          </w:p>
        </w:tc>
        <w:tc>
          <w:tcPr>
            <w:tcW w:w="2990" w:type="pct"/>
            <w:shd w:val="clear" w:color="auto" w:fill="E6E6E6"/>
            <w:noWrap/>
            <w:hideMark/>
          </w:tcPr>
          <w:p w14:paraId="4BDCFE9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Saunders EC, McLeman BM, McGovern MP, Xie H, Lambert-Harris C, Meier A. The influence of family and social problems on treatment outcomes of persons with co-occurring substance use disorders and PTSD. Journal of substance use. 2016 May 3</w:t>
            </w:r>
            <w:proofErr w:type="gramStart"/>
            <w:r w:rsidRPr="00E93E56">
              <w:rPr>
                <w:rFonts w:ascii="Arial" w:hAnsi="Arial" w:cs="Arial"/>
                <w:sz w:val="18"/>
                <w:szCs w:val="18"/>
              </w:rPr>
              <w:t>;21</w:t>
            </w:r>
            <w:proofErr w:type="gramEnd"/>
            <w:r w:rsidRPr="00E93E56">
              <w:rPr>
                <w:rFonts w:ascii="Arial" w:hAnsi="Arial" w:cs="Arial"/>
                <w:sz w:val="18"/>
                <w:szCs w:val="18"/>
              </w:rPr>
              <w:t>(3):237-43.</w:t>
            </w:r>
          </w:p>
        </w:tc>
        <w:tc>
          <w:tcPr>
            <w:tcW w:w="1236" w:type="pct"/>
            <w:shd w:val="clear" w:color="auto" w:fill="E6E6E6"/>
            <w:noWrap/>
            <w:hideMark/>
          </w:tcPr>
          <w:p w14:paraId="781F1D4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16CF4021" w14:textId="77777777" w:rsidTr="0009438C">
        <w:tc>
          <w:tcPr>
            <w:tcW w:w="210" w:type="pct"/>
            <w:shd w:val="clear" w:color="auto" w:fill="E6E6E6"/>
          </w:tcPr>
          <w:p w14:paraId="58F01F2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420</w:t>
            </w:r>
          </w:p>
        </w:tc>
        <w:tc>
          <w:tcPr>
            <w:tcW w:w="564" w:type="pct"/>
            <w:shd w:val="clear" w:color="auto" w:fill="E6E6E6"/>
            <w:noWrap/>
            <w:hideMark/>
          </w:tcPr>
          <w:p w14:paraId="0EE8A4B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Sautter 2016</w:t>
            </w:r>
          </w:p>
        </w:tc>
        <w:tc>
          <w:tcPr>
            <w:tcW w:w="2990" w:type="pct"/>
            <w:shd w:val="clear" w:color="auto" w:fill="E6E6E6"/>
            <w:noWrap/>
            <w:hideMark/>
          </w:tcPr>
          <w:p w14:paraId="0E03D02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Sautter FJ, Glynn SM, Becker</w:t>
            </w:r>
            <w:r w:rsidRPr="00E93E56">
              <w:rPr>
                <w:rFonts w:ascii="Cambria Math" w:hAnsi="Cambria Math" w:cs="Cambria Math"/>
                <w:sz w:val="18"/>
                <w:szCs w:val="18"/>
              </w:rPr>
              <w:t>‐</w:t>
            </w:r>
            <w:r w:rsidRPr="00E93E56">
              <w:rPr>
                <w:rFonts w:ascii="Arial" w:hAnsi="Arial" w:cs="Arial"/>
                <w:sz w:val="18"/>
                <w:szCs w:val="18"/>
              </w:rPr>
              <w:t>Cretu JJ, Senturk D, Armelie AP, Wielt DB. Structured Approach Therapy for Combat</w:t>
            </w:r>
            <w:r w:rsidRPr="00E93E56">
              <w:rPr>
                <w:rFonts w:ascii="Cambria Math" w:hAnsi="Cambria Math" w:cs="Cambria Math"/>
                <w:sz w:val="18"/>
                <w:szCs w:val="18"/>
              </w:rPr>
              <w:t>‐</w:t>
            </w:r>
            <w:r w:rsidRPr="00E93E56">
              <w:rPr>
                <w:rFonts w:ascii="Arial" w:hAnsi="Arial" w:cs="Arial"/>
                <w:sz w:val="18"/>
                <w:szCs w:val="18"/>
              </w:rPr>
              <w:t>Related PTSD in Returning US Veterans: Complementary Mediation by Changes in Emotion Functioning. Journal of traumatic stress. 2016 Aug 1</w:t>
            </w:r>
            <w:proofErr w:type="gramStart"/>
            <w:r w:rsidRPr="00E93E56">
              <w:rPr>
                <w:rFonts w:ascii="Arial" w:hAnsi="Arial" w:cs="Arial"/>
                <w:sz w:val="18"/>
                <w:szCs w:val="18"/>
              </w:rPr>
              <w:t>;29</w:t>
            </w:r>
            <w:proofErr w:type="gramEnd"/>
            <w:r w:rsidRPr="00E93E56">
              <w:rPr>
                <w:rFonts w:ascii="Arial" w:hAnsi="Arial" w:cs="Arial"/>
                <w:sz w:val="18"/>
                <w:szCs w:val="18"/>
              </w:rPr>
              <w:t>(4):384-7.</w:t>
            </w:r>
          </w:p>
        </w:tc>
        <w:tc>
          <w:tcPr>
            <w:tcW w:w="1236" w:type="pct"/>
            <w:shd w:val="clear" w:color="auto" w:fill="E6E6E6"/>
            <w:noWrap/>
            <w:hideMark/>
          </w:tcPr>
          <w:p w14:paraId="43545F0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1B4C8698" w14:textId="77777777" w:rsidTr="0009438C">
        <w:tc>
          <w:tcPr>
            <w:tcW w:w="210" w:type="pct"/>
            <w:shd w:val="clear" w:color="auto" w:fill="E6E6E6"/>
          </w:tcPr>
          <w:p w14:paraId="27DBF3A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421</w:t>
            </w:r>
          </w:p>
        </w:tc>
        <w:tc>
          <w:tcPr>
            <w:tcW w:w="564" w:type="pct"/>
            <w:shd w:val="clear" w:color="auto" w:fill="E6E6E6"/>
            <w:noWrap/>
            <w:hideMark/>
          </w:tcPr>
          <w:p w14:paraId="3C1E1F7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Schaal 2009</w:t>
            </w:r>
          </w:p>
        </w:tc>
        <w:tc>
          <w:tcPr>
            <w:tcW w:w="2990" w:type="pct"/>
            <w:shd w:val="clear" w:color="auto" w:fill="E6E6E6"/>
            <w:noWrap/>
            <w:hideMark/>
          </w:tcPr>
          <w:p w14:paraId="6AA9BFA4" w14:textId="77777777" w:rsidR="008D6049" w:rsidRPr="00E93E56" w:rsidRDefault="008D6049" w:rsidP="0009438C">
            <w:pPr>
              <w:pStyle w:val="TableTextLeft"/>
              <w:rPr>
                <w:rFonts w:ascii="Arial" w:hAnsi="Arial" w:cs="Arial"/>
                <w:sz w:val="18"/>
                <w:szCs w:val="18"/>
              </w:rPr>
            </w:pPr>
            <w:r w:rsidRPr="00AC17F7">
              <w:rPr>
                <w:rFonts w:ascii="Arial" w:hAnsi="Arial" w:cs="Arial"/>
                <w:sz w:val="18"/>
                <w:szCs w:val="18"/>
                <w:lang w:val="de-DE"/>
              </w:rPr>
              <w:t xml:space="preserve">Schaal S, Elbert T, Neuner F. Narrative exposure therapy versus interpersonal psychotherapy. </w:t>
            </w:r>
            <w:r w:rsidRPr="00E93E56">
              <w:rPr>
                <w:rFonts w:ascii="Arial" w:hAnsi="Arial" w:cs="Arial"/>
                <w:sz w:val="18"/>
                <w:szCs w:val="18"/>
              </w:rPr>
              <w:t>Psychotherapy and psychosomatics. 2009</w:t>
            </w:r>
            <w:proofErr w:type="gramStart"/>
            <w:r w:rsidRPr="00E93E56">
              <w:rPr>
                <w:rFonts w:ascii="Arial" w:hAnsi="Arial" w:cs="Arial"/>
                <w:sz w:val="18"/>
                <w:szCs w:val="18"/>
              </w:rPr>
              <w:t>;78</w:t>
            </w:r>
            <w:proofErr w:type="gramEnd"/>
            <w:r w:rsidRPr="00E93E56">
              <w:rPr>
                <w:rFonts w:ascii="Arial" w:hAnsi="Arial" w:cs="Arial"/>
                <w:sz w:val="18"/>
                <w:szCs w:val="18"/>
              </w:rPr>
              <w:t>(5):298-306.</w:t>
            </w:r>
          </w:p>
        </w:tc>
        <w:tc>
          <w:tcPr>
            <w:tcW w:w="1236" w:type="pct"/>
            <w:shd w:val="clear" w:color="auto" w:fill="E6E6E6"/>
            <w:noWrap/>
            <w:hideMark/>
          </w:tcPr>
          <w:p w14:paraId="0D29E54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225EFDA3" w14:textId="77777777" w:rsidTr="0009438C">
        <w:tc>
          <w:tcPr>
            <w:tcW w:w="210" w:type="pct"/>
            <w:shd w:val="clear" w:color="auto" w:fill="E6E6E6"/>
          </w:tcPr>
          <w:p w14:paraId="61D42D7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422</w:t>
            </w:r>
          </w:p>
        </w:tc>
        <w:tc>
          <w:tcPr>
            <w:tcW w:w="564" w:type="pct"/>
            <w:shd w:val="clear" w:color="auto" w:fill="E6E6E6"/>
            <w:noWrap/>
            <w:hideMark/>
          </w:tcPr>
          <w:p w14:paraId="23E1FE1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Scher 2017</w:t>
            </w:r>
          </w:p>
        </w:tc>
        <w:tc>
          <w:tcPr>
            <w:tcW w:w="2990" w:type="pct"/>
            <w:shd w:val="clear" w:color="auto" w:fill="E6E6E6"/>
            <w:noWrap/>
            <w:hideMark/>
          </w:tcPr>
          <w:p w14:paraId="2FDC63A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Scher CD, Suvak MK, Resick PA. Trauma cognitions are related to symptoms up to 10 years after cognitive behavioral treatment for posttraumatic stress disorder. Psychological trauma: theory, research, practice, and policy. 2017 Nov</w:t>
            </w:r>
            <w:proofErr w:type="gramStart"/>
            <w:r w:rsidRPr="00E93E56">
              <w:rPr>
                <w:rFonts w:ascii="Arial" w:hAnsi="Arial" w:cs="Arial"/>
                <w:sz w:val="18"/>
                <w:szCs w:val="18"/>
              </w:rPr>
              <w:t>;9</w:t>
            </w:r>
            <w:proofErr w:type="gramEnd"/>
            <w:r w:rsidRPr="00E93E56">
              <w:rPr>
                <w:rFonts w:ascii="Arial" w:hAnsi="Arial" w:cs="Arial"/>
                <w:sz w:val="18"/>
                <w:szCs w:val="18"/>
              </w:rPr>
              <w:t>(6):750.</w:t>
            </w:r>
          </w:p>
        </w:tc>
        <w:tc>
          <w:tcPr>
            <w:tcW w:w="1236" w:type="pct"/>
            <w:shd w:val="clear" w:color="auto" w:fill="E6E6E6"/>
            <w:noWrap/>
            <w:hideMark/>
          </w:tcPr>
          <w:p w14:paraId="34E7240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48F90217" w14:textId="77777777" w:rsidTr="0009438C">
        <w:tc>
          <w:tcPr>
            <w:tcW w:w="210" w:type="pct"/>
            <w:shd w:val="clear" w:color="auto" w:fill="E6E6E6"/>
          </w:tcPr>
          <w:p w14:paraId="313513C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423</w:t>
            </w:r>
          </w:p>
        </w:tc>
        <w:tc>
          <w:tcPr>
            <w:tcW w:w="564" w:type="pct"/>
            <w:shd w:val="clear" w:color="auto" w:fill="E6E6E6"/>
            <w:noWrap/>
            <w:hideMark/>
          </w:tcPr>
          <w:p w14:paraId="5C45AB8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Schnurr 2001</w:t>
            </w:r>
          </w:p>
        </w:tc>
        <w:tc>
          <w:tcPr>
            <w:tcW w:w="2990" w:type="pct"/>
            <w:shd w:val="clear" w:color="auto" w:fill="E6E6E6"/>
            <w:noWrap/>
            <w:hideMark/>
          </w:tcPr>
          <w:p w14:paraId="77D1AD15" w14:textId="77777777" w:rsidR="008D6049" w:rsidRPr="00E93E56" w:rsidRDefault="008D6049" w:rsidP="0009438C">
            <w:pPr>
              <w:pStyle w:val="TableTextLeft"/>
              <w:rPr>
                <w:rFonts w:ascii="Arial" w:hAnsi="Arial" w:cs="Arial"/>
                <w:sz w:val="18"/>
                <w:szCs w:val="18"/>
              </w:rPr>
            </w:pPr>
            <w:r w:rsidRPr="00AC17F7">
              <w:rPr>
                <w:rFonts w:ascii="Arial" w:hAnsi="Arial" w:cs="Arial"/>
                <w:sz w:val="18"/>
                <w:szCs w:val="18"/>
                <w:lang w:val="de-DE"/>
              </w:rPr>
              <w:t xml:space="preserve">Schnurr, P. P., Friedman, M. J., Lavori, P. W., &amp; Hsieh, F. Y. (2001). </w:t>
            </w:r>
            <w:r w:rsidRPr="00E93E56">
              <w:rPr>
                <w:rFonts w:ascii="Arial" w:hAnsi="Arial" w:cs="Arial"/>
                <w:sz w:val="18"/>
                <w:szCs w:val="18"/>
              </w:rPr>
              <w:t>Design of Department of Veterans Affairs Cooperative Study no. 420: group treatment of posttraumatic stress disorder. Controlled Clinical Trials, 22, 74-88.</w:t>
            </w:r>
          </w:p>
        </w:tc>
        <w:tc>
          <w:tcPr>
            <w:tcW w:w="1236" w:type="pct"/>
            <w:shd w:val="clear" w:color="auto" w:fill="E6E6E6"/>
            <w:noWrap/>
            <w:hideMark/>
          </w:tcPr>
          <w:p w14:paraId="41E9FF6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7C6F3F2F" w14:textId="77777777" w:rsidTr="0009438C">
        <w:tc>
          <w:tcPr>
            <w:tcW w:w="210" w:type="pct"/>
            <w:shd w:val="clear" w:color="auto" w:fill="E6E6E6"/>
          </w:tcPr>
          <w:p w14:paraId="13D2121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424</w:t>
            </w:r>
          </w:p>
        </w:tc>
        <w:tc>
          <w:tcPr>
            <w:tcW w:w="564" w:type="pct"/>
            <w:shd w:val="clear" w:color="auto" w:fill="E6E6E6"/>
            <w:noWrap/>
            <w:hideMark/>
          </w:tcPr>
          <w:p w14:paraId="7D0D894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Schnurr 2009</w:t>
            </w:r>
          </w:p>
        </w:tc>
        <w:tc>
          <w:tcPr>
            <w:tcW w:w="2990" w:type="pct"/>
            <w:shd w:val="clear" w:color="auto" w:fill="E6E6E6"/>
            <w:noWrap/>
            <w:hideMark/>
          </w:tcPr>
          <w:p w14:paraId="0B5818C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Schnurr PP, Lunney CA, Forshay E, Thurston VL, Chow BK, Resick PA, Foa EB. Sexual function outcomes in women treated for posttraumatic stress disorder. Journal of Women's Health. 2009 Oct 1</w:t>
            </w:r>
            <w:proofErr w:type="gramStart"/>
            <w:r w:rsidRPr="00E93E56">
              <w:rPr>
                <w:rFonts w:ascii="Arial" w:hAnsi="Arial" w:cs="Arial"/>
                <w:sz w:val="18"/>
                <w:szCs w:val="18"/>
              </w:rPr>
              <w:t>;18</w:t>
            </w:r>
            <w:proofErr w:type="gramEnd"/>
            <w:r w:rsidRPr="00E93E56">
              <w:rPr>
                <w:rFonts w:ascii="Arial" w:hAnsi="Arial" w:cs="Arial"/>
                <w:sz w:val="18"/>
                <w:szCs w:val="18"/>
              </w:rPr>
              <w:t>(10):1549-57.</w:t>
            </w:r>
          </w:p>
        </w:tc>
        <w:tc>
          <w:tcPr>
            <w:tcW w:w="1236" w:type="pct"/>
            <w:shd w:val="clear" w:color="auto" w:fill="E6E6E6"/>
            <w:noWrap/>
            <w:hideMark/>
          </w:tcPr>
          <w:p w14:paraId="4DBA3AD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63CF5AE2" w14:textId="77777777" w:rsidTr="0009438C">
        <w:tc>
          <w:tcPr>
            <w:tcW w:w="210" w:type="pct"/>
            <w:shd w:val="clear" w:color="auto" w:fill="E6E6E6"/>
          </w:tcPr>
          <w:p w14:paraId="52D7F76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425</w:t>
            </w:r>
          </w:p>
        </w:tc>
        <w:tc>
          <w:tcPr>
            <w:tcW w:w="564" w:type="pct"/>
            <w:shd w:val="clear" w:color="auto" w:fill="E6E6E6"/>
            <w:noWrap/>
            <w:hideMark/>
          </w:tcPr>
          <w:p w14:paraId="423B9BC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Schnurr 2012</w:t>
            </w:r>
          </w:p>
        </w:tc>
        <w:tc>
          <w:tcPr>
            <w:tcW w:w="2990" w:type="pct"/>
            <w:shd w:val="clear" w:color="auto" w:fill="E6E6E6"/>
            <w:noWrap/>
            <w:hideMark/>
          </w:tcPr>
          <w:p w14:paraId="03D3642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Schnurr PP, Lunney CA. Work-related outcomes among female veterans and service members after treatment of posttraumatic stress disorder. Psychiatric Services. 2012 Nov</w:t>
            </w:r>
            <w:proofErr w:type="gramStart"/>
            <w:r w:rsidRPr="00E93E56">
              <w:rPr>
                <w:rFonts w:ascii="Arial" w:hAnsi="Arial" w:cs="Arial"/>
                <w:sz w:val="18"/>
                <w:szCs w:val="18"/>
              </w:rPr>
              <w:t>;63</w:t>
            </w:r>
            <w:proofErr w:type="gramEnd"/>
            <w:r w:rsidRPr="00E93E56">
              <w:rPr>
                <w:rFonts w:ascii="Arial" w:hAnsi="Arial" w:cs="Arial"/>
                <w:sz w:val="18"/>
                <w:szCs w:val="18"/>
              </w:rPr>
              <w:t>(11):1072-9.</w:t>
            </w:r>
          </w:p>
        </w:tc>
        <w:tc>
          <w:tcPr>
            <w:tcW w:w="1236" w:type="pct"/>
            <w:shd w:val="clear" w:color="auto" w:fill="E6E6E6"/>
            <w:noWrap/>
            <w:hideMark/>
          </w:tcPr>
          <w:p w14:paraId="5FB5FD9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47712D24" w14:textId="77777777" w:rsidTr="0009438C">
        <w:tc>
          <w:tcPr>
            <w:tcW w:w="210" w:type="pct"/>
            <w:shd w:val="clear" w:color="auto" w:fill="E6E6E6"/>
          </w:tcPr>
          <w:p w14:paraId="24DE6AB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426</w:t>
            </w:r>
          </w:p>
        </w:tc>
        <w:tc>
          <w:tcPr>
            <w:tcW w:w="564" w:type="pct"/>
            <w:shd w:val="clear" w:color="auto" w:fill="E6E6E6"/>
            <w:noWrap/>
            <w:hideMark/>
          </w:tcPr>
          <w:p w14:paraId="03AFD2E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Schnurr 2015</w:t>
            </w:r>
          </w:p>
        </w:tc>
        <w:tc>
          <w:tcPr>
            <w:tcW w:w="2990" w:type="pct"/>
            <w:shd w:val="clear" w:color="auto" w:fill="E6E6E6"/>
            <w:noWrap/>
            <w:hideMark/>
          </w:tcPr>
          <w:p w14:paraId="0B3BCB0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Schnurr PP, Lunney CA. Differential effects of prolonged exposure on posttraumatic stress disorder symptoms in female veterans. Journal of consulting and clinical psychology. 2015 Dec</w:t>
            </w:r>
            <w:proofErr w:type="gramStart"/>
            <w:r w:rsidRPr="00E93E56">
              <w:rPr>
                <w:rFonts w:ascii="Arial" w:hAnsi="Arial" w:cs="Arial"/>
                <w:sz w:val="18"/>
                <w:szCs w:val="18"/>
              </w:rPr>
              <w:t>;83</w:t>
            </w:r>
            <w:proofErr w:type="gramEnd"/>
            <w:r w:rsidRPr="00E93E56">
              <w:rPr>
                <w:rFonts w:ascii="Arial" w:hAnsi="Arial" w:cs="Arial"/>
                <w:sz w:val="18"/>
                <w:szCs w:val="18"/>
              </w:rPr>
              <w:t>(6):1154.</w:t>
            </w:r>
          </w:p>
        </w:tc>
        <w:tc>
          <w:tcPr>
            <w:tcW w:w="1236" w:type="pct"/>
            <w:shd w:val="clear" w:color="auto" w:fill="E6E6E6"/>
            <w:noWrap/>
            <w:hideMark/>
          </w:tcPr>
          <w:p w14:paraId="0FE7B75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4F50241C" w14:textId="77777777" w:rsidTr="0009438C">
        <w:tc>
          <w:tcPr>
            <w:tcW w:w="210" w:type="pct"/>
            <w:shd w:val="clear" w:color="auto" w:fill="E6E6E6"/>
          </w:tcPr>
          <w:p w14:paraId="5BDDA22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427</w:t>
            </w:r>
          </w:p>
        </w:tc>
        <w:tc>
          <w:tcPr>
            <w:tcW w:w="564" w:type="pct"/>
            <w:shd w:val="clear" w:color="auto" w:fill="E6E6E6"/>
            <w:noWrap/>
            <w:hideMark/>
          </w:tcPr>
          <w:p w14:paraId="60A3B25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Schnurr 2016</w:t>
            </w:r>
          </w:p>
        </w:tc>
        <w:tc>
          <w:tcPr>
            <w:tcW w:w="2990" w:type="pct"/>
            <w:shd w:val="clear" w:color="auto" w:fill="E6E6E6"/>
            <w:noWrap/>
            <w:hideMark/>
          </w:tcPr>
          <w:p w14:paraId="02FCFE6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Schnurr PP, Lunney CA. Symptom benchmarks of improved quality of life in PTSD. Depression and anxiety. 2016 Mar 1</w:t>
            </w:r>
            <w:proofErr w:type="gramStart"/>
            <w:r w:rsidRPr="00E93E56">
              <w:rPr>
                <w:rFonts w:ascii="Arial" w:hAnsi="Arial" w:cs="Arial"/>
                <w:sz w:val="18"/>
                <w:szCs w:val="18"/>
              </w:rPr>
              <w:t>;33</w:t>
            </w:r>
            <w:proofErr w:type="gramEnd"/>
            <w:r w:rsidRPr="00E93E56">
              <w:rPr>
                <w:rFonts w:ascii="Arial" w:hAnsi="Arial" w:cs="Arial"/>
                <w:sz w:val="18"/>
                <w:szCs w:val="18"/>
              </w:rPr>
              <w:t>(3):247-55.</w:t>
            </w:r>
          </w:p>
        </w:tc>
        <w:tc>
          <w:tcPr>
            <w:tcW w:w="1236" w:type="pct"/>
            <w:shd w:val="clear" w:color="auto" w:fill="E6E6E6"/>
            <w:noWrap/>
            <w:hideMark/>
          </w:tcPr>
          <w:p w14:paraId="3EB8B6F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0960BDD7" w14:textId="77777777" w:rsidTr="0009438C">
        <w:tc>
          <w:tcPr>
            <w:tcW w:w="210" w:type="pct"/>
            <w:shd w:val="clear" w:color="auto" w:fill="E6E6E6"/>
          </w:tcPr>
          <w:p w14:paraId="508612B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428</w:t>
            </w:r>
          </w:p>
        </w:tc>
        <w:tc>
          <w:tcPr>
            <w:tcW w:w="564" w:type="pct"/>
            <w:shd w:val="clear" w:color="auto" w:fill="E6E6E6"/>
            <w:noWrap/>
            <w:hideMark/>
          </w:tcPr>
          <w:p w14:paraId="428A1BA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Schnyder 2011</w:t>
            </w:r>
          </w:p>
        </w:tc>
        <w:tc>
          <w:tcPr>
            <w:tcW w:w="2990" w:type="pct"/>
            <w:shd w:val="clear" w:color="auto" w:fill="E6E6E6"/>
            <w:noWrap/>
            <w:hideMark/>
          </w:tcPr>
          <w:p w14:paraId="4753AF9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Schnyder U, Müller J, Maercker A, Wittmann L. Brief eclectic psychotherapy for PTSD: a randomized controlled trial. The Journal of clinical psychiatry. 2011 Apr</w:t>
            </w:r>
            <w:proofErr w:type="gramStart"/>
            <w:r w:rsidRPr="00E93E56">
              <w:rPr>
                <w:rFonts w:ascii="Arial" w:hAnsi="Arial" w:cs="Arial"/>
                <w:sz w:val="18"/>
                <w:szCs w:val="18"/>
              </w:rPr>
              <w:t>;72</w:t>
            </w:r>
            <w:proofErr w:type="gramEnd"/>
            <w:r w:rsidRPr="00E93E56">
              <w:rPr>
                <w:rFonts w:ascii="Arial" w:hAnsi="Arial" w:cs="Arial"/>
                <w:sz w:val="18"/>
                <w:szCs w:val="18"/>
              </w:rPr>
              <w:t>(4):564.</w:t>
            </w:r>
          </w:p>
        </w:tc>
        <w:tc>
          <w:tcPr>
            <w:tcW w:w="1236" w:type="pct"/>
            <w:shd w:val="clear" w:color="auto" w:fill="E6E6E6"/>
            <w:noWrap/>
            <w:hideMark/>
          </w:tcPr>
          <w:p w14:paraId="7083BFC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724AEC99" w14:textId="77777777" w:rsidTr="0009438C">
        <w:tc>
          <w:tcPr>
            <w:tcW w:w="210" w:type="pct"/>
            <w:shd w:val="clear" w:color="auto" w:fill="E6E6E6"/>
          </w:tcPr>
          <w:p w14:paraId="5F5F897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429</w:t>
            </w:r>
          </w:p>
        </w:tc>
        <w:tc>
          <w:tcPr>
            <w:tcW w:w="564" w:type="pct"/>
            <w:shd w:val="clear" w:color="auto" w:fill="E6E6E6"/>
            <w:noWrap/>
            <w:hideMark/>
          </w:tcPr>
          <w:p w14:paraId="6F2A7CF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Schouten 2014</w:t>
            </w:r>
          </w:p>
        </w:tc>
        <w:tc>
          <w:tcPr>
            <w:tcW w:w="2990" w:type="pct"/>
            <w:shd w:val="clear" w:color="auto" w:fill="E6E6E6"/>
            <w:noWrap/>
            <w:hideMark/>
          </w:tcPr>
          <w:p w14:paraId="4C07FF0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Schouten, KA.; de Niet, GJ.; Knipscheer, JW.; Kleber, RJ.; Hutschemaekers, GJM.; (2014) The Effectiveness of Art Therapy in the Treatment of Traumatized Adults.  A Systematic Review on Art Therapy and Trauma.  Trauma, Viloence and Abuse 16(2): 220-228</w:t>
            </w:r>
          </w:p>
        </w:tc>
        <w:tc>
          <w:tcPr>
            <w:tcW w:w="1236" w:type="pct"/>
            <w:shd w:val="clear" w:color="auto" w:fill="E6E6E6"/>
            <w:noWrap/>
            <w:hideMark/>
          </w:tcPr>
          <w:p w14:paraId="69D02C9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427DF33E" w14:textId="77777777" w:rsidTr="0009438C">
        <w:tc>
          <w:tcPr>
            <w:tcW w:w="210" w:type="pct"/>
            <w:shd w:val="clear" w:color="auto" w:fill="E6E6E6"/>
          </w:tcPr>
          <w:p w14:paraId="3F63AAA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430</w:t>
            </w:r>
          </w:p>
        </w:tc>
        <w:tc>
          <w:tcPr>
            <w:tcW w:w="564" w:type="pct"/>
            <w:shd w:val="clear" w:color="auto" w:fill="E6E6E6"/>
            <w:noWrap/>
            <w:hideMark/>
          </w:tcPr>
          <w:p w14:paraId="6D97D43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Sciarrino 2017</w:t>
            </w:r>
          </w:p>
        </w:tc>
        <w:tc>
          <w:tcPr>
            <w:tcW w:w="2990" w:type="pct"/>
            <w:shd w:val="clear" w:color="auto" w:fill="E6E6E6"/>
            <w:noWrap/>
            <w:hideMark/>
          </w:tcPr>
          <w:p w14:paraId="74B5173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Sciarrino NA, DeLucia C, O'Brien K, McAdams K. Assessing the Effectiveness of Yoga as a Complementary and Alternative Treatment for Post-Traumatic Stress Disorder: A Review and Synthesis. The Journal of Alternative and Complementary Medicine. 2017 Oct 1</w:t>
            </w:r>
            <w:proofErr w:type="gramStart"/>
            <w:r w:rsidRPr="00E93E56">
              <w:rPr>
                <w:rFonts w:ascii="Arial" w:hAnsi="Arial" w:cs="Arial"/>
                <w:sz w:val="18"/>
                <w:szCs w:val="18"/>
              </w:rPr>
              <w:t>;23</w:t>
            </w:r>
            <w:proofErr w:type="gramEnd"/>
            <w:r w:rsidRPr="00E93E56">
              <w:rPr>
                <w:rFonts w:ascii="Arial" w:hAnsi="Arial" w:cs="Arial"/>
                <w:sz w:val="18"/>
                <w:szCs w:val="18"/>
              </w:rPr>
              <w:t>(10):747-55.</w:t>
            </w:r>
          </w:p>
        </w:tc>
        <w:tc>
          <w:tcPr>
            <w:tcW w:w="1236" w:type="pct"/>
            <w:shd w:val="clear" w:color="auto" w:fill="E6E6E6"/>
            <w:noWrap/>
            <w:hideMark/>
          </w:tcPr>
          <w:p w14:paraId="6249C0F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257B3C6E" w14:textId="77777777" w:rsidTr="0009438C">
        <w:tc>
          <w:tcPr>
            <w:tcW w:w="210" w:type="pct"/>
            <w:shd w:val="clear" w:color="auto" w:fill="E6E6E6"/>
          </w:tcPr>
          <w:p w14:paraId="74E96DF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431</w:t>
            </w:r>
          </w:p>
        </w:tc>
        <w:tc>
          <w:tcPr>
            <w:tcW w:w="564" w:type="pct"/>
            <w:shd w:val="clear" w:color="auto" w:fill="E6E6E6"/>
            <w:noWrap/>
            <w:hideMark/>
          </w:tcPr>
          <w:p w14:paraId="3A2D3BE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Scott 2017</w:t>
            </w:r>
          </w:p>
        </w:tc>
        <w:tc>
          <w:tcPr>
            <w:tcW w:w="2990" w:type="pct"/>
            <w:shd w:val="clear" w:color="auto" w:fill="E6E6E6"/>
            <w:noWrap/>
            <w:hideMark/>
          </w:tcPr>
          <w:p w14:paraId="7460FC2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Scott JC, Harb G, Brownlow JA, Greene J, Gur RC, Ross RJ. Verbal memory functioning </w:t>
            </w:r>
            <w:proofErr w:type="gramStart"/>
            <w:r w:rsidRPr="00E93E56">
              <w:rPr>
                <w:rFonts w:ascii="Arial" w:hAnsi="Arial" w:cs="Arial"/>
                <w:sz w:val="18"/>
                <w:szCs w:val="18"/>
              </w:rPr>
              <w:t>moderates</w:t>
            </w:r>
            <w:proofErr w:type="gramEnd"/>
            <w:r w:rsidRPr="00E93E56">
              <w:rPr>
                <w:rFonts w:ascii="Arial" w:hAnsi="Arial" w:cs="Arial"/>
                <w:sz w:val="18"/>
                <w:szCs w:val="18"/>
              </w:rPr>
              <w:t xml:space="preserve"> psychotherapy treatment response for PTSD-Related nightmares. Behaviour research and therapy. 2017 Apr 30</w:t>
            </w:r>
            <w:proofErr w:type="gramStart"/>
            <w:r w:rsidRPr="00E93E56">
              <w:rPr>
                <w:rFonts w:ascii="Arial" w:hAnsi="Arial" w:cs="Arial"/>
                <w:sz w:val="18"/>
                <w:szCs w:val="18"/>
              </w:rPr>
              <w:t>;91:24</w:t>
            </w:r>
            <w:proofErr w:type="gramEnd"/>
            <w:r w:rsidRPr="00E93E56">
              <w:rPr>
                <w:rFonts w:ascii="Arial" w:hAnsi="Arial" w:cs="Arial"/>
                <w:sz w:val="18"/>
                <w:szCs w:val="18"/>
              </w:rPr>
              <w:t>-32.</w:t>
            </w:r>
          </w:p>
        </w:tc>
        <w:tc>
          <w:tcPr>
            <w:tcW w:w="1236" w:type="pct"/>
            <w:shd w:val="clear" w:color="auto" w:fill="E6E6E6"/>
            <w:noWrap/>
            <w:hideMark/>
          </w:tcPr>
          <w:p w14:paraId="47B5D36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65B29AA5" w14:textId="77777777" w:rsidTr="0009438C">
        <w:tc>
          <w:tcPr>
            <w:tcW w:w="210" w:type="pct"/>
            <w:shd w:val="clear" w:color="auto" w:fill="E6E6E6"/>
          </w:tcPr>
          <w:p w14:paraId="03CA1C0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432</w:t>
            </w:r>
          </w:p>
        </w:tc>
        <w:tc>
          <w:tcPr>
            <w:tcW w:w="564" w:type="pct"/>
            <w:shd w:val="clear" w:color="auto" w:fill="E6E6E6"/>
            <w:noWrap/>
            <w:hideMark/>
          </w:tcPr>
          <w:p w14:paraId="7BA2311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Seal 2010</w:t>
            </w:r>
          </w:p>
        </w:tc>
        <w:tc>
          <w:tcPr>
            <w:tcW w:w="2990" w:type="pct"/>
            <w:shd w:val="clear" w:color="auto" w:fill="E6E6E6"/>
            <w:noWrap/>
            <w:hideMark/>
          </w:tcPr>
          <w:p w14:paraId="1842964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Scott K. Enhancing Cognitive Function and Reintegration in Iraq and Afghanistan Veterans With PTSD Using Computer-Based Cognitive Training [NCT01087775]. 2010. Available from: https://clinicaltrials.gov/show/NCT01552278 [accessed 09.08.2017]</w:t>
            </w:r>
          </w:p>
        </w:tc>
        <w:tc>
          <w:tcPr>
            <w:tcW w:w="1236" w:type="pct"/>
            <w:shd w:val="clear" w:color="auto" w:fill="E6E6E6"/>
            <w:noWrap/>
            <w:hideMark/>
          </w:tcPr>
          <w:p w14:paraId="4D8AECF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Intervention not targeted at PTSD symptoms</w:t>
            </w:r>
          </w:p>
        </w:tc>
      </w:tr>
      <w:tr w:rsidR="008D6049" w:rsidRPr="00E93E56" w14:paraId="35550D2B" w14:textId="77777777" w:rsidTr="0009438C">
        <w:tc>
          <w:tcPr>
            <w:tcW w:w="210" w:type="pct"/>
            <w:shd w:val="clear" w:color="auto" w:fill="E6E6E6"/>
          </w:tcPr>
          <w:p w14:paraId="0FE3ABF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433</w:t>
            </w:r>
          </w:p>
        </w:tc>
        <w:tc>
          <w:tcPr>
            <w:tcW w:w="564" w:type="pct"/>
            <w:shd w:val="clear" w:color="auto" w:fill="E6E6E6"/>
            <w:noWrap/>
            <w:hideMark/>
          </w:tcPr>
          <w:p w14:paraId="2C4A196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Seal 2012</w:t>
            </w:r>
          </w:p>
        </w:tc>
        <w:tc>
          <w:tcPr>
            <w:tcW w:w="2990" w:type="pct"/>
            <w:shd w:val="clear" w:color="auto" w:fill="E6E6E6"/>
            <w:noWrap/>
            <w:hideMark/>
          </w:tcPr>
          <w:p w14:paraId="31BC332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Seal, K. H., Abadjian, L., McCamish, N., Shi, Y., Tarasovsky, G., Weingardt, K. (2012) A randomized controlled trial of telephone motivational interviewing to enhance mental health treatment engagement in Iraq and Afghanistan veterans, General Hospital Psychiatry, 34, 450-459</w:t>
            </w:r>
          </w:p>
        </w:tc>
        <w:tc>
          <w:tcPr>
            <w:tcW w:w="1236" w:type="pct"/>
            <w:shd w:val="clear" w:color="auto" w:fill="E6E6E6"/>
            <w:noWrap/>
            <w:hideMark/>
          </w:tcPr>
          <w:p w14:paraId="1C02DFE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Intervention not targeted at PTSD symptoms</w:t>
            </w:r>
          </w:p>
        </w:tc>
      </w:tr>
      <w:tr w:rsidR="008D6049" w:rsidRPr="00E93E56" w14:paraId="151EC1CB" w14:textId="77777777" w:rsidTr="0009438C">
        <w:tc>
          <w:tcPr>
            <w:tcW w:w="210" w:type="pct"/>
            <w:shd w:val="clear" w:color="auto" w:fill="E6E6E6"/>
          </w:tcPr>
          <w:p w14:paraId="1AE6F97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434</w:t>
            </w:r>
          </w:p>
        </w:tc>
        <w:tc>
          <w:tcPr>
            <w:tcW w:w="564" w:type="pct"/>
            <w:shd w:val="clear" w:color="auto" w:fill="E6E6E6"/>
            <w:noWrap/>
            <w:hideMark/>
          </w:tcPr>
          <w:p w14:paraId="29FC678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Sebastian 2017</w:t>
            </w:r>
          </w:p>
        </w:tc>
        <w:tc>
          <w:tcPr>
            <w:tcW w:w="2990" w:type="pct"/>
            <w:shd w:val="clear" w:color="auto" w:fill="E6E6E6"/>
            <w:noWrap/>
            <w:hideMark/>
          </w:tcPr>
          <w:p w14:paraId="531D5D9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Sebastian, B.; Nelms, J.; (2017) the Effectiveness of Emotional Freedom Techniques in te Treatme</w:t>
            </w:r>
            <w:r>
              <w:rPr>
                <w:rFonts w:ascii="Arial" w:hAnsi="Arial" w:cs="Arial"/>
                <w:sz w:val="18"/>
                <w:szCs w:val="18"/>
              </w:rPr>
              <w:t>nt</w:t>
            </w:r>
            <w:r w:rsidRPr="00E93E56">
              <w:rPr>
                <w:rFonts w:ascii="Arial" w:hAnsi="Arial" w:cs="Arial"/>
                <w:sz w:val="18"/>
                <w:szCs w:val="18"/>
              </w:rPr>
              <w:t xml:space="preserve"> of Posttraumatic Stress Disorder: A Meta-Analysis.  EXPOLRE: the J of Science and Healing 13(1): 16-25</w:t>
            </w:r>
          </w:p>
        </w:tc>
        <w:tc>
          <w:tcPr>
            <w:tcW w:w="1236" w:type="pct"/>
            <w:shd w:val="clear" w:color="auto" w:fill="E6E6E6"/>
            <w:noWrap/>
            <w:hideMark/>
          </w:tcPr>
          <w:p w14:paraId="289C741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33ED2869" w14:textId="77777777" w:rsidTr="0009438C">
        <w:tc>
          <w:tcPr>
            <w:tcW w:w="210" w:type="pct"/>
            <w:shd w:val="clear" w:color="auto" w:fill="E6E6E6"/>
          </w:tcPr>
          <w:p w14:paraId="57FD530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435</w:t>
            </w:r>
          </w:p>
        </w:tc>
        <w:tc>
          <w:tcPr>
            <w:tcW w:w="564" w:type="pct"/>
            <w:shd w:val="clear" w:color="auto" w:fill="E6E6E6"/>
            <w:noWrap/>
            <w:hideMark/>
          </w:tcPr>
          <w:p w14:paraId="2C66011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Seda 2015</w:t>
            </w:r>
          </w:p>
        </w:tc>
        <w:tc>
          <w:tcPr>
            <w:tcW w:w="2990" w:type="pct"/>
            <w:shd w:val="clear" w:color="auto" w:fill="E6E6E6"/>
            <w:noWrap/>
            <w:hideMark/>
          </w:tcPr>
          <w:p w14:paraId="6043A96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Seda, G.; Sanchez-Ortuno, MM.; Welsh, CH.; Halbower, AC.; Edinger, JD.; (2015)  Comparative Meta-Analysis of Prazosin and Imagery Rehersal Therapy for Nightmare Frequency, Sleep Quality, and Posttraumatic Stress.  J Clin Sleep Med 11)1): 11-22</w:t>
            </w:r>
          </w:p>
        </w:tc>
        <w:tc>
          <w:tcPr>
            <w:tcW w:w="1236" w:type="pct"/>
            <w:shd w:val="clear" w:color="auto" w:fill="E6E6E6"/>
            <w:noWrap/>
            <w:hideMark/>
          </w:tcPr>
          <w:p w14:paraId="1EC62E5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07BC6509" w14:textId="77777777" w:rsidTr="0009438C">
        <w:tc>
          <w:tcPr>
            <w:tcW w:w="210" w:type="pct"/>
            <w:shd w:val="clear" w:color="auto" w:fill="E6E6E6"/>
          </w:tcPr>
          <w:p w14:paraId="2C34055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436</w:t>
            </w:r>
          </w:p>
        </w:tc>
        <w:tc>
          <w:tcPr>
            <w:tcW w:w="564" w:type="pct"/>
            <w:shd w:val="clear" w:color="auto" w:fill="E6E6E6"/>
            <w:noWrap/>
            <w:hideMark/>
          </w:tcPr>
          <w:p w14:paraId="62BD68C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Seehausen 2015</w:t>
            </w:r>
          </w:p>
        </w:tc>
        <w:tc>
          <w:tcPr>
            <w:tcW w:w="2990" w:type="pct"/>
            <w:shd w:val="clear" w:color="auto" w:fill="E6E6E6"/>
            <w:noWrap/>
            <w:hideMark/>
          </w:tcPr>
          <w:p w14:paraId="17690DB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Seehausen A, Ripper S, Germann G, Hartmann B, Wind G, Renneberg B. Efficacy of a burn-specific cognitive-behavioral group training. Burns. 2015 Mar 31</w:t>
            </w:r>
            <w:proofErr w:type="gramStart"/>
            <w:r w:rsidRPr="00E93E56">
              <w:rPr>
                <w:rFonts w:ascii="Arial" w:hAnsi="Arial" w:cs="Arial"/>
                <w:sz w:val="18"/>
                <w:szCs w:val="18"/>
              </w:rPr>
              <w:t>;41</w:t>
            </w:r>
            <w:proofErr w:type="gramEnd"/>
            <w:r w:rsidRPr="00E93E56">
              <w:rPr>
                <w:rFonts w:ascii="Arial" w:hAnsi="Arial" w:cs="Arial"/>
                <w:sz w:val="18"/>
                <w:szCs w:val="18"/>
              </w:rPr>
              <w:t>(2):308-16.</w:t>
            </w:r>
          </w:p>
        </w:tc>
        <w:tc>
          <w:tcPr>
            <w:tcW w:w="1236" w:type="pct"/>
            <w:shd w:val="clear" w:color="auto" w:fill="E6E6E6"/>
            <w:noWrap/>
            <w:hideMark/>
          </w:tcPr>
          <w:p w14:paraId="343F9ED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02B8D077" w14:textId="77777777" w:rsidTr="0009438C">
        <w:tc>
          <w:tcPr>
            <w:tcW w:w="210" w:type="pct"/>
            <w:shd w:val="clear" w:color="auto" w:fill="E6E6E6"/>
          </w:tcPr>
          <w:p w14:paraId="617CCB1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437</w:t>
            </w:r>
          </w:p>
        </w:tc>
        <w:tc>
          <w:tcPr>
            <w:tcW w:w="564" w:type="pct"/>
            <w:shd w:val="clear" w:color="auto" w:fill="E6E6E6"/>
            <w:noWrap/>
            <w:hideMark/>
          </w:tcPr>
          <w:p w14:paraId="0B87C30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Seidler 2006</w:t>
            </w:r>
          </w:p>
        </w:tc>
        <w:tc>
          <w:tcPr>
            <w:tcW w:w="2990" w:type="pct"/>
            <w:shd w:val="clear" w:color="auto" w:fill="E6E6E6"/>
            <w:noWrap/>
            <w:hideMark/>
          </w:tcPr>
          <w:p w14:paraId="72522B6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Seidler, </w:t>
            </w:r>
            <w:proofErr w:type="gramStart"/>
            <w:r w:rsidRPr="00E93E56">
              <w:rPr>
                <w:rFonts w:ascii="Arial" w:hAnsi="Arial" w:cs="Arial"/>
                <w:sz w:val="18"/>
                <w:szCs w:val="18"/>
              </w:rPr>
              <w:t>GH.;</w:t>
            </w:r>
            <w:proofErr w:type="gramEnd"/>
            <w:r w:rsidRPr="00E93E56">
              <w:rPr>
                <w:rFonts w:ascii="Arial" w:hAnsi="Arial" w:cs="Arial"/>
                <w:sz w:val="18"/>
                <w:szCs w:val="18"/>
              </w:rPr>
              <w:t xml:space="preserve"> Wagner, FE.; (2006)  Comparing the efficacy of EMDR and trauma-focu</w:t>
            </w:r>
            <w:r>
              <w:rPr>
                <w:rFonts w:ascii="Arial" w:hAnsi="Arial" w:cs="Arial"/>
                <w:sz w:val="18"/>
                <w:szCs w:val="18"/>
              </w:rPr>
              <w:t>s</w:t>
            </w:r>
            <w:r w:rsidRPr="00E93E56">
              <w:rPr>
                <w:rFonts w:ascii="Arial" w:hAnsi="Arial" w:cs="Arial"/>
                <w:sz w:val="18"/>
                <w:szCs w:val="18"/>
              </w:rPr>
              <w:t>ed cognitive-behavioral therapy in the treatment of PTSD: a meta-analytic study.  Psychological medicine 36: 1515-1522</w:t>
            </w:r>
          </w:p>
        </w:tc>
        <w:tc>
          <w:tcPr>
            <w:tcW w:w="1236" w:type="pct"/>
            <w:shd w:val="clear" w:color="auto" w:fill="E6E6E6"/>
            <w:noWrap/>
            <w:hideMark/>
          </w:tcPr>
          <w:p w14:paraId="5556EC6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066D30A0" w14:textId="77777777" w:rsidTr="0009438C">
        <w:tc>
          <w:tcPr>
            <w:tcW w:w="210" w:type="pct"/>
            <w:shd w:val="clear" w:color="auto" w:fill="E6E6E6"/>
          </w:tcPr>
          <w:p w14:paraId="072227E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438</w:t>
            </w:r>
          </w:p>
        </w:tc>
        <w:tc>
          <w:tcPr>
            <w:tcW w:w="564" w:type="pct"/>
            <w:shd w:val="clear" w:color="auto" w:fill="E6E6E6"/>
            <w:noWrap/>
            <w:hideMark/>
          </w:tcPr>
          <w:p w14:paraId="44622F2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Seligowski 2015</w:t>
            </w:r>
          </w:p>
        </w:tc>
        <w:tc>
          <w:tcPr>
            <w:tcW w:w="2990" w:type="pct"/>
            <w:shd w:val="clear" w:color="auto" w:fill="E6E6E6"/>
            <w:noWrap/>
            <w:hideMark/>
          </w:tcPr>
          <w:p w14:paraId="05B8A2C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Seligowski, AV.; Lee, </w:t>
            </w:r>
            <w:proofErr w:type="gramStart"/>
            <w:r w:rsidRPr="00E93E56">
              <w:rPr>
                <w:rFonts w:ascii="Arial" w:hAnsi="Arial" w:cs="Arial"/>
                <w:sz w:val="18"/>
                <w:szCs w:val="18"/>
              </w:rPr>
              <w:t>DJ.;</w:t>
            </w:r>
            <w:proofErr w:type="gramEnd"/>
            <w:r w:rsidRPr="00E93E56">
              <w:rPr>
                <w:rFonts w:ascii="Arial" w:hAnsi="Arial" w:cs="Arial"/>
                <w:sz w:val="18"/>
                <w:szCs w:val="18"/>
              </w:rPr>
              <w:t xml:space="preserve"> Bardeen, JR.; Orcutt, HK.; (2015)  Emotion Regulation and Posttraumatic Stress Symptoms: A Meta-Analysis.  Cognitive Behaviour Therapy 44(2): 87-102</w:t>
            </w:r>
          </w:p>
        </w:tc>
        <w:tc>
          <w:tcPr>
            <w:tcW w:w="1236" w:type="pct"/>
            <w:shd w:val="clear" w:color="auto" w:fill="E6E6E6"/>
            <w:noWrap/>
            <w:hideMark/>
          </w:tcPr>
          <w:p w14:paraId="1749D49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884A348" w14:textId="77777777" w:rsidTr="0009438C">
        <w:tc>
          <w:tcPr>
            <w:tcW w:w="210" w:type="pct"/>
            <w:shd w:val="clear" w:color="auto" w:fill="E6E6E6"/>
          </w:tcPr>
          <w:p w14:paraId="25EF0B1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439</w:t>
            </w:r>
          </w:p>
        </w:tc>
        <w:tc>
          <w:tcPr>
            <w:tcW w:w="564" w:type="pct"/>
            <w:shd w:val="clear" w:color="auto" w:fill="E6E6E6"/>
            <w:noWrap/>
            <w:hideMark/>
          </w:tcPr>
          <w:p w14:paraId="5E896E8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Serfaty 2016</w:t>
            </w:r>
          </w:p>
        </w:tc>
        <w:tc>
          <w:tcPr>
            <w:tcW w:w="2990" w:type="pct"/>
            <w:shd w:val="clear" w:color="auto" w:fill="E6E6E6"/>
            <w:noWrap/>
            <w:hideMark/>
          </w:tcPr>
          <w:p w14:paraId="596351C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Serfaty M, Ridgewell A, Drennan V, Kessel A, Brewin CR, Wright A, Laycock G, Blanchard M. Helping Aged Victims of Crime (the HAVoC Study): Common crime, older people and mental illness. Behavioural and cognitive psychotherapy. 2016 Mar</w:t>
            </w:r>
            <w:proofErr w:type="gramStart"/>
            <w:r w:rsidRPr="00E93E56">
              <w:rPr>
                <w:rFonts w:ascii="Arial" w:hAnsi="Arial" w:cs="Arial"/>
                <w:sz w:val="18"/>
                <w:szCs w:val="18"/>
              </w:rPr>
              <w:t>;44</w:t>
            </w:r>
            <w:proofErr w:type="gramEnd"/>
            <w:r w:rsidRPr="00E93E56">
              <w:rPr>
                <w:rFonts w:ascii="Arial" w:hAnsi="Arial" w:cs="Arial"/>
                <w:sz w:val="18"/>
                <w:szCs w:val="18"/>
              </w:rPr>
              <w:t>(2):140-55.</w:t>
            </w:r>
          </w:p>
        </w:tc>
        <w:tc>
          <w:tcPr>
            <w:tcW w:w="1236" w:type="pct"/>
            <w:shd w:val="clear" w:color="auto" w:fill="E6E6E6"/>
            <w:noWrap/>
            <w:hideMark/>
          </w:tcPr>
          <w:p w14:paraId="5245BD8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340BD19D" w14:textId="77777777" w:rsidTr="0009438C">
        <w:tc>
          <w:tcPr>
            <w:tcW w:w="210" w:type="pct"/>
            <w:shd w:val="clear" w:color="auto" w:fill="E6E6E6"/>
          </w:tcPr>
          <w:p w14:paraId="7378E6A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440</w:t>
            </w:r>
          </w:p>
        </w:tc>
        <w:tc>
          <w:tcPr>
            <w:tcW w:w="564" w:type="pct"/>
            <w:shd w:val="clear" w:color="auto" w:fill="E6E6E6"/>
            <w:noWrap/>
            <w:hideMark/>
          </w:tcPr>
          <w:p w14:paraId="0036A62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Servan-Schreiber 2006</w:t>
            </w:r>
          </w:p>
        </w:tc>
        <w:tc>
          <w:tcPr>
            <w:tcW w:w="2990" w:type="pct"/>
            <w:shd w:val="clear" w:color="auto" w:fill="E6E6E6"/>
            <w:noWrap/>
            <w:hideMark/>
          </w:tcPr>
          <w:p w14:paraId="4B90492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Servan-Schreiber D, Schooler J, Dew MA, Carter C, Bartone P. Eye movement desensitization and reprocessing for posttraumatic stress disorder: a pilot blinded, randomized study of stimulation type. Psychotherapy and Psychosomatics. 2006</w:t>
            </w:r>
            <w:proofErr w:type="gramStart"/>
            <w:r w:rsidRPr="00E93E56">
              <w:rPr>
                <w:rFonts w:ascii="Arial" w:hAnsi="Arial" w:cs="Arial"/>
                <w:sz w:val="18"/>
                <w:szCs w:val="18"/>
              </w:rPr>
              <w:t>;75</w:t>
            </w:r>
            <w:proofErr w:type="gramEnd"/>
            <w:r w:rsidRPr="00E93E56">
              <w:rPr>
                <w:rFonts w:ascii="Arial" w:hAnsi="Arial" w:cs="Arial"/>
                <w:sz w:val="18"/>
                <w:szCs w:val="18"/>
              </w:rPr>
              <w:t>(5):290-7.</w:t>
            </w:r>
          </w:p>
        </w:tc>
        <w:tc>
          <w:tcPr>
            <w:tcW w:w="1236" w:type="pct"/>
            <w:shd w:val="clear" w:color="auto" w:fill="E6E6E6"/>
            <w:noWrap/>
            <w:hideMark/>
          </w:tcPr>
          <w:p w14:paraId="795459F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04C0A49B" w14:textId="77777777" w:rsidTr="0009438C">
        <w:tc>
          <w:tcPr>
            <w:tcW w:w="210" w:type="pct"/>
            <w:shd w:val="clear" w:color="auto" w:fill="E6E6E6"/>
          </w:tcPr>
          <w:p w14:paraId="4475442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441</w:t>
            </w:r>
          </w:p>
        </w:tc>
        <w:tc>
          <w:tcPr>
            <w:tcW w:w="564" w:type="pct"/>
            <w:shd w:val="clear" w:color="auto" w:fill="E6E6E6"/>
            <w:noWrap/>
            <w:hideMark/>
          </w:tcPr>
          <w:p w14:paraId="61C3ACD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Shapiro 1989</w:t>
            </w:r>
          </w:p>
        </w:tc>
        <w:tc>
          <w:tcPr>
            <w:tcW w:w="2990" w:type="pct"/>
            <w:shd w:val="clear" w:color="auto" w:fill="E6E6E6"/>
            <w:noWrap/>
            <w:hideMark/>
          </w:tcPr>
          <w:p w14:paraId="2ACB4BF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Shapiro, F. Eye movement desensitization: a new treatment for post-traumatic stress disorder (1989) Journal of Behaviour Therapy and Experimental Psychiatry, 20, 3, 211-217</w:t>
            </w:r>
          </w:p>
        </w:tc>
        <w:tc>
          <w:tcPr>
            <w:tcW w:w="1236" w:type="pct"/>
            <w:shd w:val="clear" w:color="auto" w:fill="E6E6E6"/>
            <w:noWrap/>
            <w:hideMark/>
          </w:tcPr>
          <w:p w14:paraId="542E069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Non-RCT (no control group)</w:t>
            </w:r>
          </w:p>
        </w:tc>
      </w:tr>
      <w:tr w:rsidR="008D6049" w:rsidRPr="00E93E56" w14:paraId="1AEAEF24" w14:textId="77777777" w:rsidTr="0009438C">
        <w:tc>
          <w:tcPr>
            <w:tcW w:w="210" w:type="pct"/>
            <w:shd w:val="clear" w:color="auto" w:fill="E6E6E6"/>
          </w:tcPr>
          <w:p w14:paraId="6D77938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442</w:t>
            </w:r>
          </w:p>
        </w:tc>
        <w:tc>
          <w:tcPr>
            <w:tcW w:w="564" w:type="pct"/>
            <w:shd w:val="clear" w:color="auto" w:fill="E6E6E6"/>
            <w:noWrap/>
            <w:hideMark/>
          </w:tcPr>
          <w:p w14:paraId="1F640F0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Shapiro 2002</w:t>
            </w:r>
          </w:p>
        </w:tc>
        <w:tc>
          <w:tcPr>
            <w:tcW w:w="2990" w:type="pct"/>
            <w:shd w:val="clear" w:color="auto" w:fill="E6E6E6"/>
            <w:noWrap/>
            <w:hideMark/>
          </w:tcPr>
          <w:p w14:paraId="5CA1E0D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Shapiro, F. &amp; Maxfield, L. (2002). Eye movement desensitization and reprocessing (EMDR): Information processing in the treatment of trauma. Journal of Clinical Psychology, 58, 933-946</w:t>
            </w:r>
          </w:p>
        </w:tc>
        <w:tc>
          <w:tcPr>
            <w:tcW w:w="1236" w:type="pct"/>
            <w:shd w:val="clear" w:color="auto" w:fill="E6E6E6"/>
            <w:noWrap/>
            <w:hideMark/>
          </w:tcPr>
          <w:p w14:paraId="493BEC7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Non-RCT (no control group)</w:t>
            </w:r>
          </w:p>
        </w:tc>
      </w:tr>
      <w:tr w:rsidR="008D6049" w:rsidRPr="00E93E56" w14:paraId="3F77056B" w14:textId="77777777" w:rsidTr="0009438C">
        <w:tc>
          <w:tcPr>
            <w:tcW w:w="210" w:type="pct"/>
            <w:shd w:val="clear" w:color="auto" w:fill="E6E6E6"/>
          </w:tcPr>
          <w:p w14:paraId="41E4F91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443</w:t>
            </w:r>
          </w:p>
        </w:tc>
        <w:tc>
          <w:tcPr>
            <w:tcW w:w="564" w:type="pct"/>
            <w:shd w:val="clear" w:color="auto" w:fill="E6E6E6"/>
            <w:noWrap/>
            <w:hideMark/>
          </w:tcPr>
          <w:p w14:paraId="0835C0D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Shemesh 2011</w:t>
            </w:r>
          </w:p>
        </w:tc>
        <w:tc>
          <w:tcPr>
            <w:tcW w:w="2990" w:type="pct"/>
            <w:shd w:val="clear" w:color="auto" w:fill="E6E6E6"/>
            <w:noWrap/>
            <w:hideMark/>
          </w:tcPr>
          <w:p w14:paraId="1134339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Shemesh E, Annunziato RA, Weatherley BD, Cotter G, Feaganes JR, Santra M, Yehuda R, Rubinstein D. A randomized controlled trial of the safety and promise of cognitive-behavioral therapy using imaginal exposure in patients with posttraumatic stress disorder resulting from cardiovascular illness. Journal of Clinical Psychiatry. 2011 Feb 1</w:t>
            </w:r>
            <w:proofErr w:type="gramStart"/>
            <w:r w:rsidRPr="00E93E56">
              <w:rPr>
                <w:rFonts w:ascii="Arial" w:hAnsi="Arial" w:cs="Arial"/>
                <w:sz w:val="18"/>
                <w:szCs w:val="18"/>
              </w:rPr>
              <w:t>;72</w:t>
            </w:r>
            <w:proofErr w:type="gramEnd"/>
            <w:r w:rsidRPr="00E93E56">
              <w:rPr>
                <w:rFonts w:ascii="Arial" w:hAnsi="Arial" w:cs="Arial"/>
                <w:sz w:val="18"/>
                <w:szCs w:val="18"/>
              </w:rPr>
              <w:t>(2):168.</w:t>
            </w:r>
          </w:p>
        </w:tc>
        <w:tc>
          <w:tcPr>
            <w:tcW w:w="1236" w:type="pct"/>
            <w:shd w:val="clear" w:color="auto" w:fill="E6E6E6"/>
            <w:noWrap/>
            <w:hideMark/>
          </w:tcPr>
          <w:p w14:paraId="1AAB7A1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08C33B11" w14:textId="77777777" w:rsidTr="0009438C">
        <w:tc>
          <w:tcPr>
            <w:tcW w:w="210" w:type="pct"/>
            <w:shd w:val="clear" w:color="auto" w:fill="E6E6E6"/>
          </w:tcPr>
          <w:p w14:paraId="54179D8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444</w:t>
            </w:r>
          </w:p>
        </w:tc>
        <w:tc>
          <w:tcPr>
            <w:tcW w:w="564" w:type="pct"/>
            <w:shd w:val="clear" w:color="auto" w:fill="E6E6E6"/>
            <w:noWrap/>
            <w:hideMark/>
          </w:tcPr>
          <w:p w14:paraId="2903451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Sherr 2011</w:t>
            </w:r>
          </w:p>
        </w:tc>
        <w:tc>
          <w:tcPr>
            <w:tcW w:w="2990" w:type="pct"/>
            <w:shd w:val="clear" w:color="auto" w:fill="E6E6E6"/>
            <w:noWrap/>
            <w:hideMark/>
          </w:tcPr>
          <w:p w14:paraId="7D7D952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Sherr, L.; Nagra, N.; Kulubya, G.; Catalan, J.; Clucas, C.; Harding, R.; (2011) HIV infection associated post-traumatic stress disorder and post-traumatic growth - A systematic review.  Psychology, Health &amp; Medicine, 16(5): 612-629</w:t>
            </w:r>
          </w:p>
        </w:tc>
        <w:tc>
          <w:tcPr>
            <w:tcW w:w="1236" w:type="pct"/>
            <w:shd w:val="clear" w:color="auto" w:fill="E6E6E6"/>
            <w:noWrap/>
            <w:hideMark/>
          </w:tcPr>
          <w:p w14:paraId="55CF322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6192B7D2" w14:textId="77777777" w:rsidTr="0009438C">
        <w:tc>
          <w:tcPr>
            <w:tcW w:w="210" w:type="pct"/>
            <w:shd w:val="clear" w:color="auto" w:fill="E6E6E6"/>
          </w:tcPr>
          <w:p w14:paraId="44BDA03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445</w:t>
            </w:r>
          </w:p>
        </w:tc>
        <w:tc>
          <w:tcPr>
            <w:tcW w:w="564" w:type="pct"/>
            <w:shd w:val="clear" w:color="auto" w:fill="E6E6E6"/>
            <w:noWrap/>
            <w:hideMark/>
          </w:tcPr>
          <w:p w14:paraId="39B7474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Shnaider 2017</w:t>
            </w:r>
          </w:p>
        </w:tc>
        <w:tc>
          <w:tcPr>
            <w:tcW w:w="2990" w:type="pct"/>
            <w:shd w:val="clear" w:color="auto" w:fill="E6E6E6"/>
            <w:noWrap/>
            <w:hideMark/>
          </w:tcPr>
          <w:p w14:paraId="4737241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Shnaider P, Sijercic I, Wanklyn SG, Suvak MK, Monson CM. The Role of Social Support in Cognitive-Behavioral Conjoint Therapy for Posttraumatic Stress Disorder. Behavior Therapy. 2017 May 31</w:t>
            </w:r>
            <w:proofErr w:type="gramStart"/>
            <w:r w:rsidRPr="00E93E56">
              <w:rPr>
                <w:rFonts w:ascii="Arial" w:hAnsi="Arial" w:cs="Arial"/>
                <w:sz w:val="18"/>
                <w:szCs w:val="18"/>
              </w:rPr>
              <w:t>;48</w:t>
            </w:r>
            <w:proofErr w:type="gramEnd"/>
            <w:r w:rsidRPr="00E93E56">
              <w:rPr>
                <w:rFonts w:ascii="Arial" w:hAnsi="Arial" w:cs="Arial"/>
                <w:sz w:val="18"/>
                <w:szCs w:val="18"/>
              </w:rPr>
              <w:t>(3):285-94.</w:t>
            </w:r>
          </w:p>
        </w:tc>
        <w:tc>
          <w:tcPr>
            <w:tcW w:w="1236" w:type="pct"/>
            <w:shd w:val="clear" w:color="auto" w:fill="E6E6E6"/>
            <w:noWrap/>
            <w:hideMark/>
          </w:tcPr>
          <w:p w14:paraId="2970A5B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03279C79" w14:textId="77777777" w:rsidTr="0009438C">
        <w:tc>
          <w:tcPr>
            <w:tcW w:w="210" w:type="pct"/>
            <w:shd w:val="clear" w:color="auto" w:fill="E6E6E6"/>
          </w:tcPr>
          <w:p w14:paraId="54A2D8A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446</w:t>
            </w:r>
          </w:p>
        </w:tc>
        <w:tc>
          <w:tcPr>
            <w:tcW w:w="564" w:type="pct"/>
            <w:shd w:val="clear" w:color="auto" w:fill="E6E6E6"/>
            <w:noWrap/>
            <w:hideMark/>
          </w:tcPr>
          <w:p w14:paraId="065EE8B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Sijbrandik 2016</w:t>
            </w:r>
          </w:p>
        </w:tc>
        <w:tc>
          <w:tcPr>
            <w:tcW w:w="2990" w:type="pct"/>
            <w:shd w:val="clear" w:color="auto" w:fill="E6E6E6"/>
            <w:noWrap/>
            <w:hideMark/>
          </w:tcPr>
          <w:p w14:paraId="0213ABF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Sijbrandij, M.; Kunovski, I.; Cuijpers, P.; (2016) Effectiveness of internet-delivered cognitive behavioral therapy for posttraumatic stress disorder: A systematic review and meta-analysis.  Depression and Anxiety 33: 783-791</w:t>
            </w:r>
          </w:p>
        </w:tc>
        <w:tc>
          <w:tcPr>
            <w:tcW w:w="1236" w:type="pct"/>
            <w:shd w:val="clear" w:color="auto" w:fill="E6E6E6"/>
            <w:noWrap/>
            <w:hideMark/>
          </w:tcPr>
          <w:p w14:paraId="47B8447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711F59B7" w14:textId="77777777" w:rsidTr="0009438C">
        <w:tc>
          <w:tcPr>
            <w:tcW w:w="210" w:type="pct"/>
            <w:shd w:val="clear" w:color="auto" w:fill="E6E6E6"/>
          </w:tcPr>
          <w:p w14:paraId="21AA6F2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447</w:t>
            </w:r>
          </w:p>
        </w:tc>
        <w:tc>
          <w:tcPr>
            <w:tcW w:w="564" w:type="pct"/>
            <w:shd w:val="clear" w:color="auto" w:fill="E6E6E6"/>
            <w:noWrap/>
            <w:hideMark/>
          </w:tcPr>
          <w:p w14:paraId="2276F08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Silver 2005</w:t>
            </w:r>
          </w:p>
        </w:tc>
        <w:tc>
          <w:tcPr>
            <w:tcW w:w="2990" w:type="pct"/>
            <w:shd w:val="clear" w:color="auto" w:fill="E6E6E6"/>
            <w:noWrap/>
            <w:hideMark/>
          </w:tcPr>
          <w:p w14:paraId="47F749B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Silver SM, Rogers S, Knipe J, Colelli G. EMDR therapy following the 9/11 terrorist attacks: a community-based intervention project in New York City. International Journal of Stress Management. 2005 Feb</w:t>
            </w:r>
            <w:proofErr w:type="gramStart"/>
            <w:r w:rsidRPr="00E93E56">
              <w:rPr>
                <w:rFonts w:ascii="Arial" w:hAnsi="Arial" w:cs="Arial"/>
                <w:sz w:val="18"/>
                <w:szCs w:val="18"/>
              </w:rPr>
              <w:t>;12</w:t>
            </w:r>
            <w:proofErr w:type="gramEnd"/>
            <w:r w:rsidRPr="00E93E56">
              <w:rPr>
                <w:rFonts w:ascii="Arial" w:hAnsi="Arial" w:cs="Arial"/>
                <w:sz w:val="18"/>
                <w:szCs w:val="18"/>
              </w:rPr>
              <w:t>(1):29.</w:t>
            </w:r>
          </w:p>
        </w:tc>
        <w:tc>
          <w:tcPr>
            <w:tcW w:w="1236" w:type="pct"/>
            <w:shd w:val="clear" w:color="auto" w:fill="E6E6E6"/>
            <w:noWrap/>
            <w:hideMark/>
          </w:tcPr>
          <w:p w14:paraId="74D3819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1C19EA36" w14:textId="77777777" w:rsidTr="0009438C">
        <w:tc>
          <w:tcPr>
            <w:tcW w:w="210" w:type="pct"/>
            <w:shd w:val="clear" w:color="auto" w:fill="E6E6E6"/>
          </w:tcPr>
          <w:p w14:paraId="5AC1B5F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448</w:t>
            </w:r>
          </w:p>
        </w:tc>
        <w:tc>
          <w:tcPr>
            <w:tcW w:w="564" w:type="pct"/>
            <w:shd w:val="clear" w:color="auto" w:fill="E6E6E6"/>
            <w:noWrap/>
            <w:hideMark/>
          </w:tcPr>
          <w:p w14:paraId="546FBC7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Skowronek 2014</w:t>
            </w:r>
          </w:p>
        </w:tc>
        <w:tc>
          <w:tcPr>
            <w:tcW w:w="2990" w:type="pct"/>
            <w:shd w:val="clear" w:color="auto" w:fill="E6E6E6"/>
            <w:noWrap/>
            <w:hideMark/>
          </w:tcPr>
          <w:p w14:paraId="5D9F2B3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Skowronek, IB.; Handler, L.; Guthmann, R.; (2014) Can yoga reduce symtpoms of anxiety and depression? J Fam Prac 63(7): 398-399</w:t>
            </w:r>
          </w:p>
        </w:tc>
        <w:tc>
          <w:tcPr>
            <w:tcW w:w="1236" w:type="pct"/>
            <w:shd w:val="clear" w:color="auto" w:fill="E6E6E6"/>
            <w:noWrap/>
            <w:hideMark/>
          </w:tcPr>
          <w:p w14:paraId="3E49464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Non-systematic review</w:t>
            </w:r>
          </w:p>
        </w:tc>
      </w:tr>
      <w:tr w:rsidR="008D6049" w:rsidRPr="00E93E56" w14:paraId="54EB1AC2" w14:textId="77777777" w:rsidTr="0009438C">
        <w:tc>
          <w:tcPr>
            <w:tcW w:w="210" w:type="pct"/>
            <w:shd w:val="clear" w:color="auto" w:fill="E6E6E6"/>
          </w:tcPr>
          <w:p w14:paraId="293AD9F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449</w:t>
            </w:r>
          </w:p>
        </w:tc>
        <w:tc>
          <w:tcPr>
            <w:tcW w:w="564" w:type="pct"/>
            <w:shd w:val="clear" w:color="auto" w:fill="E6E6E6"/>
            <w:noWrap/>
            <w:hideMark/>
          </w:tcPr>
          <w:p w14:paraId="51C94D2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Sloan 2011</w:t>
            </w:r>
          </w:p>
        </w:tc>
        <w:tc>
          <w:tcPr>
            <w:tcW w:w="2990" w:type="pct"/>
            <w:shd w:val="clear" w:color="auto" w:fill="E6E6E6"/>
            <w:noWrap/>
            <w:hideMark/>
          </w:tcPr>
          <w:p w14:paraId="32A171E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Sloan, DM.; Gallagher, MW.; Feinstein, BA.; Lee, DJ.; Pruneau, GM.; (2011) Efficacy of Telehealth Treatments for Posttraumatic Stress-Related Symptoms: A Meta-Analysis.  Cognitive Behaviour Therapy 40(2): 111-125</w:t>
            </w:r>
          </w:p>
        </w:tc>
        <w:tc>
          <w:tcPr>
            <w:tcW w:w="1236" w:type="pct"/>
            <w:shd w:val="clear" w:color="auto" w:fill="E6E6E6"/>
            <w:noWrap/>
            <w:hideMark/>
          </w:tcPr>
          <w:p w14:paraId="769BDFF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1F0F289" w14:textId="77777777" w:rsidTr="0009438C">
        <w:tc>
          <w:tcPr>
            <w:tcW w:w="210" w:type="pct"/>
            <w:shd w:val="clear" w:color="auto" w:fill="E6E6E6"/>
          </w:tcPr>
          <w:p w14:paraId="5A6E683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450</w:t>
            </w:r>
          </w:p>
        </w:tc>
        <w:tc>
          <w:tcPr>
            <w:tcW w:w="564" w:type="pct"/>
            <w:shd w:val="clear" w:color="auto" w:fill="E6E6E6"/>
            <w:noWrap/>
            <w:hideMark/>
          </w:tcPr>
          <w:p w14:paraId="58A08A0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Sloan 2013</w:t>
            </w:r>
          </w:p>
        </w:tc>
        <w:tc>
          <w:tcPr>
            <w:tcW w:w="2990" w:type="pct"/>
            <w:shd w:val="clear" w:color="auto" w:fill="E6E6E6"/>
            <w:noWrap/>
            <w:hideMark/>
          </w:tcPr>
          <w:p w14:paraId="21DC010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Sloan, DM.; Feinstein, BA.; Gallagher, MW.; Beck, GJ.; Keane, TM.; (2013) Efficacy of Group Treatme</w:t>
            </w:r>
            <w:r>
              <w:rPr>
                <w:rFonts w:ascii="Arial" w:hAnsi="Arial" w:cs="Arial"/>
                <w:sz w:val="18"/>
                <w:szCs w:val="18"/>
              </w:rPr>
              <w:t>nt</w:t>
            </w:r>
            <w:r w:rsidRPr="00E93E56">
              <w:rPr>
                <w:rFonts w:ascii="Arial" w:hAnsi="Arial" w:cs="Arial"/>
                <w:sz w:val="18"/>
                <w:szCs w:val="18"/>
              </w:rPr>
              <w:t xml:space="preserve"> for Posttraumatic Stress Disorder Symptoms: A Meta-Analysis.  Psychological Trauma: Theory, Research, Practice, and Policy 5(2): 176-183</w:t>
            </w:r>
          </w:p>
        </w:tc>
        <w:tc>
          <w:tcPr>
            <w:tcW w:w="1236" w:type="pct"/>
            <w:shd w:val="clear" w:color="auto" w:fill="E6E6E6"/>
            <w:noWrap/>
            <w:hideMark/>
          </w:tcPr>
          <w:p w14:paraId="1020B5F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2E92E8FB" w14:textId="77777777" w:rsidTr="0009438C">
        <w:tc>
          <w:tcPr>
            <w:tcW w:w="210" w:type="pct"/>
            <w:shd w:val="clear" w:color="auto" w:fill="E6E6E6"/>
          </w:tcPr>
          <w:p w14:paraId="239541A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451</w:t>
            </w:r>
          </w:p>
        </w:tc>
        <w:tc>
          <w:tcPr>
            <w:tcW w:w="564" w:type="pct"/>
            <w:shd w:val="clear" w:color="auto" w:fill="E6E6E6"/>
            <w:noWrap/>
            <w:hideMark/>
          </w:tcPr>
          <w:p w14:paraId="3004228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Slobodin 2015</w:t>
            </w:r>
          </w:p>
        </w:tc>
        <w:tc>
          <w:tcPr>
            <w:tcW w:w="2990" w:type="pct"/>
            <w:shd w:val="clear" w:color="auto" w:fill="E6E6E6"/>
            <w:noWrap/>
            <w:hideMark/>
          </w:tcPr>
          <w:p w14:paraId="29AE12E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Slobodin, O.; De Jong JTVM.; (2015) Mental health interventions for traumatized asylum seekers and refugees: What do we know about their efficacy?  Int J Social Psychiartry 61(1): 17-26</w:t>
            </w:r>
          </w:p>
        </w:tc>
        <w:tc>
          <w:tcPr>
            <w:tcW w:w="1236" w:type="pct"/>
            <w:shd w:val="clear" w:color="auto" w:fill="E6E6E6"/>
            <w:noWrap/>
            <w:hideMark/>
          </w:tcPr>
          <w:p w14:paraId="1617EAA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Non-systematic review</w:t>
            </w:r>
          </w:p>
        </w:tc>
      </w:tr>
      <w:tr w:rsidR="008D6049" w:rsidRPr="00E93E56" w14:paraId="426BA49E" w14:textId="77777777" w:rsidTr="0009438C">
        <w:tc>
          <w:tcPr>
            <w:tcW w:w="210" w:type="pct"/>
            <w:shd w:val="clear" w:color="auto" w:fill="E6E6E6"/>
          </w:tcPr>
          <w:p w14:paraId="5500C1D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452</w:t>
            </w:r>
          </w:p>
        </w:tc>
        <w:tc>
          <w:tcPr>
            <w:tcW w:w="564" w:type="pct"/>
            <w:shd w:val="clear" w:color="auto" w:fill="E6E6E6"/>
            <w:noWrap/>
            <w:hideMark/>
          </w:tcPr>
          <w:p w14:paraId="191A55F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Smith 2005</w:t>
            </w:r>
          </w:p>
        </w:tc>
        <w:tc>
          <w:tcPr>
            <w:tcW w:w="2990" w:type="pct"/>
            <w:shd w:val="clear" w:color="auto" w:fill="E6E6E6"/>
            <w:noWrap/>
            <w:hideMark/>
          </w:tcPr>
          <w:p w14:paraId="225FAE6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Smith, MT.; Huany, MI.; Manber, R.; (2005</w:t>
            </w:r>
            <w:proofErr w:type="gramStart"/>
            <w:r w:rsidRPr="00E93E56">
              <w:rPr>
                <w:rFonts w:ascii="Arial" w:hAnsi="Arial" w:cs="Arial"/>
                <w:sz w:val="18"/>
                <w:szCs w:val="18"/>
              </w:rPr>
              <w:t>)  Cognitive</w:t>
            </w:r>
            <w:proofErr w:type="gramEnd"/>
            <w:r w:rsidRPr="00E93E56">
              <w:rPr>
                <w:rFonts w:ascii="Arial" w:hAnsi="Arial" w:cs="Arial"/>
                <w:sz w:val="18"/>
                <w:szCs w:val="18"/>
              </w:rPr>
              <w:t xml:space="preserve"> behaviour therapy for chronic insomnia occurring within the context of medical and psychiatric disorders.  Clin Psych Rev 25(5): 559-592</w:t>
            </w:r>
          </w:p>
        </w:tc>
        <w:tc>
          <w:tcPr>
            <w:tcW w:w="1236" w:type="pct"/>
            <w:shd w:val="clear" w:color="auto" w:fill="E6E6E6"/>
            <w:noWrap/>
            <w:hideMark/>
          </w:tcPr>
          <w:p w14:paraId="4BB38E6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Non-systematic review</w:t>
            </w:r>
          </w:p>
        </w:tc>
      </w:tr>
      <w:tr w:rsidR="008D6049" w:rsidRPr="00E93E56" w14:paraId="434984AC" w14:textId="77777777" w:rsidTr="0009438C">
        <w:tc>
          <w:tcPr>
            <w:tcW w:w="210" w:type="pct"/>
            <w:shd w:val="clear" w:color="auto" w:fill="E6E6E6"/>
          </w:tcPr>
          <w:p w14:paraId="3697240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453</w:t>
            </w:r>
          </w:p>
        </w:tc>
        <w:tc>
          <w:tcPr>
            <w:tcW w:w="564" w:type="pct"/>
            <w:shd w:val="clear" w:color="auto" w:fill="E6E6E6"/>
            <w:noWrap/>
            <w:hideMark/>
          </w:tcPr>
          <w:p w14:paraId="5F4D15B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Smith 2015</w:t>
            </w:r>
          </w:p>
        </w:tc>
        <w:tc>
          <w:tcPr>
            <w:tcW w:w="2990" w:type="pct"/>
            <w:shd w:val="clear" w:color="auto" w:fill="E6E6E6"/>
            <w:noWrap/>
            <w:hideMark/>
          </w:tcPr>
          <w:p w14:paraId="2B465DF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Smith MJ, Boteler Humm L, Fleming MF, Jordan N, Wright MA, Ginger EJ, Wright K, Olsen D, Bell MD. Virtual reality job interview training for veterans with posttraumatic stress disorder. Journal of vocational rehabilitation. 2015 Jan 1</w:t>
            </w:r>
            <w:proofErr w:type="gramStart"/>
            <w:r w:rsidRPr="00E93E56">
              <w:rPr>
                <w:rFonts w:ascii="Arial" w:hAnsi="Arial" w:cs="Arial"/>
                <w:sz w:val="18"/>
                <w:szCs w:val="18"/>
              </w:rPr>
              <w:t>;42</w:t>
            </w:r>
            <w:proofErr w:type="gramEnd"/>
            <w:r w:rsidRPr="00E93E56">
              <w:rPr>
                <w:rFonts w:ascii="Arial" w:hAnsi="Arial" w:cs="Arial"/>
                <w:sz w:val="18"/>
                <w:szCs w:val="18"/>
              </w:rPr>
              <w:t>(3):271-9.</w:t>
            </w:r>
          </w:p>
        </w:tc>
        <w:tc>
          <w:tcPr>
            <w:tcW w:w="1236" w:type="pct"/>
            <w:shd w:val="clear" w:color="auto" w:fill="E6E6E6"/>
            <w:noWrap/>
            <w:hideMark/>
          </w:tcPr>
          <w:p w14:paraId="4590138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Outcomes are not of interest</w:t>
            </w:r>
          </w:p>
        </w:tc>
      </w:tr>
      <w:tr w:rsidR="008D6049" w:rsidRPr="00E93E56" w14:paraId="7C7320DD" w14:textId="77777777" w:rsidTr="0009438C">
        <w:tc>
          <w:tcPr>
            <w:tcW w:w="210" w:type="pct"/>
            <w:shd w:val="clear" w:color="auto" w:fill="E6E6E6"/>
          </w:tcPr>
          <w:p w14:paraId="76738C8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454</w:t>
            </w:r>
          </w:p>
        </w:tc>
        <w:tc>
          <w:tcPr>
            <w:tcW w:w="564" w:type="pct"/>
            <w:shd w:val="clear" w:color="auto" w:fill="E6E6E6"/>
            <w:noWrap/>
            <w:hideMark/>
          </w:tcPr>
          <w:p w14:paraId="49E3134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Smyth 2008</w:t>
            </w:r>
          </w:p>
        </w:tc>
        <w:tc>
          <w:tcPr>
            <w:tcW w:w="2990" w:type="pct"/>
            <w:shd w:val="clear" w:color="auto" w:fill="E6E6E6"/>
            <w:noWrap/>
            <w:hideMark/>
          </w:tcPr>
          <w:p w14:paraId="2767449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Smyth JM, Hockemeyer JR, Tulloch H. Expressive writing and post</w:t>
            </w:r>
            <w:r w:rsidRPr="00E93E56">
              <w:rPr>
                <w:rFonts w:ascii="Cambria Math" w:hAnsi="Cambria Math" w:cs="Cambria Math"/>
                <w:sz w:val="18"/>
                <w:szCs w:val="18"/>
              </w:rPr>
              <w:t>‐</w:t>
            </w:r>
            <w:r w:rsidRPr="00E93E56">
              <w:rPr>
                <w:rFonts w:ascii="Arial" w:hAnsi="Arial" w:cs="Arial"/>
                <w:sz w:val="18"/>
                <w:szCs w:val="18"/>
              </w:rPr>
              <w:t>traumatic stress disorder: Effects on trauma symptoms, mood states, and cortisol reactivity. British Journal of Health Psychology. 2008 Feb 1</w:t>
            </w:r>
            <w:proofErr w:type="gramStart"/>
            <w:r w:rsidRPr="00E93E56">
              <w:rPr>
                <w:rFonts w:ascii="Arial" w:hAnsi="Arial" w:cs="Arial"/>
                <w:sz w:val="18"/>
                <w:szCs w:val="18"/>
              </w:rPr>
              <w:t>;13</w:t>
            </w:r>
            <w:proofErr w:type="gramEnd"/>
            <w:r w:rsidRPr="00E93E56">
              <w:rPr>
                <w:rFonts w:ascii="Arial" w:hAnsi="Arial" w:cs="Arial"/>
                <w:sz w:val="18"/>
                <w:szCs w:val="18"/>
              </w:rPr>
              <w:t>(1):85-93.</w:t>
            </w:r>
          </w:p>
        </w:tc>
        <w:tc>
          <w:tcPr>
            <w:tcW w:w="1236" w:type="pct"/>
            <w:shd w:val="clear" w:color="auto" w:fill="E6E6E6"/>
            <w:noWrap/>
            <w:hideMark/>
          </w:tcPr>
          <w:p w14:paraId="3FBE23E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4244519B" w14:textId="77777777" w:rsidTr="0009438C">
        <w:tc>
          <w:tcPr>
            <w:tcW w:w="210" w:type="pct"/>
            <w:shd w:val="clear" w:color="auto" w:fill="E6E6E6"/>
          </w:tcPr>
          <w:p w14:paraId="67C0ABF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455</w:t>
            </w:r>
          </w:p>
        </w:tc>
        <w:tc>
          <w:tcPr>
            <w:tcW w:w="564" w:type="pct"/>
            <w:shd w:val="clear" w:color="auto" w:fill="E6E6E6"/>
            <w:noWrap/>
            <w:hideMark/>
          </w:tcPr>
          <w:p w14:paraId="6592930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Soo 2007</w:t>
            </w:r>
          </w:p>
        </w:tc>
        <w:tc>
          <w:tcPr>
            <w:tcW w:w="2990" w:type="pct"/>
            <w:shd w:val="clear" w:color="auto" w:fill="E6E6E6"/>
            <w:noWrap/>
            <w:hideMark/>
          </w:tcPr>
          <w:p w14:paraId="431F3B0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Soo, C.; Tate, </w:t>
            </w:r>
            <w:proofErr w:type="gramStart"/>
            <w:r w:rsidRPr="00E93E56">
              <w:rPr>
                <w:rFonts w:ascii="Arial" w:hAnsi="Arial" w:cs="Arial"/>
                <w:sz w:val="18"/>
                <w:szCs w:val="18"/>
              </w:rPr>
              <w:t>RL.;</w:t>
            </w:r>
            <w:proofErr w:type="gramEnd"/>
            <w:r w:rsidRPr="00E93E56">
              <w:rPr>
                <w:rFonts w:ascii="Arial" w:hAnsi="Arial" w:cs="Arial"/>
                <w:sz w:val="18"/>
                <w:szCs w:val="18"/>
              </w:rPr>
              <w:t xml:space="preserve"> (2007) Psychological treatment for anxiety in people with traumatic brain injury.  Cochrane Database of Systematic Reviews.  CD005239</w:t>
            </w:r>
          </w:p>
        </w:tc>
        <w:tc>
          <w:tcPr>
            <w:tcW w:w="1236" w:type="pct"/>
            <w:shd w:val="clear" w:color="auto" w:fill="E6E6E6"/>
            <w:noWrap/>
            <w:hideMark/>
          </w:tcPr>
          <w:p w14:paraId="202839F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1162464A" w14:textId="77777777" w:rsidTr="0009438C">
        <w:tc>
          <w:tcPr>
            <w:tcW w:w="210" w:type="pct"/>
            <w:shd w:val="clear" w:color="auto" w:fill="E6E6E6"/>
          </w:tcPr>
          <w:p w14:paraId="51FB8CD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456</w:t>
            </w:r>
          </w:p>
        </w:tc>
        <w:tc>
          <w:tcPr>
            <w:tcW w:w="564" w:type="pct"/>
            <w:shd w:val="clear" w:color="auto" w:fill="E6E6E6"/>
            <w:noWrap/>
            <w:hideMark/>
          </w:tcPr>
          <w:p w14:paraId="3A56CC4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Spence 2014</w:t>
            </w:r>
          </w:p>
        </w:tc>
        <w:tc>
          <w:tcPr>
            <w:tcW w:w="2990" w:type="pct"/>
            <w:shd w:val="clear" w:color="auto" w:fill="E6E6E6"/>
            <w:noWrap/>
            <w:hideMark/>
          </w:tcPr>
          <w:p w14:paraId="2EE888A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Spence J, Titov N, Johnston L, Jones MP, Dear BF, Solley K. Internet-based trauma-focused cognitive behavioural therapy for PTSD with and without exposure components: a randomised controlled trial. Journal of affective disorders. 2014 Jun 20</w:t>
            </w:r>
            <w:proofErr w:type="gramStart"/>
            <w:r w:rsidRPr="00E93E56">
              <w:rPr>
                <w:rFonts w:ascii="Arial" w:hAnsi="Arial" w:cs="Arial"/>
                <w:sz w:val="18"/>
                <w:szCs w:val="18"/>
              </w:rPr>
              <w:t>;162:73</w:t>
            </w:r>
            <w:proofErr w:type="gramEnd"/>
            <w:r w:rsidRPr="00E93E56">
              <w:rPr>
                <w:rFonts w:ascii="Arial" w:hAnsi="Arial" w:cs="Arial"/>
                <w:sz w:val="18"/>
                <w:szCs w:val="18"/>
              </w:rPr>
              <w:t>-80.</w:t>
            </w:r>
          </w:p>
        </w:tc>
        <w:tc>
          <w:tcPr>
            <w:tcW w:w="1236" w:type="pct"/>
            <w:shd w:val="clear" w:color="auto" w:fill="E6E6E6"/>
            <w:noWrap/>
            <w:hideMark/>
          </w:tcPr>
          <w:p w14:paraId="29CF50F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472006B1" w14:textId="77777777" w:rsidTr="0009438C">
        <w:tc>
          <w:tcPr>
            <w:tcW w:w="210" w:type="pct"/>
            <w:shd w:val="clear" w:color="auto" w:fill="E6E6E6"/>
          </w:tcPr>
          <w:p w14:paraId="022F329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457</w:t>
            </w:r>
          </w:p>
        </w:tc>
        <w:tc>
          <w:tcPr>
            <w:tcW w:w="564" w:type="pct"/>
            <w:shd w:val="clear" w:color="auto" w:fill="E6E6E6"/>
            <w:noWrap/>
            <w:hideMark/>
          </w:tcPr>
          <w:p w14:paraId="67B49D0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Stalker 1999</w:t>
            </w:r>
          </w:p>
        </w:tc>
        <w:tc>
          <w:tcPr>
            <w:tcW w:w="2990" w:type="pct"/>
            <w:shd w:val="clear" w:color="auto" w:fill="E6E6E6"/>
            <w:noWrap/>
            <w:hideMark/>
          </w:tcPr>
          <w:p w14:paraId="16F9DF8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Stalker CA, Fry R. A comparison of short-term group and individual therapy for sexually abused women. The Canadian Journal of Psychiatry. 1999 Mar 1</w:t>
            </w:r>
            <w:proofErr w:type="gramStart"/>
            <w:r w:rsidRPr="00E93E56">
              <w:rPr>
                <w:rFonts w:ascii="Arial" w:hAnsi="Arial" w:cs="Arial"/>
                <w:sz w:val="18"/>
                <w:szCs w:val="18"/>
              </w:rPr>
              <w:t>;44</w:t>
            </w:r>
            <w:proofErr w:type="gramEnd"/>
            <w:r w:rsidRPr="00E93E56">
              <w:rPr>
                <w:rFonts w:ascii="Arial" w:hAnsi="Arial" w:cs="Arial"/>
                <w:sz w:val="18"/>
                <w:szCs w:val="18"/>
              </w:rPr>
              <w:t>(2):168-74.</w:t>
            </w:r>
          </w:p>
        </w:tc>
        <w:tc>
          <w:tcPr>
            <w:tcW w:w="1236" w:type="pct"/>
            <w:shd w:val="clear" w:color="auto" w:fill="E6E6E6"/>
            <w:noWrap/>
            <w:hideMark/>
          </w:tcPr>
          <w:p w14:paraId="0B012CC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465D6869" w14:textId="77777777" w:rsidTr="0009438C">
        <w:tc>
          <w:tcPr>
            <w:tcW w:w="210" w:type="pct"/>
            <w:shd w:val="clear" w:color="auto" w:fill="E6E6E6"/>
          </w:tcPr>
          <w:p w14:paraId="32AD8ED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458</w:t>
            </w:r>
          </w:p>
        </w:tc>
        <w:tc>
          <w:tcPr>
            <w:tcW w:w="564" w:type="pct"/>
            <w:shd w:val="clear" w:color="auto" w:fill="E6E6E6"/>
            <w:noWrap/>
            <w:hideMark/>
          </w:tcPr>
          <w:p w14:paraId="474CAB9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Stapleton 2006</w:t>
            </w:r>
          </w:p>
        </w:tc>
        <w:tc>
          <w:tcPr>
            <w:tcW w:w="2990" w:type="pct"/>
            <w:shd w:val="clear" w:color="auto" w:fill="E6E6E6"/>
            <w:noWrap/>
            <w:hideMark/>
          </w:tcPr>
          <w:p w14:paraId="635F742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Stapleton, </w:t>
            </w:r>
            <w:proofErr w:type="gramStart"/>
            <w:r w:rsidRPr="00E93E56">
              <w:rPr>
                <w:rFonts w:ascii="Arial" w:hAnsi="Arial" w:cs="Arial"/>
                <w:sz w:val="18"/>
                <w:szCs w:val="18"/>
              </w:rPr>
              <w:t>JA.;</w:t>
            </w:r>
            <w:proofErr w:type="gramEnd"/>
            <w:r w:rsidRPr="00E93E56">
              <w:rPr>
                <w:rFonts w:ascii="Arial" w:hAnsi="Arial" w:cs="Arial"/>
                <w:sz w:val="18"/>
                <w:szCs w:val="18"/>
              </w:rPr>
              <w:t xml:space="preserve"> Taylor, S.; Asmundson, GJG.; (2006) Effects of Three PTSD Treatments on Anger and Guilt: Exposure Therapy, Eye Movement Desensitization and Reprocessing, and Relaxation.  J Traumatic Stress 19 (1): 19-28</w:t>
            </w:r>
          </w:p>
        </w:tc>
        <w:tc>
          <w:tcPr>
            <w:tcW w:w="1236" w:type="pct"/>
            <w:shd w:val="clear" w:color="auto" w:fill="E6E6E6"/>
            <w:noWrap/>
            <w:hideMark/>
          </w:tcPr>
          <w:p w14:paraId="5FF7F42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Outcomes are not of interest</w:t>
            </w:r>
          </w:p>
        </w:tc>
      </w:tr>
      <w:tr w:rsidR="008D6049" w:rsidRPr="00E93E56" w14:paraId="768B2C66" w14:textId="77777777" w:rsidTr="0009438C">
        <w:tc>
          <w:tcPr>
            <w:tcW w:w="210" w:type="pct"/>
            <w:shd w:val="clear" w:color="auto" w:fill="E6E6E6"/>
          </w:tcPr>
          <w:p w14:paraId="087B567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459</w:t>
            </w:r>
          </w:p>
        </w:tc>
        <w:tc>
          <w:tcPr>
            <w:tcW w:w="564" w:type="pct"/>
            <w:shd w:val="clear" w:color="auto" w:fill="E6E6E6"/>
            <w:noWrap/>
            <w:hideMark/>
          </w:tcPr>
          <w:p w14:paraId="7EB1EB2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Steenkamp 2015</w:t>
            </w:r>
          </w:p>
        </w:tc>
        <w:tc>
          <w:tcPr>
            <w:tcW w:w="2990" w:type="pct"/>
            <w:shd w:val="clear" w:color="auto" w:fill="E6E6E6"/>
            <w:noWrap/>
            <w:hideMark/>
          </w:tcPr>
          <w:p w14:paraId="0A9706A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Steenkamp, </w:t>
            </w:r>
            <w:proofErr w:type="gramStart"/>
            <w:r w:rsidRPr="00E93E56">
              <w:rPr>
                <w:rFonts w:ascii="Arial" w:hAnsi="Arial" w:cs="Arial"/>
                <w:sz w:val="18"/>
                <w:szCs w:val="18"/>
              </w:rPr>
              <w:t>MM.;</w:t>
            </w:r>
            <w:proofErr w:type="gramEnd"/>
            <w:r w:rsidRPr="00E93E56">
              <w:rPr>
                <w:rFonts w:ascii="Arial" w:hAnsi="Arial" w:cs="Arial"/>
                <w:sz w:val="18"/>
                <w:szCs w:val="18"/>
              </w:rPr>
              <w:t xml:space="preserve"> Litz, BT.; Hoge, CW.; (2015) Psychotherapy for Military-Related PTSD.  A Review of Randomized Clinical Trials.  JAMA 314(5): 489-500</w:t>
            </w:r>
          </w:p>
        </w:tc>
        <w:tc>
          <w:tcPr>
            <w:tcW w:w="1236" w:type="pct"/>
            <w:shd w:val="clear" w:color="auto" w:fill="E6E6E6"/>
            <w:noWrap/>
            <w:hideMark/>
          </w:tcPr>
          <w:p w14:paraId="5EE79D5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3182098A" w14:textId="77777777" w:rsidTr="0009438C">
        <w:tc>
          <w:tcPr>
            <w:tcW w:w="210" w:type="pct"/>
            <w:shd w:val="clear" w:color="auto" w:fill="E6E6E6"/>
          </w:tcPr>
          <w:p w14:paraId="54334E8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460</w:t>
            </w:r>
          </w:p>
        </w:tc>
        <w:tc>
          <w:tcPr>
            <w:tcW w:w="564" w:type="pct"/>
            <w:shd w:val="clear" w:color="auto" w:fill="E6E6E6"/>
            <w:noWrap/>
            <w:hideMark/>
          </w:tcPr>
          <w:p w14:paraId="4F5936B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Steinmetz 2012</w:t>
            </w:r>
          </w:p>
        </w:tc>
        <w:tc>
          <w:tcPr>
            <w:tcW w:w="2990" w:type="pct"/>
            <w:shd w:val="clear" w:color="auto" w:fill="E6E6E6"/>
            <w:noWrap/>
            <w:hideMark/>
          </w:tcPr>
          <w:p w14:paraId="2C93D20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Steinmetz SE, Benight CC, Bishop SL, James LE. My Disaster Recovery: a pilot randomized controlled trial of an Internet intervention. Anxiety, Stress &amp; Coping. 2012 Sep 1</w:t>
            </w:r>
            <w:proofErr w:type="gramStart"/>
            <w:r w:rsidRPr="00E93E56">
              <w:rPr>
                <w:rFonts w:ascii="Arial" w:hAnsi="Arial" w:cs="Arial"/>
                <w:sz w:val="18"/>
                <w:szCs w:val="18"/>
              </w:rPr>
              <w:t>;25</w:t>
            </w:r>
            <w:proofErr w:type="gramEnd"/>
            <w:r w:rsidRPr="00E93E56">
              <w:rPr>
                <w:rFonts w:ascii="Arial" w:hAnsi="Arial" w:cs="Arial"/>
                <w:sz w:val="18"/>
                <w:szCs w:val="18"/>
              </w:rPr>
              <w:t>(5):593-600.</w:t>
            </w:r>
          </w:p>
        </w:tc>
        <w:tc>
          <w:tcPr>
            <w:tcW w:w="1236" w:type="pct"/>
            <w:shd w:val="clear" w:color="auto" w:fill="E6E6E6"/>
            <w:noWrap/>
            <w:hideMark/>
          </w:tcPr>
          <w:p w14:paraId="3DEC68E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507046A7" w14:textId="77777777" w:rsidTr="0009438C">
        <w:tc>
          <w:tcPr>
            <w:tcW w:w="210" w:type="pct"/>
            <w:shd w:val="clear" w:color="auto" w:fill="E6E6E6"/>
          </w:tcPr>
          <w:p w14:paraId="64B4CAD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461</w:t>
            </w:r>
          </w:p>
        </w:tc>
        <w:tc>
          <w:tcPr>
            <w:tcW w:w="564" w:type="pct"/>
            <w:shd w:val="clear" w:color="auto" w:fill="E6E6E6"/>
            <w:noWrap/>
            <w:hideMark/>
          </w:tcPr>
          <w:p w14:paraId="06D7C1C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Stephenson 2017</w:t>
            </w:r>
          </w:p>
        </w:tc>
        <w:tc>
          <w:tcPr>
            <w:tcW w:w="2990" w:type="pct"/>
            <w:shd w:val="clear" w:color="auto" w:fill="E6E6E6"/>
            <w:noWrap/>
            <w:hideMark/>
          </w:tcPr>
          <w:p w14:paraId="1E30BC7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Stephenson KR, Simpson TL, Martinez ME, Kearney DJ. Changes in mindfulness and posttraumatic stress disorder symptoms among veterans enrolled in mindfulness</w:t>
            </w:r>
            <w:r w:rsidRPr="00E93E56">
              <w:rPr>
                <w:rFonts w:ascii="Cambria Math" w:hAnsi="Cambria Math" w:cs="Cambria Math"/>
                <w:sz w:val="18"/>
                <w:szCs w:val="18"/>
              </w:rPr>
              <w:t>‐</w:t>
            </w:r>
            <w:r w:rsidRPr="00E93E56">
              <w:rPr>
                <w:rFonts w:ascii="Arial" w:hAnsi="Arial" w:cs="Arial"/>
                <w:sz w:val="18"/>
                <w:szCs w:val="18"/>
              </w:rPr>
              <w:t>based stress reduction. Journal of clinical psychology. 2017 Mar 1</w:t>
            </w:r>
            <w:proofErr w:type="gramStart"/>
            <w:r w:rsidRPr="00E93E56">
              <w:rPr>
                <w:rFonts w:ascii="Arial" w:hAnsi="Arial" w:cs="Arial"/>
                <w:sz w:val="18"/>
                <w:szCs w:val="18"/>
              </w:rPr>
              <w:t>;73</w:t>
            </w:r>
            <w:proofErr w:type="gramEnd"/>
            <w:r w:rsidRPr="00E93E56">
              <w:rPr>
                <w:rFonts w:ascii="Arial" w:hAnsi="Arial" w:cs="Arial"/>
                <w:sz w:val="18"/>
                <w:szCs w:val="18"/>
              </w:rPr>
              <w:t>(3):201-17.</w:t>
            </w:r>
          </w:p>
        </w:tc>
        <w:tc>
          <w:tcPr>
            <w:tcW w:w="1236" w:type="pct"/>
            <w:shd w:val="clear" w:color="auto" w:fill="E6E6E6"/>
            <w:noWrap/>
            <w:hideMark/>
          </w:tcPr>
          <w:p w14:paraId="4EB9FEC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30C94ED7" w14:textId="77777777" w:rsidTr="0009438C">
        <w:tc>
          <w:tcPr>
            <w:tcW w:w="210" w:type="pct"/>
            <w:shd w:val="clear" w:color="auto" w:fill="E6E6E6"/>
          </w:tcPr>
          <w:p w14:paraId="7E53422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462</w:t>
            </w:r>
          </w:p>
        </w:tc>
        <w:tc>
          <w:tcPr>
            <w:tcW w:w="564" w:type="pct"/>
            <w:shd w:val="clear" w:color="auto" w:fill="E6E6E6"/>
            <w:noWrap/>
            <w:hideMark/>
          </w:tcPr>
          <w:p w14:paraId="5B1D583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Stergiopoulos 2011</w:t>
            </w:r>
          </w:p>
        </w:tc>
        <w:tc>
          <w:tcPr>
            <w:tcW w:w="2990" w:type="pct"/>
            <w:shd w:val="clear" w:color="auto" w:fill="E6E6E6"/>
            <w:noWrap/>
            <w:hideMark/>
          </w:tcPr>
          <w:p w14:paraId="0FCEEB1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Stergiopoulos, E.; Cimo, A.; Cheng, C.; Bonato, S.; Dewa, CS.; (2011)  Interventions to improve work outcomes in wrok-related PTSD: a systematic review.  BMC Public Health 11:838</w:t>
            </w:r>
          </w:p>
        </w:tc>
        <w:tc>
          <w:tcPr>
            <w:tcW w:w="1236" w:type="pct"/>
            <w:shd w:val="clear" w:color="auto" w:fill="E6E6E6"/>
            <w:noWrap/>
            <w:hideMark/>
          </w:tcPr>
          <w:p w14:paraId="101C828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34E3BCA2" w14:textId="77777777" w:rsidTr="0009438C">
        <w:tc>
          <w:tcPr>
            <w:tcW w:w="210" w:type="pct"/>
            <w:shd w:val="clear" w:color="auto" w:fill="E6E6E6"/>
          </w:tcPr>
          <w:p w14:paraId="35E24BF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463</w:t>
            </w:r>
          </w:p>
        </w:tc>
        <w:tc>
          <w:tcPr>
            <w:tcW w:w="564" w:type="pct"/>
            <w:shd w:val="clear" w:color="auto" w:fill="E6E6E6"/>
            <w:noWrap/>
            <w:hideMark/>
          </w:tcPr>
          <w:p w14:paraId="458A50D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Stewart 2009a</w:t>
            </w:r>
          </w:p>
        </w:tc>
        <w:tc>
          <w:tcPr>
            <w:tcW w:w="2990" w:type="pct"/>
            <w:shd w:val="clear" w:color="auto" w:fill="E6E6E6"/>
            <w:noWrap/>
            <w:hideMark/>
          </w:tcPr>
          <w:p w14:paraId="664B8AA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Stewart, CL.; Wrobel, </w:t>
            </w:r>
            <w:proofErr w:type="gramStart"/>
            <w:r w:rsidRPr="00E93E56">
              <w:rPr>
                <w:rFonts w:ascii="Arial" w:hAnsi="Arial" w:cs="Arial"/>
                <w:sz w:val="18"/>
                <w:szCs w:val="18"/>
              </w:rPr>
              <w:t>TA.;</w:t>
            </w:r>
            <w:proofErr w:type="gramEnd"/>
            <w:r w:rsidRPr="00E93E56">
              <w:rPr>
                <w:rFonts w:ascii="Arial" w:hAnsi="Arial" w:cs="Arial"/>
                <w:sz w:val="18"/>
                <w:szCs w:val="18"/>
              </w:rPr>
              <w:t xml:space="preserve"> (2009)  Evaluation of the Efficacy of Pharmacotherapy and Psychotherapy in Treatme</w:t>
            </w:r>
            <w:r>
              <w:rPr>
                <w:rFonts w:ascii="Arial" w:hAnsi="Arial" w:cs="Arial"/>
                <w:sz w:val="18"/>
                <w:szCs w:val="18"/>
              </w:rPr>
              <w:t>nt</w:t>
            </w:r>
            <w:r w:rsidRPr="00E93E56">
              <w:rPr>
                <w:rFonts w:ascii="Arial" w:hAnsi="Arial" w:cs="Arial"/>
                <w:sz w:val="18"/>
                <w:szCs w:val="18"/>
              </w:rPr>
              <w:t xml:space="preserve"> of Combat-Related Post-Traumatic Stress Disorder: A Meta-Analytic Review of Outcome Studies.  Military Medicine 174.5: 460-469</w:t>
            </w:r>
          </w:p>
        </w:tc>
        <w:tc>
          <w:tcPr>
            <w:tcW w:w="1236" w:type="pct"/>
            <w:shd w:val="clear" w:color="auto" w:fill="E6E6E6"/>
            <w:noWrap/>
            <w:hideMark/>
          </w:tcPr>
          <w:p w14:paraId="7B1377B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08498741" w14:textId="77777777" w:rsidTr="0009438C">
        <w:tc>
          <w:tcPr>
            <w:tcW w:w="210" w:type="pct"/>
            <w:shd w:val="clear" w:color="auto" w:fill="E6E6E6"/>
          </w:tcPr>
          <w:p w14:paraId="1FC86C1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464</w:t>
            </w:r>
          </w:p>
        </w:tc>
        <w:tc>
          <w:tcPr>
            <w:tcW w:w="564" w:type="pct"/>
            <w:shd w:val="clear" w:color="auto" w:fill="E6E6E6"/>
            <w:noWrap/>
            <w:hideMark/>
          </w:tcPr>
          <w:p w14:paraId="66E7950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Stewart 2009b</w:t>
            </w:r>
          </w:p>
        </w:tc>
        <w:tc>
          <w:tcPr>
            <w:tcW w:w="2990" w:type="pct"/>
            <w:shd w:val="clear" w:color="auto" w:fill="E6E6E6"/>
            <w:noWrap/>
            <w:hideMark/>
          </w:tcPr>
          <w:p w14:paraId="5D4C41B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Stewart, RE.; Chambless, </w:t>
            </w:r>
            <w:proofErr w:type="gramStart"/>
            <w:r w:rsidRPr="00E93E56">
              <w:rPr>
                <w:rFonts w:ascii="Arial" w:hAnsi="Arial" w:cs="Arial"/>
                <w:sz w:val="18"/>
                <w:szCs w:val="18"/>
              </w:rPr>
              <w:t>DL.;</w:t>
            </w:r>
            <w:proofErr w:type="gramEnd"/>
            <w:r w:rsidRPr="00E93E56">
              <w:rPr>
                <w:rFonts w:ascii="Arial" w:hAnsi="Arial" w:cs="Arial"/>
                <w:sz w:val="18"/>
                <w:szCs w:val="18"/>
              </w:rPr>
              <w:t xml:space="preserve"> (2009) Cognitive-Behavioral Therapy for Adult Anxiety Disorders in Clinical Practice: A Meta-Analysis of Effectiveness Studies.  J Consulting and Clinical Psychology 77(4): 595-606</w:t>
            </w:r>
          </w:p>
        </w:tc>
        <w:tc>
          <w:tcPr>
            <w:tcW w:w="1236" w:type="pct"/>
            <w:shd w:val="clear" w:color="auto" w:fill="E6E6E6"/>
            <w:noWrap/>
            <w:hideMark/>
          </w:tcPr>
          <w:p w14:paraId="5182216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2E011B4D" w14:textId="77777777" w:rsidTr="0009438C">
        <w:tc>
          <w:tcPr>
            <w:tcW w:w="210" w:type="pct"/>
            <w:shd w:val="clear" w:color="auto" w:fill="E6E6E6"/>
          </w:tcPr>
          <w:p w14:paraId="07D6799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465</w:t>
            </w:r>
          </w:p>
        </w:tc>
        <w:tc>
          <w:tcPr>
            <w:tcW w:w="564" w:type="pct"/>
            <w:shd w:val="clear" w:color="auto" w:fill="E6E6E6"/>
            <w:noWrap/>
            <w:hideMark/>
          </w:tcPr>
          <w:p w14:paraId="4A04744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Strauss 2009</w:t>
            </w:r>
          </w:p>
        </w:tc>
        <w:tc>
          <w:tcPr>
            <w:tcW w:w="2990" w:type="pct"/>
            <w:shd w:val="clear" w:color="auto" w:fill="E6E6E6"/>
            <w:noWrap/>
            <w:hideMark/>
          </w:tcPr>
          <w:p w14:paraId="27EE4F8B" w14:textId="77777777" w:rsidR="008D6049" w:rsidRPr="00E93E56" w:rsidRDefault="008D6049" w:rsidP="0009438C">
            <w:pPr>
              <w:pStyle w:val="TableTextLeft"/>
              <w:rPr>
                <w:rFonts w:ascii="Arial" w:hAnsi="Arial" w:cs="Arial"/>
                <w:sz w:val="18"/>
                <w:szCs w:val="18"/>
              </w:rPr>
            </w:pPr>
            <w:r w:rsidRPr="00AC17F7">
              <w:rPr>
                <w:rFonts w:ascii="Arial" w:hAnsi="Arial" w:cs="Arial"/>
                <w:sz w:val="18"/>
                <w:szCs w:val="18"/>
                <w:lang w:val="fr-FR"/>
              </w:rPr>
              <w:t xml:space="preserve">Strauss JL, Calhoun PS, Marx CE. </w:t>
            </w:r>
            <w:r w:rsidRPr="00E93E56">
              <w:rPr>
                <w:rFonts w:ascii="Arial" w:hAnsi="Arial" w:cs="Arial"/>
                <w:sz w:val="18"/>
                <w:szCs w:val="18"/>
              </w:rPr>
              <w:t>Guided Imagery as a Therapeutic Tool in Post-Traumatic Stress Disorder. InPost-Traumatic Stress Disorder 2009 (pp. 363-373). Humana Press.</w:t>
            </w:r>
          </w:p>
        </w:tc>
        <w:tc>
          <w:tcPr>
            <w:tcW w:w="1236" w:type="pct"/>
            <w:shd w:val="clear" w:color="auto" w:fill="E6E6E6"/>
            <w:noWrap/>
            <w:hideMark/>
          </w:tcPr>
          <w:p w14:paraId="7C6E495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Non-RCT (no control group)</w:t>
            </w:r>
          </w:p>
        </w:tc>
      </w:tr>
      <w:tr w:rsidR="008D6049" w:rsidRPr="00E93E56" w14:paraId="2B3CBABD" w14:textId="77777777" w:rsidTr="0009438C">
        <w:tc>
          <w:tcPr>
            <w:tcW w:w="210" w:type="pct"/>
            <w:shd w:val="clear" w:color="auto" w:fill="E6E6E6"/>
          </w:tcPr>
          <w:p w14:paraId="7B811A8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466</w:t>
            </w:r>
          </w:p>
        </w:tc>
        <w:tc>
          <w:tcPr>
            <w:tcW w:w="564" w:type="pct"/>
            <w:shd w:val="clear" w:color="auto" w:fill="E6E6E6"/>
            <w:noWrap/>
            <w:hideMark/>
          </w:tcPr>
          <w:p w14:paraId="22E3D12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Stubbs 2017</w:t>
            </w:r>
          </w:p>
        </w:tc>
        <w:tc>
          <w:tcPr>
            <w:tcW w:w="2990" w:type="pct"/>
            <w:shd w:val="clear" w:color="auto" w:fill="E6E6E6"/>
            <w:noWrap/>
            <w:hideMark/>
          </w:tcPr>
          <w:p w14:paraId="18DAFDC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Stubbs, B.; Vancampfort, D.; Rosenbaum, S.; Firth, J.; Cosco, T.; Veronese, N.; Salum, GA.; Schuch, FB.; (2017) An examination of the anxiolytic effects of exercise for people with anxiety and stress-related disorders: A meta-analysis.  Psychiatry Research 249: 102-108</w:t>
            </w:r>
          </w:p>
        </w:tc>
        <w:tc>
          <w:tcPr>
            <w:tcW w:w="1236" w:type="pct"/>
            <w:shd w:val="clear" w:color="auto" w:fill="E6E6E6"/>
            <w:noWrap/>
            <w:hideMark/>
          </w:tcPr>
          <w:p w14:paraId="2445F7B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0140340E" w14:textId="77777777" w:rsidTr="0009438C">
        <w:tc>
          <w:tcPr>
            <w:tcW w:w="210" w:type="pct"/>
            <w:shd w:val="clear" w:color="auto" w:fill="E6E6E6"/>
          </w:tcPr>
          <w:p w14:paraId="53D4B24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467</w:t>
            </w:r>
          </w:p>
        </w:tc>
        <w:tc>
          <w:tcPr>
            <w:tcW w:w="564" w:type="pct"/>
            <w:shd w:val="clear" w:color="auto" w:fill="E6E6E6"/>
            <w:noWrap/>
            <w:hideMark/>
          </w:tcPr>
          <w:p w14:paraId="21C87B4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Swift 2014</w:t>
            </w:r>
          </w:p>
        </w:tc>
        <w:tc>
          <w:tcPr>
            <w:tcW w:w="2990" w:type="pct"/>
            <w:shd w:val="clear" w:color="auto" w:fill="E6E6E6"/>
            <w:noWrap/>
            <w:hideMark/>
          </w:tcPr>
          <w:p w14:paraId="232D333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Swift, </w:t>
            </w:r>
            <w:proofErr w:type="gramStart"/>
            <w:r w:rsidRPr="00E93E56">
              <w:rPr>
                <w:rFonts w:ascii="Arial" w:hAnsi="Arial" w:cs="Arial"/>
                <w:sz w:val="18"/>
                <w:szCs w:val="18"/>
              </w:rPr>
              <w:t>JK.;</w:t>
            </w:r>
            <w:proofErr w:type="gramEnd"/>
            <w:r w:rsidRPr="00E93E56">
              <w:rPr>
                <w:rFonts w:ascii="Arial" w:hAnsi="Arial" w:cs="Arial"/>
                <w:sz w:val="18"/>
                <w:szCs w:val="18"/>
              </w:rPr>
              <w:t xml:space="preserve"> Greenberg, RP.; (2014) A Treatment by Disorder Meta-Analysis of Dropout From Psychotherapy.  J Psychotherapy Integration 24(3): 193-207</w:t>
            </w:r>
          </w:p>
        </w:tc>
        <w:tc>
          <w:tcPr>
            <w:tcW w:w="1236" w:type="pct"/>
            <w:shd w:val="clear" w:color="auto" w:fill="E6E6E6"/>
            <w:noWrap/>
            <w:hideMark/>
          </w:tcPr>
          <w:p w14:paraId="1811E30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2A79A061" w14:textId="77777777" w:rsidTr="0009438C">
        <w:tc>
          <w:tcPr>
            <w:tcW w:w="210" w:type="pct"/>
            <w:shd w:val="clear" w:color="auto" w:fill="E6E6E6"/>
          </w:tcPr>
          <w:p w14:paraId="1719B7C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468</w:t>
            </w:r>
          </w:p>
        </w:tc>
        <w:tc>
          <w:tcPr>
            <w:tcW w:w="564" w:type="pct"/>
            <w:shd w:val="clear" w:color="auto" w:fill="E6E6E6"/>
            <w:noWrap/>
            <w:hideMark/>
          </w:tcPr>
          <w:p w14:paraId="50AB499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Tarrier 1999a/1999b</w:t>
            </w:r>
          </w:p>
        </w:tc>
        <w:tc>
          <w:tcPr>
            <w:tcW w:w="2990" w:type="pct"/>
            <w:shd w:val="clear" w:color="auto" w:fill="E6E6E6"/>
            <w:noWrap/>
            <w:hideMark/>
          </w:tcPr>
          <w:p w14:paraId="56323EF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Tarrier, N., Sommerfield, C., Pilgrim, H., &amp; Humphreys, L. (1999). Cognitive therapy or imaginal exposure in the treatment of post- traumatic stress disorder: Twelve-month follow-up. British Journal of Psychiatry, 175, 571-575.</w:t>
            </w:r>
          </w:p>
          <w:p w14:paraId="60A57E10" w14:textId="77777777" w:rsidR="008D6049" w:rsidRPr="00E93E56" w:rsidRDefault="008D6049" w:rsidP="0009438C">
            <w:pPr>
              <w:pStyle w:val="TableTextLeft"/>
              <w:rPr>
                <w:rFonts w:ascii="Arial" w:hAnsi="Arial" w:cs="Arial"/>
                <w:sz w:val="18"/>
                <w:szCs w:val="18"/>
              </w:rPr>
            </w:pPr>
          </w:p>
          <w:p w14:paraId="47E215D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Tarrier, N., Pilgrim, H., Sommerfield, C., Faragher, B., Reynolds, M., Graham, E. et al. (1999). A randomized trial of cognitive therapy and imaginal exposure in the treatment of chronic posttraumatic stress disorder. Journal of Consulting &amp; Clinical Psychology, 67, 13-18.</w:t>
            </w:r>
          </w:p>
        </w:tc>
        <w:tc>
          <w:tcPr>
            <w:tcW w:w="1236" w:type="pct"/>
            <w:shd w:val="clear" w:color="auto" w:fill="E6E6E6"/>
            <w:noWrap/>
            <w:hideMark/>
          </w:tcPr>
          <w:p w14:paraId="476C8D6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66F3147E" w14:textId="77777777" w:rsidTr="0009438C">
        <w:tc>
          <w:tcPr>
            <w:tcW w:w="210" w:type="pct"/>
            <w:shd w:val="clear" w:color="auto" w:fill="E6E6E6"/>
          </w:tcPr>
          <w:p w14:paraId="170A7BA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469</w:t>
            </w:r>
          </w:p>
        </w:tc>
        <w:tc>
          <w:tcPr>
            <w:tcW w:w="564" w:type="pct"/>
            <w:shd w:val="clear" w:color="auto" w:fill="E6E6E6"/>
            <w:noWrap/>
            <w:hideMark/>
          </w:tcPr>
          <w:p w14:paraId="0836D4B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Tarrier 2004</w:t>
            </w:r>
          </w:p>
        </w:tc>
        <w:tc>
          <w:tcPr>
            <w:tcW w:w="2990" w:type="pct"/>
            <w:shd w:val="clear" w:color="auto" w:fill="E6E6E6"/>
            <w:noWrap/>
            <w:hideMark/>
          </w:tcPr>
          <w:p w14:paraId="3A8C486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Tarrier N, Sommerfield C. Treatment of chronic PTSD by cognitive therapy and exposure: 5-year follow-up. Behavior Therapy. 2004 May 31</w:t>
            </w:r>
            <w:proofErr w:type="gramStart"/>
            <w:r w:rsidRPr="00E93E56">
              <w:rPr>
                <w:rFonts w:ascii="Arial" w:hAnsi="Arial" w:cs="Arial"/>
                <w:sz w:val="18"/>
                <w:szCs w:val="18"/>
              </w:rPr>
              <w:t>;35</w:t>
            </w:r>
            <w:proofErr w:type="gramEnd"/>
            <w:r w:rsidRPr="00E93E56">
              <w:rPr>
                <w:rFonts w:ascii="Arial" w:hAnsi="Arial" w:cs="Arial"/>
                <w:sz w:val="18"/>
                <w:szCs w:val="18"/>
              </w:rPr>
              <w:t>(2):231-46.</w:t>
            </w:r>
          </w:p>
        </w:tc>
        <w:tc>
          <w:tcPr>
            <w:tcW w:w="1236" w:type="pct"/>
            <w:shd w:val="clear" w:color="auto" w:fill="E6E6E6"/>
            <w:noWrap/>
            <w:hideMark/>
          </w:tcPr>
          <w:p w14:paraId="32C266E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that is not relevant</w:t>
            </w:r>
          </w:p>
        </w:tc>
      </w:tr>
      <w:tr w:rsidR="008D6049" w:rsidRPr="00E93E56" w14:paraId="32F02260" w14:textId="77777777" w:rsidTr="0009438C">
        <w:tc>
          <w:tcPr>
            <w:tcW w:w="210" w:type="pct"/>
            <w:shd w:val="clear" w:color="auto" w:fill="E6E6E6"/>
          </w:tcPr>
          <w:p w14:paraId="16661EC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470</w:t>
            </w:r>
          </w:p>
        </w:tc>
        <w:tc>
          <w:tcPr>
            <w:tcW w:w="564" w:type="pct"/>
            <w:shd w:val="clear" w:color="auto" w:fill="E6E6E6"/>
            <w:noWrap/>
            <w:hideMark/>
          </w:tcPr>
          <w:p w14:paraId="66B7C5E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Taylor 2009</w:t>
            </w:r>
          </w:p>
        </w:tc>
        <w:tc>
          <w:tcPr>
            <w:tcW w:w="2990" w:type="pct"/>
            <w:shd w:val="clear" w:color="auto" w:fill="E6E6E6"/>
            <w:noWrap/>
            <w:hideMark/>
          </w:tcPr>
          <w:p w14:paraId="33303AA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Taylor, </w:t>
            </w:r>
            <w:proofErr w:type="gramStart"/>
            <w:r w:rsidRPr="00E93E56">
              <w:rPr>
                <w:rFonts w:ascii="Arial" w:hAnsi="Arial" w:cs="Arial"/>
                <w:sz w:val="18"/>
                <w:szCs w:val="18"/>
              </w:rPr>
              <w:t>JE.;</w:t>
            </w:r>
            <w:proofErr w:type="gramEnd"/>
            <w:r w:rsidRPr="00E93E56">
              <w:rPr>
                <w:rFonts w:ascii="Arial" w:hAnsi="Arial" w:cs="Arial"/>
                <w:sz w:val="18"/>
                <w:szCs w:val="18"/>
              </w:rPr>
              <w:t xml:space="preserve"> Harvey, ST.; (2009) Effects of psychotherapy with people who have been sexually assaulted: A meta-analysis.  14(5): 273-285</w:t>
            </w:r>
          </w:p>
        </w:tc>
        <w:tc>
          <w:tcPr>
            <w:tcW w:w="1236" w:type="pct"/>
            <w:shd w:val="clear" w:color="auto" w:fill="E6E6E6"/>
            <w:noWrap/>
            <w:hideMark/>
          </w:tcPr>
          <w:p w14:paraId="5C47360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195CA21C" w14:textId="77777777" w:rsidTr="0009438C">
        <w:tc>
          <w:tcPr>
            <w:tcW w:w="210" w:type="pct"/>
            <w:shd w:val="clear" w:color="auto" w:fill="E6E6E6"/>
          </w:tcPr>
          <w:p w14:paraId="41639E6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471</w:t>
            </w:r>
          </w:p>
        </w:tc>
        <w:tc>
          <w:tcPr>
            <w:tcW w:w="564" w:type="pct"/>
            <w:shd w:val="clear" w:color="auto" w:fill="E6E6E6"/>
            <w:noWrap/>
            <w:hideMark/>
          </w:tcPr>
          <w:p w14:paraId="25C1CED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Taylor 2010</w:t>
            </w:r>
          </w:p>
        </w:tc>
        <w:tc>
          <w:tcPr>
            <w:tcW w:w="2990" w:type="pct"/>
            <w:shd w:val="clear" w:color="auto" w:fill="E6E6E6"/>
            <w:noWrap/>
            <w:hideMark/>
          </w:tcPr>
          <w:p w14:paraId="1728984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Taylor, </w:t>
            </w:r>
            <w:proofErr w:type="gramStart"/>
            <w:r w:rsidRPr="00E93E56">
              <w:rPr>
                <w:rFonts w:ascii="Arial" w:hAnsi="Arial" w:cs="Arial"/>
                <w:sz w:val="18"/>
                <w:szCs w:val="18"/>
              </w:rPr>
              <w:t>JE.;</w:t>
            </w:r>
            <w:proofErr w:type="gramEnd"/>
            <w:r w:rsidRPr="00E93E56">
              <w:rPr>
                <w:rFonts w:ascii="Arial" w:hAnsi="Arial" w:cs="Arial"/>
                <w:sz w:val="18"/>
                <w:szCs w:val="18"/>
              </w:rPr>
              <w:t xml:space="preserve"> Harvey, ST.; (2010) A meta-analysis of the effects of psychotherapy with adults sexually abused in childhood.  Clinical Psychology Review 30(6): 749-767</w:t>
            </w:r>
          </w:p>
        </w:tc>
        <w:tc>
          <w:tcPr>
            <w:tcW w:w="1236" w:type="pct"/>
            <w:shd w:val="clear" w:color="auto" w:fill="E6E6E6"/>
            <w:noWrap/>
            <w:hideMark/>
          </w:tcPr>
          <w:p w14:paraId="0B676A1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6CC7D8FF" w14:textId="77777777" w:rsidTr="0009438C">
        <w:tc>
          <w:tcPr>
            <w:tcW w:w="210" w:type="pct"/>
            <w:shd w:val="clear" w:color="auto" w:fill="E6E6E6"/>
          </w:tcPr>
          <w:p w14:paraId="11C3CBC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472</w:t>
            </w:r>
          </w:p>
        </w:tc>
        <w:tc>
          <w:tcPr>
            <w:tcW w:w="564" w:type="pct"/>
            <w:shd w:val="clear" w:color="auto" w:fill="E6E6E6"/>
            <w:noWrap/>
            <w:hideMark/>
          </w:tcPr>
          <w:p w14:paraId="1F6DC00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Taylor 2014</w:t>
            </w:r>
          </w:p>
        </w:tc>
        <w:tc>
          <w:tcPr>
            <w:tcW w:w="2990" w:type="pct"/>
            <w:shd w:val="clear" w:color="auto" w:fill="E6E6E6"/>
            <w:noWrap/>
            <w:hideMark/>
          </w:tcPr>
          <w:p w14:paraId="506C967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Taylor, </w:t>
            </w:r>
            <w:proofErr w:type="gramStart"/>
            <w:r w:rsidRPr="00E93E56">
              <w:rPr>
                <w:rFonts w:ascii="Arial" w:hAnsi="Arial" w:cs="Arial"/>
                <w:sz w:val="18"/>
                <w:szCs w:val="18"/>
              </w:rPr>
              <w:t>DJ.;</w:t>
            </w:r>
            <w:proofErr w:type="gramEnd"/>
            <w:r w:rsidRPr="00E93E56">
              <w:rPr>
                <w:rFonts w:ascii="Arial" w:hAnsi="Arial" w:cs="Arial"/>
                <w:sz w:val="18"/>
                <w:szCs w:val="18"/>
              </w:rPr>
              <w:t xml:space="preserve"> Pruiksma, KE.; (2014) Cognitive and behavioural therapy for insomnia (CBT-I) in psychiatric populations: A systematic review.  Int Rev Psychiatry 26(2): 205-213</w:t>
            </w:r>
          </w:p>
        </w:tc>
        <w:tc>
          <w:tcPr>
            <w:tcW w:w="1236" w:type="pct"/>
            <w:shd w:val="clear" w:color="auto" w:fill="E6E6E6"/>
            <w:noWrap/>
            <w:hideMark/>
          </w:tcPr>
          <w:p w14:paraId="70D66AB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3E240552" w14:textId="77777777" w:rsidTr="0009438C">
        <w:tc>
          <w:tcPr>
            <w:tcW w:w="210" w:type="pct"/>
            <w:shd w:val="clear" w:color="auto" w:fill="E6E6E6"/>
          </w:tcPr>
          <w:p w14:paraId="49DCA09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473</w:t>
            </w:r>
          </w:p>
        </w:tc>
        <w:tc>
          <w:tcPr>
            <w:tcW w:w="564" w:type="pct"/>
            <w:shd w:val="clear" w:color="auto" w:fill="E6E6E6"/>
            <w:noWrap/>
            <w:hideMark/>
          </w:tcPr>
          <w:p w14:paraId="300A186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Taylor 2017</w:t>
            </w:r>
          </w:p>
        </w:tc>
        <w:tc>
          <w:tcPr>
            <w:tcW w:w="2990" w:type="pct"/>
            <w:shd w:val="clear" w:color="auto" w:fill="E6E6E6"/>
            <w:noWrap/>
            <w:hideMark/>
          </w:tcPr>
          <w:p w14:paraId="0E57D75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Taylor M, Petrakis I, Ralevski E. Treatment of alcohol use disorder and co-occurring PTSD. The American journal of drug and alcohol abuse. 2017 Jul 4</w:t>
            </w:r>
            <w:proofErr w:type="gramStart"/>
            <w:r w:rsidRPr="00E93E56">
              <w:rPr>
                <w:rFonts w:ascii="Arial" w:hAnsi="Arial" w:cs="Arial"/>
                <w:sz w:val="18"/>
                <w:szCs w:val="18"/>
              </w:rPr>
              <w:t>;43</w:t>
            </w:r>
            <w:proofErr w:type="gramEnd"/>
            <w:r w:rsidRPr="00E93E56">
              <w:rPr>
                <w:rFonts w:ascii="Arial" w:hAnsi="Arial" w:cs="Arial"/>
                <w:sz w:val="18"/>
                <w:szCs w:val="18"/>
              </w:rPr>
              <w:t>(4):391-401.</w:t>
            </w:r>
          </w:p>
        </w:tc>
        <w:tc>
          <w:tcPr>
            <w:tcW w:w="1236" w:type="pct"/>
            <w:shd w:val="clear" w:color="auto" w:fill="E6E6E6"/>
            <w:noWrap/>
            <w:hideMark/>
          </w:tcPr>
          <w:p w14:paraId="5AEC812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45677F20" w14:textId="77777777" w:rsidTr="0009438C">
        <w:tc>
          <w:tcPr>
            <w:tcW w:w="210" w:type="pct"/>
            <w:shd w:val="clear" w:color="auto" w:fill="E6E6E6"/>
          </w:tcPr>
          <w:p w14:paraId="06ECE53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474</w:t>
            </w:r>
          </w:p>
        </w:tc>
        <w:tc>
          <w:tcPr>
            <w:tcW w:w="564" w:type="pct"/>
            <w:shd w:val="clear" w:color="auto" w:fill="E6E6E6"/>
            <w:noWrap/>
            <w:hideMark/>
          </w:tcPr>
          <w:p w14:paraId="492170C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Teng 2008</w:t>
            </w:r>
          </w:p>
        </w:tc>
        <w:tc>
          <w:tcPr>
            <w:tcW w:w="2990" w:type="pct"/>
            <w:shd w:val="clear" w:color="auto" w:fill="E6E6E6"/>
            <w:noWrap/>
            <w:hideMark/>
          </w:tcPr>
          <w:p w14:paraId="22F146C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Teng, EJ.; Bailey, SD.; Chaison, AD.; Peterson, NJ.; Hamilton, JD.; Dunn, NJ.; (2008) Treating Comorbid Panic Disorder in Veterans with Posttraumatic Stress Disorder. J Consul and Clin Psych 76(4): 704-710</w:t>
            </w:r>
          </w:p>
        </w:tc>
        <w:tc>
          <w:tcPr>
            <w:tcW w:w="1236" w:type="pct"/>
            <w:shd w:val="clear" w:color="auto" w:fill="E6E6E6"/>
            <w:noWrap/>
            <w:hideMark/>
          </w:tcPr>
          <w:p w14:paraId="1D3640F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Intervention not targeted at PTSD symptoms</w:t>
            </w:r>
          </w:p>
        </w:tc>
      </w:tr>
      <w:tr w:rsidR="008D6049" w:rsidRPr="00E93E56" w14:paraId="3ADDD55B" w14:textId="77777777" w:rsidTr="0009438C">
        <w:tc>
          <w:tcPr>
            <w:tcW w:w="210" w:type="pct"/>
            <w:shd w:val="clear" w:color="auto" w:fill="E6E6E6"/>
          </w:tcPr>
          <w:p w14:paraId="2E84D35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475</w:t>
            </w:r>
          </w:p>
        </w:tc>
        <w:tc>
          <w:tcPr>
            <w:tcW w:w="564" w:type="pct"/>
            <w:shd w:val="clear" w:color="auto" w:fill="E6E6E6"/>
            <w:noWrap/>
            <w:hideMark/>
          </w:tcPr>
          <w:p w14:paraId="38AC1C2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Teng 2013</w:t>
            </w:r>
          </w:p>
        </w:tc>
        <w:tc>
          <w:tcPr>
            <w:tcW w:w="2990" w:type="pct"/>
            <w:shd w:val="clear" w:color="auto" w:fill="E6E6E6"/>
            <w:noWrap/>
            <w:hideMark/>
          </w:tcPr>
          <w:p w14:paraId="3DC0C77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Teng, EJ.; Hiatt, EL.; McClair, V.; Kunik, ME.; Frueh, BC.; Stanley, MA.; (2013) Efficacy of Posttraumatic Stress Disorder Treatment for Comorbid Panic Disorder: A Critical Review and Future Directions for Treatment Research.  Clinical Psychology, Science and Practice 20(3): 268-284</w:t>
            </w:r>
          </w:p>
        </w:tc>
        <w:tc>
          <w:tcPr>
            <w:tcW w:w="1236" w:type="pct"/>
            <w:shd w:val="clear" w:color="auto" w:fill="E6E6E6"/>
            <w:noWrap/>
            <w:hideMark/>
          </w:tcPr>
          <w:p w14:paraId="27B08B5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D6383A5" w14:textId="77777777" w:rsidTr="0009438C">
        <w:tc>
          <w:tcPr>
            <w:tcW w:w="210" w:type="pct"/>
            <w:shd w:val="clear" w:color="auto" w:fill="E6E6E6"/>
          </w:tcPr>
          <w:p w14:paraId="6B4ED49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476</w:t>
            </w:r>
          </w:p>
        </w:tc>
        <w:tc>
          <w:tcPr>
            <w:tcW w:w="564" w:type="pct"/>
            <w:shd w:val="clear" w:color="auto" w:fill="E6E6E6"/>
            <w:noWrap/>
            <w:hideMark/>
          </w:tcPr>
          <w:p w14:paraId="4A3F224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Ter Heide 2011</w:t>
            </w:r>
          </w:p>
        </w:tc>
        <w:tc>
          <w:tcPr>
            <w:tcW w:w="2990" w:type="pct"/>
            <w:shd w:val="clear" w:color="auto" w:fill="E6E6E6"/>
            <w:noWrap/>
            <w:hideMark/>
          </w:tcPr>
          <w:p w14:paraId="73124A2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Ter Heide FJ, Mooren T, Kleijn W, de Jongh A, Kleber R. EMDR versus stabilisation in traumatised asylum seekers and refugees: Results of a pilot study. European journal of psychotraumatology. 2011 Jan 1</w:t>
            </w:r>
            <w:proofErr w:type="gramStart"/>
            <w:r w:rsidRPr="00E93E56">
              <w:rPr>
                <w:rFonts w:ascii="Arial" w:hAnsi="Arial" w:cs="Arial"/>
                <w:sz w:val="18"/>
                <w:szCs w:val="18"/>
              </w:rPr>
              <w:t>;2</w:t>
            </w:r>
            <w:proofErr w:type="gramEnd"/>
            <w:r w:rsidRPr="00E93E56">
              <w:rPr>
                <w:rFonts w:ascii="Arial" w:hAnsi="Arial" w:cs="Arial"/>
                <w:sz w:val="18"/>
                <w:szCs w:val="18"/>
              </w:rPr>
              <w:t>(1):5881.</w:t>
            </w:r>
          </w:p>
        </w:tc>
        <w:tc>
          <w:tcPr>
            <w:tcW w:w="1236" w:type="pct"/>
            <w:shd w:val="clear" w:color="auto" w:fill="E6E6E6"/>
            <w:noWrap/>
            <w:hideMark/>
          </w:tcPr>
          <w:p w14:paraId="1FB427B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5B3812B1" w14:textId="77777777" w:rsidTr="0009438C">
        <w:tc>
          <w:tcPr>
            <w:tcW w:w="210" w:type="pct"/>
            <w:shd w:val="clear" w:color="auto" w:fill="E6E6E6"/>
          </w:tcPr>
          <w:p w14:paraId="4DBE42A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477</w:t>
            </w:r>
          </w:p>
        </w:tc>
        <w:tc>
          <w:tcPr>
            <w:tcW w:w="564" w:type="pct"/>
            <w:shd w:val="clear" w:color="auto" w:fill="E6E6E6"/>
            <w:noWrap/>
            <w:hideMark/>
          </w:tcPr>
          <w:p w14:paraId="1711031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Thompson 1995</w:t>
            </w:r>
          </w:p>
        </w:tc>
        <w:tc>
          <w:tcPr>
            <w:tcW w:w="2990" w:type="pct"/>
            <w:shd w:val="clear" w:color="auto" w:fill="E6E6E6"/>
            <w:noWrap/>
            <w:hideMark/>
          </w:tcPr>
          <w:p w14:paraId="02AFBF0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Thompson J, Chung MC, Jackson G, Rosser R. A comparative trial of psychotherapy in the treatment of post</w:t>
            </w:r>
            <w:r w:rsidRPr="00E93E56">
              <w:rPr>
                <w:rFonts w:ascii="Cambria Math" w:hAnsi="Cambria Math" w:cs="Cambria Math"/>
                <w:sz w:val="18"/>
                <w:szCs w:val="18"/>
              </w:rPr>
              <w:t>‐</w:t>
            </w:r>
            <w:r w:rsidRPr="00E93E56">
              <w:rPr>
                <w:rFonts w:ascii="Arial" w:hAnsi="Arial" w:cs="Arial"/>
                <w:sz w:val="18"/>
                <w:szCs w:val="18"/>
              </w:rPr>
              <w:t>trauma stress reactions. Clinical Psychology &amp; Psychotherapy. 1995 Oct 1</w:t>
            </w:r>
            <w:proofErr w:type="gramStart"/>
            <w:r w:rsidRPr="00E93E56">
              <w:rPr>
                <w:rFonts w:ascii="Arial" w:hAnsi="Arial" w:cs="Arial"/>
                <w:sz w:val="18"/>
                <w:szCs w:val="18"/>
              </w:rPr>
              <w:t>;2</w:t>
            </w:r>
            <w:proofErr w:type="gramEnd"/>
            <w:r w:rsidRPr="00E93E56">
              <w:rPr>
                <w:rFonts w:ascii="Arial" w:hAnsi="Arial" w:cs="Arial"/>
                <w:sz w:val="18"/>
                <w:szCs w:val="18"/>
              </w:rPr>
              <w:t>(3):168-76.</w:t>
            </w:r>
          </w:p>
        </w:tc>
        <w:tc>
          <w:tcPr>
            <w:tcW w:w="1236" w:type="pct"/>
            <w:shd w:val="clear" w:color="auto" w:fill="E6E6E6"/>
            <w:noWrap/>
            <w:hideMark/>
          </w:tcPr>
          <w:p w14:paraId="2B40423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Intervention outside protocol</w:t>
            </w:r>
          </w:p>
        </w:tc>
      </w:tr>
      <w:tr w:rsidR="008D6049" w:rsidRPr="00E93E56" w14:paraId="23BE0A46" w14:textId="77777777" w:rsidTr="0009438C">
        <w:tc>
          <w:tcPr>
            <w:tcW w:w="210" w:type="pct"/>
            <w:shd w:val="clear" w:color="auto" w:fill="E6E6E6"/>
          </w:tcPr>
          <w:p w14:paraId="1131E65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478</w:t>
            </w:r>
          </w:p>
        </w:tc>
        <w:tc>
          <w:tcPr>
            <w:tcW w:w="564" w:type="pct"/>
            <w:shd w:val="clear" w:color="auto" w:fill="E6E6E6"/>
            <w:noWrap/>
            <w:hideMark/>
          </w:tcPr>
          <w:p w14:paraId="425D9F5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Thrasher 2010</w:t>
            </w:r>
          </w:p>
        </w:tc>
        <w:tc>
          <w:tcPr>
            <w:tcW w:w="2990" w:type="pct"/>
            <w:shd w:val="clear" w:color="auto" w:fill="E6E6E6"/>
            <w:noWrap/>
            <w:hideMark/>
          </w:tcPr>
          <w:p w14:paraId="1CB6DEB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Thrasher S, Power M, Morant N, Marks I, Dalgleish T. Social support moderates outcome in a randomized controlled trial of exposure therapy and (or) cognitive restructuring for chronic posttraumatic stress disorder. The Canadian Journal of Psychiatry. 2010 Mar</w:t>
            </w:r>
            <w:proofErr w:type="gramStart"/>
            <w:r w:rsidRPr="00E93E56">
              <w:rPr>
                <w:rFonts w:ascii="Arial" w:hAnsi="Arial" w:cs="Arial"/>
                <w:sz w:val="18"/>
                <w:szCs w:val="18"/>
              </w:rPr>
              <w:t>;55</w:t>
            </w:r>
            <w:proofErr w:type="gramEnd"/>
            <w:r w:rsidRPr="00E93E56">
              <w:rPr>
                <w:rFonts w:ascii="Arial" w:hAnsi="Arial" w:cs="Arial"/>
                <w:sz w:val="18"/>
                <w:szCs w:val="18"/>
              </w:rPr>
              <w:t>(3):187-90.</w:t>
            </w:r>
          </w:p>
        </w:tc>
        <w:tc>
          <w:tcPr>
            <w:tcW w:w="1236" w:type="pct"/>
            <w:shd w:val="clear" w:color="auto" w:fill="E6E6E6"/>
            <w:noWrap/>
            <w:hideMark/>
          </w:tcPr>
          <w:p w14:paraId="2E8AF3F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40454C02" w14:textId="77777777" w:rsidTr="0009438C">
        <w:tc>
          <w:tcPr>
            <w:tcW w:w="210" w:type="pct"/>
            <w:shd w:val="clear" w:color="auto" w:fill="E6E6E6"/>
          </w:tcPr>
          <w:p w14:paraId="4C9CD41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479</w:t>
            </w:r>
          </w:p>
        </w:tc>
        <w:tc>
          <w:tcPr>
            <w:tcW w:w="564" w:type="pct"/>
            <w:shd w:val="clear" w:color="auto" w:fill="E6E6E6"/>
            <w:noWrap/>
            <w:hideMark/>
          </w:tcPr>
          <w:p w14:paraId="3781DDE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Thunker 2012</w:t>
            </w:r>
          </w:p>
        </w:tc>
        <w:tc>
          <w:tcPr>
            <w:tcW w:w="2990" w:type="pct"/>
            <w:shd w:val="clear" w:color="auto" w:fill="E6E6E6"/>
            <w:noWrap/>
            <w:hideMark/>
          </w:tcPr>
          <w:p w14:paraId="0C2A0B4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Thünker J, Pietrowsky R. Effectiveness of a manualized imagery rehearsal therapy for patients suffering from nightmare disorders with and without a comorbidity of depression or PTSD. Behaviour Research and Therapy. 2012 Sep 30</w:t>
            </w:r>
            <w:proofErr w:type="gramStart"/>
            <w:r w:rsidRPr="00E93E56">
              <w:rPr>
                <w:rFonts w:ascii="Arial" w:hAnsi="Arial" w:cs="Arial"/>
                <w:sz w:val="18"/>
                <w:szCs w:val="18"/>
              </w:rPr>
              <w:t>;50</w:t>
            </w:r>
            <w:proofErr w:type="gramEnd"/>
            <w:r w:rsidRPr="00E93E56">
              <w:rPr>
                <w:rFonts w:ascii="Arial" w:hAnsi="Arial" w:cs="Arial"/>
                <w:sz w:val="18"/>
                <w:szCs w:val="18"/>
              </w:rPr>
              <w:t>(9):558-64.</w:t>
            </w:r>
          </w:p>
        </w:tc>
        <w:tc>
          <w:tcPr>
            <w:tcW w:w="1236" w:type="pct"/>
            <w:shd w:val="clear" w:color="auto" w:fill="E6E6E6"/>
            <w:noWrap/>
            <w:hideMark/>
          </w:tcPr>
          <w:p w14:paraId="43FF9D6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579FD790" w14:textId="77777777" w:rsidTr="0009438C">
        <w:tc>
          <w:tcPr>
            <w:tcW w:w="210" w:type="pct"/>
            <w:shd w:val="clear" w:color="auto" w:fill="E6E6E6"/>
          </w:tcPr>
          <w:p w14:paraId="3D81C44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480</w:t>
            </w:r>
          </w:p>
        </w:tc>
        <w:tc>
          <w:tcPr>
            <w:tcW w:w="564" w:type="pct"/>
            <w:shd w:val="clear" w:color="auto" w:fill="E6E6E6"/>
            <w:noWrap/>
            <w:hideMark/>
          </w:tcPr>
          <w:p w14:paraId="3654236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Tirado-Munoz 2014</w:t>
            </w:r>
          </w:p>
        </w:tc>
        <w:tc>
          <w:tcPr>
            <w:tcW w:w="2990" w:type="pct"/>
            <w:shd w:val="clear" w:color="auto" w:fill="E6E6E6"/>
            <w:noWrap/>
            <w:hideMark/>
          </w:tcPr>
          <w:p w14:paraId="54DDE13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Tirado-Munoz, J.; Gilchrist, G.; Farre, M.; Hegarty, K.; Torrens, M.; (2014</w:t>
            </w:r>
            <w:proofErr w:type="gramStart"/>
            <w:r w:rsidRPr="00E93E56">
              <w:rPr>
                <w:rFonts w:ascii="Arial" w:hAnsi="Arial" w:cs="Arial"/>
                <w:sz w:val="18"/>
                <w:szCs w:val="18"/>
              </w:rPr>
              <w:t>)  The</w:t>
            </w:r>
            <w:proofErr w:type="gramEnd"/>
            <w:r w:rsidRPr="00E93E56">
              <w:rPr>
                <w:rFonts w:ascii="Arial" w:hAnsi="Arial" w:cs="Arial"/>
                <w:sz w:val="18"/>
                <w:szCs w:val="18"/>
              </w:rPr>
              <w:t xml:space="preserve"> efficay of cognitive behavioural therap and advocacy interventions for women who have experienced intimate partner violence: A systematic review and meta-analysis.  Annals of Medicine 46(8): 567-586</w:t>
            </w:r>
          </w:p>
        </w:tc>
        <w:tc>
          <w:tcPr>
            <w:tcW w:w="1236" w:type="pct"/>
            <w:shd w:val="clear" w:color="auto" w:fill="E6E6E6"/>
            <w:noWrap/>
            <w:hideMark/>
          </w:tcPr>
          <w:p w14:paraId="5F15851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0CBACC6A" w14:textId="77777777" w:rsidTr="0009438C">
        <w:tc>
          <w:tcPr>
            <w:tcW w:w="210" w:type="pct"/>
            <w:shd w:val="clear" w:color="auto" w:fill="E6E6E6"/>
          </w:tcPr>
          <w:p w14:paraId="2A1D941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481</w:t>
            </w:r>
          </w:p>
        </w:tc>
        <w:tc>
          <w:tcPr>
            <w:tcW w:w="564" w:type="pct"/>
            <w:shd w:val="clear" w:color="auto" w:fill="E6E6E6"/>
            <w:noWrap/>
            <w:hideMark/>
          </w:tcPr>
          <w:p w14:paraId="4BC71BF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Torchalla 2012</w:t>
            </w:r>
          </w:p>
        </w:tc>
        <w:tc>
          <w:tcPr>
            <w:tcW w:w="2990" w:type="pct"/>
            <w:shd w:val="clear" w:color="auto" w:fill="E6E6E6"/>
            <w:noWrap/>
            <w:hideMark/>
          </w:tcPr>
          <w:p w14:paraId="30886B8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Torchally, I.; Nosen, L.; Rostam, H.; Allen, P.; (2012</w:t>
            </w:r>
            <w:proofErr w:type="gramStart"/>
            <w:r w:rsidRPr="00E93E56">
              <w:rPr>
                <w:rFonts w:ascii="Arial" w:hAnsi="Arial" w:cs="Arial"/>
                <w:sz w:val="18"/>
                <w:szCs w:val="18"/>
              </w:rPr>
              <w:t>)  Integrated</w:t>
            </w:r>
            <w:proofErr w:type="gramEnd"/>
            <w:r w:rsidRPr="00E93E56">
              <w:rPr>
                <w:rFonts w:ascii="Arial" w:hAnsi="Arial" w:cs="Arial"/>
                <w:sz w:val="18"/>
                <w:szCs w:val="18"/>
              </w:rPr>
              <w:t xml:space="preserve"> treatment programs for individulas with concurrent substance use disorders and trauma experiences: A systematic review and meta-analysis.  J Substance Abuse Treatment 42(1): 65-77</w:t>
            </w:r>
          </w:p>
        </w:tc>
        <w:tc>
          <w:tcPr>
            <w:tcW w:w="1236" w:type="pct"/>
            <w:shd w:val="clear" w:color="auto" w:fill="E6E6E6"/>
            <w:noWrap/>
            <w:hideMark/>
          </w:tcPr>
          <w:p w14:paraId="7C921EF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32E1E9A6" w14:textId="77777777" w:rsidTr="0009438C">
        <w:tc>
          <w:tcPr>
            <w:tcW w:w="210" w:type="pct"/>
            <w:shd w:val="clear" w:color="auto" w:fill="E6E6E6"/>
          </w:tcPr>
          <w:p w14:paraId="7540BA8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482</w:t>
            </w:r>
          </w:p>
        </w:tc>
        <w:tc>
          <w:tcPr>
            <w:tcW w:w="564" w:type="pct"/>
            <w:shd w:val="clear" w:color="auto" w:fill="E6E6E6"/>
            <w:noWrap/>
            <w:hideMark/>
          </w:tcPr>
          <w:p w14:paraId="4F40937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Tran 2016</w:t>
            </w:r>
          </w:p>
        </w:tc>
        <w:tc>
          <w:tcPr>
            <w:tcW w:w="2990" w:type="pct"/>
            <w:shd w:val="clear" w:color="auto" w:fill="E6E6E6"/>
            <w:noWrap/>
            <w:hideMark/>
          </w:tcPr>
          <w:p w14:paraId="7B667F4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Tran, </w:t>
            </w:r>
            <w:proofErr w:type="gramStart"/>
            <w:r w:rsidRPr="00E93E56">
              <w:rPr>
                <w:rFonts w:ascii="Arial" w:hAnsi="Arial" w:cs="Arial"/>
                <w:sz w:val="18"/>
                <w:szCs w:val="18"/>
              </w:rPr>
              <w:t>US.;</w:t>
            </w:r>
            <w:proofErr w:type="gramEnd"/>
            <w:r w:rsidRPr="00E93E56">
              <w:rPr>
                <w:rFonts w:ascii="Arial" w:hAnsi="Arial" w:cs="Arial"/>
                <w:sz w:val="18"/>
                <w:szCs w:val="18"/>
              </w:rPr>
              <w:t xml:space="preserve"> Gregor, B.; (2016)  The relative efficacy of bona fide psychotherapies for post-traumatic stress disorder: a meta-analytical evaluatoin of randomized controlled trials.  BMC Psychiatry 16:266</w:t>
            </w:r>
          </w:p>
        </w:tc>
        <w:tc>
          <w:tcPr>
            <w:tcW w:w="1236" w:type="pct"/>
            <w:shd w:val="clear" w:color="auto" w:fill="E6E6E6"/>
            <w:noWrap/>
            <w:hideMark/>
          </w:tcPr>
          <w:p w14:paraId="262D4CA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1FE470BC" w14:textId="77777777" w:rsidTr="0009438C">
        <w:tc>
          <w:tcPr>
            <w:tcW w:w="210" w:type="pct"/>
            <w:shd w:val="clear" w:color="auto" w:fill="E6E6E6"/>
          </w:tcPr>
          <w:p w14:paraId="1FCD566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483</w:t>
            </w:r>
          </w:p>
        </w:tc>
        <w:tc>
          <w:tcPr>
            <w:tcW w:w="564" w:type="pct"/>
            <w:shd w:val="clear" w:color="auto" w:fill="E6E6E6"/>
            <w:noWrap/>
            <w:hideMark/>
          </w:tcPr>
          <w:p w14:paraId="23778F3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Triffleman 2000</w:t>
            </w:r>
          </w:p>
        </w:tc>
        <w:tc>
          <w:tcPr>
            <w:tcW w:w="2990" w:type="pct"/>
            <w:shd w:val="clear" w:color="auto" w:fill="E6E6E6"/>
            <w:noWrap/>
            <w:hideMark/>
          </w:tcPr>
          <w:p w14:paraId="3CBF2CB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Triffleman, E. (2000). Gender differences in a controlled pilot study of psychosocial treatments in substance dependent patients with post-traumatic stress disorder: Design considerations and outcomes. Alcoholism Treatment Quarterly, 18, 113-126.</w:t>
            </w:r>
          </w:p>
        </w:tc>
        <w:tc>
          <w:tcPr>
            <w:tcW w:w="1236" w:type="pct"/>
            <w:shd w:val="clear" w:color="auto" w:fill="E6E6E6"/>
            <w:noWrap/>
            <w:hideMark/>
          </w:tcPr>
          <w:p w14:paraId="0D23579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71C64E1E" w14:textId="77777777" w:rsidTr="0009438C">
        <w:tc>
          <w:tcPr>
            <w:tcW w:w="210" w:type="pct"/>
            <w:shd w:val="clear" w:color="auto" w:fill="E6E6E6"/>
          </w:tcPr>
          <w:p w14:paraId="19C5A23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484</w:t>
            </w:r>
          </w:p>
        </w:tc>
        <w:tc>
          <w:tcPr>
            <w:tcW w:w="564" w:type="pct"/>
            <w:shd w:val="clear" w:color="auto" w:fill="E6E6E6"/>
            <w:noWrap/>
            <w:hideMark/>
          </w:tcPr>
          <w:p w14:paraId="4DEC90C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Turner 2014</w:t>
            </w:r>
          </w:p>
        </w:tc>
        <w:tc>
          <w:tcPr>
            <w:tcW w:w="2990" w:type="pct"/>
            <w:shd w:val="clear" w:color="auto" w:fill="E6E6E6"/>
            <w:noWrap/>
            <w:hideMark/>
          </w:tcPr>
          <w:p w14:paraId="077B5E7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Turner, </w:t>
            </w:r>
            <w:proofErr w:type="gramStart"/>
            <w:r w:rsidRPr="00E93E56">
              <w:rPr>
                <w:rFonts w:ascii="Arial" w:hAnsi="Arial" w:cs="Arial"/>
                <w:sz w:val="18"/>
                <w:szCs w:val="18"/>
              </w:rPr>
              <w:t>WA.;</w:t>
            </w:r>
            <w:proofErr w:type="gramEnd"/>
            <w:r w:rsidRPr="00E93E56">
              <w:rPr>
                <w:rFonts w:ascii="Arial" w:hAnsi="Arial" w:cs="Arial"/>
                <w:sz w:val="18"/>
                <w:szCs w:val="18"/>
              </w:rPr>
              <w:t xml:space="preserve"> Casey, LM.; (2014) Outcomes associated with virtual reality in psychological interventions: where are we now? Clinical Psychology Review 34(8): 634-644</w:t>
            </w:r>
          </w:p>
        </w:tc>
        <w:tc>
          <w:tcPr>
            <w:tcW w:w="1236" w:type="pct"/>
            <w:shd w:val="clear" w:color="auto" w:fill="E6E6E6"/>
            <w:noWrap/>
            <w:hideMark/>
          </w:tcPr>
          <w:p w14:paraId="22E2CC5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28E6316C" w14:textId="77777777" w:rsidTr="0009438C">
        <w:tc>
          <w:tcPr>
            <w:tcW w:w="210" w:type="pct"/>
            <w:shd w:val="clear" w:color="auto" w:fill="E6E6E6"/>
          </w:tcPr>
          <w:p w14:paraId="5FAFC24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485</w:t>
            </w:r>
          </w:p>
        </w:tc>
        <w:tc>
          <w:tcPr>
            <w:tcW w:w="564" w:type="pct"/>
            <w:shd w:val="clear" w:color="auto" w:fill="E6E6E6"/>
            <w:noWrap/>
            <w:hideMark/>
          </w:tcPr>
          <w:p w14:paraId="74BD989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Ulmer 2008/2011</w:t>
            </w:r>
          </w:p>
        </w:tc>
        <w:tc>
          <w:tcPr>
            <w:tcW w:w="2990" w:type="pct"/>
            <w:shd w:val="clear" w:color="auto" w:fill="E6E6E6"/>
            <w:noWrap/>
            <w:hideMark/>
          </w:tcPr>
          <w:p w14:paraId="28933DB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Ulmer CS.Treating Co-Morbid Sleep Difficulties in Veterans With PTSD: A Pilot Study [NCT00734799]. 2008. Available from: https://www.clinicaltrials.gov/ct2/show/NCT00734799 [accessed 09.08.2017]</w:t>
            </w:r>
          </w:p>
          <w:p w14:paraId="33B4125D" w14:textId="77777777" w:rsidR="008D6049" w:rsidRPr="00E93E56" w:rsidRDefault="008D6049" w:rsidP="0009438C">
            <w:pPr>
              <w:pStyle w:val="TableTextLeft"/>
              <w:rPr>
                <w:rFonts w:ascii="Arial" w:hAnsi="Arial" w:cs="Arial"/>
                <w:sz w:val="18"/>
                <w:szCs w:val="18"/>
              </w:rPr>
            </w:pPr>
          </w:p>
          <w:p w14:paraId="1E31550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Ulmer CS, Edinger JD, Calhoun PS. A multi-component cognitive-behavioral intervention for sleep disturbance in veterans with PTSD: a pilot study. Journal of clinical sleep medicine: JCSM: official publication of the American Academy of Sleep Medicine. 2011 Feb 15</w:t>
            </w:r>
            <w:proofErr w:type="gramStart"/>
            <w:r w:rsidRPr="00E93E56">
              <w:rPr>
                <w:rFonts w:ascii="Arial" w:hAnsi="Arial" w:cs="Arial"/>
                <w:sz w:val="18"/>
                <w:szCs w:val="18"/>
              </w:rPr>
              <w:t>;7</w:t>
            </w:r>
            <w:proofErr w:type="gramEnd"/>
            <w:r w:rsidRPr="00E93E56">
              <w:rPr>
                <w:rFonts w:ascii="Arial" w:hAnsi="Arial" w:cs="Arial"/>
                <w:sz w:val="18"/>
                <w:szCs w:val="18"/>
              </w:rPr>
              <w:t>(1):57.</w:t>
            </w:r>
          </w:p>
        </w:tc>
        <w:tc>
          <w:tcPr>
            <w:tcW w:w="1236" w:type="pct"/>
            <w:shd w:val="clear" w:color="auto" w:fill="E6E6E6"/>
            <w:noWrap/>
            <w:hideMark/>
          </w:tcPr>
          <w:p w14:paraId="6598905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0EF43F13" w14:textId="77777777" w:rsidTr="0009438C">
        <w:tc>
          <w:tcPr>
            <w:tcW w:w="210" w:type="pct"/>
            <w:shd w:val="clear" w:color="auto" w:fill="E6E6E6"/>
          </w:tcPr>
          <w:p w14:paraId="2202D19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486</w:t>
            </w:r>
          </w:p>
        </w:tc>
        <w:tc>
          <w:tcPr>
            <w:tcW w:w="564" w:type="pct"/>
            <w:shd w:val="clear" w:color="auto" w:fill="E6E6E6"/>
            <w:noWrap/>
            <w:hideMark/>
          </w:tcPr>
          <w:p w14:paraId="612EF05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Uttley 2015</w:t>
            </w:r>
          </w:p>
        </w:tc>
        <w:tc>
          <w:tcPr>
            <w:tcW w:w="2990" w:type="pct"/>
            <w:shd w:val="clear" w:color="auto" w:fill="E6E6E6"/>
            <w:noWrap/>
            <w:hideMark/>
          </w:tcPr>
          <w:p w14:paraId="60C6D75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Uttley, L.; Stevenson, M.; Scope, A.; Rawdin, A.; Sutton, A.; (2015) The clinical and cost effectiveness of group art therapy for people with non-psychotic mental health disorders: a systematic review and cost effectiveness analysis.  BMS Psychiatry 15:151</w:t>
            </w:r>
          </w:p>
        </w:tc>
        <w:tc>
          <w:tcPr>
            <w:tcW w:w="1236" w:type="pct"/>
            <w:shd w:val="clear" w:color="auto" w:fill="E6E6E6"/>
            <w:noWrap/>
            <w:hideMark/>
          </w:tcPr>
          <w:p w14:paraId="474075C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0D29376F" w14:textId="77777777" w:rsidTr="0009438C">
        <w:tc>
          <w:tcPr>
            <w:tcW w:w="210" w:type="pct"/>
            <w:shd w:val="clear" w:color="auto" w:fill="E6E6E6"/>
          </w:tcPr>
          <w:p w14:paraId="4B246A3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487</w:t>
            </w:r>
          </w:p>
        </w:tc>
        <w:tc>
          <w:tcPr>
            <w:tcW w:w="564" w:type="pct"/>
            <w:shd w:val="clear" w:color="auto" w:fill="E6E6E6"/>
            <w:noWrap/>
            <w:hideMark/>
          </w:tcPr>
          <w:p w14:paraId="4F0B56D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Valentine (unpublished a)</w:t>
            </w:r>
          </w:p>
        </w:tc>
        <w:tc>
          <w:tcPr>
            <w:tcW w:w="2990" w:type="pct"/>
            <w:shd w:val="clear" w:color="auto" w:fill="E6E6E6"/>
            <w:noWrap/>
            <w:hideMark/>
          </w:tcPr>
          <w:p w14:paraId="010F129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Valentine, P. V. &amp; Smith, T. E. (US). Evaluating traumatic incident reduction therapy with female inmates: A randomized controlled clinical trial. Research on Social Work Practice, 11, Jan-52.</w:t>
            </w:r>
          </w:p>
        </w:tc>
        <w:tc>
          <w:tcPr>
            <w:tcW w:w="1236" w:type="pct"/>
            <w:shd w:val="clear" w:color="auto" w:fill="E6E6E6"/>
            <w:noWrap/>
            <w:hideMark/>
          </w:tcPr>
          <w:p w14:paraId="3A48928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Paper unavailable</w:t>
            </w:r>
          </w:p>
        </w:tc>
      </w:tr>
      <w:tr w:rsidR="008D6049" w:rsidRPr="00E93E56" w14:paraId="399125D7" w14:textId="77777777" w:rsidTr="0009438C">
        <w:tc>
          <w:tcPr>
            <w:tcW w:w="210" w:type="pct"/>
            <w:shd w:val="clear" w:color="auto" w:fill="E6E6E6"/>
          </w:tcPr>
          <w:p w14:paraId="014050B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488</w:t>
            </w:r>
          </w:p>
        </w:tc>
        <w:tc>
          <w:tcPr>
            <w:tcW w:w="564" w:type="pct"/>
            <w:shd w:val="clear" w:color="auto" w:fill="E6E6E6"/>
            <w:noWrap/>
            <w:hideMark/>
          </w:tcPr>
          <w:p w14:paraId="1B65BA4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Valentine (unpublished b)</w:t>
            </w:r>
          </w:p>
        </w:tc>
        <w:tc>
          <w:tcPr>
            <w:tcW w:w="2990" w:type="pct"/>
            <w:shd w:val="clear" w:color="auto" w:fill="E6E6E6"/>
            <w:noWrap/>
            <w:hideMark/>
          </w:tcPr>
          <w:p w14:paraId="28A7ECF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Valentine, P. V. (US). Traumatic Incident Reduction I: Traumatized women inmates: Particulars of practice and research. Journal of Offender Rehabilitation, 31, 2000-2015.</w:t>
            </w:r>
          </w:p>
        </w:tc>
        <w:tc>
          <w:tcPr>
            <w:tcW w:w="1236" w:type="pct"/>
            <w:shd w:val="clear" w:color="auto" w:fill="E6E6E6"/>
            <w:noWrap/>
            <w:hideMark/>
          </w:tcPr>
          <w:p w14:paraId="4D39B2E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Paper unavailable</w:t>
            </w:r>
          </w:p>
        </w:tc>
      </w:tr>
      <w:tr w:rsidR="008D6049" w:rsidRPr="00E93E56" w14:paraId="57D38066" w14:textId="77777777" w:rsidTr="0009438C">
        <w:tc>
          <w:tcPr>
            <w:tcW w:w="210" w:type="pct"/>
            <w:shd w:val="clear" w:color="auto" w:fill="E6E6E6"/>
          </w:tcPr>
          <w:p w14:paraId="10658A1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489</w:t>
            </w:r>
          </w:p>
        </w:tc>
        <w:tc>
          <w:tcPr>
            <w:tcW w:w="564" w:type="pct"/>
            <w:shd w:val="clear" w:color="auto" w:fill="E6E6E6"/>
            <w:noWrap/>
            <w:hideMark/>
          </w:tcPr>
          <w:p w14:paraId="226E634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Vally 2016</w:t>
            </w:r>
          </w:p>
        </w:tc>
        <w:tc>
          <w:tcPr>
            <w:tcW w:w="2990" w:type="pct"/>
            <w:shd w:val="clear" w:color="auto" w:fill="E6E6E6"/>
            <w:noWrap/>
            <w:hideMark/>
          </w:tcPr>
          <w:p w14:paraId="7FE4527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Vally Z, Abrahams L. The effectiveness of peer-delivered services in the management of mental health conditions: a meta-analysis of studies from low-and middle-income countries. International Journal for the Advancement of Counselling. 2016 Dec 1</w:t>
            </w:r>
            <w:proofErr w:type="gramStart"/>
            <w:r w:rsidRPr="00E93E56">
              <w:rPr>
                <w:rFonts w:ascii="Arial" w:hAnsi="Arial" w:cs="Arial"/>
                <w:sz w:val="18"/>
                <w:szCs w:val="18"/>
              </w:rPr>
              <w:t>;38</w:t>
            </w:r>
            <w:proofErr w:type="gramEnd"/>
            <w:r w:rsidRPr="00E93E56">
              <w:rPr>
                <w:rFonts w:ascii="Arial" w:hAnsi="Arial" w:cs="Arial"/>
                <w:sz w:val="18"/>
                <w:szCs w:val="18"/>
              </w:rPr>
              <w:t>(4):330-44.</w:t>
            </w:r>
          </w:p>
        </w:tc>
        <w:tc>
          <w:tcPr>
            <w:tcW w:w="1236" w:type="pct"/>
            <w:shd w:val="clear" w:color="auto" w:fill="E6E6E6"/>
            <w:noWrap/>
            <w:hideMark/>
          </w:tcPr>
          <w:p w14:paraId="753D9D9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4AECF047" w14:textId="77777777" w:rsidTr="0009438C">
        <w:tc>
          <w:tcPr>
            <w:tcW w:w="210" w:type="pct"/>
            <w:shd w:val="clear" w:color="auto" w:fill="E6E6E6"/>
          </w:tcPr>
          <w:p w14:paraId="67F19B1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490</w:t>
            </w:r>
          </w:p>
        </w:tc>
        <w:tc>
          <w:tcPr>
            <w:tcW w:w="564" w:type="pct"/>
            <w:shd w:val="clear" w:color="auto" w:fill="E6E6E6"/>
            <w:noWrap/>
            <w:hideMark/>
          </w:tcPr>
          <w:p w14:paraId="3AD80A5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Valmaggia 2016</w:t>
            </w:r>
          </w:p>
        </w:tc>
        <w:tc>
          <w:tcPr>
            <w:tcW w:w="2990" w:type="pct"/>
            <w:shd w:val="clear" w:color="auto" w:fill="E6E6E6"/>
            <w:noWrap/>
            <w:hideMark/>
          </w:tcPr>
          <w:p w14:paraId="0D107F0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Valmaggia, LR.; Latif, L.; Kempton, MJ.; Rus-Calafell, MR.; (2016)  Virtual reality in the psychological treatment for mental health problems: An systematic review of recent evidence.  Psychiatry Research 236(28): 189-195</w:t>
            </w:r>
          </w:p>
        </w:tc>
        <w:tc>
          <w:tcPr>
            <w:tcW w:w="1236" w:type="pct"/>
            <w:shd w:val="clear" w:color="auto" w:fill="E6E6E6"/>
            <w:noWrap/>
            <w:hideMark/>
          </w:tcPr>
          <w:p w14:paraId="4CE6BCF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6D652EF0" w14:textId="77777777" w:rsidTr="0009438C">
        <w:tc>
          <w:tcPr>
            <w:tcW w:w="210" w:type="pct"/>
            <w:shd w:val="clear" w:color="auto" w:fill="E6E6E6"/>
          </w:tcPr>
          <w:p w14:paraId="7ECAC0B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491</w:t>
            </w:r>
          </w:p>
        </w:tc>
        <w:tc>
          <w:tcPr>
            <w:tcW w:w="564" w:type="pct"/>
            <w:shd w:val="clear" w:color="auto" w:fill="E6E6E6"/>
            <w:noWrap/>
            <w:hideMark/>
          </w:tcPr>
          <w:p w14:paraId="4350F08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Van Dam 2012</w:t>
            </w:r>
          </w:p>
        </w:tc>
        <w:tc>
          <w:tcPr>
            <w:tcW w:w="2990" w:type="pct"/>
            <w:shd w:val="clear" w:color="auto" w:fill="E6E6E6"/>
            <w:noWrap/>
            <w:hideMark/>
          </w:tcPr>
          <w:p w14:paraId="1328F54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Van Dam, D.; Vedel, E.; Ehring, T.; Emmelkamp, </w:t>
            </w:r>
            <w:proofErr w:type="gramStart"/>
            <w:r w:rsidRPr="00E93E56">
              <w:rPr>
                <w:rFonts w:ascii="Arial" w:hAnsi="Arial" w:cs="Arial"/>
                <w:sz w:val="18"/>
                <w:szCs w:val="18"/>
              </w:rPr>
              <w:t>PMG.;</w:t>
            </w:r>
            <w:proofErr w:type="gramEnd"/>
            <w:r w:rsidRPr="00E93E56">
              <w:rPr>
                <w:rFonts w:ascii="Arial" w:hAnsi="Arial" w:cs="Arial"/>
                <w:sz w:val="18"/>
                <w:szCs w:val="18"/>
              </w:rPr>
              <w:t xml:space="preserve"> (2012)  Psychological treatments for concurrent posttraumatic stess disorder and substance use disorder: A systematic review.  Clinical Psychology Review 32(3): 202-214</w:t>
            </w:r>
          </w:p>
        </w:tc>
        <w:tc>
          <w:tcPr>
            <w:tcW w:w="1236" w:type="pct"/>
            <w:shd w:val="clear" w:color="auto" w:fill="E6E6E6"/>
            <w:noWrap/>
            <w:hideMark/>
          </w:tcPr>
          <w:p w14:paraId="2555F35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393C4756" w14:textId="77777777" w:rsidTr="0009438C">
        <w:tc>
          <w:tcPr>
            <w:tcW w:w="210" w:type="pct"/>
            <w:shd w:val="clear" w:color="auto" w:fill="E6E6E6"/>
          </w:tcPr>
          <w:p w14:paraId="5DC6A15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492</w:t>
            </w:r>
          </w:p>
        </w:tc>
        <w:tc>
          <w:tcPr>
            <w:tcW w:w="564" w:type="pct"/>
            <w:shd w:val="clear" w:color="auto" w:fill="E6E6E6"/>
            <w:noWrap/>
            <w:hideMark/>
          </w:tcPr>
          <w:p w14:paraId="2827DBF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Van Emmerik 2013</w:t>
            </w:r>
          </w:p>
        </w:tc>
        <w:tc>
          <w:tcPr>
            <w:tcW w:w="2990" w:type="pct"/>
            <w:shd w:val="clear" w:color="auto" w:fill="E6E6E6"/>
            <w:noWrap/>
            <w:hideMark/>
          </w:tcPr>
          <w:p w14:paraId="1C2EABB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Van Emmerik, AP.; Reijntes, A.; Kamphuis, </w:t>
            </w:r>
            <w:proofErr w:type="gramStart"/>
            <w:r w:rsidRPr="00E93E56">
              <w:rPr>
                <w:rFonts w:ascii="Arial" w:hAnsi="Arial" w:cs="Arial"/>
                <w:sz w:val="18"/>
                <w:szCs w:val="18"/>
              </w:rPr>
              <w:t>JH.;</w:t>
            </w:r>
            <w:proofErr w:type="gramEnd"/>
            <w:r w:rsidRPr="00E93E56">
              <w:rPr>
                <w:rFonts w:ascii="Arial" w:hAnsi="Arial" w:cs="Arial"/>
                <w:sz w:val="18"/>
                <w:szCs w:val="18"/>
              </w:rPr>
              <w:t xml:space="preserve"> (2013) Writing Therapy for Posttraumatic Stress: A Meta-Analysis.  Psychotherapy and Psychosomatics 82(2): 82-88</w:t>
            </w:r>
          </w:p>
        </w:tc>
        <w:tc>
          <w:tcPr>
            <w:tcW w:w="1236" w:type="pct"/>
            <w:shd w:val="clear" w:color="auto" w:fill="E6E6E6"/>
            <w:noWrap/>
            <w:hideMark/>
          </w:tcPr>
          <w:p w14:paraId="457F21B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4DE918F" w14:textId="77777777" w:rsidTr="0009438C">
        <w:tc>
          <w:tcPr>
            <w:tcW w:w="210" w:type="pct"/>
            <w:shd w:val="clear" w:color="auto" w:fill="E6E6E6"/>
          </w:tcPr>
          <w:p w14:paraId="5889856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493</w:t>
            </w:r>
          </w:p>
        </w:tc>
        <w:tc>
          <w:tcPr>
            <w:tcW w:w="564" w:type="pct"/>
            <w:shd w:val="clear" w:color="auto" w:fill="E6E6E6"/>
            <w:noWrap/>
            <w:hideMark/>
          </w:tcPr>
          <w:p w14:paraId="2ECEE3F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Van Loon 2013</w:t>
            </w:r>
          </w:p>
        </w:tc>
        <w:tc>
          <w:tcPr>
            <w:tcW w:w="2990" w:type="pct"/>
            <w:shd w:val="clear" w:color="auto" w:fill="E6E6E6"/>
            <w:noWrap/>
            <w:hideMark/>
          </w:tcPr>
          <w:p w14:paraId="520C024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Van Loon, A.; Van Schaik, A.; Dekker, J.; Beekman, A.; (2013) Bridging the gap for ethnic minority adult outpatients with depression and anxiety disorders by culturally adapted treatments.  J Affective Disorders 147(1-3): 9-16</w:t>
            </w:r>
          </w:p>
        </w:tc>
        <w:tc>
          <w:tcPr>
            <w:tcW w:w="1236" w:type="pct"/>
            <w:shd w:val="clear" w:color="auto" w:fill="E6E6E6"/>
            <w:noWrap/>
            <w:hideMark/>
          </w:tcPr>
          <w:p w14:paraId="31C104B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0B16E7B6" w14:textId="77777777" w:rsidTr="0009438C">
        <w:tc>
          <w:tcPr>
            <w:tcW w:w="210" w:type="pct"/>
            <w:shd w:val="clear" w:color="auto" w:fill="E6E6E6"/>
          </w:tcPr>
          <w:p w14:paraId="7982F3D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494</w:t>
            </w:r>
          </w:p>
        </w:tc>
        <w:tc>
          <w:tcPr>
            <w:tcW w:w="564" w:type="pct"/>
            <w:shd w:val="clear" w:color="auto" w:fill="E6E6E6"/>
            <w:noWrap/>
            <w:hideMark/>
          </w:tcPr>
          <w:p w14:paraId="2FD05CB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van Minnen 2006</w:t>
            </w:r>
          </w:p>
        </w:tc>
        <w:tc>
          <w:tcPr>
            <w:tcW w:w="2990" w:type="pct"/>
            <w:shd w:val="clear" w:color="auto" w:fill="E6E6E6"/>
            <w:noWrap/>
            <w:hideMark/>
          </w:tcPr>
          <w:p w14:paraId="678280F8" w14:textId="77777777" w:rsidR="008D6049" w:rsidRPr="00E93E56" w:rsidRDefault="008D6049" w:rsidP="0009438C">
            <w:pPr>
              <w:pStyle w:val="TableTextLeft"/>
              <w:rPr>
                <w:rFonts w:ascii="Arial" w:hAnsi="Arial" w:cs="Arial"/>
                <w:sz w:val="18"/>
                <w:szCs w:val="18"/>
              </w:rPr>
            </w:pPr>
            <w:r w:rsidRPr="00AC17F7">
              <w:rPr>
                <w:rFonts w:ascii="Arial" w:hAnsi="Arial" w:cs="Arial"/>
                <w:sz w:val="18"/>
                <w:szCs w:val="18"/>
                <w:lang w:val="es-ES"/>
              </w:rPr>
              <w:t xml:space="preserve">van Minnen A, Foa EB. </w:t>
            </w:r>
            <w:r w:rsidRPr="00E93E56">
              <w:rPr>
                <w:rFonts w:ascii="Arial" w:hAnsi="Arial" w:cs="Arial"/>
                <w:sz w:val="18"/>
                <w:szCs w:val="18"/>
              </w:rPr>
              <w:t>The effect of imaginal exposure length on outcome of treatment for PTSD. Journal of Traumatic Stress. 2006 Aug 1</w:t>
            </w:r>
            <w:proofErr w:type="gramStart"/>
            <w:r w:rsidRPr="00E93E56">
              <w:rPr>
                <w:rFonts w:ascii="Arial" w:hAnsi="Arial" w:cs="Arial"/>
                <w:sz w:val="18"/>
                <w:szCs w:val="18"/>
              </w:rPr>
              <w:t>;19</w:t>
            </w:r>
            <w:proofErr w:type="gramEnd"/>
            <w:r w:rsidRPr="00E93E56">
              <w:rPr>
                <w:rFonts w:ascii="Arial" w:hAnsi="Arial" w:cs="Arial"/>
                <w:sz w:val="18"/>
                <w:szCs w:val="18"/>
              </w:rPr>
              <w:t>(4):427-38.</w:t>
            </w:r>
          </w:p>
        </w:tc>
        <w:tc>
          <w:tcPr>
            <w:tcW w:w="1236" w:type="pct"/>
            <w:shd w:val="clear" w:color="auto" w:fill="E6E6E6"/>
            <w:noWrap/>
            <w:hideMark/>
          </w:tcPr>
          <w:p w14:paraId="149AA0C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537C1620" w14:textId="77777777" w:rsidTr="0009438C">
        <w:tc>
          <w:tcPr>
            <w:tcW w:w="210" w:type="pct"/>
            <w:shd w:val="clear" w:color="auto" w:fill="E6E6E6"/>
          </w:tcPr>
          <w:p w14:paraId="08C3D66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495</w:t>
            </w:r>
          </w:p>
        </w:tc>
        <w:tc>
          <w:tcPr>
            <w:tcW w:w="564" w:type="pct"/>
            <w:shd w:val="clear" w:color="auto" w:fill="E6E6E6"/>
            <w:noWrap/>
            <w:hideMark/>
          </w:tcPr>
          <w:p w14:paraId="5C06255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Van Minnen 2015</w:t>
            </w:r>
          </w:p>
        </w:tc>
        <w:tc>
          <w:tcPr>
            <w:tcW w:w="2990" w:type="pct"/>
            <w:shd w:val="clear" w:color="auto" w:fill="E6E6E6"/>
            <w:noWrap/>
            <w:hideMark/>
          </w:tcPr>
          <w:p w14:paraId="72D312E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Van Minnen, A.; Zoellner, LA.; Harned, MS.; Mills, K.; (2015) Changes in Comorbid Conditions After Prolonged Exposure for PTSD: a Literature Review.  Current Psychiatry Reports 17:17</w:t>
            </w:r>
          </w:p>
        </w:tc>
        <w:tc>
          <w:tcPr>
            <w:tcW w:w="1236" w:type="pct"/>
            <w:shd w:val="clear" w:color="auto" w:fill="E6E6E6"/>
            <w:noWrap/>
            <w:hideMark/>
          </w:tcPr>
          <w:p w14:paraId="26883C3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Non-systematic review</w:t>
            </w:r>
          </w:p>
        </w:tc>
      </w:tr>
      <w:tr w:rsidR="008D6049" w:rsidRPr="00E93E56" w14:paraId="31277FF3" w14:textId="77777777" w:rsidTr="0009438C">
        <w:tc>
          <w:tcPr>
            <w:tcW w:w="210" w:type="pct"/>
            <w:shd w:val="clear" w:color="auto" w:fill="E6E6E6"/>
          </w:tcPr>
          <w:p w14:paraId="5A69B04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496</w:t>
            </w:r>
          </w:p>
        </w:tc>
        <w:tc>
          <w:tcPr>
            <w:tcW w:w="564" w:type="pct"/>
            <w:shd w:val="clear" w:color="auto" w:fill="E6E6E6"/>
            <w:noWrap/>
            <w:hideMark/>
          </w:tcPr>
          <w:p w14:paraId="239C67C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Van Til 2013</w:t>
            </w:r>
          </w:p>
        </w:tc>
        <w:tc>
          <w:tcPr>
            <w:tcW w:w="2990" w:type="pct"/>
            <w:shd w:val="clear" w:color="auto" w:fill="E6E6E6"/>
            <w:noWrap/>
            <w:hideMark/>
          </w:tcPr>
          <w:p w14:paraId="42467B9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Van Til, L.; Fikretogul, D.; Pranger, T.; Patten, S.; Wang, J.; Wong, M.; Zamorski, M.; Loisel, P.; Corbiere, M.; Shield</w:t>
            </w:r>
            <w:r>
              <w:rPr>
                <w:rFonts w:ascii="Arial" w:hAnsi="Arial" w:cs="Arial"/>
                <w:sz w:val="18"/>
                <w:szCs w:val="18"/>
              </w:rPr>
              <w:t>s, N.; Thompson, J.; Pedler, D.</w:t>
            </w:r>
            <w:r w:rsidRPr="00E93E56">
              <w:rPr>
                <w:rFonts w:ascii="Arial" w:hAnsi="Arial" w:cs="Arial"/>
                <w:sz w:val="18"/>
                <w:szCs w:val="18"/>
              </w:rPr>
              <w:t xml:space="preserve"> (2013) Work Reintegration for Veterans With Mental Disorders: A Systematic Literature Review to Inform Research.  Physical Therapy 93(9): 1163-1174</w:t>
            </w:r>
          </w:p>
        </w:tc>
        <w:tc>
          <w:tcPr>
            <w:tcW w:w="1236" w:type="pct"/>
            <w:shd w:val="clear" w:color="auto" w:fill="E6E6E6"/>
            <w:noWrap/>
            <w:hideMark/>
          </w:tcPr>
          <w:p w14:paraId="2500F79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1EF06314" w14:textId="77777777" w:rsidTr="0009438C">
        <w:tc>
          <w:tcPr>
            <w:tcW w:w="210" w:type="pct"/>
            <w:shd w:val="clear" w:color="auto" w:fill="E6E6E6"/>
          </w:tcPr>
          <w:p w14:paraId="53645F2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497</w:t>
            </w:r>
          </w:p>
        </w:tc>
        <w:tc>
          <w:tcPr>
            <w:tcW w:w="564" w:type="pct"/>
            <w:shd w:val="clear" w:color="auto" w:fill="E6E6E6"/>
            <w:noWrap/>
            <w:hideMark/>
          </w:tcPr>
          <w:p w14:paraId="4CA4094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Van't Hof 2011</w:t>
            </w:r>
          </w:p>
        </w:tc>
        <w:tc>
          <w:tcPr>
            <w:tcW w:w="2990" w:type="pct"/>
            <w:shd w:val="clear" w:color="auto" w:fill="E6E6E6"/>
            <w:noWrap/>
            <w:hideMark/>
          </w:tcPr>
          <w:p w14:paraId="4C04D10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Van't Hof, E.; Stein, DJ.; Van't Hof, E.; Cuijpers, P.; Waheed, W.; (2011) Psychological treatments for depression and anxiety disorders in low- and middle- income countries: a meta-analysis: a review.  African Journal of Psychiatry 14(3): 200-207</w:t>
            </w:r>
          </w:p>
        </w:tc>
        <w:tc>
          <w:tcPr>
            <w:tcW w:w="1236" w:type="pct"/>
            <w:shd w:val="clear" w:color="auto" w:fill="E6E6E6"/>
            <w:noWrap/>
            <w:hideMark/>
          </w:tcPr>
          <w:p w14:paraId="6FD379B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Paper unavailable</w:t>
            </w:r>
          </w:p>
        </w:tc>
      </w:tr>
      <w:tr w:rsidR="008D6049" w:rsidRPr="00E93E56" w14:paraId="23C6AB4D" w14:textId="77777777" w:rsidTr="0009438C">
        <w:tc>
          <w:tcPr>
            <w:tcW w:w="210" w:type="pct"/>
            <w:shd w:val="clear" w:color="auto" w:fill="E6E6E6"/>
          </w:tcPr>
          <w:p w14:paraId="0715BFC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498</w:t>
            </w:r>
          </w:p>
        </w:tc>
        <w:tc>
          <w:tcPr>
            <w:tcW w:w="564" w:type="pct"/>
            <w:shd w:val="clear" w:color="auto" w:fill="E6E6E6"/>
            <w:noWrap/>
            <w:hideMark/>
          </w:tcPr>
          <w:p w14:paraId="686AC9A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Vaughan 1994a</w:t>
            </w:r>
          </w:p>
        </w:tc>
        <w:tc>
          <w:tcPr>
            <w:tcW w:w="2990" w:type="pct"/>
            <w:shd w:val="clear" w:color="auto" w:fill="E6E6E6"/>
            <w:noWrap/>
            <w:hideMark/>
          </w:tcPr>
          <w:p w14:paraId="63C7B4E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Vaughan, K., Armstrong, M. S., Gold, R., O'Connor, N., Jenneke, W., &amp; Tarrier, N. (1994). A trial of eye movement desensitization compared to image habituation training and applied muscle relaxation in post-traumatic stress disorder. Journal of Behavior Therapy &amp; Experimental Psychiatry, 25, 283-291.</w:t>
            </w:r>
          </w:p>
        </w:tc>
        <w:tc>
          <w:tcPr>
            <w:tcW w:w="1236" w:type="pct"/>
            <w:shd w:val="clear" w:color="auto" w:fill="E6E6E6"/>
            <w:noWrap/>
            <w:hideMark/>
          </w:tcPr>
          <w:p w14:paraId="7F7417E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Cross-over study and first phase data not available</w:t>
            </w:r>
          </w:p>
        </w:tc>
      </w:tr>
      <w:tr w:rsidR="008D6049" w:rsidRPr="00E93E56" w14:paraId="1D32B197" w14:textId="77777777" w:rsidTr="0009438C">
        <w:tc>
          <w:tcPr>
            <w:tcW w:w="210" w:type="pct"/>
            <w:shd w:val="clear" w:color="auto" w:fill="E6E6E6"/>
          </w:tcPr>
          <w:p w14:paraId="17A6787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499</w:t>
            </w:r>
          </w:p>
        </w:tc>
        <w:tc>
          <w:tcPr>
            <w:tcW w:w="564" w:type="pct"/>
            <w:shd w:val="clear" w:color="auto" w:fill="E6E6E6"/>
            <w:noWrap/>
            <w:hideMark/>
          </w:tcPr>
          <w:p w14:paraId="6868891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Vaughan 1994b</w:t>
            </w:r>
          </w:p>
        </w:tc>
        <w:tc>
          <w:tcPr>
            <w:tcW w:w="2990" w:type="pct"/>
            <w:shd w:val="clear" w:color="auto" w:fill="E6E6E6"/>
            <w:noWrap/>
            <w:hideMark/>
          </w:tcPr>
          <w:p w14:paraId="0D5FBD4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Vaughan, K.; Wiese, M.; Gold, R, Tarrier, N. (1994) Eye movement desensitization. Symptom change in post-traumatic stress disorder. British Journal of Psychiatry, 164, 533-541</w:t>
            </w:r>
          </w:p>
        </w:tc>
        <w:tc>
          <w:tcPr>
            <w:tcW w:w="1236" w:type="pct"/>
            <w:shd w:val="clear" w:color="auto" w:fill="E6E6E6"/>
            <w:noWrap/>
            <w:hideMark/>
          </w:tcPr>
          <w:p w14:paraId="2CED0DA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4E8B7AB5" w14:textId="77777777" w:rsidTr="0009438C">
        <w:tc>
          <w:tcPr>
            <w:tcW w:w="210" w:type="pct"/>
            <w:shd w:val="clear" w:color="auto" w:fill="E6E6E6"/>
          </w:tcPr>
          <w:p w14:paraId="3CD3BE7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500</w:t>
            </w:r>
          </w:p>
        </w:tc>
        <w:tc>
          <w:tcPr>
            <w:tcW w:w="564" w:type="pct"/>
            <w:shd w:val="clear" w:color="auto" w:fill="E6E6E6"/>
            <w:noWrap/>
            <w:hideMark/>
          </w:tcPr>
          <w:p w14:paraId="223F393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Verhey 2016</w:t>
            </w:r>
          </w:p>
        </w:tc>
        <w:tc>
          <w:tcPr>
            <w:tcW w:w="2990" w:type="pct"/>
            <w:shd w:val="clear" w:color="auto" w:fill="E6E6E6"/>
            <w:noWrap/>
            <w:hideMark/>
          </w:tcPr>
          <w:p w14:paraId="6E83E11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Verhey, R.; Chibanda, D.; Brakarsh, J.; Seedat, S.; (2016) Psychological interventions for post-traumatic stress disorder in peple living with HIV in Resource poor settings: a systematic review.  Tropical Medicine and and Int Health 21(10): 1198-1208</w:t>
            </w:r>
          </w:p>
        </w:tc>
        <w:tc>
          <w:tcPr>
            <w:tcW w:w="1236" w:type="pct"/>
            <w:shd w:val="clear" w:color="auto" w:fill="E6E6E6"/>
            <w:noWrap/>
            <w:hideMark/>
          </w:tcPr>
          <w:p w14:paraId="545EA92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2A098B19" w14:textId="77777777" w:rsidTr="0009438C">
        <w:tc>
          <w:tcPr>
            <w:tcW w:w="210" w:type="pct"/>
            <w:shd w:val="clear" w:color="auto" w:fill="E6E6E6"/>
          </w:tcPr>
          <w:p w14:paraId="57EF472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501</w:t>
            </w:r>
          </w:p>
        </w:tc>
        <w:tc>
          <w:tcPr>
            <w:tcW w:w="564" w:type="pct"/>
            <w:shd w:val="clear" w:color="auto" w:fill="E6E6E6"/>
            <w:noWrap/>
            <w:hideMark/>
          </w:tcPr>
          <w:p w14:paraId="118A3F8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Voshaar 2009</w:t>
            </w:r>
          </w:p>
        </w:tc>
        <w:tc>
          <w:tcPr>
            <w:tcW w:w="2990" w:type="pct"/>
            <w:shd w:val="clear" w:color="auto" w:fill="E6E6E6"/>
            <w:noWrap/>
            <w:hideMark/>
          </w:tcPr>
          <w:p w14:paraId="7FB3B7A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Voshaar, RCO.; Hendriks, GJ.; Keijsers, G.; Van Balkom, AJ.; (2009) Cognitive behavioural therapy for anxiety disorders in later life.  Cochrane Database for Systematic Reveiws.  CD007674</w:t>
            </w:r>
          </w:p>
        </w:tc>
        <w:tc>
          <w:tcPr>
            <w:tcW w:w="1236" w:type="pct"/>
            <w:shd w:val="clear" w:color="auto" w:fill="E6E6E6"/>
            <w:noWrap/>
            <w:hideMark/>
          </w:tcPr>
          <w:p w14:paraId="2C99F99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Non-systematic review</w:t>
            </w:r>
          </w:p>
        </w:tc>
      </w:tr>
      <w:tr w:rsidR="008D6049" w:rsidRPr="00E93E56" w14:paraId="011EA0C2" w14:textId="77777777" w:rsidTr="0009438C">
        <w:tc>
          <w:tcPr>
            <w:tcW w:w="210" w:type="pct"/>
            <w:shd w:val="clear" w:color="auto" w:fill="E6E6E6"/>
          </w:tcPr>
          <w:p w14:paraId="4B2A051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502</w:t>
            </w:r>
          </w:p>
        </w:tc>
        <w:tc>
          <w:tcPr>
            <w:tcW w:w="564" w:type="pct"/>
            <w:shd w:val="clear" w:color="auto" w:fill="E6E6E6"/>
            <w:noWrap/>
            <w:hideMark/>
          </w:tcPr>
          <w:p w14:paraId="26130AD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Wade  2016</w:t>
            </w:r>
          </w:p>
        </w:tc>
        <w:tc>
          <w:tcPr>
            <w:tcW w:w="2990" w:type="pct"/>
            <w:shd w:val="clear" w:color="auto" w:fill="E6E6E6"/>
            <w:noWrap/>
            <w:hideMark/>
          </w:tcPr>
          <w:p w14:paraId="4394BE9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Wade, D.; Varker, T.; Kartal, D.; Hetrick, S.; O'Donnell, M.; Forbes, D.; (2016) Gender Differences in Outcomes Following Trauma-Focused Interventions for Posttraumatic Stress Disorder: Systematic Review and Meta-Analysis.  Psychological Trauma: Theory, Research, Practice and Policy.  8(3): 356-364</w:t>
            </w:r>
          </w:p>
        </w:tc>
        <w:tc>
          <w:tcPr>
            <w:tcW w:w="1236" w:type="pct"/>
            <w:shd w:val="clear" w:color="auto" w:fill="E6E6E6"/>
            <w:noWrap/>
            <w:hideMark/>
          </w:tcPr>
          <w:p w14:paraId="3C61705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5ABB25CC" w14:textId="77777777" w:rsidTr="0009438C">
        <w:tc>
          <w:tcPr>
            <w:tcW w:w="210" w:type="pct"/>
            <w:shd w:val="clear" w:color="auto" w:fill="E6E6E6"/>
          </w:tcPr>
          <w:p w14:paraId="0F09D0F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503</w:t>
            </w:r>
          </w:p>
        </w:tc>
        <w:tc>
          <w:tcPr>
            <w:tcW w:w="564" w:type="pct"/>
            <w:shd w:val="clear" w:color="auto" w:fill="E6E6E6"/>
            <w:noWrap/>
            <w:hideMark/>
          </w:tcPr>
          <w:p w14:paraId="06A2B78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Wagner 2016</w:t>
            </w:r>
          </w:p>
        </w:tc>
        <w:tc>
          <w:tcPr>
            <w:tcW w:w="2990" w:type="pct"/>
            <w:shd w:val="clear" w:color="auto" w:fill="E6E6E6"/>
            <w:noWrap/>
            <w:hideMark/>
          </w:tcPr>
          <w:p w14:paraId="2B67779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Wagner AC, Torbit L, Jenzer T, Landy MS, Pukay</w:t>
            </w:r>
            <w:r w:rsidRPr="00E93E56">
              <w:rPr>
                <w:rFonts w:ascii="Cambria Math" w:hAnsi="Cambria Math" w:cs="Cambria Math"/>
                <w:sz w:val="18"/>
                <w:szCs w:val="18"/>
              </w:rPr>
              <w:t>‐</w:t>
            </w:r>
            <w:r w:rsidRPr="00E93E56">
              <w:rPr>
                <w:rFonts w:ascii="Arial" w:hAnsi="Arial" w:cs="Arial"/>
                <w:sz w:val="18"/>
                <w:szCs w:val="18"/>
              </w:rPr>
              <w:t>Martin ND, Macdonald A, Fredman SJ, Monson CM. The Role of Posttraumatic Growth in a Randomized Controlled Trial of Cognitive–Behavioral Conjoint Therapy for PTSD. Journal of traumatic stress. 2016 Aug 1</w:t>
            </w:r>
            <w:proofErr w:type="gramStart"/>
            <w:r w:rsidRPr="00E93E56">
              <w:rPr>
                <w:rFonts w:ascii="Arial" w:hAnsi="Arial" w:cs="Arial"/>
                <w:sz w:val="18"/>
                <w:szCs w:val="18"/>
              </w:rPr>
              <w:t>;29</w:t>
            </w:r>
            <w:proofErr w:type="gramEnd"/>
            <w:r w:rsidRPr="00E93E56">
              <w:rPr>
                <w:rFonts w:ascii="Arial" w:hAnsi="Arial" w:cs="Arial"/>
                <w:sz w:val="18"/>
                <w:szCs w:val="18"/>
              </w:rPr>
              <w:t>(4):379-83.</w:t>
            </w:r>
          </w:p>
        </w:tc>
        <w:tc>
          <w:tcPr>
            <w:tcW w:w="1236" w:type="pct"/>
            <w:shd w:val="clear" w:color="auto" w:fill="E6E6E6"/>
            <w:noWrap/>
            <w:hideMark/>
          </w:tcPr>
          <w:p w14:paraId="3B62DCB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1FC77316" w14:textId="77777777" w:rsidTr="0009438C">
        <w:tc>
          <w:tcPr>
            <w:tcW w:w="210" w:type="pct"/>
            <w:shd w:val="clear" w:color="auto" w:fill="E6E6E6"/>
          </w:tcPr>
          <w:p w14:paraId="58A5F14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504</w:t>
            </w:r>
          </w:p>
        </w:tc>
        <w:tc>
          <w:tcPr>
            <w:tcW w:w="564" w:type="pct"/>
            <w:shd w:val="clear" w:color="auto" w:fill="E6E6E6"/>
            <w:noWrap/>
            <w:hideMark/>
          </w:tcPr>
          <w:p w14:paraId="712524E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Wahbeh 2014</w:t>
            </w:r>
          </w:p>
        </w:tc>
        <w:tc>
          <w:tcPr>
            <w:tcW w:w="2990" w:type="pct"/>
            <w:shd w:val="clear" w:color="auto" w:fill="E6E6E6"/>
            <w:noWrap/>
            <w:hideMark/>
          </w:tcPr>
          <w:p w14:paraId="3905870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Wahbeh, H.; Senders, A.; Neuendorf, R.; (2014) Complementary and Alternative Medicine for Posttraumatic Stress Disorder Symtoms.  A Systematic Review.  J Evidence-Based Complementary and Alternative Medicine 19(3): 161-175</w:t>
            </w:r>
          </w:p>
        </w:tc>
        <w:tc>
          <w:tcPr>
            <w:tcW w:w="1236" w:type="pct"/>
            <w:shd w:val="clear" w:color="auto" w:fill="E6E6E6"/>
            <w:noWrap/>
            <w:hideMark/>
          </w:tcPr>
          <w:p w14:paraId="241A4B4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37A9F42A" w14:textId="77777777" w:rsidTr="0009438C">
        <w:tc>
          <w:tcPr>
            <w:tcW w:w="210" w:type="pct"/>
            <w:shd w:val="clear" w:color="auto" w:fill="E6E6E6"/>
          </w:tcPr>
          <w:p w14:paraId="4196C99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505</w:t>
            </w:r>
          </w:p>
        </w:tc>
        <w:tc>
          <w:tcPr>
            <w:tcW w:w="564" w:type="pct"/>
            <w:shd w:val="clear" w:color="auto" w:fill="E6E6E6"/>
            <w:noWrap/>
            <w:hideMark/>
          </w:tcPr>
          <w:p w14:paraId="50C175D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Wang 2013</w:t>
            </w:r>
          </w:p>
        </w:tc>
        <w:tc>
          <w:tcPr>
            <w:tcW w:w="2990" w:type="pct"/>
            <w:shd w:val="clear" w:color="auto" w:fill="E6E6E6"/>
            <w:noWrap/>
            <w:hideMark/>
          </w:tcPr>
          <w:p w14:paraId="28D2588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Wang Z, Wang J, </w:t>
            </w:r>
            <w:proofErr w:type="gramStart"/>
            <w:r w:rsidRPr="00E93E56">
              <w:rPr>
                <w:rFonts w:ascii="Arial" w:hAnsi="Arial" w:cs="Arial"/>
                <w:sz w:val="18"/>
                <w:szCs w:val="18"/>
              </w:rPr>
              <w:t>Maercker</w:t>
            </w:r>
            <w:proofErr w:type="gramEnd"/>
            <w:r w:rsidRPr="00E93E56">
              <w:rPr>
                <w:rFonts w:ascii="Arial" w:hAnsi="Arial" w:cs="Arial"/>
                <w:sz w:val="18"/>
                <w:szCs w:val="18"/>
              </w:rPr>
              <w:t xml:space="preserve"> A. Chinese My Trauma Recovery, a Web-based intervention for traumatized persons in two parallel samples: randomized controlled trial. Journal of medical Internet research. 2013 Sep</w:t>
            </w:r>
            <w:proofErr w:type="gramStart"/>
            <w:r w:rsidRPr="00E93E56">
              <w:rPr>
                <w:rFonts w:ascii="Arial" w:hAnsi="Arial" w:cs="Arial"/>
                <w:sz w:val="18"/>
                <w:szCs w:val="18"/>
              </w:rPr>
              <w:t>;15</w:t>
            </w:r>
            <w:proofErr w:type="gramEnd"/>
            <w:r w:rsidRPr="00E93E56">
              <w:rPr>
                <w:rFonts w:ascii="Arial" w:hAnsi="Arial" w:cs="Arial"/>
                <w:sz w:val="18"/>
                <w:szCs w:val="18"/>
              </w:rPr>
              <w:t>(9).</w:t>
            </w:r>
          </w:p>
        </w:tc>
        <w:tc>
          <w:tcPr>
            <w:tcW w:w="1236" w:type="pct"/>
            <w:shd w:val="clear" w:color="auto" w:fill="E6E6E6"/>
            <w:noWrap/>
            <w:hideMark/>
          </w:tcPr>
          <w:p w14:paraId="289A047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35CC203B" w14:textId="77777777" w:rsidTr="0009438C">
        <w:tc>
          <w:tcPr>
            <w:tcW w:w="210" w:type="pct"/>
            <w:shd w:val="clear" w:color="auto" w:fill="E6E6E6"/>
          </w:tcPr>
          <w:p w14:paraId="0E08CC2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506</w:t>
            </w:r>
          </w:p>
        </w:tc>
        <w:tc>
          <w:tcPr>
            <w:tcW w:w="564" w:type="pct"/>
            <w:shd w:val="clear" w:color="auto" w:fill="E6E6E6"/>
            <w:noWrap/>
            <w:hideMark/>
          </w:tcPr>
          <w:p w14:paraId="028D707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Watson 1997</w:t>
            </w:r>
          </w:p>
        </w:tc>
        <w:tc>
          <w:tcPr>
            <w:tcW w:w="2990" w:type="pct"/>
            <w:shd w:val="clear" w:color="auto" w:fill="E6E6E6"/>
            <w:noWrap/>
            <w:hideMark/>
          </w:tcPr>
          <w:p w14:paraId="071FDC0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Watson, C. G., Tuorila, J. R., Vickers, K. S., Gearhart, L. P., &amp; Mendez, C. M. (1997). The efficacies of three relaxation regimens in the treatment of PTSD in Vietnam war veterans. Journal of Clinical Psychology, 53, 917-923.</w:t>
            </w:r>
          </w:p>
        </w:tc>
        <w:tc>
          <w:tcPr>
            <w:tcW w:w="1236" w:type="pct"/>
            <w:shd w:val="clear" w:color="auto" w:fill="E6E6E6"/>
            <w:noWrap/>
            <w:hideMark/>
          </w:tcPr>
          <w:p w14:paraId="6C48896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r w:rsidR="008D6049" w:rsidRPr="00E93E56" w14:paraId="701FCB8B" w14:textId="77777777" w:rsidTr="0009438C">
        <w:tc>
          <w:tcPr>
            <w:tcW w:w="210" w:type="pct"/>
            <w:shd w:val="clear" w:color="auto" w:fill="E6E6E6"/>
          </w:tcPr>
          <w:p w14:paraId="72FD50A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507</w:t>
            </w:r>
          </w:p>
        </w:tc>
        <w:tc>
          <w:tcPr>
            <w:tcW w:w="564" w:type="pct"/>
            <w:shd w:val="clear" w:color="auto" w:fill="E6E6E6"/>
            <w:noWrap/>
            <w:hideMark/>
          </w:tcPr>
          <w:p w14:paraId="7B0CBD2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Watts 2013</w:t>
            </w:r>
          </w:p>
        </w:tc>
        <w:tc>
          <w:tcPr>
            <w:tcW w:w="2990" w:type="pct"/>
            <w:shd w:val="clear" w:color="auto" w:fill="E6E6E6"/>
            <w:noWrap/>
            <w:hideMark/>
          </w:tcPr>
          <w:p w14:paraId="32C0BBD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Watts, BV.; Schnurr, PP.; Mayo, L.; Young-Xu, Y.; Weeks, WB.; Friedman, MJ.; (2013) Meta-analysis of the efficacy of treatments for posttraumatic stress disorder.  Journal Clinical Psychiatry 74)6): e541-550</w:t>
            </w:r>
          </w:p>
        </w:tc>
        <w:tc>
          <w:tcPr>
            <w:tcW w:w="1236" w:type="pct"/>
            <w:shd w:val="clear" w:color="auto" w:fill="E6E6E6"/>
            <w:noWrap/>
            <w:hideMark/>
          </w:tcPr>
          <w:p w14:paraId="26F3C02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Paper unavailable</w:t>
            </w:r>
          </w:p>
        </w:tc>
      </w:tr>
      <w:tr w:rsidR="008D6049" w:rsidRPr="00E93E56" w14:paraId="3A349A42" w14:textId="77777777" w:rsidTr="0009438C">
        <w:tc>
          <w:tcPr>
            <w:tcW w:w="210" w:type="pct"/>
            <w:shd w:val="clear" w:color="auto" w:fill="E6E6E6"/>
          </w:tcPr>
          <w:p w14:paraId="0ED08DD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508</w:t>
            </w:r>
          </w:p>
        </w:tc>
        <w:tc>
          <w:tcPr>
            <w:tcW w:w="564" w:type="pct"/>
            <w:shd w:val="clear" w:color="auto" w:fill="E6E6E6"/>
            <w:noWrap/>
            <w:hideMark/>
          </w:tcPr>
          <w:p w14:paraId="71DED5D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Weine 1998</w:t>
            </w:r>
          </w:p>
        </w:tc>
        <w:tc>
          <w:tcPr>
            <w:tcW w:w="2990" w:type="pct"/>
            <w:shd w:val="clear" w:color="auto" w:fill="E6E6E6"/>
            <w:noWrap/>
            <w:hideMark/>
          </w:tcPr>
          <w:p w14:paraId="0CBF47D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Weine, S. M., Kulenovic, A. D., Pavkovic, I., &amp; Gibbons, R. (1998). Testimony psychotherapy in Bosnian refugees: A pilot study. American Journal of Psychiatry, 155, 1720-1726.</w:t>
            </w:r>
          </w:p>
        </w:tc>
        <w:tc>
          <w:tcPr>
            <w:tcW w:w="1236" w:type="pct"/>
            <w:shd w:val="clear" w:color="auto" w:fill="E6E6E6"/>
            <w:noWrap/>
            <w:hideMark/>
          </w:tcPr>
          <w:p w14:paraId="2132F02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Non-randomised group assignment</w:t>
            </w:r>
          </w:p>
        </w:tc>
      </w:tr>
      <w:tr w:rsidR="008D6049" w:rsidRPr="00E93E56" w14:paraId="66FE53CB" w14:textId="77777777" w:rsidTr="0009438C">
        <w:tc>
          <w:tcPr>
            <w:tcW w:w="210" w:type="pct"/>
            <w:shd w:val="clear" w:color="auto" w:fill="E6E6E6"/>
          </w:tcPr>
          <w:p w14:paraId="0F0E9A6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509</w:t>
            </w:r>
          </w:p>
        </w:tc>
        <w:tc>
          <w:tcPr>
            <w:tcW w:w="564" w:type="pct"/>
            <w:shd w:val="clear" w:color="auto" w:fill="E6E6E6"/>
            <w:noWrap/>
            <w:hideMark/>
          </w:tcPr>
          <w:p w14:paraId="3E459B9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Weine 2008</w:t>
            </w:r>
          </w:p>
        </w:tc>
        <w:tc>
          <w:tcPr>
            <w:tcW w:w="2990" w:type="pct"/>
            <w:shd w:val="clear" w:color="auto" w:fill="E6E6E6"/>
            <w:noWrap/>
            <w:hideMark/>
          </w:tcPr>
          <w:p w14:paraId="0F6E983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Weine S, Kulauzovic Y, Klebic A, Besic S, Mujagic A, Muzurovic J, Spahovic D, Sclove S, Pavkovic I, Feetham S, Rolland J. Evaluating a multiple-family group access intervention for refugees with PTSD. 2008. April; 34(2):149-64.</w:t>
            </w:r>
          </w:p>
        </w:tc>
        <w:tc>
          <w:tcPr>
            <w:tcW w:w="1236" w:type="pct"/>
            <w:shd w:val="clear" w:color="auto" w:fill="E6E6E6"/>
            <w:noWrap/>
            <w:hideMark/>
          </w:tcPr>
          <w:p w14:paraId="20D358B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Intervention not targeted at PTSD symptoms</w:t>
            </w:r>
          </w:p>
        </w:tc>
      </w:tr>
      <w:tr w:rsidR="008D6049" w:rsidRPr="00E93E56" w14:paraId="24E09581" w14:textId="77777777" w:rsidTr="0009438C">
        <w:tc>
          <w:tcPr>
            <w:tcW w:w="210" w:type="pct"/>
            <w:shd w:val="clear" w:color="auto" w:fill="E6E6E6"/>
          </w:tcPr>
          <w:p w14:paraId="45E1764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510</w:t>
            </w:r>
          </w:p>
        </w:tc>
        <w:tc>
          <w:tcPr>
            <w:tcW w:w="564" w:type="pct"/>
            <w:shd w:val="clear" w:color="auto" w:fill="E6E6E6"/>
            <w:noWrap/>
            <w:hideMark/>
          </w:tcPr>
          <w:p w14:paraId="7582577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Wells 2004</w:t>
            </w:r>
          </w:p>
        </w:tc>
        <w:tc>
          <w:tcPr>
            <w:tcW w:w="2990" w:type="pct"/>
            <w:shd w:val="clear" w:color="auto" w:fill="E6E6E6"/>
            <w:noWrap/>
            <w:hideMark/>
          </w:tcPr>
          <w:p w14:paraId="2462E88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Wells A, Sembi S. Metacognitive therapy for PTSD: A preliminary investigation of a new brief treatment. Journal of Behavior Therapy and Experimental Psychiatry. 2004 Dec 31</w:t>
            </w:r>
            <w:proofErr w:type="gramStart"/>
            <w:r w:rsidRPr="00E93E56">
              <w:rPr>
                <w:rFonts w:ascii="Arial" w:hAnsi="Arial" w:cs="Arial"/>
                <w:sz w:val="18"/>
                <w:szCs w:val="18"/>
              </w:rPr>
              <w:t>;35</w:t>
            </w:r>
            <w:proofErr w:type="gramEnd"/>
            <w:r w:rsidRPr="00E93E56">
              <w:rPr>
                <w:rFonts w:ascii="Arial" w:hAnsi="Arial" w:cs="Arial"/>
                <w:sz w:val="18"/>
                <w:szCs w:val="18"/>
              </w:rPr>
              <w:t>(4):307-18.</w:t>
            </w:r>
          </w:p>
        </w:tc>
        <w:tc>
          <w:tcPr>
            <w:tcW w:w="1236" w:type="pct"/>
            <w:shd w:val="clear" w:color="auto" w:fill="E6E6E6"/>
            <w:noWrap/>
            <w:hideMark/>
          </w:tcPr>
          <w:p w14:paraId="017FF4D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Non-RCT (no control group)</w:t>
            </w:r>
          </w:p>
        </w:tc>
      </w:tr>
      <w:tr w:rsidR="008D6049" w:rsidRPr="00E93E56" w14:paraId="31A5D5BC" w14:textId="77777777" w:rsidTr="0009438C">
        <w:tc>
          <w:tcPr>
            <w:tcW w:w="210" w:type="pct"/>
            <w:shd w:val="clear" w:color="auto" w:fill="E6E6E6"/>
          </w:tcPr>
          <w:p w14:paraId="56D42E9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511</w:t>
            </w:r>
          </w:p>
        </w:tc>
        <w:tc>
          <w:tcPr>
            <w:tcW w:w="564" w:type="pct"/>
            <w:shd w:val="clear" w:color="auto" w:fill="E6E6E6"/>
            <w:noWrap/>
            <w:hideMark/>
          </w:tcPr>
          <w:p w14:paraId="250C02B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Whitworth 2016</w:t>
            </w:r>
          </w:p>
        </w:tc>
        <w:tc>
          <w:tcPr>
            <w:tcW w:w="2990" w:type="pct"/>
            <w:shd w:val="clear" w:color="auto" w:fill="E6E6E6"/>
            <w:noWrap/>
            <w:hideMark/>
          </w:tcPr>
          <w:p w14:paraId="58D16DA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Whitworth JW, Ciccolo JT. Exercise and post-traumatic stress disorder in military veterans: a systematic review. Military medicine. 2016 Sep 1</w:t>
            </w:r>
            <w:proofErr w:type="gramStart"/>
            <w:r w:rsidRPr="00E93E56">
              <w:rPr>
                <w:rFonts w:ascii="Arial" w:hAnsi="Arial" w:cs="Arial"/>
                <w:sz w:val="18"/>
                <w:szCs w:val="18"/>
              </w:rPr>
              <w:t>;181</w:t>
            </w:r>
            <w:proofErr w:type="gramEnd"/>
            <w:r w:rsidRPr="00E93E56">
              <w:rPr>
                <w:rFonts w:ascii="Arial" w:hAnsi="Arial" w:cs="Arial"/>
                <w:sz w:val="18"/>
                <w:szCs w:val="18"/>
              </w:rPr>
              <w:t>(9):953-60.</w:t>
            </w:r>
          </w:p>
        </w:tc>
        <w:tc>
          <w:tcPr>
            <w:tcW w:w="1236" w:type="pct"/>
            <w:shd w:val="clear" w:color="auto" w:fill="E6E6E6"/>
            <w:noWrap/>
            <w:hideMark/>
          </w:tcPr>
          <w:p w14:paraId="7567FEC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378508F1" w14:textId="77777777" w:rsidTr="0009438C">
        <w:tc>
          <w:tcPr>
            <w:tcW w:w="210" w:type="pct"/>
            <w:shd w:val="clear" w:color="auto" w:fill="E6E6E6"/>
          </w:tcPr>
          <w:p w14:paraId="4205650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512</w:t>
            </w:r>
          </w:p>
        </w:tc>
        <w:tc>
          <w:tcPr>
            <w:tcW w:w="564" w:type="pct"/>
            <w:shd w:val="clear" w:color="auto" w:fill="E6E6E6"/>
            <w:noWrap/>
            <w:hideMark/>
          </w:tcPr>
          <w:p w14:paraId="6401FF0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Williams 2013</w:t>
            </w:r>
          </w:p>
        </w:tc>
        <w:tc>
          <w:tcPr>
            <w:tcW w:w="2990" w:type="pct"/>
            <w:shd w:val="clear" w:color="auto" w:fill="E6E6E6"/>
            <w:noWrap/>
            <w:hideMark/>
          </w:tcPr>
          <w:p w14:paraId="3BA0C96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Williams JK, Glover DA, Wyatt GE, Kisler K, Liu H, Zhang M. A sexual risk and stress reduction intervention designed for HIV-positive bisexual African American men with childhood sexual abuse histories. Am J Public Health. 2013 Aug</w:t>
            </w:r>
            <w:proofErr w:type="gramStart"/>
            <w:r w:rsidRPr="00E93E56">
              <w:rPr>
                <w:rFonts w:ascii="Arial" w:hAnsi="Arial" w:cs="Arial"/>
                <w:sz w:val="18"/>
                <w:szCs w:val="18"/>
              </w:rPr>
              <w:t>;103</w:t>
            </w:r>
            <w:proofErr w:type="gramEnd"/>
            <w:r w:rsidRPr="00E93E56">
              <w:rPr>
                <w:rFonts w:ascii="Arial" w:hAnsi="Arial" w:cs="Arial"/>
                <w:sz w:val="18"/>
                <w:szCs w:val="18"/>
              </w:rPr>
              <w:t xml:space="preserve">(8):1476-84. </w:t>
            </w:r>
            <w:proofErr w:type="gramStart"/>
            <w:r w:rsidRPr="00E93E56">
              <w:rPr>
                <w:rFonts w:ascii="Arial" w:hAnsi="Arial" w:cs="Arial"/>
                <w:sz w:val="18"/>
                <w:szCs w:val="18"/>
              </w:rPr>
              <w:t>doi</w:t>
            </w:r>
            <w:proofErr w:type="gramEnd"/>
            <w:r w:rsidRPr="00E93E56">
              <w:rPr>
                <w:rFonts w:ascii="Arial" w:hAnsi="Arial" w:cs="Arial"/>
                <w:sz w:val="18"/>
                <w:szCs w:val="18"/>
              </w:rPr>
              <w:t>: 10.2105/AJPH.2012.301121.</w:t>
            </w:r>
          </w:p>
        </w:tc>
        <w:tc>
          <w:tcPr>
            <w:tcW w:w="1236" w:type="pct"/>
            <w:shd w:val="clear" w:color="auto" w:fill="E6E6E6"/>
            <w:noWrap/>
            <w:hideMark/>
          </w:tcPr>
          <w:p w14:paraId="225BD19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Intervention not targeted at PTSD symptoms</w:t>
            </w:r>
          </w:p>
        </w:tc>
      </w:tr>
      <w:tr w:rsidR="008D6049" w:rsidRPr="00E93E56" w14:paraId="1A97FF45" w14:textId="77777777" w:rsidTr="0009438C">
        <w:tc>
          <w:tcPr>
            <w:tcW w:w="210" w:type="pct"/>
            <w:shd w:val="clear" w:color="auto" w:fill="E6E6E6"/>
          </w:tcPr>
          <w:p w14:paraId="05B4D30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513</w:t>
            </w:r>
          </w:p>
        </w:tc>
        <w:tc>
          <w:tcPr>
            <w:tcW w:w="564" w:type="pct"/>
            <w:shd w:val="clear" w:color="auto" w:fill="E6E6E6"/>
            <w:noWrap/>
            <w:hideMark/>
          </w:tcPr>
          <w:p w14:paraId="0510865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Wilson 1995/1997</w:t>
            </w:r>
          </w:p>
        </w:tc>
        <w:tc>
          <w:tcPr>
            <w:tcW w:w="2990" w:type="pct"/>
            <w:shd w:val="clear" w:color="auto" w:fill="E6E6E6"/>
            <w:noWrap/>
            <w:hideMark/>
          </w:tcPr>
          <w:p w14:paraId="65FE866E" w14:textId="77777777" w:rsidR="008D6049" w:rsidRPr="00E93E56" w:rsidRDefault="008D6049" w:rsidP="0009438C">
            <w:pPr>
              <w:pStyle w:val="TableTextLeft"/>
              <w:rPr>
                <w:rFonts w:ascii="Arial" w:hAnsi="Arial" w:cs="Arial"/>
                <w:sz w:val="18"/>
                <w:szCs w:val="18"/>
              </w:rPr>
            </w:pPr>
            <w:r w:rsidRPr="00AC17F7">
              <w:rPr>
                <w:rFonts w:ascii="Arial" w:hAnsi="Arial" w:cs="Arial"/>
                <w:sz w:val="18"/>
                <w:szCs w:val="18"/>
                <w:lang w:val="de-DE"/>
              </w:rPr>
              <w:t xml:space="preserve">Wilson, S. A., Becker, L. A., &amp; Tinker, R. H. (1995). </w:t>
            </w:r>
            <w:r w:rsidRPr="00E93E56">
              <w:rPr>
                <w:rFonts w:ascii="Arial" w:hAnsi="Arial" w:cs="Arial"/>
                <w:sz w:val="18"/>
                <w:szCs w:val="18"/>
              </w:rPr>
              <w:t>Eye movement desensitization and reprocessing (EMDR) treatment for psychologically traumatized individuals. Journal of Consulting &amp; Clinical Psychology, 63, 928-937.</w:t>
            </w:r>
          </w:p>
          <w:p w14:paraId="70780718" w14:textId="77777777" w:rsidR="008D6049" w:rsidRPr="00E93E56" w:rsidRDefault="008D6049" w:rsidP="0009438C">
            <w:pPr>
              <w:pStyle w:val="TableTextLeft"/>
              <w:rPr>
                <w:rFonts w:ascii="Arial" w:hAnsi="Arial" w:cs="Arial"/>
                <w:sz w:val="18"/>
                <w:szCs w:val="18"/>
              </w:rPr>
            </w:pPr>
          </w:p>
          <w:p w14:paraId="47B51B7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Wilson, S.A.; Becker, L.A.; Tinker, R.H. (1997) Fifteen-month follow-up of eye movement desensitization and reprocessing (EMDR) treatment for posttraumatic stress disorder and psychological trauma. Journal of Consulting &amp; Clinical Psychology, 65, 6, 1047-1056</w:t>
            </w:r>
          </w:p>
        </w:tc>
        <w:tc>
          <w:tcPr>
            <w:tcW w:w="1236" w:type="pct"/>
            <w:shd w:val="clear" w:color="auto" w:fill="E6E6E6"/>
            <w:noWrap/>
            <w:hideMark/>
          </w:tcPr>
          <w:p w14:paraId="09EB152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38201FC4" w14:textId="77777777" w:rsidTr="0009438C">
        <w:tc>
          <w:tcPr>
            <w:tcW w:w="210" w:type="pct"/>
            <w:shd w:val="clear" w:color="auto" w:fill="E6E6E6"/>
          </w:tcPr>
          <w:p w14:paraId="5428BC1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514</w:t>
            </w:r>
          </w:p>
        </w:tc>
        <w:tc>
          <w:tcPr>
            <w:tcW w:w="564" w:type="pct"/>
            <w:shd w:val="clear" w:color="auto" w:fill="E6E6E6"/>
            <w:noWrap/>
            <w:hideMark/>
          </w:tcPr>
          <w:p w14:paraId="39C4261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Wilson 1996</w:t>
            </w:r>
          </w:p>
        </w:tc>
        <w:tc>
          <w:tcPr>
            <w:tcW w:w="2990" w:type="pct"/>
            <w:shd w:val="clear" w:color="auto" w:fill="E6E6E6"/>
            <w:noWrap/>
            <w:hideMark/>
          </w:tcPr>
          <w:p w14:paraId="34F5ACCD" w14:textId="77777777" w:rsidR="008D6049" w:rsidRPr="00E93E56" w:rsidRDefault="008D6049" w:rsidP="0009438C">
            <w:pPr>
              <w:pStyle w:val="TableTextLeft"/>
              <w:rPr>
                <w:rFonts w:ascii="Arial" w:hAnsi="Arial" w:cs="Arial"/>
                <w:sz w:val="18"/>
                <w:szCs w:val="18"/>
              </w:rPr>
            </w:pPr>
            <w:r w:rsidRPr="00AC17F7">
              <w:rPr>
                <w:rFonts w:ascii="Arial" w:hAnsi="Arial" w:cs="Arial"/>
                <w:sz w:val="18"/>
                <w:szCs w:val="18"/>
                <w:lang w:val="it-IT"/>
              </w:rPr>
              <w:t xml:space="preserve">Wilson, D. L., Silver, S. M., Covi, W. G., &amp; Foster, S. (1996). </w:t>
            </w:r>
            <w:r w:rsidRPr="00E93E56">
              <w:rPr>
                <w:rFonts w:ascii="Arial" w:hAnsi="Arial" w:cs="Arial"/>
                <w:sz w:val="18"/>
                <w:szCs w:val="18"/>
              </w:rPr>
              <w:t>Eye movement desensitization and reprocessing: effectiveness and autonomic correlates. Journal of Behavior Therapy &amp; Experimental Psychiatry, 27, 219-229.</w:t>
            </w:r>
          </w:p>
        </w:tc>
        <w:tc>
          <w:tcPr>
            <w:tcW w:w="1236" w:type="pct"/>
            <w:shd w:val="clear" w:color="auto" w:fill="E6E6E6"/>
            <w:noWrap/>
            <w:hideMark/>
          </w:tcPr>
          <w:p w14:paraId="4FF2FEA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Sample size (N&lt;10/arm)</w:t>
            </w:r>
          </w:p>
        </w:tc>
      </w:tr>
      <w:tr w:rsidR="008D6049" w:rsidRPr="00E93E56" w14:paraId="29CF8DC7" w14:textId="77777777" w:rsidTr="0009438C">
        <w:tc>
          <w:tcPr>
            <w:tcW w:w="210" w:type="pct"/>
            <w:shd w:val="clear" w:color="auto" w:fill="E6E6E6"/>
          </w:tcPr>
          <w:p w14:paraId="436F668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515</w:t>
            </w:r>
          </w:p>
        </w:tc>
        <w:tc>
          <w:tcPr>
            <w:tcW w:w="564" w:type="pct"/>
            <w:shd w:val="clear" w:color="auto" w:fill="E6E6E6"/>
            <w:noWrap/>
            <w:hideMark/>
          </w:tcPr>
          <w:p w14:paraId="23BD88C9" w14:textId="77777777" w:rsidR="008D6049" w:rsidRPr="00E93E56" w:rsidRDefault="008D6049" w:rsidP="0009438C">
            <w:pPr>
              <w:pStyle w:val="TableTextLeft"/>
              <w:rPr>
                <w:rFonts w:ascii="Arial" w:hAnsi="Arial" w:cs="Arial"/>
                <w:sz w:val="18"/>
                <w:szCs w:val="18"/>
              </w:rPr>
            </w:pPr>
            <w:r>
              <w:rPr>
                <w:rFonts w:ascii="Arial" w:hAnsi="Arial" w:cs="Arial"/>
                <w:sz w:val="18"/>
                <w:szCs w:val="18"/>
              </w:rPr>
              <w:t>Wilson 2018</w:t>
            </w:r>
          </w:p>
        </w:tc>
        <w:tc>
          <w:tcPr>
            <w:tcW w:w="2990" w:type="pct"/>
            <w:shd w:val="clear" w:color="auto" w:fill="E6E6E6"/>
            <w:noWrap/>
            <w:hideMark/>
          </w:tcPr>
          <w:p w14:paraId="393559E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Wilson, G., Farrell, D., Kiernan, M. </w:t>
            </w:r>
            <w:r w:rsidRPr="00D26779">
              <w:rPr>
                <w:rFonts w:ascii="Arial" w:hAnsi="Arial" w:cs="Arial"/>
                <w:sz w:val="18"/>
                <w:szCs w:val="18"/>
              </w:rPr>
              <w:t>The Use of Eye-Movement Desensitization Reprocessing (EMDR) Therapy in Treating Post-traumatic Stress Disorde</w:t>
            </w:r>
            <w:r>
              <w:rPr>
                <w:rFonts w:ascii="Arial" w:hAnsi="Arial" w:cs="Arial"/>
                <w:sz w:val="18"/>
                <w:szCs w:val="18"/>
              </w:rPr>
              <w:t xml:space="preserve">r-A Systematic Narrative Review. </w:t>
            </w:r>
            <w:r w:rsidRPr="00D26779">
              <w:rPr>
                <w:rFonts w:ascii="Arial" w:hAnsi="Arial" w:cs="Arial"/>
                <w:sz w:val="18"/>
                <w:szCs w:val="18"/>
              </w:rPr>
              <w:t>Front</w:t>
            </w:r>
            <w:r>
              <w:rPr>
                <w:rFonts w:ascii="Arial" w:hAnsi="Arial" w:cs="Arial"/>
                <w:sz w:val="18"/>
                <w:szCs w:val="18"/>
              </w:rPr>
              <w:t>iers in</w:t>
            </w:r>
            <w:r w:rsidRPr="00D26779">
              <w:rPr>
                <w:rFonts w:ascii="Arial" w:hAnsi="Arial" w:cs="Arial"/>
                <w:sz w:val="18"/>
                <w:szCs w:val="18"/>
              </w:rPr>
              <w:t xml:space="preserve"> Psychol</w:t>
            </w:r>
            <w:r>
              <w:rPr>
                <w:rFonts w:ascii="Arial" w:hAnsi="Arial" w:cs="Arial"/>
                <w:sz w:val="18"/>
                <w:szCs w:val="18"/>
              </w:rPr>
              <w:t>ogy</w:t>
            </w:r>
            <w:r w:rsidRPr="00D26779">
              <w:rPr>
                <w:rFonts w:ascii="Arial" w:hAnsi="Arial" w:cs="Arial"/>
                <w:sz w:val="18"/>
                <w:szCs w:val="18"/>
              </w:rPr>
              <w:t xml:space="preserve"> 2018 Jun 6</w:t>
            </w:r>
            <w:proofErr w:type="gramStart"/>
            <w:r w:rsidRPr="00D26779">
              <w:rPr>
                <w:rFonts w:ascii="Arial" w:hAnsi="Arial" w:cs="Arial"/>
                <w:sz w:val="18"/>
                <w:szCs w:val="18"/>
              </w:rPr>
              <w:t>;9:923</w:t>
            </w:r>
            <w:proofErr w:type="gramEnd"/>
            <w:r w:rsidRPr="00D26779">
              <w:rPr>
                <w:rFonts w:ascii="Arial" w:hAnsi="Arial" w:cs="Arial"/>
                <w:sz w:val="18"/>
                <w:szCs w:val="18"/>
              </w:rPr>
              <w:t>.</w:t>
            </w:r>
          </w:p>
        </w:tc>
        <w:tc>
          <w:tcPr>
            <w:tcW w:w="1236" w:type="pct"/>
            <w:shd w:val="clear" w:color="auto" w:fill="E6E6E6"/>
            <w:noWrap/>
            <w:hideMark/>
          </w:tcPr>
          <w:p w14:paraId="4EC6559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Systematic review with no new useable data and any meta-analysis results not appropriate to extract</w:t>
            </w:r>
          </w:p>
        </w:tc>
      </w:tr>
      <w:tr w:rsidR="008D6049" w:rsidRPr="00E93E56" w14:paraId="6983319A" w14:textId="77777777" w:rsidTr="0009438C">
        <w:tc>
          <w:tcPr>
            <w:tcW w:w="210" w:type="pct"/>
            <w:shd w:val="clear" w:color="auto" w:fill="E6E6E6"/>
          </w:tcPr>
          <w:p w14:paraId="1A7EDD0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516</w:t>
            </w:r>
          </w:p>
        </w:tc>
        <w:tc>
          <w:tcPr>
            <w:tcW w:w="564" w:type="pct"/>
            <w:shd w:val="clear" w:color="auto" w:fill="E6E6E6"/>
            <w:noWrap/>
            <w:hideMark/>
          </w:tcPr>
          <w:p w14:paraId="0FF2A8F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Winhusen 2012</w:t>
            </w:r>
          </w:p>
        </w:tc>
        <w:tc>
          <w:tcPr>
            <w:tcW w:w="2990" w:type="pct"/>
            <w:shd w:val="clear" w:color="auto" w:fill="E6E6E6"/>
            <w:noWrap/>
            <w:hideMark/>
          </w:tcPr>
          <w:p w14:paraId="6B49E26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Winhusen T, Winstanley EL, Somoza E, Brigham G. The potential impact of recruitment method on sample characteristics and treatment outcomes in a psychosocial trial for women with co-occurring substance use disorder and PTSD. Drug and alcohol dependence. 2012 Jan 1</w:t>
            </w:r>
            <w:proofErr w:type="gramStart"/>
            <w:r w:rsidRPr="00E93E56">
              <w:rPr>
                <w:rFonts w:ascii="Arial" w:hAnsi="Arial" w:cs="Arial"/>
                <w:sz w:val="18"/>
                <w:szCs w:val="18"/>
              </w:rPr>
              <w:t>;120</w:t>
            </w:r>
            <w:proofErr w:type="gramEnd"/>
            <w:r w:rsidRPr="00E93E56">
              <w:rPr>
                <w:rFonts w:ascii="Arial" w:hAnsi="Arial" w:cs="Arial"/>
                <w:sz w:val="18"/>
                <w:szCs w:val="18"/>
              </w:rPr>
              <w:t>(1):225-8.</w:t>
            </w:r>
          </w:p>
        </w:tc>
        <w:tc>
          <w:tcPr>
            <w:tcW w:w="1236" w:type="pct"/>
            <w:shd w:val="clear" w:color="auto" w:fill="E6E6E6"/>
            <w:noWrap/>
            <w:hideMark/>
          </w:tcPr>
          <w:p w14:paraId="0C7E6F5E"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195C22F0" w14:textId="77777777" w:rsidTr="0009438C">
        <w:tc>
          <w:tcPr>
            <w:tcW w:w="210" w:type="pct"/>
            <w:shd w:val="clear" w:color="auto" w:fill="E6E6E6"/>
          </w:tcPr>
          <w:p w14:paraId="6912D39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517</w:t>
            </w:r>
          </w:p>
        </w:tc>
        <w:tc>
          <w:tcPr>
            <w:tcW w:w="564" w:type="pct"/>
            <w:shd w:val="clear" w:color="auto" w:fill="E6E6E6"/>
            <w:noWrap/>
            <w:hideMark/>
          </w:tcPr>
          <w:p w14:paraId="124BF7E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Wisco 2013</w:t>
            </w:r>
          </w:p>
        </w:tc>
        <w:tc>
          <w:tcPr>
            <w:tcW w:w="2990" w:type="pct"/>
            <w:shd w:val="clear" w:color="auto" w:fill="E6E6E6"/>
            <w:noWrap/>
            <w:hideMark/>
          </w:tcPr>
          <w:p w14:paraId="0771838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Wisco BE, Sloan DM, Marx BP. Cognitive emotion regulation and written exposure therapy for posttraumatic stress disorder. Clinical Psychological Science. 2013 Oct</w:t>
            </w:r>
            <w:proofErr w:type="gramStart"/>
            <w:r w:rsidRPr="00E93E56">
              <w:rPr>
                <w:rFonts w:ascii="Arial" w:hAnsi="Arial" w:cs="Arial"/>
                <w:sz w:val="18"/>
                <w:szCs w:val="18"/>
              </w:rPr>
              <w:t>;1</w:t>
            </w:r>
            <w:proofErr w:type="gramEnd"/>
            <w:r w:rsidRPr="00E93E56">
              <w:rPr>
                <w:rFonts w:ascii="Arial" w:hAnsi="Arial" w:cs="Arial"/>
                <w:sz w:val="18"/>
                <w:szCs w:val="18"/>
              </w:rPr>
              <w:t>(4):435-42.</w:t>
            </w:r>
          </w:p>
        </w:tc>
        <w:tc>
          <w:tcPr>
            <w:tcW w:w="1236" w:type="pct"/>
            <w:shd w:val="clear" w:color="auto" w:fill="E6E6E6"/>
            <w:noWrap/>
            <w:hideMark/>
          </w:tcPr>
          <w:p w14:paraId="28CE9CA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56BF4DA5" w14:textId="77777777" w:rsidTr="0009438C">
        <w:tc>
          <w:tcPr>
            <w:tcW w:w="210" w:type="pct"/>
            <w:shd w:val="clear" w:color="auto" w:fill="E6E6E6"/>
          </w:tcPr>
          <w:p w14:paraId="7EB4FF1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518</w:t>
            </w:r>
          </w:p>
        </w:tc>
        <w:tc>
          <w:tcPr>
            <w:tcW w:w="564" w:type="pct"/>
            <w:shd w:val="clear" w:color="auto" w:fill="E6E6E6"/>
            <w:noWrap/>
            <w:hideMark/>
          </w:tcPr>
          <w:p w14:paraId="00AC090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Wisco 2016</w:t>
            </w:r>
          </w:p>
        </w:tc>
        <w:tc>
          <w:tcPr>
            <w:tcW w:w="2990" w:type="pct"/>
            <w:shd w:val="clear" w:color="auto" w:fill="E6E6E6"/>
            <w:noWrap/>
            <w:hideMark/>
          </w:tcPr>
          <w:p w14:paraId="62E21C7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Wisco BE, Baker AS, Sloan DM. Mechanisms of change in written exposure treatment of posttraumatic stress disorder. Behavior therapy. 2016 Jan 31</w:t>
            </w:r>
            <w:proofErr w:type="gramStart"/>
            <w:r w:rsidRPr="00E93E56">
              <w:rPr>
                <w:rFonts w:ascii="Arial" w:hAnsi="Arial" w:cs="Arial"/>
                <w:sz w:val="18"/>
                <w:szCs w:val="18"/>
              </w:rPr>
              <w:t>;47</w:t>
            </w:r>
            <w:proofErr w:type="gramEnd"/>
            <w:r w:rsidRPr="00E93E56">
              <w:rPr>
                <w:rFonts w:ascii="Arial" w:hAnsi="Arial" w:cs="Arial"/>
                <w:sz w:val="18"/>
                <w:szCs w:val="18"/>
              </w:rPr>
              <w:t>(1):66-74.</w:t>
            </w:r>
          </w:p>
        </w:tc>
        <w:tc>
          <w:tcPr>
            <w:tcW w:w="1236" w:type="pct"/>
            <w:shd w:val="clear" w:color="auto" w:fill="E6E6E6"/>
            <w:noWrap/>
            <w:hideMark/>
          </w:tcPr>
          <w:p w14:paraId="1769F3E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7BA96D56" w14:textId="77777777" w:rsidTr="0009438C">
        <w:tc>
          <w:tcPr>
            <w:tcW w:w="210" w:type="pct"/>
            <w:shd w:val="clear" w:color="auto" w:fill="E6E6E6"/>
          </w:tcPr>
          <w:p w14:paraId="0412938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519</w:t>
            </w:r>
          </w:p>
        </w:tc>
        <w:tc>
          <w:tcPr>
            <w:tcW w:w="564" w:type="pct"/>
            <w:shd w:val="clear" w:color="auto" w:fill="E6E6E6"/>
            <w:noWrap/>
            <w:hideMark/>
          </w:tcPr>
          <w:p w14:paraId="57B25AB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Wolf 2016</w:t>
            </w:r>
          </w:p>
        </w:tc>
        <w:tc>
          <w:tcPr>
            <w:tcW w:w="2990" w:type="pct"/>
            <w:shd w:val="clear" w:color="auto" w:fill="E6E6E6"/>
            <w:noWrap/>
            <w:hideMark/>
          </w:tcPr>
          <w:p w14:paraId="704DF81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Wolf EJ, Lunney CA, Schnurr PP. The influence of the dissociative subtype of posttraumatic stress disorder on treatment efficacy in female veterans and active duty service members. Journal of consulting and clinical psychology. 2016 Jan</w:t>
            </w:r>
            <w:proofErr w:type="gramStart"/>
            <w:r w:rsidRPr="00E93E56">
              <w:rPr>
                <w:rFonts w:ascii="Arial" w:hAnsi="Arial" w:cs="Arial"/>
                <w:sz w:val="18"/>
                <w:szCs w:val="18"/>
              </w:rPr>
              <w:t>;84</w:t>
            </w:r>
            <w:proofErr w:type="gramEnd"/>
            <w:r w:rsidRPr="00E93E56">
              <w:rPr>
                <w:rFonts w:ascii="Arial" w:hAnsi="Arial" w:cs="Arial"/>
                <w:sz w:val="18"/>
                <w:szCs w:val="18"/>
              </w:rPr>
              <w:t>(1):95.</w:t>
            </w:r>
          </w:p>
        </w:tc>
        <w:tc>
          <w:tcPr>
            <w:tcW w:w="1236" w:type="pct"/>
            <w:shd w:val="clear" w:color="auto" w:fill="E6E6E6"/>
            <w:noWrap/>
            <w:hideMark/>
          </w:tcPr>
          <w:p w14:paraId="7A326DC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0F5B6282" w14:textId="77777777" w:rsidTr="0009438C">
        <w:tc>
          <w:tcPr>
            <w:tcW w:w="210" w:type="pct"/>
            <w:shd w:val="clear" w:color="auto" w:fill="E6E6E6"/>
          </w:tcPr>
          <w:p w14:paraId="2DD46F8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520</w:t>
            </w:r>
          </w:p>
        </w:tc>
        <w:tc>
          <w:tcPr>
            <w:tcW w:w="564" w:type="pct"/>
            <w:shd w:val="clear" w:color="auto" w:fill="E6E6E6"/>
            <w:noWrap/>
            <w:hideMark/>
          </w:tcPr>
          <w:p w14:paraId="49C8896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Woodward 2017</w:t>
            </w:r>
          </w:p>
        </w:tc>
        <w:tc>
          <w:tcPr>
            <w:tcW w:w="2990" w:type="pct"/>
            <w:shd w:val="clear" w:color="auto" w:fill="E6E6E6"/>
            <w:noWrap/>
            <w:hideMark/>
          </w:tcPr>
          <w:p w14:paraId="2D4C270F"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Woodward E, Hackmann A, Wild J, Grey N, Clark DM, Ehlers A. Effects of psychotherapies for posttraumatic stress disorder on sleep disturbances: Results from a randomized clinical trial. Behaviour research and therapy. 2017 Oct 1</w:t>
            </w:r>
            <w:proofErr w:type="gramStart"/>
            <w:r w:rsidRPr="00E93E56">
              <w:rPr>
                <w:rFonts w:ascii="Arial" w:hAnsi="Arial" w:cs="Arial"/>
                <w:sz w:val="18"/>
                <w:szCs w:val="18"/>
              </w:rPr>
              <w:t>;97:75</w:t>
            </w:r>
            <w:proofErr w:type="gramEnd"/>
            <w:r w:rsidRPr="00E93E56">
              <w:rPr>
                <w:rFonts w:ascii="Arial" w:hAnsi="Arial" w:cs="Arial"/>
                <w:sz w:val="18"/>
                <w:szCs w:val="18"/>
              </w:rPr>
              <w:t>-85.</w:t>
            </w:r>
          </w:p>
        </w:tc>
        <w:tc>
          <w:tcPr>
            <w:tcW w:w="1236" w:type="pct"/>
            <w:shd w:val="clear" w:color="auto" w:fill="E6E6E6"/>
            <w:noWrap/>
            <w:hideMark/>
          </w:tcPr>
          <w:p w14:paraId="5D8340D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49D84C5E" w14:textId="77777777" w:rsidTr="0009438C">
        <w:tc>
          <w:tcPr>
            <w:tcW w:w="210" w:type="pct"/>
            <w:shd w:val="clear" w:color="auto" w:fill="E6E6E6"/>
          </w:tcPr>
          <w:p w14:paraId="3FDEC60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521</w:t>
            </w:r>
          </w:p>
        </w:tc>
        <w:tc>
          <w:tcPr>
            <w:tcW w:w="564" w:type="pct"/>
            <w:shd w:val="clear" w:color="auto" w:fill="E6E6E6"/>
            <w:noWrap/>
            <w:hideMark/>
          </w:tcPr>
          <w:p w14:paraId="605EF7B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Wynn 2015</w:t>
            </w:r>
          </w:p>
        </w:tc>
        <w:tc>
          <w:tcPr>
            <w:tcW w:w="2990" w:type="pct"/>
            <w:shd w:val="clear" w:color="auto" w:fill="E6E6E6"/>
            <w:noWrap/>
            <w:hideMark/>
          </w:tcPr>
          <w:p w14:paraId="3652222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Wynn, G. (2015) Complementary and Alternative Medicine Approaches in the Treatment of PTSD, Current Psychiatry Reports, 62</w:t>
            </w:r>
          </w:p>
        </w:tc>
        <w:tc>
          <w:tcPr>
            <w:tcW w:w="1236" w:type="pct"/>
            <w:shd w:val="clear" w:color="auto" w:fill="E6E6E6"/>
            <w:noWrap/>
            <w:hideMark/>
          </w:tcPr>
          <w:p w14:paraId="07F47FD2"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Non-systematic review</w:t>
            </w:r>
          </w:p>
        </w:tc>
      </w:tr>
      <w:tr w:rsidR="008D6049" w:rsidRPr="00E93E56" w14:paraId="54E47387" w14:textId="77777777" w:rsidTr="0009438C">
        <w:tc>
          <w:tcPr>
            <w:tcW w:w="210" w:type="pct"/>
            <w:shd w:val="clear" w:color="auto" w:fill="E6E6E6"/>
          </w:tcPr>
          <w:p w14:paraId="09F68B04"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522</w:t>
            </w:r>
          </w:p>
        </w:tc>
        <w:tc>
          <w:tcPr>
            <w:tcW w:w="564" w:type="pct"/>
            <w:shd w:val="clear" w:color="auto" w:fill="E6E6E6"/>
            <w:noWrap/>
            <w:hideMark/>
          </w:tcPr>
          <w:p w14:paraId="523FDC4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York 2011</w:t>
            </w:r>
          </w:p>
        </w:tc>
        <w:tc>
          <w:tcPr>
            <w:tcW w:w="2990" w:type="pct"/>
            <w:shd w:val="clear" w:color="auto" w:fill="E6E6E6"/>
            <w:noWrap/>
            <w:hideMark/>
          </w:tcPr>
          <w:p w14:paraId="76F1DEF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York, A.; Crawford, C.; Walter, JAG.; Jonas, WB.; Coeytaux,R.; (2011)  Acupuncture Research in Military and Veteran Populations: A Rapid Evidence Assessment of the Literature.  Medical Acupuncture 23(4): 229-236</w:t>
            </w:r>
          </w:p>
        </w:tc>
        <w:tc>
          <w:tcPr>
            <w:tcW w:w="1236" w:type="pct"/>
            <w:shd w:val="clear" w:color="auto" w:fill="E6E6E6"/>
            <w:noWrap/>
            <w:hideMark/>
          </w:tcPr>
          <w:p w14:paraId="38028CE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Non-systematic review</w:t>
            </w:r>
          </w:p>
        </w:tc>
      </w:tr>
      <w:tr w:rsidR="008D6049" w:rsidRPr="00E93E56" w14:paraId="3B7AC803" w14:textId="77777777" w:rsidTr="0009438C">
        <w:tc>
          <w:tcPr>
            <w:tcW w:w="210" w:type="pct"/>
            <w:shd w:val="clear" w:color="auto" w:fill="E6E6E6"/>
          </w:tcPr>
          <w:p w14:paraId="5B30D450"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523</w:t>
            </w:r>
          </w:p>
        </w:tc>
        <w:tc>
          <w:tcPr>
            <w:tcW w:w="564" w:type="pct"/>
            <w:shd w:val="clear" w:color="auto" w:fill="E6E6E6"/>
            <w:noWrap/>
            <w:hideMark/>
          </w:tcPr>
          <w:p w14:paraId="7B4DEBD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Yun 2013</w:t>
            </w:r>
          </w:p>
        </w:tc>
        <w:tc>
          <w:tcPr>
            <w:tcW w:w="2990" w:type="pct"/>
            <w:shd w:val="clear" w:color="auto" w:fill="E6E6E6"/>
            <w:noWrap/>
            <w:hideMark/>
          </w:tcPr>
          <w:p w14:paraId="775D445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Yun YH, Lee MK, Bae Y, Shon EJ, Shin BR, Ko H, Lee ES, Noh DY, Lim JY, Kim S, Kim SY. Efficacy of a training program for long-term disease-free cancer survivors as health partners: a randomized controlled trial in Korea. Asian Pacific Journal of Cancer Prevention. 2013</w:t>
            </w:r>
            <w:proofErr w:type="gramStart"/>
            <w:r w:rsidRPr="00E93E56">
              <w:rPr>
                <w:rFonts w:ascii="Arial" w:hAnsi="Arial" w:cs="Arial"/>
                <w:sz w:val="18"/>
                <w:szCs w:val="18"/>
              </w:rPr>
              <w:t>;14</w:t>
            </w:r>
            <w:proofErr w:type="gramEnd"/>
            <w:r w:rsidRPr="00E93E56">
              <w:rPr>
                <w:rFonts w:ascii="Arial" w:hAnsi="Arial" w:cs="Arial"/>
                <w:sz w:val="18"/>
                <w:szCs w:val="18"/>
              </w:rPr>
              <w:t>(12):7229-35.</w:t>
            </w:r>
          </w:p>
        </w:tc>
        <w:tc>
          <w:tcPr>
            <w:tcW w:w="1236" w:type="pct"/>
            <w:shd w:val="clear" w:color="auto" w:fill="E6E6E6"/>
            <w:noWrap/>
            <w:hideMark/>
          </w:tcPr>
          <w:p w14:paraId="5014728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76B5C2C0" w14:textId="77777777" w:rsidTr="0009438C">
        <w:tc>
          <w:tcPr>
            <w:tcW w:w="210" w:type="pct"/>
            <w:shd w:val="clear" w:color="auto" w:fill="E6E6E6"/>
          </w:tcPr>
          <w:p w14:paraId="7057F78C"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524</w:t>
            </w:r>
          </w:p>
        </w:tc>
        <w:tc>
          <w:tcPr>
            <w:tcW w:w="564" w:type="pct"/>
            <w:shd w:val="clear" w:color="auto" w:fill="E6E6E6"/>
            <w:noWrap/>
            <w:hideMark/>
          </w:tcPr>
          <w:p w14:paraId="79C0BB9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Zandberg 2016a</w:t>
            </w:r>
          </w:p>
        </w:tc>
        <w:tc>
          <w:tcPr>
            <w:tcW w:w="2990" w:type="pct"/>
            <w:shd w:val="clear" w:color="auto" w:fill="E6E6E6"/>
            <w:noWrap/>
            <w:hideMark/>
          </w:tcPr>
          <w:p w14:paraId="71EA0BF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Zandberg LJ, Rosenfield D, McLean CP, Powers MB, Asnaani A, Foa EB. Concurrent treatment of posttraumatic stress disorder and alcohol dependence: Predictors and moderators of outcome. Journal of consulting and clinical psychology. 2016 Jan</w:t>
            </w:r>
            <w:proofErr w:type="gramStart"/>
            <w:r w:rsidRPr="00E93E56">
              <w:rPr>
                <w:rFonts w:ascii="Arial" w:hAnsi="Arial" w:cs="Arial"/>
                <w:sz w:val="18"/>
                <w:szCs w:val="18"/>
              </w:rPr>
              <w:t>;84</w:t>
            </w:r>
            <w:proofErr w:type="gramEnd"/>
            <w:r w:rsidRPr="00E93E56">
              <w:rPr>
                <w:rFonts w:ascii="Arial" w:hAnsi="Arial" w:cs="Arial"/>
                <w:sz w:val="18"/>
                <w:szCs w:val="18"/>
              </w:rPr>
              <w:t>(1):43.</w:t>
            </w:r>
          </w:p>
        </w:tc>
        <w:tc>
          <w:tcPr>
            <w:tcW w:w="1236" w:type="pct"/>
            <w:shd w:val="clear" w:color="auto" w:fill="E6E6E6"/>
            <w:noWrap/>
            <w:hideMark/>
          </w:tcPr>
          <w:p w14:paraId="3ADACB4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6ECFE182" w14:textId="77777777" w:rsidTr="0009438C">
        <w:tc>
          <w:tcPr>
            <w:tcW w:w="210" w:type="pct"/>
            <w:shd w:val="clear" w:color="auto" w:fill="E6E6E6"/>
          </w:tcPr>
          <w:p w14:paraId="35FD3D0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525</w:t>
            </w:r>
          </w:p>
        </w:tc>
        <w:tc>
          <w:tcPr>
            <w:tcW w:w="564" w:type="pct"/>
            <w:shd w:val="clear" w:color="auto" w:fill="E6E6E6"/>
            <w:noWrap/>
            <w:hideMark/>
          </w:tcPr>
          <w:p w14:paraId="4F1B2A5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Zandberg 2016b</w:t>
            </w:r>
          </w:p>
        </w:tc>
        <w:tc>
          <w:tcPr>
            <w:tcW w:w="2990" w:type="pct"/>
            <w:shd w:val="clear" w:color="auto" w:fill="E6E6E6"/>
            <w:noWrap/>
            <w:hideMark/>
          </w:tcPr>
          <w:p w14:paraId="6034C5B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Zandberg LJ, Rosenfield D, Alpert E, McLean CP, Foa EB. Predictors of dropout in concurrent treatment of posttraumatic stress disorder and alcohol dependence: Rate of improvement matters. Behaviour research and therapy. 2016 May 31</w:t>
            </w:r>
            <w:proofErr w:type="gramStart"/>
            <w:r w:rsidRPr="00E93E56">
              <w:rPr>
                <w:rFonts w:ascii="Arial" w:hAnsi="Arial" w:cs="Arial"/>
                <w:sz w:val="18"/>
                <w:szCs w:val="18"/>
              </w:rPr>
              <w:t>;80:1</w:t>
            </w:r>
            <w:proofErr w:type="gramEnd"/>
            <w:r w:rsidRPr="00E93E56">
              <w:rPr>
                <w:rFonts w:ascii="Arial" w:hAnsi="Arial" w:cs="Arial"/>
                <w:sz w:val="18"/>
                <w:szCs w:val="18"/>
              </w:rPr>
              <w:t>-9.</w:t>
            </w:r>
          </w:p>
        </w:tc>
        <w:tc>
          <w:tcPr>
            <w:tcW w:w="1236" w:type="pct"/>
            <w:shd w:val="clear" w:color="auto" w:fill="E6E6E6"/>
            <w:noWrap/>
            <w:hideMark/>
          </w:tcPr>
          <w:p w14:paraId="6391E375"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000B987B" w14:textId="77777777" w:rsidTr="0009438C">
        <w:tc>
          <w:tcPr>
            <w:tcW w:w="210" w:type="pct"/>
            <w:shd w:val="clear" w:color="auto" w:fill="E6E6E6"/>
          </w:tcPr>
          <w:p w14:paraId="380B288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526</w:t>
            </w:r>
          </w:p>
        </w:tc>
        <w:tc>
          <w:tcPr>
            <w:tcW w:w="564" w:type="pct"/>
            <w:shd w:val="clear" w:color="auto" w:fill="E6E6E6"/>
            <w:noWrap/>
            <w:hideMark/>
          </w:tcPr>
          <w:p w14:paraId="1F1F4121"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Zang 2013</w:t>
            </w:r>
          </w:p>
        </w:tc>
        <w:tc>
          <w:tcPr>
            <w:tcW w:w="2990" w:type="pct"/>
            <w:shd w:val="clear" w:color="auto" w:fill="E6E6E6"/>
            <w:noWrap/>
            <w:hideMark/>
          </w:tcPr>
          <w:p w14:paraId="0D12404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 xml:space="preserve">Zang, Y., Hunt, N. &amp; Cox, T. (2013). A randomized controlled pilot study: the effectiveness of narrative exposure therapy with adult survivors of the Sichuan earthquake. BMC Psychiatry, 13, 41. </w:t>
            </w:r>
          </w:p>
        </w:tc>
        <w:tc>
          <w:tcPr>
            <w:tcW w:w="1236" w:type="pct"/>
            <w:shd w:val="clear" w:color="auto" w:fill="E6E6E6"/>
            <w:noWrap/>
            <w:hideMark/>
          </w:tcPr>
          <w:p w14:paraId="103944A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3EBB0B80" w14:textId="77777777" w:rsidTr="0009438C">
        <w:tc>
          <w:tcPr>
            <w:tcW w:w="210" w:type="pct"/>
            <w:shd w:val="clear" w:color="auto" w:fill="E6E6E6"/>
          </w:tcPr>
          <w:p w14:paraId="57E56A0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527</w:t>
            </w:r>
          </w:p>
        </w:tc>
        <w:tc>
          <w:tcPr>
            <w:tcW w:w="564" w:type="pct"/>
            <w:shd w:val="clear" w:color="auto" w:fill="E6E6E6"/>
            <w:noWrap/>
            <w:hideMark/>
          </w:tcPr>
          <w:p w14:paraId="17220D2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Zang 2017</w:t>
            </w:r>
          </w:p>
        </w:tc>
        <w:tc>
          <w:tcPr>
            <w:tcW w:w="2990" w:type="pct"/>
            <w:shd w:val="clear" w:color="auto" w:fill="E6E6E6"/>
            <w:noWrap/>
            <w:hideMark/>
          </w:tcPr>
          <w:p w14:paraId="105F5A8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Zang Y, Yu J, Chazin D, Asnaani A, Zandberg LJ, Foa EB. Changes in coping behavior in a randomized controlled trial of concurrent treatment for PTSD and alcohol dependence. Behaviour research and therapy. 2017 Mar 31</w:t>
            </w:r>
            <w:proofErr w:type="gramStart"/>
            <w:r w:rsidRPr="00E93E56">
              <w:rPr>
                <w:rFonts w:ascii="Arial" w:hAnsi="Arial" w:cs="Arial"/>
                <w:sz w:val="18"/>
                <w:szCs w:val="18"/>
              </w:rPr>
              <w:t>;90:9</w:t>
            </w:r>
            <w:proofErr w:type="gramEnd"/>
            <w:r w:rsidRPr="00E93E56">
              <w:rPr>
                <w:rFonts w:ascii="Arial" w:hAnsi="Arial" w:cs="Arial"/>
                <w:sz w:val="18"/>
                <w:szCs w:val="18"/>
              </w:rPr>
              <w:t>-15.</w:t>
            </w:r>
          </w:p>
        </w:tc>
        <w:tc>
          <w:tcPr>
            <w:tcW w:w="1236" w:type="pct"/>
            <w:shd w:val="clear" w:color="auto" w:fill="E6E6E6"/>
            <w:noWrap/>
            <w:hideMark/>
          </w:tcPr>
          <w:p w14:paraId="352099DA"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Subgroup/secondary analysis of RCT already included</w:t>
            </w:r>
          </w:p>
        </w:tc>
      </w:tr>
      <w:tr w:rsidR="008D6049" w:rsidRPr="00E93E56" w14:paraId="7550F77C" w14:textId="77777777" w:rsidTr="0009438C">
        <w:tc>
          <w:tcPr>
            <w:tcW w:w="210" w:type="pct"/>
            <w:shd w:val="clear" w:color="auto" w:fill="E6E6E6"/>
          </w:tcPr>
          <w:p w14:paraId="28B4F608"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528</w:t>
            </w:r>
          </w:p>
        </w:tc>
        <w:tc>
          <w:tcPr>
            <w:tcW w:w="564" w:type="pct"/>
            <w:shd w:val="clear" w:color="auto" w:fill="E6E6E6"/>
            <w:noWrap/>
            <w:hideMark/>
          </w:tcPr>
          <w:p w14:paraId="414F6427"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Zoellner 1999</w:t>
            </w:r>
          </w:p>
        </w:tc>
        <w:tc>
          <w:tcPr>
            <w:tcW w:w="2990" w:type="pct"/>
            <w:shd w:val="clear" w:color="auto" w:fill="E6E6E6"/>
            <w:noWrap/>
            <w:hideMark/>
          </w:tcPr>
          <w:p w14:paraId="1DC1FE71" w14:textId="77777777" w:rsidR="008D6049" w:rsidRPr="00E93E56" w:rsidRDefault="008D6049" w:rsidP="0009438C">
            <w:pPr>
              <w:pStyle w:val="TableTextLeft"/>
              <w:rPr>
                <w:rFonts w:ascii="Arial" w:hAnsi="Arial" w:cs="Arial"/>
                <w:sz w:val="18"/>
                <w:szCs w:val="18"/>
              </w:rPr>
            </w:pPr>
            <w:r w:rsidRPr="00AC17F7">
              <w:rPr>
                <w:rFonts w:ascii="Arial" w:hAnsi="Arial" w:cs="Arial"/>
                <w:sz w:val="18"/>
                <w:szCs w:val="18"/>
                <w:lang w:val="fr-FR"/>
              </w:rPr>
              <w:t xml:space="preserve">Zoellner LA, Feeny NC, Fitzgibbons LA, Foa EB. </w:t>
            </w:r>
            <w:r w:rsidRPr="00E93E56">
              <w:rPr>
                <w:rFonts w:ascii="Arial" w:hAnsi="Arial" w:cs="Arial"/>
                <w:sz w:val="18"/>
                <w:szCs w:val="18"/>
              </w:rPr>
              <w:t>Response of African American and Caucasian women to cognitive behavioral therapy for PTSD. Behavior Therapy. 1999 Nov 30</w:t>
            </w:r>
            <w:proofErr w:type="gramStart"/>
            <w:r w:rsidRPr="00E93E56">
              <w:rPr>
                <w:rFonts w:ascii="Arial" w:hAnsi="Arial" w:cs="Arial"/>
                <w:sz w:val="18"/>
                <w:szCs w:val="18"/>
              </w:rPr>
              <w:t>;30</w:t>
            </w:r>
            <w:proofErr w:type="gramEnd"/>
            <w:r w:rsidRPr="00E93E56">
              <w:rPr>
                <w:rFonts w:ascii="Arial" w:hAnsi="Arial" w:cs="Arial"/>
                <w:sz w:val="18"/>
                <w:szCs w:val="18"/>
              </w:rPr>
              <w:t>(4):581-95.</w:t>
            </w:r>
          </w:p>
        </w:tc>
        <w:tc>
          <w:tcPr>
            <w:tcW w:w="1236" w:type="pct"/>
            <w:shd w:val="clear" w:color="auto" w:fill="E6E6E6"/>
            <w:noWrap/>
            <w:hideMark/>
          </w:tcPr>
          <w:p w14:paraId="364AF976"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Efficacy or safety data cannot be extracted</w:t>
            </w:r>
          </w:p>
        </w:tc>
      </w:tr>
      <w:tr w:rsidR="008D6049" w:rsidRPr="00E93E56" w14:paraId="63D2609D" w14:textId="77777777" w:rsidTr="0009438C">
        <w:tc>
          <w:tcPr>
            <w:tcW w:w="210" w:type="pct"/>
            <w:shd w:val="clear" w:color="auto" w:fill="E6E6E6"/>
          </w:tcPr>
          <w:p w14:paraId="3E334529"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lastRenderedPageBreak/>
              <w:t>529</w:t>
            </w:r>
          </w:p>
        </w:tc>
        <w:tc>
          <w:tcPr>
            <w:tcW w:w="564" w:type="pct"/>
            <w:shd w:val="clear" w:color="auto" w:fill="E6E6E6"/>
            <w:noWrap/>
            <w:hideMark/>
          </w:tcPr>
          <w:p w14:paraId="4FF10C23"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Zucker 2009</w:t>
            </w:r>
          </w:p>
        </w:tc>
        <w:tc>
          <w:tcPr>
            <w:tcW w:w="2990" w:type="pct"/>
            <w:shd w:val="clear" w:color="auto" w:fill="E6E6E6"/>
            <w:noWrap/>
            <w:hideMark/>
          </w:tcPr>
          <w:p w14:paraId="6D6B772D"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Zucker TL, Samuelson KW, Muench F, Greenberg MA, Gevirtz RN. The effects of respiratory sinus arrhythmia biofeedback on heart rate variability and posttraumatic stress disorder symptoms: A pilot study. Applied psychophysiology and biofeedback. 2009 Jun 1</w:t>
            </w:r>
            <w:proofErr w:type="gramStart"/>
            <w:r w:rsidRPr="00E93E56">
              <w:rPr>
                <w:rFonts w:ascii="Arial" w:hAnsi="Arial" w:cs="Arial"/>
                <w:sz w:val="18"/>
                <w:szCs w:val="18"/>
              </w:rPr>
              <w:t>;34</w:t>
            </w:r>
            <w:proofErr w:type="gramEnd"/>
            <w:r w:rsidRPr="00E93E56">
              <w:rPr>
                <w:rFonts w:ascii="Arial" w:hAnsi="Arial" w:cs="Arial"/>
                <w:sz w:val="18"/>
                <w:szCs w:val="18"/>
              </w:rPr>
              <w:t>(2):135.</w:t>
            </w:r>
          </w:p>
        </w:tc>
        <w:tc>
          <w:tcPr>
            <w:tcW w:w="1236" w:type="pct"/>
            <w:shd w:val="clear" w:color="auto" w:fill="E6E6E6"/>
            <w:noWrap/>
            <w:hideMark/>
          </w:tcPr>
          <w:p w14:paraId="4EC7D8BB" w14:textId="77777777" w:rsidR="008D6049" w:rsidRPr="00E93E56" w:rsidRDefault="008D6049" w:rsidP="0009438C">
            <w:pPr>
              <w:pStyle w:val="TableTextLeft"/>
              <w:rPr>
                <w:rFonts w:ascii="Arial" w:hAnsi="Arial" w:cs="Arial"/>
                <w:sz w:val="18"/>
                <w:szCs w:val="18"/>
              </w:rPr>
            </w:pPr>
            <w:r w:rsidRPr="00E93E56">
              <w:rPr>
                <w:rFonts w:ascii="Arial" w:hAnsi="Arial" w:cs="Arial"/>
                <w:sz w:val="18"/>
                <w:szCs w:val="18"/>
              </w:rPr>
              <w:t>Comparison outside protocol</w:t>
            </w:r>
          </w:p>
        </w:tc>
      </w:tr>
    </w:tbl>
    <w:p w14:paraId="18D14958" w14:textId="77777777" w:rsidR="008D6049" w:rsidRPr="00E93E56" w:rsidRDefault="008D6049" w:rsidP="0009438C"/>
    <w:p w14:paraId="2FF7746F" w14:textId="77777777" w:rsidR="008D6049" w:rsidRPr="00E23CCE" w:rsidRDefault="008D6049" w:rsidP="0009438C">
      <w:pPr>
        <w:rPr>
          <w:color w:val="FF0000"/>
        </w:rPr>
      </w:pPr>
    </w:p>
    <w:p w14:paraId="433A9A65" w14:textId="77777777" w:rsidR="008D6049" w:rsidRDefault="008D6049" w:rsidP="0009438C">
      <w:pPr>
        <w:pStyle w:val="BodyTextNum"/>
      </w:pPr>
    </w:p>
    <w:p w14:paraId="3A41E6E3" w14:textId="77777777" w:rsidR="008D6049" w:rsidRPr="00E93E56" w:rsidRDefault="008D6049" w:rsidP="0009438C">
      <w:pPr>
        <w:pStyle w:val="Heading2"/>
      </w:pPr>
      <w:r w:rsidRPr="00E93E56">
        <w:t xml:space="preserve">Included in the systematic review but excluded from the network meta-analysis of psychological treatments for PTSD in </w:t>
      </w:r>
      <w:r>
        <w:t>adults</w:t>
      </w:r>
    </w:p>
    <w:p w14:paraId="0D437646" w14:textId="77777777" w:rsidR="008D6049" w:rsidRPr="00E23CCE" w:rsidRDefault="008D6049" w:rsidP="0009438C">
      <w:pPr>
        <w:rPr>
          <w:color w:val="FF0000"/>
        </w:rPr>
      </w:pPr>
    </w:p>
    <w:tbl>
      <w:tblPr>
        <w:tblStyle w:val="TableGrid"/>
        <w:tblW w:w="14312" w:type="dxa"/>
        <w:shd w:val="clear" w:color="auto" w:fill="F2F2F2" w:themeFill="background1" w:themeFillShade="F2"/>
        <w:tblLook w:val="04A0" w:firstRow="1" w:lastRow="0" w:firstColumn="1" w:lastColumn="0" w:noHBand="0" w:noVBand="1"/>
      </w:tblPr>
      <w:tblGrid>
        <w:gridCol w:w="562"/>
        <w:gridCol w:w="1560"/>
        <w:gridCol w:w="8646"/>
        <w:gridCol w:w="3544"/>
      </w:tblGrid>
      <w:tr w:rsidR="008D6049" w:rsidRPr="00E93E56" w14:paraId="0D02178F" w14:textId="77777777" w:rsidTr="0009438C">
        <w:trPr>
          <w:trHeight w:val="315"/>
        </w:trPr>
        <w:tc>
          <w:tcPr>
            <w:tcW w:w="562" w:type="dxa"/>
            <w:tcBorders>
              <w:bottom w:val="single" w:sz="4" w:space="0" w:color="auto"/>
            </w:tcBorders>
            <w:shd w:val="clear" w:color="auto" w:fill="FFC000"/>
            <w:noWrap/>
            <w:vAlign w:val="center"/>
            <w:hideMark/>
          </w:tcPr>
          <w:p w14:paraId="701D0CCE" w14:textId="77777777" w:rsidR="008D6049" w:rsidRPr="00E93E56" w:rsidRDefault="008D6049" w:rsidP="0009438C">
            <w:pPr>
              <w:rPr>
                <w:rFonts w:ascii="Arial" w:hAnsi="Arial" w:cs="Arial"/>
                <w:sz w:val="18"/>
                <w:szCs w:val="18"/>
              </w:rPr>
            </w:pPr>
          </w:p>
        </w:tc>
        <w:tc>
          <w:tcPr>
            <w:tcW w:w="1560" w:type="dxa"/>
            <w:tcBorders>
              <w:bottom w:val="single" w:sz="4" w:space="0" w:color="auto"/>
            </w:tcBorders>
            <w:shd w:val="clear" w:color="auto" w:fill="FFC000"/>
            <w:noWrap/>
            <w:vAlign w:val="center"/>
            <w:hideMark/>
          </w:tcPr>
          <w:p w14:paraId="25812F93" w14:textId="77777777" w:rsidR="008D6049" w:rsidRPr="00E93E56" w:rsidRDefault="008D6049" w:rsidP="0009438C">
            <w:pPr>
              <w:rPr>
                <w:rFonts w:ascii="Arial" w:hAnsi="Arial" w:cs="Arial"/>
                <w:b/>
                <w:sz w:val="18"/>
                <w:szCs w:val="18"/>
              </w:rPr>
            </w:pPr>
            <w:r w:rsidRPr="00E93E56">
              <w:rPr>
                <w:rFonts w:ascii="Arial" w:hAnsi="Arial" w:cs="Arial"/>
                <w:b/>
                <w:sz w:val="18"/>
                <w:szCs w:val="18"/>
              </w:rPr>
              <w:t>Study ID</w:t>
            </w:r>
          </w:p>
        </w:tc>
        <w:tc>
          <w:tcPr>
            <w:tcW w:w="8646" w:type="dxa"/>
            <w:tcBorders>
              <w:bottom w:val="single" w:sz="4" w:space="0" w:color="auto"/>
            </w:tcBorders>
            <w:shd w:val="clear" w:color="auto" w:fill="FFC000"/>
            <w:noWrap/>
            <w:vAlign w:val="center"/>
          </w:tcPr>
          <w:p w14:paraId="680AF43D" w14:textId="77777777" w:rsidR="008D6049" w:rsidRPr="00E93E56" w:rsidRDefault="008D6049" w:rsidP="0009438C">
            <w:pPr>
              <w:rPr>
                <w:rFonts w:ascii="Arial" w:hAnsi="Arial" w:cs="Arial"/>
                <w:b/>
                <w:sz w:val="18"/>
                <w:szCs w:val="18"/>
              </w:rPr>
            </w:pPr>
            <w:r w:rsidRPr="00E93E56">
              <w:rPr>
                <w:rFonts w:ascii="Arial" w:hAnsi="Arial" w:cs="Arial"/>
                <w:b/>
                <w:sz w:val="18"/>
                <w:szCs w:val="18"/>
              </w:rPr>
              <w:t>Reference</w:t>
            </w:r>
          </w:p>
        </w:tc>
        <w:tc>
          <w:tcPr>
            <w:tcW w:w="3544" w:type="dxa"/>
            <w:tcBorders>
              <w:bottom w:val="single" w:sz="4" w:space="0" w:color="auto"/>
            </w:tcBorders>
            <w:shd w:val="clear" w:color="auto" w:fill="FFC000"/>
            <w:noWrap/>
            <w:vAlign w:val="center"/>
          </w:tcPr>
          <w:p w14:paraId="0748C033" w14:textId="77777777" w:rsidR="008D6049" w:rsidRPr="00E93E56" w:rsidRDefault="008D6049" w:rsidP="0009438C">
            <w:pPr>
              <w:rPr>
                <w:rFonts w:ascii="Arial" w:hAnsi="Arial" w:cs="Arial"/>
                <w:b/>
                <w:sz w:val="18"/>
                <w:szCs w:val="18"/>
              </w:rPr>
            </w:pPr>
            <w:r w:rsidRPr="00E93E56">
              <w:rPr>
                <w:rFonts w:ascii="Arial" w:hAnsi="Arial" w:cs="Arial"/>
                <w:b/>
                <w:sz w:val="18"/>
                <w:szCs w:val="18"/>
              </w:rPr>
              <w:t>Reason for exclusion</w:t>
            </w:r>
          </w:p>
        </w:tc>
      </w:tr>
      <w:tr w:rsidR="008D6049" w:rsidRPr="00E23CCE" w14:paraId="63206311" w14:textId="77777777" w:rsidTr="0009438C">
        <w:trPr>
          <w:trHeight w:val="567"/>
        </w:trPr>
        <w:tc>
          <w:tcPr>
            <w:tcW w:w="562" w:type="dxa"/>
            <w:shd w:val="clear" w:color="auto" w:fill="D9D9D9" w:themeFill="background1" w:themeFillShade="D9"/>
            <w:noWrap/>
            <w:hideMark/>
          </w:tcPr>
          <w:p w14:paraId="244E70D0" w14:textId="77777777" w:rsidR="008D6049" w:rsidRPr="00E93E56" w:rsidRDefault="008D6049" w:rsidP="0009438C">
            <w:pPr>
              <w:rPr>
                <w:rFonts w:ascii="Arial" w:hAnsi="Arial" w:cs="Arial"/>
                <w:sz w:val="18"/>
                <w:szCs w:val="18"/>
              </w:rPr>
            </w:pPr>
            <w:r w:rsidRPr="00E93E56">
              <w:rPr>
                <w:rFonts w:ascii="Arial" w:hAnsi="Arial" w:cs="Arial"/>
                <w:sz w:val="18"/>
                <w:szCs w:val="18"/>
              </w:rPr>
              <w:t>1</w:t>
            </w:r>
          </w:p>
        </w:tc>
        <w:tc>
          <w:tcPr>
            <w:tcW w:w="1560" w:type="dxa"/>
            <w:shd w:val="clear" w:color="auto" w:fill="D9D9D9" w:themeFill="background1" w:themeFillShade="D9"/>
            <w:noWrap/>
          </w:tcPr>
          <w:p w14:paraId="704AA750" w14:textId="77777777" w:rsidR="008D6049" w:rsidRPr="000D5CA7" w:rsidRDefault="008D6049" w:rsidP="0009438C">
            <w:pPr>
              <w:rPr>
                <w:rFonts w:ascii="Arial" w:hAnsi="Arial" w:cs="Arial"/>
                <w:sz w:val="18"/>
                <w:szCs w:val="18"/>
              </w:rPr>
            </w:pPr>
            <w:r w:rsidRPr="000D5CA7">
              <w:rPr>
                <w:rFonts w:ascii="Arial" w:hAnsi="Arial" w:cs="Arial"/>
                <w:sz w:val="18"/>
                <w:szCs w:val="18"/>
              </w:rPr>
              <w:t>Abramowitz 2008</w:t>
            </w:r>
          </w:p>
          <w:p w14:paraId="7B019A66" w14:textId="77777777" w:rsidR="008D6049" w:rsidRPr="00E93E56" w:rsidRDefault="008D6049" w:rsidP="0009438C">
            <w:pPr>
              <w:rPr>
                <w:rFonts w:ascii="Arial" w:hAnsi="Arial" w:cs="Arial"/>
                <w:sz w:val="18"/>
                <w:szCs w:val="18"/>
              </w:rPr>
            </w:pPr>
          </w:p>
        </w:tc>
        <w:tc>
          <w:tcPr>
            <w:tcW w:w="8646" w:type="dxa"/>
            <w:shd w:val="clear" w:color="auto" w:fill="D9D9D9" w:themeFill="background1" w:themeFillShade="D9"/>
            <w:noWrap/>
          </w:tcPr>
          <w:p w14:paraId="078D4274" w14:textId="77777777" w:rsidR="008D6049" w:rsidRPr="000D5CA7" w:rsidRDefault="008D6049" w:rsidP="0009438C">
            <w:pPr>
              <w:rPr>
                <w:rFonts w:ascii="Arial" w:hAnsi="Arial" w:cs="Arial"/>
                <w:sz w:val="18"/>
                <w:szCs w:val="18"/>
              </w:rPr>
            </w:pPr>
            <w:r w:rsidRPr="00AC17F7">
              <w:rPr>
                <w:rFonts w:ascii="Arial" w:hAnsi="Arial" w:cs="Arial"/>
                <w:sz w:val="18"/>
                <w:szCs w:val="18"/>
                <w:lang w:val="it-IT"/>
              </w:rPr>
              <w:t xml:space="preserve">Abramowitz EG, Barak Y, Ben-Avi I, et al. </w:t>
            </w:r>
            <w:r w:rsidRPr="000D5CA7">
              <w:rPr>
                <w:rFonts w:ascii="Arial" w:hAnsi="Arial" w:cs="Arial"/>
                <w:sz w:val="18"/>
                <w:szCs w:val="18"/>
              </w:rPr>
              <w:t>(2008) Hypnotherapy in the treatment of chronic combat-related PTSD patients suffering from insomnia: a randomized, zolpidem-controlled clinical trial. Intl. Journal of Clinical and Experimental Hypnosis 56(3), 270-80</w:t>
            </w:r>
          </w:p>
        </w:tc>
        <w:tc>
          <w:tcPr>
            <w:tcW w:w="3544" w:type="dxa"/>
            <w:shd w:val="clear" w:color="auto" w:fill="D9D9D9" w:themeFill="background1" w:themeFillShade="D9"/>
            <w:noWrap/>
          </w:tcPr>
          <w:p w14:paraId="513B184F" w14:textId="77777777" w:rsidR="008D6049" w:rsidRPr="000D5CA7" w:rsidRDefault="008D6049" w:rsidP="0009438C">
            <w:pPr>
              <w:rPr>
                <w:rFonts w:ascii="Arial" w:hAnsi="Arial" w:cs="Arial"/>
                <w:sz w:val="18"/>
                <w:szCs w:val="18"/>
              </w:rPr>
            </w:pPr>
            <w:r w:rsidRPr="000D5CA7">
              <w:rPr>
                <w:rFonts w:ascii="Arial" w:hAnsi="Arial" w:cs="Arial"/>
                <w:sz w:val="18"/>
                <w:szCs w:val="18"/>
              </w:rPr>
              <w:t>Hypnotherapy – intervention not of interest</w:t>
            </w:r>
          </w:p>
        </w:tc>
      </w:tr>
      <w:tr w:rsidR="008D6049" w:rsidRPr="00E23CCE" w14:paraId="2763D5DD" w14:textId="77777777" w:rsidTr="0009438C">
        <w:trPr>
          <w:trHeight w:val="300"/>
        </w:trPr>
        <w:tc>
          <w:tcPr>
            <w:tcW w:w="562" w:type="dxa"/>
            <w:shd w:val="clear" w:color="auto" w:fill="D9D9D9" w:themeFill="background1" w:themeFillShade="D9"/>
            <w:noWrap/>
            <w:hideMark/>
          </w:tcPr>
          <w:p w14:paraId="6C85713E" w14:textId="77777777" w:rsidR="008D6049" w:rsidRPr="00E93E56" w:rsidRDefault="008D6049" w:rsidP="0009438C">
            <w:pPr>
              <w:rPr>
                <w:rFonts w:ascii="Arial" w:hAnsi="Arial" w:cs="Arial"/>
                <w:sz w:val="18"/>
                <w:szCs w:val="18"/>
              </w:rPr>
            </w:pPr>
            <w:r w:rsidRPr="00E93E56">
              <w:rPr>
                <w:rFonts w:ascii="Arial" w:hAnsi="Arial" w:cs="Arial"/>
                <w:sz w:val="18"/>
                <w:szCs w:val="18"/>
              </w:rPr>
              <w:t>2</w:t>
            </w:r>
          </w:p>
        </w:tc>
        <w:tc>
          <w:tcPr>
            <w:tcW w:w="1560" w:type="dxa"/>
            <w:shd w:val="clear" w:color="auto" w:fill="D9D9D9" w:themeFill="background1" w:themeFillShade="D9"/>
            <w:noWrap/>
          </w:tcPr>
          <w:p w14:paraId="56565135" w14:textId="77777777" w:rsidR="008D6049" w:rsidRPr="000D5CA7" w:rsidRDefault="008D6049" w:rsidP="0009438C">
            <w:pPr>
              <w:rPr>
                <w:rFonts w:ascii="Arial" w:hAnsi="Arial" w:cs="Arial"/>
                <w:sz w:val="18"/>
                <w:szCs w:val="18"/>
              </w:rPr>
            </w:pPr>
            <w:r w:rsidRPr="000D5CA7">
              <w:rPr>
                <w:rFonts w:ascii="Arial" w:hAnsi="Arial" w:cs="Arial"/>
                <w:sz w:val="18"/>
                <w:szCs w:val="18"/>
              </w:rPr>
              <w:t>Galovski 2008/2016</w:t>
            </w:r>
          </w:p>
          <w:p w14:paraId="4876377E" w14:textId="77777777" w:rsidR="008D6049" w:rsidRPr="00475956" w:rsidRDefault="008D6049" w:rsidP="0009438C">
            <w:pPr>
              <w:rPr>
                <w:rFonts w:ascii="Arial" w:hAnsi="Arial" w:cs="Arial"/>
                <w:sz w:val="18"/>
                <w:szCs w:val="18"/>
              </w:rPr>
            </w:pPr>
          </w:p>
        </w:tc>
        <w:tc>
          <w:tcPr>
            <w:tcW w:w="8646" w:type="dxa"/>
            <w:shd w:val="clear" w:color="auto" w:fill="D9D9D9" w:themeFill="background1" w:themeFillShade="D9"/>
            <w:noWrap/>
          </w:tcPr>
          <w:p w14:paraId="7A3BC36C" w14:textId="77777777" w:rsidR="008D6049" w:rsidRPr="000D5CA7" w:rsidRDefault="008D6049" w:rsidP="0009438C">
            <w:pPr>
              <w:rPr>
                <w:rFonts w:ascii="Arial" w:hAnsi="Arial" w:cs="Arial"/>
                <w:sz w:val="18"/>
                <w:szCs w:val="18"/>
              </w:rPr>
            </w:pPr>
            <w:r w:rsidRPr="000D5CA7">
              <w:rPr>
                <w:rFonts w:ascii="Arial" w:hAnsi="Arial" w:cs="Arial"/>
                <w:sz w:val="18"/>
                <w:szCs w:val="18"/>
              </w:rPr>
              <w:t>Galovski T (2008) Sleep-directed Hypnosis As A Complement To CPT In Treating PTSD [NCT00725192]. Available from: https://clinicaltrials.gov/ct2/show/NCT00725192 [accessed 02.08.2017]</w:t>
            </w:r>
          </w:p>
          <w:p w14:paraId="61C50097" w14:textId="77777777" w:rsidR="008D6049" w:rsidRPr="000D5CA7" w:rsidRDefault="008D6049" w:rsidP="0009438C">
            <w:pPr>
              <w:rPr>
                <w:rFonts w:ascii="Arial" w:hAnsi="Arial" w:cs="Arial"/>
                <w:sz w:val="18"/>
                <w:szCs w:val="18"/>
              </w:rPr>
            </w:pPr>
          </w:p>
          <w:p w14:paraId="5DB49285" w14:textId="77777777" w:rsidR="008D6049" w:rsidRPr="000D5CA7" w:rsidRDefault="008D6049" w:rsidP="0009438C">
            <w:pPr>
              <w:rPr>
                <w:rFonts w:ascii="Arial" w:hAnsi="Arial" w:cs="Arial"/>
                <w:sz w:val="18"/>
                <w:szCs w:val="18"/>
              </w:rPr>
            </w:pPr>
            <w:r w:rsidRPr="000D5CA7">
              <w:rPr>
                <w:rFonts w:ascii="Arial" w:hAnsi="Arial" w:cs="Arial"/>
                <w:sz w:val="18"/>
                <w:szCs w:val="18"/>
              </w:rPr>
              <w:t>Galovski TE, Harik JM, Blain LM, et al. (2016) Augmenting cognitive processing therapy to improve sleep impairment in PTSD: A randomized controlled trial. Journal of consulting and clinical psychology 84(2), 167</w:t>
            </w:r>
          </w:p>
        </w:tc>
        <w:tc>
          <w:tcPr>
            <w:tcW w:w="3544" w:type="dxa"/>
            <w:shd w:val="clear" w:color="auto" w:fill="D9D9D9" w:themeFill="background1" w:themeFillShade="D9"/>
            <w:noWrap/>
          </w:tcPr>
          <w:p w14:paraId="7365E735" w14:textId="77777777" w:rsidR="008D6049" w:rsidRPr="000D5CA7" w:rsidRDefault="008D6049" w:rsidP="0009438C">
            <w:pPr>
              <w:rPr>
                <w:rFonts w:ascii="Arial" w:hAnsi="Arial" w:cs="Arial"/>
                <w:sz w:val="18"/>
                <w:szCs w:val="18"/>
              </w:rPr>
            </w:pPr>
            <w:r w:rsidRPr="000D5CA7">
              <w:rPr>
                <w:rFonts w:ascii="Arial" w:hAnsi="Arial" w:cs="Arial"/>
                <w:sz w:val="18"/>
                <w:szCs w:val="18"/>
              </w:rPr>
              <w:t>Hypnotherapy – intervention not of interest</w:t>
            </w:r>
          </w:p>
        </w:tc>
      </w:tr>
      <w:tr w:rsidR="008D6049" w:rsidRPr="00E23CCE" w14:paraId="5AB4D0EC" w14:textId="77777777" w:rsidTr="0009438C">
        <w:trPr>
          <w:trHeight w:val="300"/>
        </w:trPr>
        <w:tc>
          <w:tcPr>
            <w:tcW w:w="562" w:type="dxa"/>
            <w:shd w:val="clear" w:color="auto" w:fill="D9D9D9" w:themeFill="background1" w:themeFillShade="D9"/>
            <w:noWrap/>
            <w:hideMark/>
          </w:tcPr>
          <w:p w14:paraId="3C1051A2" w14:textId="77777777" w:rsidR="008D6049" w:rsidRPr="00E93E56" w:rsidRDefault="008D6049" w:rsidP="0009438C">
            <w:pPr>
              <w:rPr>
                <w:rFonts w:ascii="Arial" w:hAnsi="Arial" w:cs="Arial"/>
                <w:sz w:val="18"/>
                <w:szCs w:val="18"/>
              </w:rPr>
            </w:pPr>
            <w:r w:rsidRPr="00E93E56">
              <w:rPr>
                <w:rFonts w:ascii="Arial" w:hAnsi="Arial" w:cs="Arial"/>
                <w:sz w:val="18"/>
                <w:szCs w:val="18"/>
              </w:rPr>
              <w:t>3</w:t>
            </w:r>
          </w:p>
        </w:tc>
        <w:tc>
          <w:tcPr>
            <w:tcW w:w="1560" w:type="dxa"/>
            <w:shd w:val="clear" w:color="auto" w:fill="D9D9D9" w:themeFill="background1" w:themeFillShade="D9"/>
            <w:noWrap/>
          </w:tcPr>
          <w:p w14:paraId="59187F3A" w14:textId="77777777" w:rsidR="008D6049" w:rsidRPr="00475956" w:rsidRDefault="008D6049" w:rsidP="0009438C">
            <w:pPr>
              <w:rPr>
                <w:rFonts w:ascii="Arial" w:hAnsi="Arial" w:cs="Arial"/>
                <w:sz w:val="18"/>
                <w:szCs w:val="18"/>
              </w:rPr>
            </w:pPr>
            <w:r w:rsidRPr="00E93E56">
              <w:rPr>
                <w:rFonts w:ascii="Arial" w:hAnsi="Arial" w:cs="Arial"/>
                <w:sz w:val="18"/>
                <w:szCs w:val="18"/>
              </w:rPr>
              <w:t>Bormann 2008</w:t>
            </w:r>
          </w:p>
        </w:tc>
        <w:tc>
          <w:tcPr>
            <w:tcW w:w="8646" w:type="dxa"/>
            <w:shd w:val="clear" w:color="auto" w:fill="D9D9D9" w:themeFill="background1" w:themeFillShade="D9"/>
            <w:noWrap/>
          </w:tcPr>
          <w:p w14:paraId="1BD5C9EF" w14:textId="77777777" w:rsidR="008D6049" w:rsidRPr="000D5CA7" w:rsidRDefault="008D6049" w:rsidP="0009438C">
            <w:pPr>
              <w:rPr>
                <w:rFonts w:ascii="Arial" w:hAnsi="Arial" w:cs="Arial"/>
                <w:sz w:val="18"/>
                <w:szCs w:val="18"/>
              </w:rPr>
            </w:pPr>
            <w:r w:rsidRPr="000D5CA7">
              <w:rPr>
                <w:rFonts w:ascii="Arial" w:hAnsi="Arial" w:cs="Arial"/>
                <w:sz w:val="18"/>
                <w:szCs w:val="18"/>
              </w:rPr>
              <w:t>Bormann JE, Thorp S, Wetherell JL, et al. (2008) A spiritually based group intervention for combat veterans with posttraumatic stress disorder: feasibility study. Journal of Holistic Nursing 26(2), 109-16</w:t>
            </w:r>
          </w:p>
        </w:tc>
        <w:tc>
          <w:tcPr>
            <w:tcW w:w="3544" w:type="dxa"/>
            <w:shd w:val="clear" w:color="auto" w:fill="D9D9D9" w:themeFill="background1" w:themeFillShade="D9"/>
            <w:noWrap/>
          </w:tcPr>
          <w:p w14:paraId="73B0A4F2" w14:textId="77777777" w:rsidR="008D6049" w:rsidRPr="000D5CA7" w:rsidRDefault="008D6049" w:rsidP="0009438C">
            <w:pPr>
              <w:rPr>
                <w:rFonts w:ascii="Arial" w:hAnsi="Arial" w:cs="Arial"/>
                <w:sz w:val="18"/>
                <w:szCs w:val="18"/>
              </w:rPr>
            </w:pPr>
            <w:r w:rsidRPr="000D5CA7">
              <w:rPr>
                <w:rFonts w:ascii="Arial" w:hAnsi="Arial" w:cs="Arial"/>
                <w:sz w:val="18"/>
                <w:szCs w:val="18"/>
              </w:rPr>
              <w:t>Meditation or Mindfulness-based stress - intervention not of interest</w:t>
            </w:r>
          </w:p>
        </w:tc>
      </w:tr>
      <w:tr w:rsidR="008D6049" w:rsidRPr="00E23CCE" w14:paraId="4BAB1167" w14:textId="77777777" w:rsidTr="0009438C">
        <w:trPr>
          <w:trHeight w:val="300"/>
        </w:trPr>
        <w:tc>
          <w:tcPr>
            <w:tcW w:w="562" w:type="dxa"/>
            <w:shd w:val="clear" w:color="auto" w:fill="D9D9D9" w:themeFill="background1" w:themeFillShade="D9"/>
            <w:noWrap/>
            <w:hideMark/>
          </w:tcPr>
          <w:p w14:paraId="65BFD50F" w14:textId="77777777" w:rsidR="008D6049" w:rsidRPr="00E93E56" w:rsidRDefault="008D6049" w:rsidP="0009438C">
            <w:pPr>
              <w:rPr>
                <w:rFonts w:ascii="Arial" w:hAnsi="Arial" w:cs="Arial"/>
                <w:sz w:val="18"/>
                <w:szCs w:val="18"/>
              </w:rPr>
            </w:pPr>
            <w:r w:rsidRPr="00E93E56">
              <w:rPr>
                <w:rFonts w:ascii="Arial" w:hAnsi="Arial" w:cs="Arial"/>
                <w:sz w:val="18"/>
                <w:szCs w:val="18"/>
              </w:rPr>
              <w:t>4</w:t>
            </w:r>
          </w:p>
        </w:tc>
        <w:tc>
          <w:tcPr>
            <w:tcW w:w="1560" w:type="dxa"/>
            <w:shd w:val="clear" w:color="auto" w:fill="D9D9D9" w:themeFill="background1" w:themeFillShade="D9"/>
            <w:noWrap/>
          </w:tcPr>
          <w:p w14:paraId="0B5D8CCD" w14:textId="77777777" w:rsidR="008D6049" w:rsidRPr="00475956" w:rsidRDefault="008D6049" w:rsidP="0009438C">
            <w:pPr>
              <w:rPr>
                <w:rFonts w:ascii="Arial" w:hAnsi="Arial" w:cs="Arial"/>
                <w:sz w:val="18"/>
                <w:szCs w:val="18"/>
              </w:rPr>
            </w:pPr>
            <w:r w:rsidRPr="00475956">
              <w:rPr>
                <w:rFonts w:ascii="Arial" w:hAnsi="Arial" w:cs="Arial"/>
                <w:sz w:val="18"/>
                <w:szCs w:val="18"/>
              </w:rPr>
              <w:t>Bormann 2012/2013</w:t>
            </w:r>
          </w:p>
        </w:tc>
        <w:tc>
          <w:tcPr>
            <w:tcW w:w="8646" w:type="dxa"/>
            <w:shd w:val="clear" w:color="auto" w:fill="D9D9D9" w:themeFill="background1" w:themeFillShade="D9"/>
            <w:noWrap/>
          </w:tcPr>
          <w:p w14:paraId="1EEF3A9D" w14:textId="77777777" w:rsidR="008D6049" w:rsidRPr="00475956" w:rsidRDefault="008D6049" w:rsidP="0009438C">
            <w:pPr>
              <w:rPr>
                <w:rFonts w:ascii="Arial" w:hAnsi="Arial" w:cs="Arial"/>
                <w:sz w:val="18"/>
                <w:szCs w:val="18"/>
              </w:rPr>
            </w:pPr>
            <w:r w:rsidRPr="00475956">
              <w:rPr>
                <w:rFonts w:ascii="Arial" w:hAnsi="Arial" w:cs="Arial"/>
                <w:sz w:val="18"/>
                <w:szCs w:val="18"/>
              </w:rPr>
              <w:t>Bormann JE, Liu L, Thorp SR, et al. (2012) Spiritual wellbeing mediates PTSD change in veterans with military-related PTSD. International journal of behavioural medicine 19(4), 496-502</w:t>
            </w:r>
          </w:p>
          <w:p w14:paraId="5AA85DF8" w14:textId="77777777" w:rsidR="008D6049" w:rsidRPr="00475956" w:rsidRDefault="008D6049" w:rsidP="0009438C">
            <w:pPr>
              <w:rPr>
                <w:rFonts w:ascii="Arial" w:hAnsi="Arial" w:cs="Arial"/>
                <w:sz w:val="18"/>
                <w:szCs w:val="18"/>
              </w:rPr>
            </w:pPr>
          </w:p>
          <w:p w14:paraId="0829D122" w14:textId="77777777" w:rsidR="008D6049" w:rsidRPr="00475956" w:rsidRDefault="008D6049" w:rsidP="0009438C">
            <w:pPr>
              <w:rPr>
                <w:rFonts w:ascii="Arial" w:hAnsi="Arial" w:cs="Arial"/>
                <w:sz w:val="18"/>
                <w:szCs w:val="18"/>
              </w:rPr>
            </w:pPr>
            <w:r w:rsidRPr="00475956">
              <w:rPr>
                <w:rFonts w:ascii="Arial" w:hAnsi="Arial" w:cs="Arial"/>
                <w:sz w:val="18"/>
                <w:szCs w:val="18"/>
              </w:rPr>
              <w:t>Bormann JE, Thorp SR, Wetherell JL, et al. (2013) Meditation-based mantram intervention for veterans with posttraumatic stress disorder: a randomized trial. Psychological Trauma: Theory, Research, Practice, and Policy 5(3), 259</w:t>
            </w:r>
          </w:p>
        </w:tc>
        <w:tc>
          <w:tcPr>
            <w:tcW w:w="3544" w:type="dxa"/>
            <w:shd w:val="clear" w:color="auto" w:fill="D9D9D9" w:themeFill="background1" w:themeFillShade="D9"/>
            <w:noWrap/>
          </w:tcPr>
          <w:p w14:paraId="4748B741" w14:textId="77777777" w:rsidR="008D6049" w:rsidRPr="00E23CCE" w:rsidRDefault="008D6049" w:rsidP="0009438C">
            <w:pPr>
              <w:rPr>
                <w:rFonts w:ascii="Arial" w:hAnsi="Arial" w:cs="Arial"/>
                <w:color w:val="FF0000"/>
                <w:sz w:val="18"/>
                <w:szCs w:val="18"/>
              </w:rPr>
            </w:pPr>
            <w:r w:rsidRPr="00AC45EF">
              <w:rPr>
                <w:rFonts w:ascii="Arial" w:hAnsi="Arial" w:cs="Arial"/>
                <w:sz w:val="18"/>
                <w:szCs w:val="18"/>
              </w:rPr>
              <w:t>Meditation or Mindfulness-based stress - intervention not of interest</w:t>
            </w:r>
          </w:p>
        </w:tc>
      </w:tr>
      <w:tr w:rsidR="008D6049" w:rsidRPr="00E23CCE" w14:paraId="6FFCB325" w14:textId="77777777" w:rsidTr="0009438C">
        <w:trPr>
          <w:trHeight w:val="300"/>
        </w:trPr>
        <w:tc>
          <w:tcPr>
            <w:tcW w:w="562" w:type="dxa"/>
            <w:shd w:val="clear" w:color="auto" w:fill="D9D9D9" w:themeFill="background1" w:themeFillShade="D9"/>
            <w:noWrap/>
            <w:hideMark/>
          </w:tcPr>
          <w:p w14:paraId="7CC77F9F" w14:textId="77777777" w:rsidR="008D6049" w:rsidRPr="00E93E56" w:rsidRDefault="008D6049" w:rsidP="0009438C">
            <w:pPr>
              <w:rPr>
                <w:rFonts w:ascii="Arial" w:hAnsi="Arial" w:cs="Arial"/>
                <w:sz w:val="18"/>
                <w:szCs w:val="18"/>
              </w:rPr>
            </w:pPr>
            <w:r w:rsidRPr="00E93E56">
              <w:rPr>
                <w:rFonts w:ascii="Arial" w:hAnsi="Arial" w:cs="Arial"/>
                <w:sz w:val="18"/>
                <w:szCs w:val="18"/>
              </w:rPr>
              <w:t>5</w:t>
            </w:r>
          </w:p>
        </w:tc>
        <w:tc>
          <w:tcPr>
            <w:tcW w:w="1560" w:type="dxa"/>
            <w:shd w:val="clear" w:color="auto" w:fill="D9D9D9" w:themeFill="background1" w:themeFillShade="D9"/>
            <w:noWrap/>
          </w:tcPr>
          <w:p w14:paraId="0C77E37C" w14:textId="77777777" w:rsidR="008D6049" w:rsidRPr="00475956" w:rsidRDefault="008D6049" w:rsidP="0009438C">
            <w:pPr>
              <w:rPr>
                <w:rFonts w:ascii="Arial" w:hAnsi="Arial" w:cs="Arial"/>
                <w:sz w:val="18"/>
                <w:szCs w:val="18"/>
              </w:rPr>
            </w:pPr>
            <w:r w:rsidRPr="00475956">
              <w:rPr>
                <w:rFonts w:ascii="Arial" w:hAnsi="Arial" w:cs="Arial"/>
                <w:sz w:val="18"/>
                <w:szCs w:val="18"/>
              </w:rPr>
              <w:t>Branstrom 2010/2012</w:t>
            </w:r>
          </w:p>
        </w:tc>
        <w:tc>
          <w:tcPr>
            <w:tcW w:w="8646" w:type="dxa"/>
            <w:shd w:val="clear" w:color="auto" w:fill="D9D9D9" w:themeFill="background1" w:themeFillShade="D9"/>
            <w:noWrap/>
          </w:tcPr>
          <w:p w14:paraId="6E5ED519" w14:textId="77777777" w:rsidR="008D6049" w:rsidRPr="00475956" w:rsidRDefault="008D6049" w:rsidP="0009438C">
            <w:pPr>
              <w:rPr>
                <w:rFonts w:ascii="Arial" w:hAnsi="Arial" w:cs="Arial"/>
                <w:sz w:val="18"/>
                <w:szCs w:val="18"/>
              </w:rPr>
            </w:pPr>
            <w:r w:rsidRPr="00475956">
              <w:rPr>
                <w:rFonts w:ascii="Arial" w:hAnsi="Arial" w:cs="Arial"/>
                <w:sz w:val="18"/>
                <w:szCs w:val="18"/>
              </w:rPr>
              <w:t>Bränström R, Kvillemo P, Brandberg Y, et al. (2010) Self-report mindfulness as a mediator of psychological well-being in a stress reduction intervention for cancer patients—a randomized study. Annals of behavioural medicine 39(2), 151-61</w:t>
            </w:r>
          </w:p>
          <w:p w14:paraId="4722241B" w14:textId="77777777" w:rsidR="008D6049" w:rsidRDefault="008D6049" w:rsidP="0009438C">
            <w:pPr>
              <w:rPr>
                <w:rFonts w:ascii="Arial" w:hAnsi="Arial" w:cs="Arial"/>
                <w:sz w:val="18"/>
                <w:szCs w:val="18"/>
              </w:rPr>
            </w:pPr>
          </w:p>
          <w:p w14:paraId="03CFFBC0" w14:textId="77777777" w:rsidR="008D6049" w:rsidRPr="00475956" w:rsidRDefault="008D6049" w:rsidP="0009438C">
            <w:pPr>
              <w:rPr>
                <w:rFonts w:ascii="Arial" w:hAnsi="Arial" w:cs="Arial"/>
                <w:sz w:val="18"/>
                <w:szCs w:val="18"/>
              </w:rPr>
            </w:pPr>
            <w:r w:rsidRPr="00475956">
              <w:rPr>
                <w:rFonts w:ascii="Arial" w:hAnsi="Arial" w:cs="Arial"/>
                <w:sz w:val="18"/>
                <w:szCs w:val="18"/>
              </w:rPr>
              <w:t>Bränström R, Kvillemo P and Moskowitz JT (2012) A randomized study of the effects of mindfulness training on psychological well-being and symptoms of stress in patients treated for cancer at 6-month follow-up. International journal of behavioural medicine 19(4), 535-42</w:t>
            </w:r>
          </w:p>
        </w:tc>
        <w:tc>
          <w:tcPr>
            <w:tcW w:w="3544" w:type="dxa"/>
            <w:shd w:val="clear" w:color="auto" w:fill="D9D9D9" w:themeFill="background1" w:themeFillShade="D9"/>
            <w:noWrap/>
          </w:tcPr>
          <w:p w14:paraId="5CF9A35B" w14:textId="77777777" w:rsidR="008D6049" w:rsidRPr="00E23CCE" w:rsidRDefault="008D6049" w:rsidP="0009438C">
            <w:pPr>
              <w:rPr>
                <w:rFonts w:ascii="Arial" w:hAnsi="Arial" w:cs="Arial"/>
                <w:color w:val="FF0000"/>
                <w:sz w:val="18"/>
                <w:szCs w:val="18"/>
              </w:rPr>
            </w:pPr>
            <w:r w:rsidRPr="00AC45EF">
              <w:rPr>
                <w:rFonts w:ascii="Arial" w:hAnsi="Arial" w:cs="Arial"/>
                <w:sz w:val="18"/>
                <w:szCs w:val="18"/>
              </w:rPr>
              <w:t>Meditation or Mindfulness-based stress - intervention not of interest</w:t>
            </w:r>
          </w:p>
        </w:tc>
      </w:tr>
      <w:tr w:rsidR="008D6049" w:rsidRPr="00E23CCE" w14:paraId="5D59F829" w14:textId="77777777" w:rsidTr="0009438C">
        <w:trPr>
          <w:trHeight w:val="300"/>
        </w:trPr>
        <w:tc>
          <w:tcPr>
            <w:tcW w:w="562" w:type="dxa"/>
            <w:shd w:val="clear" w:color="auto" w:fill="D9D9D9" w:themeFill="background1" w:themeFillShade="D9"/>
            <w:noWrap/>
          </w:tcPr>
          <w:p w14:paraId="4C719185" w14:textId="77777777" w:rsidR="008D6049" w:rsidRPr="00E93E56" w:rsidRDefault="008D6049" w:rsidP="0009438C">
            <w:pPr>
              <w:rPr>
                <w:rFonts w:ascii="Arial" w:hAnsi="Arial" w:cs="Arial"/>
                <w:sz w:val="18"/>
                <w:szCs w:val="18"/>
              </w:rPr>
            </w:pPr>
            <w:r>
              <w:rPr>
                <w:rFonts w:ascii="Arial" w:hAnsi="Arial" w:cs="Arial"/>
                <w:sz w:val="18"/>
                <w:szCs w:val="18"/>
              </w:rPr>
              <w:t>6</w:t>
            </w:r>
          </w:p>
        </w:tc>
        <w:tc>
          <w:tcPr>
            <w:tcW w:w="1560" w:type="dxa"/>
            <w:shd w:val="clear" w:color="auto" w:fill="D9D9D9" w:themeFill="background1" w:themeFillShade="D9"/>
            <w:noWrap/>
          </w:tcPr>
          <w:p w14:paraId="3BE8778E" w14:textId="77777777" w:rsidR="008D6049" w:rsidRPr="00475956" w:rsidRDefault="008D6049" w:rsidP="0009438C">
            <w:pPr>
              <w:rPr>
                <w:rFonts w:ascii="Arial" w:hAnsi="Arial" w:cs="Arial"/>
                <w:sz w:val="18"/>
                <w:szCs w:val="18"/>
              </w:rPr>
            </w:pPr>
            <w:r w:rsidRPr="00475956">
              <w:rPr>
                <w:rFonts w:ascii="Arial" w:hAnsi="Arial" w:cs="Arial"/>
                <w:sz w:val="18"/>
                <w:szCs w:val="18"/>
              </w:rPr>
              <w:t>Kearney 2013</w:t>
            </w:r>
          </w:p>
          <w:p w14:paraId="603F4D10" w14:textId="77777777" w:rsidR="008D6049" w:rsidRPr="00475956" w:rsidRDefault="008D6049" w:rsidP="0009438C">
            <w:pPr>
              <w:rPr>
                <w:rFonts w:ascii="Arial" w:hAnsi="Arial" w:cs="Arial"/>
                <w:sz w:val="18"/>
                <w:szCs w:val="18"/>
              </w:rPr>
            </w:pPr>
          </w:p>
        </w:tc>
        <w:tc>
          <w:tcPr>
            <w:tcW w:w="8646" w:type="dxa"/>
            <w:shd w:val="clear" w:color="auto" w:fill="D9D9D9" w:themeFill="background1" w:themeFillShade="D9"/>
            <w:noWrap/>
          </w:tcPr>
          <w:p w14:paraId="777C4DC7" w14:textId="77777777" w:rsidR="008D6049" w:rsidRPr="00475956" w:rsidRDefault="008D6049" w:rsidP="0009438C">
            <w:pPr>
              <w:rPr>
                <w:rFonts w:ascii="Arial" w:hAnsi="Arial" w:cs="Arial"/>
                <w:sz w:val="18"/>
                <w:szCs w:val="18"/>
              </w:rPr>
            </w:pPr>
            <w:r w:rsidRPr="00475956">
              <w:rPr>
                <w:rFonts w:ascii="Arial" w:hAnsi="Arial" w:cs="Arial"/>
                <w:sz w:val="18"/>
                <w:szCs w:val="18"/>
              </w:rPr>
              <w:t>Kearney DJ, McDermott K, Malte C, et al. (2013) Effects of participation in a mindfulness program for veterans with posttraumatic stress disorder: a randomized controlled pilot study. Journal of clinical psychology 69(1), 14-27</w:t>
            </w:r>
          </w:p>
        </w:tc>
        <w:tc>
          <w:tcPr>
            <w:tcW w:w="3544" w:type="dxa"/>
            <w:shd w:val="clear" w:color="auto" w:fill="D9D9D9" w:themeFill="background1" w:themeFillShade="D9"/>
            <w:noWrap/>
          </w:tcPr>
          <w:p w14:paraId="76C0CBDE" w14:textId="77777777" w:rsidR="008D6049" w:rsidRPr="00AC45EF" w:rsidRDefault="008D6049" w:rsidP="0009438C">
            <w:pPr>
              <w:rPr>
                <w:rFonts w:ascii="Arial" w:hAnsi="Arial" w:cs="Arial"/>
                <w:sz w:val="18"/>
                <w:szCs w:val="18"/>
              </w:rPr>
            </w:pPr>
            <w:r w:rsidRPr="00AC45EF">
              <w:rPr>
                <w:rFonts w:ascii="Arial" w:hAnsi="Arial" w:cs="Arial"/>
                <w:sz w:val="18"/>
                <w:szCs w:val="18"/>
              </w:rPr>
              <w:t>Meditation or Mindfulness-based stress - intervention not of interest</w:t>
            </w:r>
          </w:p>
        </w:tc>
      </w:tr>
      <w:tr w:rsidR="008D6049" w:rsidRPr="00E23CCE" w14:paraId="4501AFCA" w14:textId="77777777" w:rsidTr="0009438C">
        <w:trPr>
          <w:trHeight w:val="300"/>
        </w:trPr>
        <w:tc>
          <w:tcPr>
            <w:tcW w:w="562" w:type="dxa"/>
            <w:shd w:val="clear" w:color="auto" w:fill="D9D9D9" w:themeFill="background1" w:themeFillShade="D9"/>
            <w:noWrap/>
          </w:tcPr>
          <w:p w14:paraId="5F92281E" w14:textId="77777777" w:rsidR="008D6049" w:rsidRPr="00E93E56" w:rsidRDefault="008D6049" w:rsidP="0009438C">
            <w:pPr>
              <w:rPr>
                <w:rFonts w:ascii="Arial" w:hAnsi="Arial" w:cs="Arial"/>
                <w:sz w:val="18"/>
                <w:szCs w:val="18"/>
              </w:rPr>
            </w:pPr>
            <w:r>
              <w:rPr>
                <w:rFonts w:ascii="Arial" w:hAnsi="Arial" w:cs="Arial"/>
                <w:sz w:val="18"/>
                <w:szCs w:val="18"/>
              </w:rPr>
              <w:lastRenderedPageBreak/>
              <w:t>7</w:t>
            </w:r>
          </w:p>
        </w:tc>
        <w:tc>
          <w:tcPr>
            <w:tcW w:w="1560" w:type="dxa"/>
            <w:shd w:val="clear" w:color="auto" w:fill="D9D9D9" w:themeFill="background1" w:themeFillShade="D9"/>
            <w:noWrap/>
          </w:tcPr>
          <w:p w14:paraId="0519DDF8" w14:textId="77777777" w:rsidR="008D6049" w:rsidRPr="00475956" w:rsidRDefault="008D6049" w:rsidP="0009438C">
            <w:pPr>
              <w:rPr>
                <w:rFonts w:ascii="Arial" w:hAnsi="Arial" w:cs="Arial"/>
                <w:sz w:val="18"/>
                <w:szCs w:val="18"/>
              </w:rPr>
            </w:pPr>
            <w:r w:rsidRPr="00475956">
              <w:rPr>
                <w:rFonts w:ascii="Arial" w:hAnsi="Arial" w:cs="Arial"/>
                <w:sz w:val="18"/>
                <w:szCs w:val="18"/>
              </w:rPr>
              <w:t>Kearney 2016</w:t>
            </w:r>
          </w:p>
        </w:tc>
        <w:tc>
          <w:tcPr>
            <w:tcW w:w="8646" w:type="dxa"/>
            <w:shd w:val="clear" w:color="auto" w:fill="D9D9D9" w:themeFill="background1" w:themeFillShade="D9"/>
            <w:noWrap/>
          </w:tcPr>
          <w:p w14:paraId="4C65291E" w14:textId="77777777" w:rsidR="008D6049" w:rsidRPr="00475956" w:rsidRDefault="008D6049" w:rsidP="0009438C">
            <w:pPr>
              <w:rPr>
                <w:rFonts w:ascii="Arial" w:hAnsi="Arial" w:cs="Arial"/>
                <w:sz w:val="18"/>
                <w:szCs w:val="18"/>
              </w:rPr>
            </w:pPr>
            <w:r w:rsidRPr="00AC17F7">
              <w:rPr>
                <w:rFonts w:ascii="Arial" w:hAnsi="Arial" w:cs="Arial"/>
                <w:sz w:val="18"/>
                <w:szCs w:val="18"/>
                <w:lang w:val="fr-FR"/>
              </w:rPr>
              <w:t xml:space="preserve">Kearney DJ, Simpson TL, Malte CA, et al. </w:t>
            </w:r>
            <w:r w:rsidRPr="00475956">
              <w:rPr>
                <w:rFonts w:ascii="Arial" w:hAnsi="Arial" w:cs="Arial"/>
                <w:sz w:val="18"/>
                <w:szCs w:val="18"/>
              </w:rPr>
              <w:t>(2016) Mindfulness-based stress reduction in addition to usual care is associated with improvements in pain, fatigue, and cognitive failures among veterans with gulf war illness. The American journal of medicine 129(2), 204-14</w:t>
            </w:r>
          </w:p>
        </w:tc>
        <w:tc>
          <w:tcPr>
            <w:tcW w:w="3544" w:type="dxa"/>
            <w:shd w:val="clear" w:color="auto" w:fill="D9D9D9" w:themeFill="background1" w:themeFillShade="D9"/>
            <w:noWrap/>
          </w:tcPr>
          <w:p w14:paraId="5FE73C50" w14:textId="77777777" w:rsidR="008D6049" w:rsidRPr="00AC45EF" w:rsidRDefault="008D6049" w:rsidP="0009438C">
            <w:pPr>
              <w:rPr>
                <w:rFonts w:ascii="Arial" w:hAnsi="Arial" w:cs="Arial"/>
                <w:sz w:val="18"/>
                <w:szCs w:val="18"/>
              </w:rPr>
            </w:pPr>
            <w:r w:rsidRPr="00AC45EF">
              <w:rPr>
                <w:rFonts w:ascii="Arial" w:hAnsi="Arial" w:cs="Arial"/>
                <w:sz w:val="18"/>
                <w:szCs w:val="18"/>
              </w:rPr>
              <w:t>Meditation or Mindfulness-based stress - intervention not of interest</w:t>
            </w:r>
          </w:p>
        </w:tc>
      </w:tr>
      <w:tr w:rsidR="008D6049" w:rsidRPr="00E23CCE" w14:paraId="28980B93" w14:textId="77777777" w:rsidTr="0009438C">
        <w:trPr>
          <w:trHeight w:val="300"/>
        </w:trPr>
        <w:tc>
          <w:tcPr>
            <w:tcW w:w="562" w:type="dxa"/>
            <w:shd w:val="clear" w:color="auto" w:fill="D9D9D9" w:themeFill="background1" w:themeFillShade="D9"/>
            <w:noWrap/>
          </w:tcPr>
          <w:p w14:paraId="6CC1B358" w14:textId="77777777" w:rsidR="008D6049" w:rsidRPr="00E93E56" w:rsidRDefault="008D6049" w:rsidP="0009438C">
            <w:pPr>
              <w:rPr>
                <w:rFonts w:ascii="Arial" w:hAnsi="Arial" w:cs="Arial"/>
                <w:sz w:val="18"/>
                <w:szCs w:val="18"/>
              </w:rPr>
            </w:pPr>
            <w:r>
              <w:rPr>
                <w:rFonts w:ascii="Arial" w:hAnsi="Arial" w:cs="Arial"/>
                <w:sz w:val="18"/>
                <w:szCs w:val="18"/>
              </w:rPr>
              <w:t>8</w:t>
            </w:r>
          </w:p>
        </w:tc>
        <w:tc>
          <w:tcPr>
            <w:tcW w:w="1560" w:type="dxa"/>
            <w:shd w:val="clear" w:color="auto" w:fill="D9D9D9" w:themeFill="background1" w:themeFillShade="D9"/>
            <w:noWrap/>
          </w:tcPr>
          <w:p w14:paraId="5E0A2470" w14:textId="77777777" w:rsidR="008D6049" w:rsidRPr="00475956" w:rsidRDefault="008D6049" w:rsidP="0009438C">
            <w:pPr>
              <w:rPr>
                <w:rFonts w:ascii="Arial" w:hAnsi="Arial" w:cs="Arial"/>
                <w:sz w:val="18"/>
                <w:szCs w:val="18"/>
              </w:rPr>
            </w:pPr>
            <w:r w:rsidRPr="00475956">
              <w:rPr>
                <w:rFonts w:ascii="Arial" w:hAnsi="Arial" w:cs="Arial"/>
                <w:sz w:val="18"/>
                <w:szCs w:val="18"/>
              </w:rPr>
              <w:t>Levine 2005</w:t>
            </w:r>
          </w:p>
          <w:p w14:paraId="4624C510" w14:textId="77777777" w:rsidR="008D6049" w:rsidRPr="00475956" w:rsidRDefault="008D6049" w:rsidP="0009438C">
            <w:pPr>
              <w:rPr>
                <w:rFonts w:ascii="Arial" w:hAnsi="Arial" w:cs="Arial"/>
                <w:sz w:val="18"/>
                <w:szCs w:val="18"/>
              </w:rPr>
            </w:pPr>
          </w:p>
        </w:tc>
        <w:tc>
          <w:tcPr>
            <w:tcW w:w="8646" w:type="dxa"/>
            <w:shd w:val="clear" w:color="auto" w:fill="D9D9D9" w:themeFill="background1" w:themeFillShade="D9"/>
            <w:noWrap/>
          </w:tcPr>
          <w:p w14:paraId="0BA8D1A1" w14:textId="77777777" w:rsidR="008D6049" w:rsidRPr="00475956" w:rsidRDefault="008D6049" w:rsidP="0009438C">
            <w:pPr>
              <w:rPr>
                <w:rFonts w:ascii="Arial" w:hAnsi="Arial" w:cs="Arial"/>
                <w:sz w:val="18"/>
                <w:szCs w:val="18"/>
              </w:rPr>
            </w:pPr>
            <w:r w:rsidRPr="00475956">
              <w:rPr>
                <w:rFonts w:ascii="Arial" w:hAnsi="Arial" w:cs="Arial"/>
                <w:sz w:val="18"/>
                <w:szCs w:val="18"/>
              </w:rPr>
              <w:t>Levine EG, Eckhardt J and Targ E (2005) Change in post</w:t>
            </w:r>
            <w:r w:rsidRPr="00475956">
              <w:rPr>
                <w:rFonts w:ascii="Cambria Math" w:hAnsi="Cambria Math" w:cs="Cambria Math"/>
                <w:sz w:val="18"/>
                <w:szCs w:val="18"/>
              </w:rPr>
              <w:t>‐</w:t>
            </w:r>
            <w:r w:rsidRPr="00475956">
              <w:rPr>
                <w:rFonts w:ascii="Arial" w:hAnsi="Arial" w:cs="Arial"/>
                <w:sz w:val="18"/>
                <w:szCs w:val="18"/>
              </w:rPr>
              <w:t>traumatic stress symptoms following psychosocial treatment for breast cancer. Psycho</w:t>
            </w:r>
            <w:r w:rsidRPr="00475956">
              <w:rPr>
                <w:rFonts w:ascii="Cambria Math" w:hAnsi="Cambria Math" w:cs="Cambria Math"/>
                <w:sz w:val="18"/>
                <w:szCs w:val="18"/>
              </w:rPr>
              <w:t>‐</w:t>
            </w:r>
            <w:r w:rsidRPr="00475956">
              <w:rPr>
                <w:rFonts w:ascii="Arial" w:hAnsi="Arial" w:cs="Arial"/>
                <w:sz w:val="18"/>
                <w:szCs w:val="18"/>
              </w:rPr>
              <w:t>Oncology 14(8), 618-35</w:t>
            </w:r>
          </w:p>
        </w:tc>
        <w:tc>
          <w:tcPr>
            <w:tcW w:w="3544" w:type="dxa"/>
            <w:shd w:val="clear" w:color="auto" w:fill="D9D9D9" w:themeFill="background1" w:themeFillShade="D9"/>
            <w:noWrap/>
          </w:tcPr>
          <w:p w14:paraId="667EC6A8" w14:textId="77777777" w:rsidR="008D6049" w:rsidRPr="00AC45EF" w:rsidRDefault="008D6049" w:rsidP="0009438C">
            <w:pPr>
              <w:rPr>
                <w:rFonts w:ascii="Arial" w:hAnsi="Arial" w:cs="Arial"/>
                <w:sz w:val="18"/>
                <w:szCs w:val="18"/>
              </w:rPr>
            </w:pPr>
            <w:r w:rsidRPr="00822813">
              <w:rPr>
                <w:rFonts w:ascii="Arial" w:hAnsi="Arial" w:cs="Arial"/>
                <w:sz w:val="18"/>
                <w:szCs w:val="18"/>
              </w:rPr>
              <w:t>Meditation or Mindfulness-based stress - intervention not of interest</w:t>
            </w:r>
          </w:p>
        </w:tc>
      </w:tr>
      <w:tr w:rsidR="008D6049" w:rsidRPr="00E23CCE" w14:paraId="214FFAB7" w14:textId="77777777" w:rsidTr="0009438C">
        <w:trPr>
          <w:trHeight w:val="300"/>
        </w:trPr>
        <w:tc>
          <w:tcPr>
            <w:tcW w:w="562" w:type="dxa"/>
            <w:shd w:val="clear" w:color="auto" w:fill="D9D9D9" w:themeFill="background1" w:themeFillShade="D9"/>
            <w:noWrap/>
          </w:tcPr>
          <w:p w14:paraId="6C00D97F" w14:textId="77777777" w:rsidR="008D6049" w:rsidRPr="00E93E56" w:rsidRDefault="008D6049" w:rsidP="0009438C">
            <w:pPr>
              <w:rPr>
                <w:rFonts w:ascii="Arial" w:hAnsi="Arial" w:cs="Arial"/>
                <w:sz w:val="18"/>
                <w:szCs w:val="18"/>
              </w:rPr>
            </w:pPr>
            <w:r>
              <w:rPr>
                <w:rFonts w:ascii="Arial" w:hAnsi="Arial" w:cs="Arial"/>
                <w:sz w:val="18"/>
                <w:szCs w:val="18"/>
              </w:rPr>
              <w:t>9</w:t>
            </w:r>
          </w:p>
        </w:tc>
        <w:tc>
          <w:tcPr>
            <w:tcW w:w="1560" w:type="dxa"/>
            <w:shd w:val="clear" w:color="auto" w:fill="D9D9D9" w:themeFill="background1" w:themeFillShade="D9"/>
            <w:noWrap/>
          </w:tcPr>
          <w:p w14:paraId="77A4C7D5" w14:textId="77777777" w:rsidR="008D6049" w:rsidRPr="00475956" w:rsidRDefault="008D6049" w:rsidP="0009438C">
            <w:pPr>
              <w:rPr>
                <w:rFonts w:ascii="Arial" w:hAnsi="Arial" w:cs="Arial"/>
                <w:sz w:val="18"/>
                <w:szCs w:val="18"/>
              </w:rPr>
            </w:pPr>
            <w:r w:rsidRPr="00475956">
              <w:rPr>
                <w:rFonts w:ascii="Arial" w:hAnsi="Arial" w:cs="Arial"/>
                <w:sz w:val="18"/>
                <w:szCs w:val="18"/>
              </w:rPr>
              <w:t>Polusny 2015</w:t>
            </w:r>
          </w:p>
          <w:p w14:paraId="07932966" w14:textId="77777777" w:rsidR="008D6049" w:rsidRPr="00475956" w:rsidRDefault="008D6049" w:rsidP="0009438C">
            <w:pPr>
              <w:rPr>
                <w:rFonts w:ascii="Arial" w:hAnsi="Arial" w:cs="Arial"/>
                <w:sz w:val="18"/>
                <w:szCs w:val="18"/>
              </w:rPr>
            </w:pPr>
          </w:p>
        </w:tc>
        <w:tc>
          <w:tcPr>
            <w:tcW w:w="8646" w:type="dxa"/>
            <w:shd w:val="clear" w:color="auto" w:fill="D9D9D9" w:themeFill="background1" w:themeFillShade="D9"/>
            <w:noWrap/>
          </w:tcPr>
          <w:p w14:paraId="33A7DAA3" w14:textId="77777777" w:rsidR="008D6049" w:rsidRPr="00475956" w:rsidRDefault="008D6049" w:rsidP="0009438C">
            <w:pPr>
              <w:rPr>
                <w:rFonts w:ascii="Arial" w:hAnsi="Arial" w:cs="Arial"/>
                <w:sz w:val="18"/>
                <w:szCs w:val="18"/>
              </w:rPr>
            </w:pPr>
            <w:r w:rsidRPr="00475956">
              <w:rPr>
                <w:rFonts w:ascii="Arial" w:hAnsi="Arial" w:cs="Arial"/>
                <w:sz w:val="18"/>
                <w:szCs w:val="18"/>
              </w:rPr>
              <w:t>Polusny MA, Erbes CR, Thuras P, et al. (2015) Mindfulness-based stress reduction for posttraumatic stress disorder among veterans: A randomized clinical trial. JAMA 314(5), 456-65</w:t>
            </w:r>
          </w:p>
        </w:tc>
        <w:tc>
          <w:tcPr>
            <w:tcW w:w="3544" w:type="dxa"/>
            <w:shd w:val="clear" w:color="auto" w:fill="D9D9D9" w:themeFill="background1" w:themeFillShade="D9"/>
            <w:noWrap/>
          </w:tcPr>
          <w:p w14:paraId="497B7BFA" w14:textId="77777777" w:rsidR="008D6049" w:rsidRPr="00AC45EF" w:rsidRDefault="008D6049" w:rsidP="0009438C">
            <w:pPr>
              <w:rPr>
                <w:rFonts w:ascii="Arial" w:hAnsi="Arial" w:cs="Arial"/>
                <w:sz w:val="18"/>
                <w:szCs w:val="18"/>
              </w:rPr>
            </w:pPr>
            <w:r w:rsidRPr="00822813">
              <w:rPr>
                <w:rFonts w:ascii="Arial" w:hAnsi="Arial" w:cs="Arial"/>
                <w:sz w:val="18"/>
                <w:szCs w:val="18"/>
              </w:rPr>
              <w:t>Meditation or Mindfulness-based stress - intervention not of interest</w:t>
            </w:r>
          </w:p>
        </w:tc>
      </w:tr>
      <w:tr w:rsidR="008D6049" w:rsidRPr="00E23CCE" w14:paraId="2FCFC58E" w14:textId="77777777" w:rsidTr="0009438C">
        <w:trPr>
          <w:trHeight w:val="300"/>
        </w:trPr>
        <w:tc>
          <w:tcPr>
            <w:tcW w:w="562" w:type="dxa"/>
            <w:shd w:val="clear" w:color="auto" w:fill="D9D9D9" w:themeFill="background1" w:themeFillShade="D9"/>
            <w:noWrap/>
          </w:tcPr>
          <w:p w14:paraId="1452109B" w14:textId="77777777" w:rsidR="008D6049" w:rsidRDefault="008D6049" w:rsidP="0009438C">
            <w:pPr>
              <w:rPr>
                <w:rFonts w:ascii="Arial" w:hAnsi="Arial" w:cs="Arial"/>
                <w:sz w:val="18"/>
                <w:szCs w:val="18"/>
              </w:rPr>
            </w:pPr>
            <w:r>
              <w:rPr>
                <w:rFonts w:ascii="Arial" w:hAnsi="Arial" w:cs="Arial"/>
                <w:sz w:val="18"/>
                <w:szCs w:val="18"/>
              </w:rPr>
              <w:t>10</w:t>
            </w:r>
          </w:p>
        </w:tc>
        <w:tc>
          <w:tcPr>
            <w:tcW w:w="1560" w:type="dxa"/>
            <w:shd w:val="clear" w:color="auto" w:fill="D9D9D9" w:themeFill="background1" w:themeFillShade="D9"/>
            <w:noWrap/>
          </w:tcPr>
          <w:p w14:paraId="2B53C0C8" w14:textId="77777777" w:rsidR="008D6049" w:rsidRPr="00475956" w:rsidRDefault="008D6049" w:rsidP="0009438C">
            <w:pPr>
              <w:rPr>
                <w:rFonts w:ascii="Arial" w:hAnsi="Arial" w:cs="Arial"/>
                <w:sz w:val="18"/>
                <w:szCs w:val="18"/>
              </w:rPr>
            </w:pPr>
            <w:r w:rsidRPr="00475956">
              <w:rPr>
                <w:rFonts w:ascii="Arial" w:hAnsi="Arial" w:cs="Arial"/>
                <w:sz w:val="18"/>
                <w:szCs w:val="18"/>
              </w:rPr>
              <w:t>Possemato 2016</w:t>
            </w:r>
          </w:p>
          <w:p w14:paraId="47179485" w14:textId="77777777" w:rsidR="008D6049" w:rsidRPr="00475956" w:rsidRDefault="008D6049" w:rsidP="0009438C">
            <w:pPr>
              <w:rPr>
                <w:rFonts w:ascii="Arial" w:hAnsi="Arial" w:cs="Arial"/>
                <w:sz w:val="18"/>
                <w:szCs w:val="18"/>
              </w:rPr>
            </w:pPr>
          </w:p>
        </w:tc>
        <w:tc>
          <w:tcPr>
            <w:tcW w:w="8646" w:type="dxa"/>
            <w:shd w:val="clear" w:color="auto" w:fill="D9D9D9" w:themeFill="background1" w:themeFillShade="D9"/>
            <w:noWrap/>
          </w:tcPr>
          <w:p w14:paraId="6EA98050" w14:textId="77777777" w:rsidR="008D6049" w:rsidRPr="00475956" w:rsidRDefault="008D6049" w:rsidP="0009438C">
            <w:pPr>
              <w:rPr>
                <w:rFonts w:ascii="Arial" w:hAnsi="Arial" w:cs="Arial"/>
                <w:sz w:val="18"/>
                <w:szCs w:val="18"/>
              </w:rPr>
            </w:pPr>
            <w:r w:rsidRPr="00475956">
              <w:rPr>
                <w:rFonts w:ascii="Arial" w:hAnsi="Arial" w:cs="Arial"/>
                <w:sz w:val="18"/>
                <w:szCs w:val="18"/>
              </w:rPr>
              <w:t>Possemato K, Bergen</w:t>
            </w:r>
            <w:r w:rsidRPr="00475956">
              <w:rPr>
                <w:rFonts w:ascii="Cambria Math" w:hAnsi="Cambria Math" w:cs="Cambria Math"/>
                <w:sz w:val="18"/>
                <w:szCs w:val="18"/>
              </w:rPr>
              <w:t>‐</w:t>
            </w:r>
            <w:r w:rsidRPr="00475956">
              <w:rPr>
                <w:rFonts w:ascii="Arial" w:hAnsi="Arial" w:cs="Arial"/>
                <w:sz w:val="18"/>
                <w:szCs w:val="18"/>
              </w:rPr>
              <w:t>Cico D, Treatman S, et al. (2016) A randomized clinical trial of primary care brief mindfulness training for veterans with PTSD. Journal of clinical psychology 72(3), 179-93</w:t>
            </w:r>
          </w:p>
        </w:tc>
        <w:tc>
          <w:tcPr>
            <w:tcW w:w="3544" w:type="dxa"/>
            <w:shd w:val="clear" w:color="auto" w:fill="D9D9D9" w:themeFill="background1" w:themeFillShade="D9"/>
            <w:noWrap/>
          </w:tcPr>
          <w:p w14:paraId="77AC80A2" w14:textId="77777777" w:rsidR="008D6049" w:rsidRPr="00822813" w:rsidRDefault="008D6049" w:rsidP="0009438C">
            <w:pPr>
              <w:rPr>
                <w:rFonts w:ascii="Arial" w:hAnsi="Arial" w:cs="Arial"/>
                <w:sz w:val="18"/>
                <w:szCs w:val="18"/>
              </w:rPr>
            </w:pPr>
            <w:r w:rsidRPr="00822813">
              <w:rPr>
                <w:rFonts w:ascii="Arial" w:hAnsi="Arial" w:cs="Arial"/>
                <w:sz w:val="18"/>
                <w:szCs w:val="18"/>
              </w:rPr>
              <w:t>Meditation or Mindfulness-based stress - intervention not of interest</w:t>
            </w:r>
          </w:p>
        </w:tc>
      </w:tr>
      <w:tr w:rsidR="008D6049" w:rsidRPr="00E23CCE" w14:paraId="118CEE88" w14:textId="77777777" w:rsidTr="0009438C">
        <w:trPr>
          <w:trHeight w:val="300"/>
        </w:trPr>
        <w:tc>
          <w:tcPr>
            <w:tcW w:w="562" w:type="dxa"/>
            <w:shd w:val="clear" w:color="auto" w:fill="D9D9D9" w:themeFill="background1" w:themeFillShade="D9"/>
            <w:noWrap/>
          </w:tcPr>
          <w:p w14:paraId="50DAB86B" w14:textId="77777777" w:rsidR="008D6049" w:rsidRDefault="008D6049" w:rsidP="0009438C">
            <w:pPr>
              <w:rPr>
                <w:rFonts w:ascii="Arial" w:hAnsi="Arial" w:cs="Arial"/>
                <w:sz w:val="18"/>
                <w:szCs w:val="18"/>
              </w:rPr>
            </w:pPr>
            <w:r>
              <w:rPr>
                <w:rFonts w:ascii="Arial" w:hAnsi="Arial" w:cs="Arial"/>
                <w:sz w:val="18"/>
                <w:szCs w:val="18"/>
              </w:rPr>
              <w:t>11</w:t>
            </w:r>
          </w:p>
        </w:tc>
        <w:tc>
          <w:tcPr>
            <w:tcW w:w="1560" w:type="dxa"/>
            <w:shd w:val="clear" w:color="auto" w:fill="D9D9D9" w:themeFill="background1" w:themeFillShade="D9"/>
            <w:noWrap/>
          </w:tcPr>
          <w:p w14:paraId="71E1C6EC" w14:textId="77777777" w:rsidR="008D6049" w:rsidRPr="00475956" w:rsidRDefault="008D6049" w:rsidP="0009438C">
            <w:pPr>
              <w:rPr>
                <w:rFonts w:ascii="Arial" w:hAnsi="Arial" w:cs="Arial"/>
                <w:sz w:val="18"/>
                <w:szCs w:val="18"/>
              </w:rPr>
            </w:pPr>
            <w:r w:rsidRPr="00475956">
              <w:rPr>
                <w:rFonts w:ascii="Arial" w:hAnsi="Arial" w:cs="Arial"/>
                <w:sz w:val="18"/>
                <w:szCs w:val="18"/>
              </w:rPr>
              <w:t>Wahbeh 2016/Colgan 2016</w:t>
            </w:r>
          </w:p>
          <w:p w14:paraId="7D9934B5" w14:textId="77777777" w:rsidR="008D6049" w:rsidRPr="00475956" w:rsidRDefault="008D6049" w:rsidP="0009438C">
            <w:pPr>
              <w:rPr>
                <w:rFonts w:ascii="Arial" w:hAnsi="Arial" w:cs="Arial"/>
                <w:sz w:val="18"/>
                <w:szCs w:val="18"/>
              </w:rPr>
            </w:pPr>
          </w:p>
        </w:tc>
        <w:tc>
          <w:tcPr>
            <w:tcW w:w="8646" w:type="dxa"/>
            <w:shd w:val="clear" w:color="auto" w:fill="D9D9D9" w:themeFill="background1" w:themeFillShade="D9"/>
            <w:noWrap/>
          </w:tcPr>
          <w:p w14:paraId="7987F006" w14:textId="77777777" w:rsidR="008D6049" w:rsidRPr="00475956" w:rsidRDefault="008D6049" w:rsidP="0009438C">
            <w:pPr>
              <w:rPr>
                <w:rFonts w:ascii="Arial" w:hAnsi="Arial" w:cs="Arial"/>
                <w:sz w:val="18"/>
                <w:szCs w:val="18"/>
              </w:rPr>
            </w:pPr>
            <w:r w:rsidRPr="00475956">
              <w:rPr>
                <w:rFonts w:ascii="Arial" w:hAnsi="Arial" w:cs="Arial"/>
                <w:sz w:val="18"/>
                <w:szCs w:val="18"/>
              </w:rPr>
              <w:t>Wahbeh H, Goodrich E, Goy E and Oken BS (2016) Mechanistic pathways of mindfulness meditation in combat veterans with posttraumatic stress disorder. Journal of clinical psychology 72(4), 365-83</w:t>
            </w:r>
          </w:p>
          <w:p w14:paraId="6F100226" w14:textId="77777777" w:rsidR="008D6049" w:rsidRDefault="008D6049" w:rsidP="0009438C">
            <w:pPr>
              <w:rPr>
                <w:rFonts w:ascii="Arial" w:hAnsi="Arial" w:cs="Arial"/>
                <w:sz w:val="18"/>
                <w:szCs w:val="18"/>
              </w:rPr>
            </w:pPr>
          </w:p>
          <w:p w14:paraId="542F6244" w14:textId="77777777" w:rsidR="008D6049" w:rsidRPr="00475956" w:rsidRDefault="008D6049" w:rsidP="0009438C">
            <w:pPr>
              <w:rPr>
                <w:rFonts w:ascii="Arial" w:hAnsi="Arial" w:cs="Arial"/>
                <w:sz w:val="18"/>
                <w:szCs w:val="18"/>
              </w:rPr>
            </w:pPr>
            <w:r w:rsidRPr="00475956">
              <w:rPr>
                <w:rFonts w:ascii="Arial" w:hAnsi="Arial" w:cs="Arial"/>
                <w:sz w:val="18"/>
                <w:szCs w:val="18"/>
              </w:rPr>
              <w:t>Colgan DD, Christopher M, Michael P and Wahbeh H (2016) The body scan and mindful breathing among veterans with PTSD: Type of intervention moderates the relationship between changes in mindfulness and post-treatment depression. Mindfulness 7(2), 372-83</w:t>
            </w:r>
          </w:p>
        </w:tc>
        <w:tc>
          <w:tcPr>
            <w:tcW w:w="3544" w:type="dxa"/>
            <w:shd w:val="clear" w:color="auto" w:fill="D9D9D9" w:themeFill="background1" w:themeFillShade="D9"/>
            <w:noWrap/>
          </w:tcPr>
          <w:p w14:paraId="38D9AB49" w14:textId="77777777" w:rsidR="008D6049" w:rsidRPr="00822813" w:rsidRDefault="008D6049" w:rsidP="0009438C">
            <w:pPr>
              <w:rPr>
                <w:rFonts w:ascii="Arial" w:hAnsi="Arial" w:cs="Arial"/>
                <w:sz w:val="18"/>
                <w:szCs w:val="18"/>
              </w:rPr>
            </w:pPr>
            <w:r w:rsidRPr="00822813">
              <w:rPr>
                <w:rFonts w:ascii="Arial" w:hAnsi="Arial" w:cs="Arial"/>
                <w:sz w:val="18"/>
                <w:szCs w:val="18"/>
              </w:rPr>
              <w:t>Meditation or Mindfulness-based stress - intervention not of interest</w:t>
            </w:r>
          </w:p>
        </w:tc>
      </w:tr>
      <w:tr w:rsidR="008D6049" w:rsidRPr="00E23CCE" w14:paraId="19945CE4" w14:textId="77777777" w:rsidTr="0009438C">
        <w:trPr>
          <w:trHeight w:val="300"/>
        </w:trPr>
        <w:tc>
          <w:tcPr>
            <w:tcW w:w="562" w:type="dxa"/>
            <w:shd w:val="clear" w:color="auto" w:fill="D9D9D9" w:themeFill="background1" w:themeFillShade="D9"/>
            <w:noWrap/>
          </w:tcPr>
          <w:p w14:paraId="66A7972B" w14:textId="77777777" w:rsidR="008D6049" w:rsidRDefault="008D6049" w:rsidP="0009438C">
            <w:pPr>
              <w:rPr>
                <w:rFonts w:ascii="Arial" w:hAnsi="Arial" w:cs="Arial"/>
                <w:sz w:val="18"/>
                <w:szCs w:val="18"/>
              </w:rPr>
            </w:pPr>
            <w:r>
              <w:rPr>
                <w:rFonts w:ascii="Arial" w:hAnsi="Arial" w:cs="Arial"/>
                <w:sz w:val="18"/>
                <w:szCs w:val="18"/>
              </w:rPr>
              <w:t>12</w:t>
            </w:r>
          </w:p>
        </w:tc>
        <w:tc>
          <w:tcPr>
            <w:tcW w:w="1560" w:type="dxa"/>
            <w:shd w:val="clear" w:color="auto" w:fill="D9D9D9" w:themeFill="background1" w:themeFillShade="D9"/>
            <w:noWrap/>
          </w:tcPr>
          <w:p w14:paraId="465F3C90" w14:textId="77777777" w:rsidR="008D6049" w:rsidRPr="00475956" w:rsidRDefault="008D6049" w:rsidP="0009438C">
            <w:pPr>
              <w:rPr>
                <w:rFonts w:ascii="Arial" w:hAnsi="Arial" w:cs="Arial"/>
                <w:sz w:val="18"/>
                <w:szCs w:val="18"/>
              </w:rPr>
            </w:pPr>
            <w:r w:rsidRPr="00475956">
              <w:rPr>
                <w:rFonts w:ascii="Arial" w:hAnsi="Arial" w:cs="Arial"/>
                <w:sz w:val="18"/>
                <w:szCs w:val="18"/>
              </w:rPr>
              <w:t>Davis 2012</w:t>
            </w:r>
          </w:p>
          <w:p w14:paraId="4EA34863" w14:textId="77777777" w:rsidR="008D6049" w:rsidRPr="00475956" w:rsidRDefault="008D6049" w:rsidP="0009438C">
            <w:pPr>
              <w:rPr>
                <w:rFonts w:ascii="Arial" w:hAnsi="Arial" w:cs="Arial"/>
                <w:sz w:val="18"/>
                <w:szCs w:val="18"/>
              </w:rPr>
            </w:pPr>
          </w:p>
        </w:tc>
        <w:tc>
          <w:tcPr>
            <w:tcW w:w="8646" w:type="dxa"/>
            <w:shd w:val="clear" w:color="auto" w:fill="D9D9D9" w:themeFill="background1" w:themeFillShade="D9"/>
            <w:noWrap/>
          </w:tcPr>
          <w:p w14:paraId="691CE344" w14:textId="77777777" w:rsidR="008D6049" w:rsidRPr="00475956" w:rsidRDefault="008D6049" w:rsidP="0009438C">
            <w:pPr>
              <w:rPr>
                <w:rFonts w:ascii="Arial" w:hAnsi="Arial" w:cs="Arial"/>
                <w:sz w:val="18"/>
                <w:szCs w:val="18"/>
              </w:rPr>
            </w:pPr>
            <w:r w:rsidRPr="00AC17F7">
              <w:rPr>
                <w:rFonts w:ascii="Arial" w:hAnsi="Arial" w:cs="Arial"/>
                <w:sz w:val="18"/>
                <w:szCs w:val="18"/>
                <w:lang w:val="fr-FR"/>
              </w:rPr>
              <w:t xml:space="preserve">Davis LL, Leon AC, Toscano R, et al. </w:t>
            </w:r>
            <w:r w:rsidRPr="00475956">
              <w:rPr>
                <w:rFonts w:ascii="Arial" w:hAnsi="Arial" w:cs="Arial"/>
                <w:sz w:val="18"/>
                <w:szCs w:val="18"/>
              </w:rPr>
              <w:t>(2012) A randomized controlled trial of supported employment among veterans with posttraumatic stress disorder. Psychiatric Services 63(5), 464-70</w:t>
            </w:r>
          </w:p>
        </w:tc>
        <w:tc>
          <w:tcPr>
            <w:tcW w:w="3544" w:type="dxa"/>
            <w:shd w:val="clear" w:color="auto" w:fill="D9D9D9" w:themeFill="background1" w:themeFillShade="D9"/>
            <w:noWrap/>
          </w:tcPr>
          <w:p w14:paraId="144797B9" w14:textId="77777777" w:rsidR="008D6049" w:rsidRPr="00822813" w:rsidRDefault="008D6049" w:rsidP="0009438C">
            <w:pPr>
              <w:rPr>
                <w:rFonts w:ascii="Arial" w:hAnsi="Arial" w:cs="Arial"/>
                <w:sz w:val="18"/>
                <w:szCs w:val="18"/>
              </w:rPr>
            </w:pPr>
            <w:r w:rsidRPr="00475956">
              <w:rPr>
                <w:rFonts w:ascii="Arial" w:hAnsi="Arial" w:cs="Arial"/>
                <w:sz w:val="18"/>
                <w:szCs w:val="18"/>
              </w:rPr>
              <w:t>Indivi</w:t>
            </w:r>
            <w:r>
              <w:rPr>
                <w:rFonts w:ascii="Arial" w:hAnsi="Arial" w:cs="Arial"/>
                <w:sz w:val="18"/>
                <w:szCs w:val="18"/>
              </w:rPr>
              <w:t>dual placement and support /</w:t>
            </w:r>
            <w:r w:rsidRPr="00475956">
              <w:rPr>
                <w:rFonts w:ascii="Arial" w:hAnsi="Arial" w:cs="Arial"/>
                <w:sz w:val="18"/>
                <w:szCs w:val="18"/>
              </w:rPr>
              <w:t xml:space="preserve"> supported employment</w:t>
            </w:r>
            <w:r>
              <w:rPr>
                <w:rFonts w:ascii="Arial" w:hAnsi="Arial" w:cs="Arial"/>
                <w:sz w:val="18"/>
                <w:szCs w:val="18"/>
              </w:rPr>
              <w:t xml:space="preserve"> </w:t>
            </w:r>
            <w:r w:rsidRPr="00822813">
              <w:rPr>
                <w:rFonts w:ascii="Arial" w:hAnsi="Arial" w:cs="Arial"/>
                <w:sz w:val="18"/>
                <w:szCs w:val="18"/>
              </w:rPr>
              <w:t>- intervention not of interest</w:t>
            </w:r>
          </w:p>
        </w:tc>
      </w:tr>
      <w:tr w:rsidR="008D6049" w:rsidRPr="00E23CCE" w14:paraId="6767A40B" w14:textId="77777777" w:rsidTr="0009438C">
        <w:trPr>
          <w:trHeight w:val="300"/>
        </w:trPr>
        <w:tc>
          <w:tcPr>
            <w:tcW w:w="562" w:type="dxa"/>
            <w:shd w:val="clear" w:color="auto" w:fill="D9D9D9" w:themeFill="background1" w:themeFillShade="D9"/>
            <w:noWrap/>
          </w:tcPr>
          <w:p w14:paraId="6BBC51A5" w14:textId="77777777" w:rsidR="008D6049" w:rsidRDefault="008D6049" w:rsidP="0009438C">
            <w:pPr>
              <w:rPr>
                <w:rFonts w:ascii="Arial" w:hAnsi="Arial" w:cs="Arial"/>
                <w:sz w:val="18"/>
                <w:szCs w:val="18"/>
              </w:rPr>
            </w:pPr>
            <w:r>
              <w:rPr>
                <w:rFonts w:ascii="Arial" w:hAnsi="Arial" w:cs="Arial"/>
                <w:sz w:val="18"/>
                <w:szCs w:val="18"/>
              </w:rPr>
              <w:t>13</w:t>
            </w:r>
          </w:p>
        </w:tc>
        <w:tc>
          <w:tcPr>
            <w:tcW w:w="1560" w:type="dxa"/>
            <w:shd w:val="clear" w:color="auto" w:fill="D9D9D9" w:themeFill="background1" w:themeFillShade="D9"/>
            <w:noWrap/>
          </w:tcPr>
          <w:p w14:paraId="32951756" w14:textId="77777777" w:rsidR="008D6049" w:rsidRPr="00475956" w:rsidRDefault="008D6049" w:rsidP="0009438C">
            <w:pPr>
              <w:rPr>
                <w:rFonts w:ascii="Arial" w:hAnsi="Arial" w:cs="Arial"/>
                <w:sz w:val="18"/>
                <w:szCs w:val="18"/>
              </w:rPr>
            </w:pPr>
            <w:r w:rsidRPr="00475956">
              <w:rPr>
                <w:rFonts w:ascii="Arial" w:hAnsi="Arial" w:cs="Arial"/>
                <w:sz w:val="18"/>
                <w:szCs w:val="18"/>
              </w:rPr>
              <w:t>Weinstein 2016</w:t>
            </w:r>
          </w:p>
          <w:p w14:paraId="1CAD0367" w14:textId="77777777" w:rsidR="008D6049" w:rsidRPr="00475956" w:rsidRDefault="008D6049" w:rsidP="0009438C">
            <w:pPr>
              <w:rPr>
                <w:rFonts w:ascii="Arial" w:hAnsi="Arial" w:cs="Arial"/>
                <w:sz w:val="18"/>
                <w:szCs w:val="18"/>
              </w:rPr>
            </w:pPr>
          </w:p>
        </w:tc>
        <w:tc>
          <w:tcPr>
            <w:tcW w:w="8646" w:type="dxa"/>
            <w:shd w:val="clear" w:color="auto" w:fill="D9D9D9" w:themeFill="background1" w:themeFillShade="D9"/>
            <w:noWrap/>
          </w:tcPr>
          <w:p w14:paraId="346852FF" w14:textId="77777777" w:rsidR="008D6049" w:rsidRPr="00475956" w:rsidRDefault="008D6049" w:rsidP="0009438C">
            <w:pPr>
              <w:rPr>
                <w:rFonts w:ascii="Arial" w:hAnsi="Arial" w:cs="Arial"/>
                <w:sz w:val="18"/>
                <w:szCs w:val="18"/>
              </w:rPr>
            </w:pPr>
            <w:r w:rsidRPr="00475956">
              <w:rPr>
                <w:rFonts w:ascii="Arial" w:hAnsi="Arial" w:cs="Arial"/>
                <w:sz w:val="18"/>
                <w:szCs w:val="18"/>
              </w:rPr>
              <w:t>Weinstein N, Khabbaz F and Legate N (2016) Enhancing need satisfaction to reduce psychological distress in Syrian refugees. Journal of consulting and clinical psychology 84(7), 645</w:t>
            </w:r>
          </w:p>
        </w:tc>
        <w:tc>
          <w:tcPr>
            <w:tcW w:w="3544" w:type="dxa"/>
            <w:shd w:val="clear" w:color="auto" w:fill="D9D9D9" w:themeFill="background1" w:themeFillShade="D9"/>
            <w:noWrap/>
          </w:tcPr>
          <w:p w14:paraId="2144CC8B" w14:textId="77777777" w:rsidR="008D6049" w:rsidRPr="00822813" w:rsidRDefault="008D6049" w:rsidP="0009438C">
            <w:pPr>
              <w:rPr>
                <w:rFonts w:ascii="Arial" w:hAnsi="Arial" w:cs="Arial"/>
                <w:sz w:val="18"/>
                <w:szCs w:val="18"/>
              </w:rPr>
            </w:pPr>
            <w:r>
              <w:rPr>
                <w:rFonts w:ascii="Arial" w:hAnsi="Arial" w:cs="Arial"/>
                <w:sz w:val="18"/>
                <w:szCs w:val="18"/>
              </w:rPr>
              <w:t>Practical support</w:t>
            </w:r>
            <w:r w:rsidRPr="00475956">
              <w:rPr>
                <w:rFonts w:ascii="Arial" w:hAnsi="Arial" w:cs="Arial"/>
                <w:sz w:val="18"/>
                <w:szCs w:val="18"/>
              </w:rPr>
              <w:t xml:space="preserve"> - intervention not of interest</w:t>
            </w:r>
          </w:p>
        </w:tc>
      </w:tr>
      <w:tr w:rsidR="008D6049" w:rsidRPr="00E23CCE" w14:paraId="295DE16F" w14:textId="77777777" w:rsidTr="0009438C">
        <w:trPr>
          <w:trHeight w:val="300"/>
        </w:trPr>
        <w:tc>
          <w:tcPr>
            <w:tcW w:w="562" w:type="dxa"/>
            <w:shd w:val="clear" w:color="auto" w:fill="D9D9D9" w:themeFill="background1" w:themeFillShade="D9"/>
            <w:noWrap/>
          </w:tcPr>
          <w:p w14:paraId="0E0D3901" w14:textId="77777777" w:rsidR="008D6049" w:rsidRDefault="008D6049" w:rsidP="0009438C">
            <w:pPr>
              <w:rPr>
                <w:rFonts w:ascii="Arial" w:hAnsi="Arial" w:cs="Arial"/>
                <w:sz w:val="18"/>
                <w:szCs w:val="18"/>
              </w:rPr>
            </w:pPr>
            <w:r>
              <w:rPr>
                <w:rFonts w:ascii="Arial" w:hAnsi="Arial" w:cs="Arial"/>
                <w:sz w:val="18"/>
                <w:szCs w:val="18"/>
              </w:rPr>
              <w:t>14</w:t>
            </w:r>
          </w:p>
        </w:tc>
        <w:tc>
          <w:tcPr>
            <w:tcW w:w="1560" w:type="dxa"/>
            <w:shd w:val="clear" w:color="auto" w:fill="D9D9D9" w:themeFill="background1" w:themeFillShade="D9"/>
            <w:noWrap/>
          </w:tcPr>
          <w:p w14:paraId="2C508A45" w14:textId="77777777" w:rsidR="008D6049" w:rsidRPr="00475956" w:rsidRDefault="008D6049" w:rsidP="0009438C">
            <w:pPr>
              <w:rPr>
                <w:rFonts w:ascii="Arial" w:hAnsi="Arial" w:cs="Arial"/>
                <w:sz w:val="18"/>
                <w:szCs w:val="18"/>
              </w:rPr>
            </w:pPr>
            <w:r w:rsidRPr="000707E2">
              <w:rPr>
                <w:rFonts w:ascii="Arial" w:hAnsi="Arial" w:cs="Arial"/>
                <w:sz w:val="18"/>
                <w:szCs w:val="18"/>
              </w:rPr>
              <w:t>Wang 2012</w:t>
            </w:r>
          </w:p>
        </w:tc>
        <w:tc>
          <w:tcPr>
            <w:tcW w:w="8646" w:type="dxa"/>
            <w:shd w:val="clear" w:color="auto" w:fill="D9D9D9" w:themeFill="background1" w:themeFillShade="D9"/>
            <w:noWrap/>
          </w:tcPr>
          <w:p w14:paraId="28D547AB" w14:textId="77777777" w:rsidR="008D6049" w:rsidRPr="00475956" w:rsidRDefault="008D6049" w:rsidP="0009438C">
            <w:pPr>
              <w:rPr>
                <w:rFonts w:ascii="Arial" w:hAnsi="Arial" w:cs="Arial"/>
                <w:sz w:val="18"/>
                <w:szCs w:val="18"/>
              </w:rPr>
            </w:pPr>
            <w:r w:rsidRPr="00AC17F7">
              <w:rPr>
                <w:rFonts w:ascii="Arial" w:hAnsi="Arial" w:cs="Arial"/>
                <w:sz w:val="18"/>
                <w:szCs w:val="18"/>
                <w:lang w:val="fr-FR"/>
              </w:rPr>
              <w:t xml:space="preserve">Wang Y, Hu YP, Wang WC, et al. </w:t>
            </w:r>
            <w:r w:rsidRPr="000707E2">
              <w:rPr>
                <w:rFonts w:ascii="Arial" w:hAnsi="Arial" w:cs="Arial"/>
                <w:sz w:val="18"/>
                <w:szCs w:val="18"/>
              </w:rPr>
              <w:t>(2012) Clinical studies on treatment of earthquake-caused posttraumatic stress disorder using electroacupuncture. Evidence-Based Complementary and Alternative Medicine 2012 [ID: 431279]</w:t>
            </w:r>
          </w:p>
        </w:tc>
        <w:tc>
          <w:tcPr>
            <w:tcW w:w="3544" w:type="dxa"/>
            <w:shd w:val="clear" w:color="auto" w:fill="D9D9D9" w:themeFill="background1" w:themeFillShade="D9"/>
            <w:noWrap/>
          </w:tcPr>
          <w:p w14:paraId="192B335B" w14:textId="77777777" w:rsidR="008D6049" w:rsidRPr="00822813" w:rsidRDefault="008D6049" w:rsidP="0009438C">
            <w:pPr>
              <w:rPr>
                <w:rFonts w:ascii="Arial" w:hAnsi="Arial" w:cs="Arial"/>
                <w:sz w:val="18"/>
                <w:szCs w:val="18"/>
              </w:rPr>
            </w:pPr>
            <w:r>
              <w:rPr>
                <w:rFonts w:ascii="Arial" w:hAnsi="Arial" w:cs="Arial"/>
                <w:sz w:val="18"/>
                <w:szCs w:val="18"/>
              </w:rPr>
              <w:t>Electroacupuncture – intervention not of interest</w:t>
            </w:r>
          </w:p>
        </w:tc>
      </w:tr>
      <w:tr w:rsidR="008D6049" w:rsidRPr="00E23CCE" w14:paraId="3E6102A8" w14:textId="77777777" w:rsidTr="0009438C">
        <w:trPr>
          <w:trHeight w:val="300"/>
        </w:trPr>
        <w:tc>
          <w:tcPr>
            <w:tcW w:w="562" w:type="dxa"/>
            <w:shd w:val="clear" w:color="auto" w:fill="D9D9D9" w:themeFill="background1" w:themeFillShade="D9"/>
            <w:noWrap/>
          </w:tcPr>
          <w:p w14:paraId="119E1BB8" w14:textId="77777777" w:rsidR="008D6049" w:rsidRDefault="008D6049" w:rsidP="0009438C">
            <w:pPr>
              <w:rPr>
                <w:rFonts w:ascii="Arial" w:hAnsi="Arial" w:cs="Arial"/>
                <w:sz w:val="18"/>
                <w:szCs w:val="18"/>
              </w:rPr>
            </w:pPr>
            <w:r>
              <w:rPr>
                <w:rFonts w:ascii="Arial" w:hAnsi="Arial" w:cs="Arial"/>
                <w:sz w:val="18"/>
                <w:szCs w:val="18"/>
              </w:rPr>
              <w:t>15</w:t>
            </w:r>
          </w:p>
        </w:tc>
        <w:tc>
          <w:tcPr>
            <w:tcW w:w="1560" w:type="dxa"/>
            <w:shd w:val="clear" w:color="auto" w:fill="D9D9D9" w:themeFill="background1" w:themeFillShade="D9"/>
            <w:noWrap/>
          </w:tcPr>
          <w:p w14:paraId="799A24C0" w14:textId="77777777" w:rsidR="008D6049" w:rsidRPr="000707E2" w:rsidRDefault="008D6049" w:rsidP="0009438C">
            <w:pPr>
              <w:rPr>
                <w:rFonts w:ascii="Arial" w:hAnsi="Arial" w:cs="Arial"/>
                <w:sz w:val="18"/>
                <w:szCs w:val="18"/>
              </w:rPr>
            </w:pPr>
            <w:r w:rsidRPr="000707E2">
              <w:rPr>
                <w:rFonts w:ascii="Arial" w:hAnsi="Arial" w:cs="Arial"/>
                <w:sz w:val="18"/>
                <w:szCs w:val="18"/>
              </w:rPr>
              <w:t>Goldstein 2018</w:t>
            </w:r>
          </w:p>
          <w:p w14:paraId="2980E1D2" w14:textId="77777777" w:rsidR="008D6049" w:rsidRPr="00475956" w:rsidRDefault="008D6049" w:rsidP="0009438C">
            <w:pPr>
              <w:rPr>
                <w:rFonts w:ascii="Arial" w:hAnsi="Arial" w:cs="Arial"/>
                <w:sz w:val="18"/>
                <w:szCs w:val="18"/>
              </w:rPr>
            </w:pPr>
          </w:p>
        </w:tc>
        <w:tc>
          <w:tcPr>
            <w:tcW w:w="8646" w:type="dxa"/>
            <w:shd w:val="clear" w:color="auto" w:fill="D9D9D9" w:themeFill="background1" w:themeFillShade="D9"/>
            <w:noWrap/>
          </w:tcPr>
          <w:p w14:paraId="506409BC" w14:textId="77777777" w:rsidR="008D6049" w:rsidRPr="00475956" w:rsidRDefault="008D6049" w:rsidP="0009438C">
            <w:pPr>
              <w:rPr>
                <w:rFonts w:ascii="Arial" w:hAnsi="Arial" w:cs="Arial"/>
                <w:sz w:val="18"/>
                <w:szCs w:val="18"/>
              </w:rPr>
            </w:pPr>
            <w:r w:rsidRPr="00AC17F7">
              <w:rPr>
                <w:rFonts w:ascii="Arial" w:hAnsi="Arial" w:cs="Arial"/>
                <w:sz w:val="18"/>
                <w:szCs w:val="18"/>
                <w:lang w:val="de-DE"/>
              </w:rPr>
              <w:t xml:space="preserve">Goldstein LA, Mehling WE, Metzler TJ, et al. </w:t>
            </w:r>
            <w:r w:rsidRPr="000707E2">
              <w:rPr>
                <w:rFonts w:ascii="Arial" w:hAnsi="Arial" w:cs="Arial"/>
                <w:sz w:val="18"/>
                <w:szCs w:val="18"/>
              </w:rPr>
              <w:t>(2018) Veterans Group Exercise: A randomized pilot trial of an Integrative Exercise program for veterans with posttraumatic stress. Journal of affective disorders 227, 345-52</w:t>
            </w:r>
          </w:p>
        </w:tc>
        <w:tc>
          <w:tcPr>
            <w:tcW w:w="3544" w:type="dxa"/>
            <w:shd w:val="clear" w:color="auto" w:fill="D9D9D9" w:themeFill="background1" w:themeFillShade="D9"/>
            <w:noWrap/>
          </w:tcPr>
          <w:p w14:paraId="28D63FF9" w14:textId="77777777" w:rsidR="008D6049" w:rsidRPr="00822813" w:rsidRDefault="008D6049" w:rsidP="0009438C">
            <w:pPr>
              <w:rPr>
                <w:rFonts w:ascii="Arial" w:hAnsi="Arial" w:cs="Arial"/>
                <w:sz w:val="18"/>
                <w:szCs w:val="18"/>
              </w:rPr>
            </w:pPr>
            <w:r w:rsidRPr="000707E2">
              <w:rPr>
                <w:rFonts w:ascii="Arial" w:hAnsi="Arial" w:cs="Arial"/>
                <w:sz w:val="18"/>
                <w:szCs w:val="18"/>
              </w:rPr>
              <w:t>E</w:t>
            </w:r>
            <w:r>
              <w:rPr>
                <w:rFonts w:ascii="Arial" w:hAnsi="Arial" w:cs="Arial"/>
                <w:sz w:val="18"/>
                <w:szCs w:val="18"/>
              </w:rPr>
              <w:t>xercise</w:t>
            </w:r>
            <w:r w:rsidRPr="000707E2">
              <w:rPr>
                <w:rFonts w:ascii="Arial" w:hAnsi="Arial" w:cs="Arial"/>
                <w:sz w:val="18"/>
                <w:szCs w:val="18"/>
              </w:rPr>
              <w:t xml:space="preserve"> – intervention not of interest</w:t>
            </w:r>
          </w:p>
        </w:tc>
      </w:tr>
      <w:tr w:rsidR="008D6049" w:rsidRPr="00E23CCE" w14:paraId="5C30C9EE" w14:textId="77777777" w:rsidTr="0009438C">
        <w:trPr>
          <w:trHeight w:val="300"/>
        </w:trPr>
        <w:tc>
          <w:tcPr>
            <w:tcW w:w="562" w:type="dxa"/>
            <w:shd w:val="clear" w:color="auto" w:fill="D9D9D9" w:themeFill="background1" w:themeFillShade="D9"/>
            <w:noWrap/>
          </w:tcPr>
          <w:p w14:paraId="2AAFC0A6" w14:textId="77777777" w:rsidR="008D6049" w:rsidRDefault="008D6049" w:rsidP="0009438C">
            <w:pPr>
              <w:rPr>
                <w:rFonts w:ascii="Arial" w:hAnsi="Arial" w:cs="Arial"/>
                <w:sz w:val="18"/>
                <w:szCs w:val="18"/>
              </w:rPr>
            </w:pPr>
            <w:r>
              <w:rPr>
                <w:rFonts w:ascii="Arial" w:hAnsi="Arial" w:cs="Arial"/>
                <w:sz w:val="18"/>
                <w:szCs w:val="18"/>
              </w:rPr>
              <w:t>16</w:t>
            </w:r>
          </w:p>
        </w:tc>
        <w:tc>
          <w:tcPr>
            <w:tcW w:w="1560" w:type="dxa"/>
            <w:shd w:val="clear" w:color="auto" w:fill="D9D9D9" w:themeFill="background1" w:themeFillShade="D9"/>
            <w:noWrap/>
          </w:tcPr>
          <w:p w14:paraId="337E5D13" w14:textId="77777777" w:rsidR="008D6049" w:rsidRPr="000707E2" w:rsidRDefault="008D6049" w:rsidP="0009438C">
            <w:pPr>
              <w:rPr>
                <w:rFonts w:ascii="Arial" w:hAnsi="Arial" w:cs="Arial"/>
                <w:sz w:val="18"/>
                <w:szCs w:val="18"/>
              </w:rPr>
            </w:pPr>
            <w:r w:rsidRPr="000707E2">
              <w:rPr>
                <w:rFonts w:ascii="Arial" w:hAnsi="Arial" w:cs="Arial"/>
                <w:sz w:val="18"/>
                <w:szCs w:val="18"/>
              </w:rPr>
              <w:t>Rosenbaum 2011/2015</w:t>
            </w:r>
          </w:p>
          <w:p w14:paraId="11C5614B" w14:textId="77777777" w:rsidR="008D6049" w:rsidRPr="00475956" w:rsidRDefault="008D6049" w:rsidP="0009438C">
            <w:pPr>
              <w:rPr>
                <w:rFonts w:ascii="Arial" w:hAnsi="Arial" w:cs="Arial"/>
                <w:sz w:val="18"/>
                <w:szCs w:val="18"/>
              </w:rPr>
            </w:pPr>
          </w:p>
        </w:tc>
        <w:tc>
          <w:tcPr>
            <w:tcW w:w="8646" w:type="dxa"/>
            <w:shd w:val="clear" w:color="auto" w:fill="D9D9D9" w:themeFill="background1" w:themeFillShade="D9"/>
            <w:noWrap/>
          </w:tcPr>
          <w:p w14:paraId="5C324759" w14:textId="77777777" w:rsidR="008D6049" w:rsidRPr="000707E2" w:rsidRDefault="008D6049" w:rsidP="0009438C">
            <w:pPr>
              <w:rPr>
                <w:rFonts w:ascii="Arial" w:hAnsi="Arial" w:cs="Arial"/>
                <w:sz w:val="18"/>
                <w:szCs w:val="18"/>
              </w:rPr>
            </w:pPr>
            <w:r w:rsidRPr="000707E2">
              <w:rPr>
                <w:rFonts w:ascii="Arial" w:hAnsi="Arial" w:cs="Arial"/>
                <w:sz w:val="18"/>
                <w:szCs w:val="18"/>
              </w:rPr>
              <w:t>Rosenbaum S, Nguyen D, Lenehan T, et al. (2011) Exercise augmentation compared to usual care for Post Traumatic Stress Disorder: A Randomised Controlled Trial (The REAP study: R andomised E xercise A ugmentation for P TSD). BMC psychiatry 11(1), 115</w:t>
            </w:r>
          </w:p>
          <w:p w14:paraId="0FE7F7A7" w14:textId="77777777" w:rsidR="008D6049" w:rsidRDefault="008D6049" w:rsidP="0009438C">
            <w:pPr>
              <w:rPr>
                <w:rFonts w:ascii="Arial" w:hAnsi="Arial" w:cs="Arial"/>
                <w:sz w:val="18"/>
                <w:szCs w:val="18"/>
              </w:rPr>
            </w:pPr>
          </w:p>
          <w:p w14:paraId="51147EBC" w14:textId="77777777" w:rsidR="008D6049" w:rsidRPr="00475956" w:rsidRDefault="008D6049" w:rsidP="0009438C">
            <w:pPr>
              <w:rPr>
                <w:rFonts w:ascii="Arial" w:hAnsi="Arial" w:cs="Arial"/>
                <w:sz w:val="18"/>
                <w:szCs w:val="18"/>
              </w:rPr>
            </w:pPr>
            <w:r w:rsidRPr="000707E2">
              <w:rPr>
                <w:rFonts w:ascii="Arial" w:hAnsi="Arial" w:cs="Arial"/>
                <w:sz w:val="18"/>
                <w:szCs w:val="18"/>
              </w:rPr>
              <w:t>Rosenbaum S, Sherrington C and Tiedemann A (2015) Exercise augmentation compared with usual care for post</w:t>
            </w:r>
            <w:r w:rsidRPr="000707E2">
              <w:rPr>
                <w:rFonts w:ascii="Cambria Math" w:hAnsi="Cambria Math" w:cs="Cambria Math"/>
                <w:sz w:val="18"/>
                <w:szCs w:val="18"/>
              </w:rPr>
              <w:t>‐</w:t>
            </w:r>
            <w:r w:rsidRPr="000707E2">
              <w:rPr>
                <w:rFonts w:ascii="Arial" w:hAnsi="Arial" w:cs="Arial"/>
                <w:sz w:val="18"/>
                <w:szCs w:val="18"/>
              </w:rPr>
              <w:t>traumatic stress disorder: a randomized controlled trial. Acta Psychiatrica Scandinavica 131(5), 350-9</w:t>
            </w:r>
          </w:p>
        </w:tc>
        <w:tc>
          <w:tcPr>
            <w:tcW w:w="3544" w:type="dxa"/>
            <w:shd w:val="clear" w:color="auto" w:fill="D9D9D9" w:themeFill="background1" w:themeFillShade="D9"/>
            <w:noWrap/>
          </w:tcPr>
          <w:p w14:paraId="1A4ECD90" w14:textId="77777777" w:rsidR="008D6049" w:rsidRPr="00822813" w:rsidRDefault="008D6049" w:rsidP="0009438C">
            <w:pPr>
              <w:rPr>
                <w:rFonts w:ascii="Arial" w:hAnsi="Arial" w:cs="Arial"/>
                <w:sz w:val="18"/>
                <w:szCs w:val="18"/>
              </w:rPr>
            </w:pPr>
            <w:r w:rsidRPr="00FC63DE">
              <w:rPr>
                <w:rFonts w:ascii="Arial" w:hAnsi="Arial" w:cs="Arial"/>
                <w:sz w:val="18"/>
                <w:szCs w:val="18"/>
              </w:rPr>
              <w:t>Exercise – intervention not of interest</w:t>
            </w:r>
          </w:p>
        </w:tc>
      </w:tr>
      <w:tr w:rsidR="008D6049" w:rsidRPr="00E23CCE" w14:paraId="120F8ED2" w14:textId="77777777" w:rsidTr="0009438C">
        <w:trPr>
          <w:trHeight w:val="300"/>
        </w:trPr>
        <w:tc>
          <w:tcPr>
            <w:tcW w:w="562" w:type="dxa"/>
            <w:shd w:val="clear" w:color="auto" w:fill="D9D9D9" w:themeFill="background1" w:themeFillShade="D9"/>
            <w:noWrap/>
          </w:tcPr>
          <w:p w14:paraId="56BF8747" w14:textId="77777777" w:rsidR="008D6049" w:rsidRDefault="008D6049" w:rsidP="0009438C">
            <w:pPr>
              <w:rPr>
                <w:rFonts w:ascii="Arial" w:hAnsi="Arial" w:cs="Arial"/>
                <w:sz w:val="18"/>
                <w:szCs w:val="18"/>
              </w:rPr>
            </w:pPr>
            <w:r>
              <w:rPr>
                <w:rFonts w:ascii="Arial" w:hAnsi="Arial" w:cs="Arial"/>
                <w:sz w:val="18"/>
                <w:szCs w:val="18"/>
              </w:rPr>
              <w:t>17</w:t>
            </w:r>
          </w:p>
        </w:tc>
        <w:tc>
          <w:tcPr>
            <w:tcW w:w="1560" w:type="dxa"/>
            <w:shd w:val="clear" w:color="auto" w:fill="D9D9D9" w:themeFill="background1" w:themeFillShade="D9"/>
            <w:noWrap/>
          </w:tcPr>
          <w:p w14:paraId="0CB58424" w14:textId="77777777" w:rsidR="008D6049" w:rsidRPr="000707E2" w:rsidRDefault="008D6049" w:rsidP="0009438C">
            <w:pPr>
              <w:rPr>
                <w:rFonts w:ascii="Arial" w:hAnsi="Arial" w:cs="Arial"/>
                <w:sz w:val="18"/>
                <w:szCs w:val="18"/>
              </w:rPr>
            </w:pPr>
            <w:r w:rsidRPr="000707E2">
              <w:rPr>
                <w:rFonts w:ascii="Arial" w:hAnsi="Arial" w:cs="Arial"/>
                <w:sz w:val="18"/>
                <w:szCs w:val="18"/>
              </w:rPr>
              <w:t>Watts 2012</w:t>
            </w:r>
          </w:p>
          <w:p w14:paraId="2A9B0849" w14:textId="77777777" w:rsidR="008D6049" w:rsidRPr="00475956" w:rsidRDefault="008D6049" w:rsidP="0009438C">
            <w:pPr>
              <w:rPr>
                <w:rFonts w:ascii="Arial" w:hAnsi="Arial" w:cs="Arial"/>
                <w:sz w:val="18"/>
                <w:szCs w:val="18"/>
              </w:rPr>
            </w:pPr>
          </w:p>
        </w:tc>
        <w:tc>
          <w:tcPr>
            <w:tcW w:w="8646" w:type="dxa"/>
            <w:shd w:val="clear" w:color="auto" w:fill="D9D9D9" w:themeFill="background1" w:themeFillShade="D9"/>
            <w:noWrap/>
          </w:tcPr>
          <w:p w14:paraId="18999CA2" w14:textId="77777777" w:rsidR="008D6049" w:rsidRPr="00475956" w:rsidRDefault="008D6049" w:rsidP="0009438C">
            <w:pPr>
              <w:rPr>
                <w:rFonts w:ascii="Arial" w:hAnsi="Arial" w:cs="Arial"/>
                <w:sz w:val="18"/>
                <w:szCs w:val="18"/>
              </w:rPr>
            </w:pPr>
            <w:r w:rsidRPr="000707E2">
              <w:rPr>
                <w:rFonts w:ascii="Arial" w:hAnsi="Arial" w:cs="Arial"/>
                <w:sz w:val="18"/>
                <w:szCs w:val="18"/>
              </w:rPr>
              <w:t>Watts BV, Landon B, Groft A and Young-Xu Y (2012) A sham controlled study of repetitive transcranial magnetic stimulation for posttraumatic stress disorder. Brain stimulation 5(1), 38-43</w:t>
            </w:r>
          </w:p>
        </w:tc>
        <w:tc>
          <w:tcPr>
            <w:tcW w:w="3544" w:type="dxa"/>
            <w:shd w:val="clear" w:color="auto" w:fill="D9D9D9" w:themeFill="background1" w:themeFillShade="D9"/>
            <w:noWrap/>
          </w:tcPr>
          <w:p w14:paraId="581AAA99" w14:textId="77777777" w:rsidR="008D6049" w:rsidRPr="00822813" w:rsidRDefault="008D6049" w:rsidP="0009438C">
            <w:pPr>
              <w:rPr>
                <w:rFonts w:ascii="Arial" w:hAnsi="Arial" w:cs="Arial"/>
                <w:sz w:val="18"/>
                <w:szCs w:val="18"/>
              </w:rPr>
            </w:pPr>
            <w:r>
              <w:rPr>
                <w:rFonts w:ascii="Arial" w:hAnsi="Arial" w:cs="Arial"/>
                <w:sz w:val="18"/>
                <w:szCs w:val="18"/>
              </w:rPr>
              <w:t xml:space="preserve">Repetitive transcranial magnetic stimulation - </w:t>
            </w:r>
            <w:r w:rsidRPr="00FC63DE">
              <w:rPr>
                <w:rFonts w:ascii="Arial" w:hAnsi="Arial" w:cs="Arial"/>
                <w:sz w:val="18"/>
                <w:szCs w:val="18"/>
              </w:rPr>
              <w:t>intervention not of interest</w:t>
            </w:r>
          </w:p>
        </w:tc>
      </w:tr>
      <w:tr w:rsidR="008D6049" w:rsidRPr="00E23CCE" w14:paraId="253D8F1F" w14:textId="77777777" w:rsidTr="0009438C">
        <w:trPr>
          <w:trHeight w:val="300"/>
        </w:trPr>
        <w:tc>
          <w:tcPr>
            <w:tcW w:w="562" w:type="dxa"/>
            <w:shd w:val="clear" w:color="auto" w:fill="D9D9D9" w:themeFill="background1" w:themeFillShade="D9"/>
            <w:noWrap/>
          </w:tcPr>
          <w:p w14:paraId="79E6BC97" w14:textId="77777777" w:rsidR="008D6049" w:rsidRDefault="008D6049" w:rsidP="0009438C">
            <w:pPr>
              <w:rPr>
                <w:rFonts w:ascii="Arial" w:hAnsi="Arial" w:cs="Arial"/>
                <w:sz w:val="18"/>
                <w:szCs w:val="18"/>
              </w:rPr>
            </w:pPr>
            <w:r>
              <w:rPr>
                <w:rFonts w:ascii="Arial" w:hAnsi="Arial" w:cs="Arial"/>
                <w:sz w:val="18"/>
                <w:szCs w:val="18"/>
              </w:rPr>
              <w:t>18</w:t>
            </w:r>
          </w:p>
        </w:tc>
        <w:tc>
          <w:tcPr>
            <w:tcW w:w="1560" w:type="dxa"/>
            <w:shd w:val="clear" w:color="auto" w:fill="D9D9D9" w:themeFill="background1" w:themeFillShade="D9"/>
            <w:noWrap/>
          </w:tcPr>
          <w:p w14:paraId="23DDF6CD" w14:textId="77777777" w:rsidR="008D6049" w:rsidRPr="000E78EB" w:rsidRDefault="008D6049" w:rsidP="0009438C">
            <w:pPr>
              <w:rPr>
                <w:rFonts w:ascii="Arial" w:hAnsi="Arial" w:cs="Arial"/>
                <w:sz w:val="18"/>
                <w:szCs w:val="18"/>
              </w:rPr>
            </w:pPr>
            <w:r w:rsidRPr="000E78EB">
              <w:rPr>
                <w:rFonts w:ascii="Arial" w:hAnsi="Arial" w:cs="Arial"/>
                <w:sz w:val="18"/>
                <w:szCs w:val="18"/>
              </w:rPr>
              <w:t>Jindani 2015</w:t>
            </w:r>
          </w:p>
          <w:p w14:paraId="1551D963" w14:textId="77777777" w:rsidR="008D6049" w:rsidRPr="00475956" w:rsidRDefault="008D6049" w:rsidP="0009438C">
            <w:pPr>
              <w:rPr>
                <w:rFonts w:ascii="Arial" w:hAnsi="Arial" w:cs="Arial"/>
                <w:sz w:val="18"/>
                <w:szCs w:val="18"/>
              </w:rPr>
            </w:pPr>
          </w:p>
        </w:tc>
        <w:tc>
          <w:tcPr>
            <w:tcW w:w="8646" w:type="dxa"/>
            <w:shd w:val="clear" w:color="auto" w:fill="D9D9D9" w:themeFill="background1" w:themeFillShade="D9"/>
            <w:noWrap/>
          </w:tcPr>
          <w:p w14:paraId="000D6650" w14:textId="77777777" w:rsidR="008D6049" w:rsidRPr="00475956" w:rsidRDefault="008D6049" w:rsidP="0009438C">
            <w:pPr>
              <w:rPr>
                <w:rFonts w:ascii="Arial" w:hAnsi="Arial" w:cs="Arial"/>
                <w:sz w:val="18"/>
                <w:szCs w:val="18"/>
              </w:rPr>
            </w:pPr>
            <w:r w:rsidRPr="000E78EB">
              <w:rPr>
                <w:rFonts w:ascii="Arial" w:hAnsi="Arial" w:cs="Arial"/>
                <w:sz w:val="18"/>
                <w:szCs w:val="18"/>
              </w:rPr>
              <w:t>Jindani F, Turner N and Khalsa SB (2015) A yoga intervention for posttraumatic stress: A preliminary randomized control trial. Evidence-Based Complementary and Alternative Medicine 2015</w:t>
            </w:r>
          </w:p>
        </w:tc>
        <w:tc>
          <w:tcPr>
            <w:tcW w:w="3544" w:type="dxa"/>
            <w:shd w:val="clear" w:color="auto" w:fill="D9D9D9" w:themeFill="background1" w:themeFillShade="D9"/>
            <w:noWrap/>
          </w:tcPr>
          <w:p w14:paraId="1D1AB925" w14:textId="77777777" w:rsidR="008D6049" w:rsidRPr="00822813" w:rsidRDefault="008D6049" w:rsidP="0009438C">
            <w:pPr>
              <w:rPr>
                <w:rFonts w:ascii="Arial" w:hAnsi="Arial" w:cs="Arial"/>
                <w:sz w:val="18"/>
                <w:szCs w:val="18"/>
              </w:rPr>
            </w:pPr>
            <w:r>
              <w:rPr>
                <w:rFonts w:ascii="Arial" w:hAnsi="Arial" w:cs="Arial"/>
                <w:sz w:val="18"/>
                <w:szCs w:val="18"/>
              </w:rPr>
              <w:t>Yoga</w:t>
            </w:r>
            <w:r w:rsidRPr="00FC63DE">
              <w:rPr>
                <w:rFonts w:ascii="Arial" w:hAnsi="Arial" w:cs="Arial"/>
                <w:sz w:val="18"/>
                <w:szCs w:val="18"/>
              </w:rPr>
              <w:t xml:space="preserve"> – intervention not of interest</w:t>
            </w:r>
          </w:p>
        </w:tc>
      </w:tr>
      <w:tr w:rsidR="008D6049" w:rsidRPr="00E23CCE" w14:paraId="631B5258" w14:textId="77777777" w:rsidTr="0009438C">
        <w:trPr>
          <w:trHeight w:val="300"/>
        </w:trPr>
        <w:tc>
          <w:tcPr>
            <w:tcW w:w="562" w:type="dxa"/>
            <w:shd w:val="clear" w:color="auto" w:fill="D9D9D9" w:themeFill="background1" w:themeFillShade="D9"/>
            <w:noWrap/>
          </w:tcPr>
          <w:p w14:paraId="45A84EBC" w14:textId="77777777" w:rsidR="008D6049" w:rsidRDefault="008D6049" w:rsidP="0009438C">
            <w:pPr>
              <w:rPr>
                <w:rFonts w:ascii="Arial" w:hAnsi="Arial" w:cs="Arial"/>
                <w:sz w:val="18"/>
                <w:szCs w:val="18"/>
              </w:rPr>
            </w:pPr>
            <w:r>
              <w:rPr>
                <w:rFonts w:ascii="Arial" w:hAnsi="Arial" w:cs="Arial"/>
                <w:sz w:val="18"/>
                <w:szCs w:val="18"/>
              </w:rPr>
              <w:t>19</w:t>
            </w:r>
          </w:p>
        </w:tc>
        <w:tc>
          <w:tcPr>
            <w:tcW w:w="1560" w:type="dxa"/>
            <w:shd w:val="clear" w:color="auto" w:fill="D9D9D9" w:themeFill="background1" w:themeFillShade="D9"/>
            <w:noWrap/>
          </w:tcPr>
          <w:p w14:paraId="64E15E28" w14:textId="77777777" w:rsidR="008D6049" w:rsidRPr="000E78EB" w:rsidRDefault="008D6049" w:rsidP="0009438C">
            <w:pPr>
              <w:rPr>
                <w:rFonts w:ascii="Arial" w:hAnsi="Arial" w:cs="Arial"/>
                <w:sz w:val="18"/>
                <w:szCs w:val="18"/>
              </w:rPr>
            </w:pPr>
            <w:r w:rsidRPr="000E78EB">
              <w:rPr>
                <w:rFonts w:ascii="Arial" w:hAnsi="Arial" w:cs="Arial"/>
                <w:sz w:val="18"/>
                <w:szCs w:val="18"/>
              </w:rPr>
              <w:t>Mitchell 2014/Dick 2014/Reddy 2014</w:t>
            </w:r>
          </w:p>
          <w:p w14:paraId="34E618E5" w14:textId="77777777" w:rsidR="008D6049" w:rsidRPr="00475956" w:rsidRDefault="008D6049" w:rsidP="0009438C">
            <w:pPr>
              <w:rPr>
                <w:rFonts w:ascii="Arial" w:hAnsi="Arial" w:cs="Arial"/>
                <w:sz w:val="18"/>
                <w:szCs w:val="18"/>
              </w:rPr>
            </w:pPr>
          </w:p>
        </w:tc>
        <w:tc>
          <w:tcPr>
            <w:tcW w:w="8646" w:type="dxa"/>
            <w:shd w:val="clear" w:color="auto" w:fill="D9D9D9" w:themeFill="background1" w:themeFillShade="D9"/>
            <w:noWrap/>
          </w:tcPr>
          <w:p w14:paraId="7A55E666" w14:textId="77777777" w:rsidR="008D6049" w:rsidRPr="000E78EB" w:rsidRDefault="008D6049" w:rsidP="0009438C">
            <w:pPr>
              <w:rPr>
                <w:rFonts w:ascii="Arial" w:hAnsi="Arial" w:cs="Arial"/>
                <w:sz w:val="18"/>
                <w:szCs w:val="18"/>
              </w:rPr>
            </w:pPr>
            <w:r w:rsidRPr="000E78EB">
              <w:rPr>
                <w:rFonts w:ascii="Arial" w:hAnsi="Arial" w:cs="Arial"/>
                <w:sz w:val="18"/>
                <w:szCs w:val="18"/>
              </w:rPr>
              <w:lastRenderedPageBreak/>
              <w:t>Mitchell KS, Dick AM, DiMartino DM, et al. (2014) A pilot study of a randomized controlled trial of yoga as an intervention for PTSD symptoms in women. Journal of Traumatic Stress 27(2), 121-8</w:t>
            </w:r>
          </w:p>
          <w:p w14:paraId="4C74D5C2" w14:textId="77777777" w:rsidR="008D6049" w:rsidRDefault="008D6049" w:rsidP="0009438C">
            <w:pPr>
              <w:rPr>
                <w:rFonts w:ascii="Arial" w:hAnsi="Arial" w:cs="Arial"/>
                <w:sz w:val="18"/>
                <w:szCs w:val="18"/>
              </w:rPr>
            </w:pPr>
          </w:p>
          <w:p w14:paraId="39395350" w14:textId="77777777" w:rsidR="008D6049" w:rsidRPr="000E78EB" w:rsidRDefault="008D6049" w:rsidP="0009438C">
            <w:pPr>
              <w:rPr>
                <w:rFonts w:ascii="Arial" w:hAnsi="Arial" w:cs="Arial"/>
                <w:sz w:val="18"/>
                <w:szCs w:val="18"/>
              </w:rPr>
            </w:pPr>
            <w:r w:rsidRPr="000E78EB">
              <w:rPr>
                <w:rFonts w:ascii="Arial" w:hAnsi="Arial" w:cs="Arial"/>
                <w:sz w:val="18"/>
                <w:szCs w:val="18"/>
              </w:rPr>
              <w:lastRenderedPageBreak/>
              <w:t>Dick AM, Niles BL, Street AE, et al. (2014) Examining mechanisms of change in a yoga intervention for women: the influence of mindfulness, psychological flexibility, and emotion regulation on PTSD symptoms. Journal of clinical psychology  70(12), 1170-82</w:t>
            </w:r>
          </w:p>
          <w:p w14:paraId="673DE3C0" w14:textId="77777777" w:rsidR="008D6049" w:rsidRDefault="008D6049" w:rsidP="0009438C">
            <w:pPr>
              <w:rPr>
                <w:rFonts w:ascii="Arial" w:hAnsi="Arial" w:cs="Arial"/>
                <w:sz w:val="18"/>
                <w:szCs w:val="18"/>
              </w:rPr>
            </w:pPr>
          </w:p>
          <w:p w14:paraId="4C5725B9" w14:textId="77777777" w:rsidR="008D6049" w:rsidRPr="00475956" w:rsidRDefault="008D6049" w:rsidP="0009438C">
            <w:pPr>
              <w:rPr>
                <w:rFonts w:ascii="Arial" w:hAnsi="Arial" w:cs="Arial"/>
                <w:sz w:val="18"/>
                <w:szCs w:val="18"/>
              </w:rPr>
            </w:pPr>
            <w:r w:rsidRPr="000E78EB">
              <w:rPr>
                <w:rFonts w:ascii="Arial" w:hAnsi="Arial" w:cs="Arial"/>
                <w:sz w:val="18"/>
                <w:szCs w:val="18"/>
              </w:rPr>
              <w:t>Reddy S, Dick AM, Gerber MR and Mitchell K (2014) The effect of a yoga intervention on alcohol and drug abuse risk in veteran and civilian women with posttraumatic stress disorder. The Journal of Alternative and Complementary Medicine 20(10), 750-6</w:t>
            </w:r>
          </w:p>
        </w:tc>
        <w:tc>
          <w:tcPr>
            <w:tcW w:w="3544" w:type="dxa"/>
            <w:shd w:val="clear" w:color="auto" w:fill="D9D9D9" w:themeFill="background1" w:themeFillShade="D9"/>
            <w:noWrap/>
          </w:tcPr>
          <w:p w14:paraId="464F1667" w14:textId="77777777" w:rsidR="008D6049" w:rsidRPr="00822813" w:rsidRDefault="008D6049" w:rsidP="0009438C">
            <w:pPr>
              <w:rPr>
                <w:rFonts w:ascii="Arial" w:hAnsi="Arial" w:cs="Arial"/>
                <w:sz w:val="18"/>
                <w:szCs w:val="18"/>
              </w:rPr>
            </w:pPr>
            <w:r>
              <w:rPr>
                <w:rFonts w:ascii="Arial" w:hAnsi="Arial" w:cs="Arial"/>
                <w:sz w:val="18"/>
                <w:szCs w:val="18"/>
              </w:rPr>
              <w:lastRenderedPageBreak/>
              <w:t>Yoga</w:t>
            </w:r>
            <w:r w:rsidRPr="00FC63DE">
              <w:rPr>
                <w:rFonts w:ascii="Arial" w:hAnsi="Arial" w:cs="Arial"/>
                <w:sz w:val="18"/>
                <w:szCs w:val="18"/>
              </w:rPr>
              <w:t xml:space="preserve"> – intervention not of interest</w:t>
            </w:r>
          </w:p>
        </w:tc>
      </w:tr>
      <w:tr w:rsidR="008D6049" w:rsidRPr="00E23CCE" w14:paraId="31EC1343" w14:textId="77777777" w:rsidTr="0009438C">
        <w:trPr>
          <w:trHeight w:val="300"/>
        </w:trPr>
        <w:tc>
          <w:tcPr>
            <w:tcW w:w="562" w:type="dxa"/>
            <w:shd w:val="clear" w:color="auto" w:fill="D9D9D9" w:themeFill="background1" w:themeFillShade="D9"/>
            <w:noWrap/>
          </w:tcPr>
          <w:p w14:paraId="2A32ED83" w14:textId="77777777" w:rsidR="008D6049" w:rsidRDefault="008D6049" w:rsidP="0009438C">
            <w:pPr>
              <w:rPr>
                <w:rFonts w:ascii="Arial" w:hAnsi="Arial" w:cs="Arial"/>
                <w:sz w:val="18"/>
                <w:szCs w:val="18"/>
              </w:rPr>
            </w:pPr>
            <w:r>
              <w:rPr>
                <w:rFonts w:ascii="Arial" w:hAnsi="Arial" w:cs="Arial"/>
                <w:sz w:val="18"/>
                <w:szCs w:val="18"/>
              </w:rPr>
              <w:t>20</w:t>
            </w:r>
          </w:p>
        </w:tc>
        <w:tc>
          <w:tcPr>
            <w:tcW w:w="1560" w:type="dxa"/>
            <w:shd w:val="clear" w:color="auto" w:fill="D9D9D9" w:themeFill="background1" w:themeFillShade="D9"/>
            <w:noWrap/>
          </w:tcPr>
          <w:p w14:paraId="7ECE7182" w14:textId="77777777" w:rsidR="008D6049" w:rsidRPr="00475956" w:rsidRDefault="008D6049" w:rsidP="0009438C">
            <w:pPr>
              <w:rPr>
                <w:rFonts w:ascii="Arial" w:hAnsi="Arial" w:cs="Arial"/>
                <w:sz w:val="18"/>
                <w:szCs w:val="18"/>
              </w:rPr>
            </w:pPr>
            <w:r w:rsidRPr="00FC22BA">
              <w:rPr>
                <w:rFonts w:ascii="Arial" w:hAnsi="Arial" w:cs="Arial"/>
                <w:sz w:val="18"/>
                <w:szCs w:val="18"/>
              </w:rPr>
              <w:t>van der Kolk 2014</w:t>
            </w:r>
          </w:p>
        </w:tc>
        <w:tc>
          <w:tcPr>
            <w:tcW w:w="8646" w:type="dxa"/>
            <w:shd w:val="clear" w:color="auto" w:fill="D9D9D9" w:themeFill="background1" w:themeFillShade="D9"/>
            <w:noWrap/>
          </w:tcPr>
          <w:p w14:paraId="50E58DE6" w14:textId="77777777" w:rsidR="008D6049" w:rsidRPr="00475956" w:rsidRDefault="008D6049" w:rsidP="0009438C">
            <w:pPr>
              <w:rPr>
                <w:rFonts w:ascii="Arial" w:hAnsi="Arial" w:cs="Arial"/>
                <w:sz w:val="18"/>
                <w:szCs w:val="18"/>
              </w:rPr>
            </w:pPr>
            <w:r w:rsidRPr="00AC17F7">
              <w:rPr>
                <w:rFonts w:ascii="Arial" w:hAnsi="Arial" w:cs="Arial"/>
                <w:sz w:val="18"/>
                <w:szCs w:val="18"/>
                <w:lang w:val="de-DE"/>
              </w:rPr>
              <w:t xml:space="preserve">van der Kolk BA, Stone L, West J, et al. </w:t>
            </w:r>
            <w:r w:rsidRPr="00FC22BA">
              <w:rPr>
                <w:rFonts w:ascii="Arial" w:hAnsi="Arial" w:cs="Arial"/>
                <w:sz w:val="18"/>
                <w:szCs w:val="18"/>
              </w:rPr>
              <w:t>(2014) Yoga as an adjunctive treatment for posttraumatic stress disorder: A randomized controlled trial. J Clin Psychiatry 75(6), e559-65</w:t>
            </w:r>
          </w:p>
        </w:tc>
        <w:tc>
          <w:tcPr>
            <w:tcW w:w="3544" w:type="dxa"/>
            <w:shd w:val="clear" w:color="auto" w:fill="D9D9D9" w:themeFill="background1" w:themeFillShade="D9"/>
            <w:noWrap/>
          </w:tcPr>
          <w:p w14:paraId="11818C32" w14:textId="77777777" w:rsidR="008D6049" w:rsidRPr="00822813" w:rsidRDefault="008D6049" w:rsidP="0009438C">
            <w:pPr>
              <w:rPr>
                <w:rFonts w:ascii="Arial" w:hAnsi="Arial" w:cs="Arial"/>
                <w:sz w:val="18"/>
                <w:szCs w:val="18"/>
              </w:rPr>
            </w:pPr>
            <w:r>
              <w:rPr>
                <w:rFonts w:ascii="Arial" w:hAnsi="Arial" w:cs="Arial"/>
                <w:sz w:val="18"/>
                <w:szCs w:val="18"/>
              </w:rPr>
              <w:t>Yoga</w:t>
            </w:r>
            <w:r w:rsidRPr="00FC63DE">
              <w:rPr>
                <w:rFonts w:ascii="Arial" w:hAnsi="Arial" w:cs="Arial"/>
                <w:sz w:val="18"/>
                <w:szCs w:val="18"/>
              </w:rPr>
              <w:t xml:space="preserve"> – intervention not of interest</w:t>
            </w:r>
          </w:p>
        </w:tc>
      </w:tr>
      <w:tr w:rsidR="008D6049" w:rsidRPr="00E23CCE" w14:paraId="1A8452BD" w14:textId="77777777" w:rsidTr="0009438C">
        <w:trPr>
          <w:trHeight w:val="300"/>
        </w:trPr>
        <w:tc>
          <w:tcPr>
            <w:tcW w:w="562" w:type="dxa"/>
            <w:shd w:val="clear" w:color="auto" w:fill="D9D9D9" w:themeFill="background1" w:themeFillShade="D9"/>
            <w:noWrap/>
          </w:tcPr>
          <w:p w14:paraId="48ABB48D" w14:textId="77777777" w:rsidR="008D6049" w:rsidRDefault="008D6049" w:rsidP="0009438C">
            <w:pPr>
              <w:rPr>
                <w:rFonts w:ascii="Arial" w:hAnsi="Arial" w:cs="Arial"/>
                <w:sz w:val="18"/>
                <w:szCs w:val="18"/>
              </w:rPr>
            </w:pPr>
            <w:r>
              <w:rPr>
                <w:rFonts w:ascii="Arial" w:hAnsi="Arial" w:cs="Arial"/>
                <w:sz w:val="18"/>
                <w:szCs w:val="18"/>
              </w:rPr>
              <w:t>21</w:t>
            </w:r>
          </w:p>
        </w:tc>
        <w:tc>
          <w:tcPr>
            <w:tcW w:w="1560" w:type="dxa"/>
            <w:shd w:val="clear" w:color="auto" w:fill="D9D9D9" w:themeFill="background1" w:themeFillShade="D9"/>
            <w:noWrap/>
          </w:tcPr>
          <w:p w14:paraId="7E3A5C70" w14:textId="77777777" w:rsidR="008D6049" w:rsidRPr="00FC22BA" w:rsidRDefault="008D6049" w:rsidP="0009438C">
            <w:pPr>
              <w:rPr>
                <w:rFonts w:ascii="Arial" w:hAnsi="Arial" w:cs="Arial"/>
                <w:sz w:val="18"/>
                <w:szCs w:val="18"/>
              </w:rPr>
            </w:pPr>
            <w:r w:rsidRPr="00FC22BA">
              <w:rPr>
                <w:rFonts w:ascii="Arial" w:hAnsi="Arial" w:cs="Arial"/>
                <w:sz w:val="18"/>
                <w:szCs w:val="18"/>
              </w:rPr>
              <w:t>Noohi 2017</w:t>
            </w:r>
          </w:p>
          <w:p w14:paraId="1FF91F03" w14:textId="77777777" w:rsidR="008D6049" w:rsidRPr="00475956" w:rsidRDefault="008D6049" w:rsidP="0009438C">
            <w:pPr>
              <w:rPr>
                <w:rFonts w:ascii="Arial" w:hAnsi="Arial" w:cs="Arial"/>
                <w:sz w:val="18"/>
                <w:szCs w:val="18"/>
              </w:rPr>
            </w:pPr>
          </w:p>
        </w:tc>
        <w:tc>
          <w:tcPr>
            <w:tcW w:w="8646" w:type="dxa"/>
            <w:shd w:val="clear" w:color="auto" w:fill="D9D9D9" w:themeFill="background1" w:themeFillShade="D9"/>
            <w:noWrap/>
          </w:tcPr>
          <w:p w14:paraId="33278657" w14:textId="77777777" w:rsidR="008D6049" w:rsidRPr="00475956" w:rsidRDefault="008D6049" w:rsidP="0009438C">
            <w:pPr>
              <w:rPr>
                <w:rFonts w:ascii="Arial" w:hAnsi="Arial" w:cs="Arial"/>
                <w:sz w:val="18"/>
                <w:szCs w:val="18"/>
              </w:rPr>
            </w:pPr>
            <w:r w:rsidRPr="00FC22BA">
              <w:rPr>
                <w:rFonts w:ascii="Arial" w:hAnsi="Arial" w:cs="Arial"/>
                <w:sz w:val="18"/>
                <w:szCs w:val="18"/>
              </w:rPr>
              <w:t>Noohi S, Miraghaie AM, Arabi A and Nooripour R (2017) Effectiveness of neuro-feedback treatment with alpha/theta method on PTSD symptoms and their executing function. Biomedical Research 28(5)</w:t>
            </w:r>
          </w:p>
        </w:tc>
        <w:tc>
          <w:tcPr>
            <w:tcW w:w="3544" w:type="dxa"/>
            <w:shd w:val="clear" w:color="auto" w:fill="D9D9D9" w:themeFill="background1" w:themeFillShade="D9"/>
            <w:noWrap/>
          </w:tcPr>
          <w:p w14:paraId="0E597FB1" w14:textId="77777777" w:rsidR="008D6049" w:rsidRPr="00822813" w:rsidRDefault="008D6049" w:rsidP="0009438C">
            <w:pPr>
              <w:rPr>
                <w:rFonts w:ascii="Arial" w:hAnsi="Arial" w:cs="Arial"/>
                <w:sz w:val="18"/>
                <w:szCs w:val="18"/>
              </w:rPr>
            </w:pPr>
            <w:r>
              <w:rPr>
                <w:rFonts w:ascii="Arial" w:hAnsi="Arial" w:cs="Arial"/>
                <w:sz w:val="18"/>
                <w:szCs w:val="18"/>
              </w:rPr>
              <w:t>Neurofeedback</w:t>
            </w:r>
            <w:r w:rsidRPr="00FC22BA">
              <w:rPr>
                <w:rFonts w:ascii="Arial" w:hAnsi="Arial" w:cs="Arial"/>
                <w:sz w:val="18"/>
                <w:szCs w:val="18"/>
              </w:rPr>
              <w:t xml:space="preserve"> – intervention not of interest</w:t>
            </w:r>
          </w:p>
        </w:tc>
      </w:tr>
      <w:tr w:rsidR="008D6049" w:rsidRPr="00E23CCE" w14:paraId="28A832FC" w14:textId="77777777" w:rsidTr="0009438C">
        <w:trPr>
          <w:trHeight w:val="300"/>
        </w:trPr>
        <w:tc>
          <w:tcPr>
            <w:tcW w:w="562" w:type="dxa"/>
            <w:shd w:val="clear" w:color="auto" w:fill="D9D9D9" w:themeFill="background1" w:themeFillShade="D9"/>
            <w:noWrap/>
          </w:tcPr>
          <w:p w14:paraId="6166E14B" w14:textId="77777777" w:rsidR="008D6049" w:rsidRDefault="008D6049" w:rsidP="0009438C">
            <w:pPr>
              <w:rPr>
                <w:rFonts w:ascii="Arial" w:hAnsi="Arial" w:cs="Arial"/>
                <w:sz w:val="18"/>
                <w:szCs w:val="18"/>
              </w:rPr>
            </w:pPr>
            <w:r>
              <w:rPr>
                <w:rFonts w:ascii="Arial" w:hAnsi="Arial" w:cs="Arial"/>
                <w:sz w:val="18"/>
                <w:szCs w:val="18"/>
              </w:rPr>
              <w:t>22</w:t>
            </w:r>
          </w:p>
        </w:tc>
        <w:tc>
          <w:tcPr>
            <w:tcW w:w="1560" w:type="dxa"/>
            <w:shd w:val="clear" w:color="auto" w:fill="D9D9D9" w:themeFill="background1" w:themeFillShade="D9"/>
            <w:noWrap/>
          </w:tcPr>
          <w:p w14:paraId="42DDE2C5" w14:textId="77777777" w:rsidR="008D6049" w:rsidRPr="00FC22BA" w:rsidRDefault="008D6049" w:rsidP="0009438C">
            <w:pPr>
              <w:rPr>
                <w:rFonts w:ascii="Arial" w:hAnsi="Arial" w:cs="Arial"/>
                <w:sz w:val="18"/>
                <w:szCs w:val="18"/>
              </w:rPr>
            </w:pPr>
            <w:r w:rsidRPr="00FC22BA">
              <w:rPr>
                <w:rFonts w:ascii="Arial" w:hAnsi="Arial" w:cs="Arial"/>
                <w:sz w:val="18"/>
                <w:szCs w:val="18"/>
              </w:rPr>
              <w:t>Tan 2011</w:t>
            </w:r>
          </w:p>
          <w:p w14:paraId="55518851" w14:textId="77777777" w:rsidR="008D6049" w:rsidRPr="00FC22BA" w:rsidRDefault="008D6049" w:rsidP="0009438C">
            <w:pPr>
              <w:rPr>
                <w:rFonts w:ascii="Arial" w:hAnsi="Arial" w:cs="Arial"/>
                <w:sz w:val="18"/>
                <w:szCs w:val="18"/>
              </w:rPr>
            </w:pPr>
          </w:p>
        </w:tc>
        <w:tc>
          <w:tcPr>
            <w:tcW w:w="8646" w:type="dxa"/>
            <w:shd w:val="clear" w:color="auto" w:fill="D9D9D9" w:themeFill="background1" w:themeFillShade="D9"/>
            <w:noWrap/>
          </w:tcPr>
          <w:p w14:paraId="33E762B8" w14:textId="77777777" w:rsidR="008D6049" w:rsidRPr="00FC22BA" w:rsidRDefault="008D6049" w:rsidP="0009438C">
            <w:pPr>
              <w:rPr>
                <w:rFonts w:ascii="Arial" w:hAnsi="Arial" w:cs="Arial"/>
                <w:sz w:val="18"/>
                <w:szCs w:val="18"/>
              </w:rPr>
            </w:pPr>
            <w:r w:rsidRPr="00FC22BA">
              <w:rPr>
                <w:rFonts w:ascii="Arial" w:hAnsi="Arial" w:cs="Arial"/>
                <w:sz w:val="18"/>
                <w:szCs w:val="18"/>
              </w:rPr>
              <w:t>Tan G, Dao TK, Farmer L, et al. (2011) Heart rate variability (HRV) and posttraumatic stress disorder (PTSD): A pilot study.  Applied Psychophysiology and Biofeedback 36, 27–35</w:t>
            </w:r>
          </w:p>
        </w:tc>
        <w:tc>
          <w:tcPr>
            <w:tcW w:w="3544" w:type="dxa"/>
            <w:shd w:val="clear" w:color="auto" w:fill="D9D9D9" w:themeFill="background1" w:themeFillShade="D9"/>
            <w:noWrap/>
          </w:tcPr>
          <w:p w14:paraId="4EC2F7C5" w14:textId="77777777" w:rsidR="008D6049" w:rsidRPr="00375730" w:rsidRDefault="008D6049" w:rsidP="0009438C">
            <w:pPr>
              <w:rPr>
                <w:rFonts w:ascii="Arial" w:hAnsi="Arial" w:cs="Arial"/>
                <w:sz w:val="18"/>
                <w:szCs w:val="18"/>
              </w:rPr>
            </w:pPr>
            <w:r>
              <w:rPr>
                <w:rFonts w:ascii="Arial" w:hAnsi="Arial" w:cs="Arial"/>
                <w:sz w:val="18"/>
                <w:szCs w:val="18"/>
              </w:rPr>
              <w:t>Bi</w:t>
            </w:r>
            <w:r w:rsidRPr="00375730">
              <w:rPr>
                <w:rFonts w:ascii="Arial" w:hAnsi="Arial" w:cs="Arial"/>
                <w:sz w:val="18"/>
                <w:szCs w:val="18"/>
              </w:rPr>
              <w:t>ofeedback – intervention not of interest</w:t>
            </w:r>
          </w:p>
        </w:tc>
      </w:tr>
      <w:tr w:rsidR="008D6049" w:rsidRPr="00E23CCE" w14:paraId="1216809A" w14:textId="77777777" w:rsidTr="0009438C">
        <w:trPr>
          <w:trHeight w:val="300"/>
        </w:trPr>
        <w:tc>
          <w:tcPr>
            <w:tcW w:w="562" w:type="dxa"/>
            <w:shd w:val="clear" w:color="auto" w:fill="D9D9D9" w:themeFill="background1" w:themeFillShade="D9"/>
            <w:noWrap/>
          </w:tcPr>
          <w:p w14:paraId="57B8AF08" w14:textId="77777777" w:rsidR="008D6049" w:rsidRDefault="008D6049" w:rsidP="0009438C">
            <w:pPr>
              <w:rPr>
                <w:rFonts w:ascii="Arial" w:hAnsi="Arial" w:cs="Arial"/>
                <w:sz w:val="18"/>
                <w:szCs w:val="18"/>
              </w:rPr>
            </w:pPr>
            <w:r>
              <w:rPr>
                <w:rFonts w:ascii="Arial" w:hAnsi="Arial" w:cs="Arial"/>
                <w:sz w:val="18"/>
                <w:szCs w:val="18"/>
              </w:rPr>
              <w:t>23</w:t>
            </w:r>
          </w:p>
        </w:tc>
        <w:tc>
          <w:tcPr>
            <w:tcW w:w="1560" w:type="dxa"/>
            <w:shd w:val="clear" w:color="auto" w:fill="D9D9D9" w:themeFill="background1" w:themeFillShade="D9"/>
            <w:noWrap/>
          </w:tcPr>
          <w:p w14:paraId="631FBCAA" w14:textId="77777777" w:rsidR="008D6049" w:rsidRPr="00FC22BA" w:rsidRDefault="008D6049" w:rsidP="0009438C">
            <w:pPr>
              <w:rPr>
                <w:rFonts w:ascii="Arial" w:hAnsi="Arial" w:cs="Arial"/>
                <w:sz w:val="18"/>
                <w:szCs w:val="18"/>
              </w:rPr>
            </w:pPr>
            <w:r w:rsidRPr="00FC22BA">
              <w:rPr>
                <w:rFonts w:ascii="Arial" w:hAnsi="Arial" w:cs="Arial"/>
                <w:sz w:val="18"/>
                <w:szCs w:val="18"/>
              </w:rPr>
              <w:t>van der Kolk 2016</w:t>
            </w:r>
          </w:p>
        </w:tc>
        <w:tc>
          <w:tcPr>
            <w:tcW w:w="8646" w:type="dxa"/>
            <w:shd w:val="clear" w:color="auto" w:fill="D9D9D9" w:themeFill="background1" w:themeFillShade="D9"/>
            <w:noWrap/>
          </w:tcPr>
          <w:p w14:paraId="5395C223" w14:textId="77777777" w:rsidR="008D6049" w:rsidRPr="00FC22BA" w:rsidRDefault="008D6049" w:rsidP="0009438C">
            <w:pPr>
              <w:rPr>
                <w:rFonts w:ascii="Arial" w:hAnsi="Arial" w:cs="Arial"/>
                <w:sz w:val="18"/>
                <w:szCs w:val="18"/>
              </w:rPr>
            </w:pPr>
            <w:r w:rsidRPr="00AC17F7">
              <w:rPr>
                <w:rFonts w:ascii="Arial" w:hAnsi="Arial" w:cs="Arial"/>
                <w:sz w:val="18"/>
                <w:szCs w:val="18"/>
                <w:lang w:val="de-DE"/>
              </w:rPr>
              <w:t xml:space="preserve">van der Kolk BA, Hodgdon H, Gapen M, et al. </w:t>
            </w:r>
            <w:r w:rsidRPr="00FC22BA">
              <w:rPr>
                <w:rFonts w:ascii="Arial" w:hAnsi="Arial" w:cs="Arial"/>
                <w:sz w:val="18"/>
                <w:szCs w:val="18"/>
              </w:rPr>
              <w:t>(2016) A Randomized Controlled Study of Neurofeedback for Chronic PTSD. PloS one 11(12), e0166752</w:t>
            </w:r>
          </w:p>
        </w:tc>
        <w:tc>
          <w:tcPr>
            <w:tcW w:w="3544" w:type="dxa"/>
            <w:shd w:val="clear" w:color="auto" w:fill="D9D9D9" w:themeFill="background1" w:themeFillShade="D9"/>
            <w:noWrap/>
          </w:tcPr>
          <w:p w14:paraId="3345A6A3" w14:textId="77777777" w:rsidR="008D6049" w:rsidRPr="00375730" w:rsidRDefault="008D6049" w:rsidP="0009438C">
            <w:pPr>
              <w:rPr>
                <w:rFonts w:ascii="Arial" w:hAnsi="Arial" w:cs="Arial"/>
                <w:sz w:val="18"/>
                <w:szCs w:val="18"/>
              </w:rPr>
            </w:pPr>
            <w:r w:rsidRPr="00375730">
              <w:rPr>
                <w:rFonts w:ascii="Arial" w:hAnsi="Arial" w:cs="Arial"/>
                <w:sz w:val="18"/>
                <w:szCs w:val="18"/>
              </w:rPr>
              <w:t>Neurofeedback – intervention not of interest</w:t>
            </w:r>
          </w:p>
        </w:tc>
      </w:tr>
      <w:tr w:rsidR="008D6049" w:rsidRPr="00E23CCE" w14:paraId="20480C73" w14:textId="77777777" w:rsidTr="0009438C">
        <w:trPr>
          <w:trHeight w:val="300"/>
        </w:trPr>
        <w:tc>
          <w:tcPr>
            <w:tcW w:w="562" w:type="dxa"/>
            <w:shd w:val="clear" w:color="auto" w:fill="D9D9D9" w:themeFill="background1" w:themeFillShade="D9"/>
            <w:noWrap/>
          </w:tcPr>
          <w:p w14:paraId="04504F11" w14:textId="77777777" w:rsidR="008D6049" w:rsidRDefault="008D6049" w:rsidP="0009438C">
            <w:pPr>
              <w:rPr>
                <w:rFonts w:ascii="Arial" w:hAnsi="Arial" w:cs="Arial"/>
                <w:sz w:val="18"/>
                <w:szCs w:val="18"/>
              </w:rPr>
            </w:pPr>
            <w:r>
              <w:rPr>
                <w:rFonts w:ascii="Arial" w:hAnsi="Arial" w:cs="Arial"/>
                <w:sz w:val="18"/>
                <w:szCs w:val="18"/>
              </w:rPr>
              <w:t>24</w:t>
            </w:r>
          </w:p>
        </w:tc>
        <w:tc>
          <w:tcPr>
            <w:tcW w:w="1560" w:type="dxa"/>
            <w:shd w:val="clear" w:color="auto" w:fill="D9D9D9" w:themeFill="background1" w:themeFillShade="D9"/>
            <w:noWrap/>
          </w:tcPr>
          <w:p w14:paraId="17F5FEB8" w14:textId="77777777" w:rsidR="008D6049" w:rsidRPr="00746368" w:rsidRDefault="008D6049" w:rsidP="0009438C">
            <w:pPr>
              <w:rPr>
                <w:rFonts w:ascii="Arial" w:hAnsi="Arial" w:cs="Arial"/>
                <w:sz w:val="18"/>
                <w:szCs w:val="18"/>
              </w:rPr>
            </w:pPr>
            <w:r w:rsidRPr="00746368">
              <w:rPr>
                <w:rFonts w:ascii="Arial" w:hAnsi="Arial" w:cs="Arial"/>
                <w:sz w:val="18"/>
                <w:szCs w:val="18"/>
              </w:rPr>
              <w:t>Bisson 2004</w:t>
            </w:r>
          </w:p>
          <w:p w14:paraId="53398D84" w14:textId="77777777" w:rsidR="008D6049" w:rsidRPr="00FC22BA" w:rsidRDefault="008D6049" w:rsidP="0009438C">
            <w:pPr>
              <w:rPr>
                <w:rFonts w:ascii="Arial" w:hAnsi="Arial" w:cs="Arial"/>
                <w:sz w:val="18"/>
                <w:szCs w:val="18"/>
              </w:rPr>
            </w:pPr>
          </w:p>
        </w:tc>
        <w:tc>
          <w:tcPr>
            <w:tcW w:w="8646" w:type="dxa"/>
            <w:shd w:val="clear" w:color="auto" w:fill="D9D9D9" w:themeFill="background1" w:themeFillShade="D9"/>
            <w:noWrap/>
          </w:tcPr>
          <w:p w14:paraId="61F6F564" w14:textId="77777777" w:rsidR="008D6049" w:rsidRPr="00FC22BA" w:rsidRDefault="008D6049" w:rsidP="0009438C">
            <w:pPr>
              <w:rPr>
                <w:rFonts w:ascii="Arial" w:hAnsi="Arial" w:cs="Arial"/>
                <w:sz w:val="18"/>
                <w:szCs w:val="18"/>
              </w:rPr>
            </w:pPr>
            <w:r w:rsidRPr="00AC17F7">
              <w:rPr>
                <w:rFonts w:ascii="Arial" w:hAnsi="Arial" w:cs="Arial"/>
                <w:sz w:val="18"/>
                <w:szCs w:val="18"/>
                <w:lang w:val="fr-FR"/>
              </w:rPr>
              <w:t xml:space="preserve">Bisson JI, Shepherd JP, Joy D, et al. </w:t>
            </w:r>
            <w:r w:rsidRPr="00746368">
              <w:rPr>
                <w:rFonts w:ascii="Arial" w:hAnsi="Arial" w:cs="Arial"/>
                <w:sz w:val="18"/>
                <w:szCs w:val="18"/>
              </w:rPr>
              <w:t>(2004) Early cognitive-behavioural therapy for post-traumatic stress symptoms after physical injury. Randomised controlled trial. The British Journal of Psychiatry: The Journal of Mental Science 184, 63–69</w:t>
            </w:r>
          </w:p>
        </w:tc>
        <w:tc>
          <w:tcPr>
            <w:tcW w:w="3544" w:type="dxa"/>
            <w:shd w:val="clear" w:color="auto" w:fill="D9D9D9" w:themeFill="background1" w:themeFillShade="D9"/>
            <w:noWrap/>
          </w:tcPr>
          <w:p w14:paraId="5A30E182" w14:textId="77777777" w:rsidR="008D6049" w:rsidRPr="00375730" w:rsidRDefault="008D6049" w:rsidP="0009438C">
            <w:pPr>
              <w:rPr>
                <w:rFonts w:ascii="Arial" w:hAnsi="Arial" w:cs="Arial"/>
                <w:sz w:val="18"/>
                <w:szCs w:val="18"/>
              </w:rPr>
            </w:pPr>
            <w:r>
              <w:rPr>
                <w:rFonts w:ascii="Arial" w:hAnsi="Arial" w:cs="Arial"/>
                <w:sz w:val="18"/>
                <w:szCs w:val="18"/>
              </w:rPr>
              <w:t>Early treatment (within 3 months from traumatic event)</w:t>
            </w:r>
          </w:p>
        </w:tc>
      </w:tr>
      <w:tr w:rsidR="008D6049" w:rsidRPr="00E23CCE" w14:paraId="0FF190C3" w14:textId="77777777" w:rsidTr="0009438C">
        <w:trPr>
          <w:trHeight w:val="300"/>
        </w:trPr>
        <w:tc>
          <w:tcPr>
            <w:tcW w:w="562" w:type="dxa"/>
            <w:shd w:val="clear" w:color="auto" w:fill="D9D9D9" w:themeFill="background1" w:themeFillShade="D9"/>
            <w:noWrap/>
          </w:tcPr>
          <w:p w14:paraId="0712518D" w14:textId="77777777" w:rsidR="008D6049" w:rsidRDefault="008D6049" w:rsidP="0009438C">
            <w:pPr>
              <w:rPr>
                <w:rFonts w:ascii="Arial" w:hAnsi="Arial" w:cs="Arial"/>
                <w:sz w:val="18"/>
                <w:szCs w:val="18"/>
              </w:rPr>
            </w:pPr>
            <w:r>
              <w:rPr>
                <w:rFonts w:ascii="Arial" w:hAnsi="Arial" w:cs="Arial"/>
                <w:sz w:val="18"/>
                <w:szCs w:val="18"/>
              </w:rPr>
              <w:t>25</w:t>
            </w:r>
          </w:p>
        </w:tc>
        <w:tc>
          <w:tcPr>
            <w:tcW w:w="1560" w:type="dxa"/>
            <w:shd w:val="clear" w:color="auto" w:fill="D9D9D9" w:themeFill="background1" w:themeFillShade="D9"/>
            <w:noWrap/>
          </w:tcPr>
          <w:p w14:paraId="64CF436B" w14:textId="77777777" w:rsidR="008D6049" w:rsidRPr="00FC22BA" w:rsidRDefault="008D6049" w:rsidP="0009438C">
            <w:pPr>
              <w:rPr>
                <w:rFonts w:ascii="Arial" w:hAnsi="Arial" w:cs="Arial"/>
                <w:sz w:val="18"/>
                <w:szCs w:val="18"/>
              </w:rPr>
            </w:pPr>
            <w:r w:rsidRPr="00CC3AB9">
              <w:rPr>
                <w:rFonts w:ascii="Arial" w:hAnsi="Arial" w:cs="Arial"/>
                <w:sz w:val="18"/>
                <w:szCs w:val="18"/>
              </w:rPr>
              <w:t>Jarero 2013</w:t>
            </w:r>
          </w:p>
        </w:tc>
        <w:tc>
          <w:tcPr>
            <w:tcW w:w="8646" w:type="dxa"/>
            <w:shd w:val="clear" w:color="auto" w:fill="D9D9D9" w:themeFill="background1" w:themeFillShade="D9"/>
            <w:noWrap/>
          </w:tcPr>
          <w:p w14:paraId="7E5A5EB9" w14:textId="77777777" w:rsidR="008D6049" w:rsidRPr="00FC22BA" w:rsidRDefault="008D6049" w:rsidP="0009438C">
            <w:pPr>
              <w:rPr>
                <w:rFonts w:ascii="Arial" w:hAnsi="Arial" w:cs="Arial"/>
                <w:sz w:val="18"/>
                <w:szCs w:val="18"/>
              </w:rPr>
            </w:pPr>
            <w:r w:rsidRPr="00CC3AB9">
              <w:rPr>
                <w:rFonts w:ascii="Arial" w:hAnsi="Arial" w:cs="Arial"/>
                <w:sz w:val="18"/>
                <w:szCs w:val="18"/>
              </w:rPr>
              <w:t>Jarero I, Amaya C, Givaudan M and Miranda A. (2013) EMDR individual protocol for paraprofessional use: A randomized controlled trial with first responders. Journal of EMDR Practice and Research 7(2), 55-64</w:t>
            </w:r>
          </w:p>
        </w:tc>
        <w:tc>
          <w:tcPr>
            <w:tcW w:w="3544" w:type="dxa"/>
            <w:shd w:val="clear" w:color="auto" w:fill="D9D9D9" w:themeFill="background1" w:themeFillShade="D9"/>
            <w:noWrap/>
          </w:tcPr>
          <w:p w14:paraId="6BF0CCE6" w14:textId="77777777" w:rsidR="008D6049" w:rsidRPr="00375730" w:rsidRDefault="008D6049" w:rsidP="0009438C">
            <w:pPr>
              <w:rPr>
                <w:rFonts w:ascii="Arial" w:hAnsi="Arial" w:cs="Arial"/>
                <w:sz w:val="18"/>
                <w:szCs w:val="18"/>
              </w:rPr>
            </w:pPr>
            <w:r w:rsidRPr="00CC3AB9">
              <w:rPr>
                <w:rFonts w:ascii="Arial" w:hAnsi="Arial" w:cs="Arial"/>
                <w:sz w:val="18"/>
                <w:szCs w:val="18"/>
              </w:rPr>
              <w:t>Early treatment (within 3 months from traumatic event)</w:t>
            </w:r>
          </w:p>
        </w:tc>
      </w:tr>
      <w:tr w:rsidR="008D6049" w:rsidRPr="00E23CCE" w14:paraId="6F06A637" w14:textId="77777777" w:rsidTr="0009438C">
        <w:trPr>
          <w:trHeight w:val="300"/>
        </w:trPr>
        <w:tc>
          <w:tcPr>
            <w:tcW w:w="562" w:type="dxa"/>
            <w:shd w:val="clear" w:color="auto" w:fill="D9D9D9" w:themeFill="background1" w:themeFillShade="D9"/>
            <w:noWrap/>
          </w:tcPr>
          <w:p w14:paraId="414B5066" w14:textId="77777777" w:rsidR="008D6049" w:rsidRDefault="008D6049" w:rsidP="0009438C">
            <w:pPr>
              <w:rPr>
                <w:rFonts w:ascii="Arial" w:hAnsi="Arial" w:cs="Arial"/>
                <w:sz w:val="18"/>
                <w:szCs w:val="18"/>
              </w:rPr>
            </w:pPr>
            <w:r>
              <w:rPr>
                <w:rFonts w:ascii="Arial" w:hAnsi="Arial" w:cs="Arial"/>
                <w:sz w:val="18"/>
                <w:szCs w:val="18"/>
              </w:rPr>
              <w:t>26</w:t>
            </w:r>
          </w:p>
        </w:tc>
        <w:tc>
          <w:tcPr>
            <w:tcW w:w="1560" w:type="dxa"/>
            <w:shd w:val="clear" w:color="auto" w:fill="D9D9D9" w:themeFill="background1" w:themeFillShade="D9"/>
            <w:noWrap/>
          </w:tcPr>
          <w:p w14:paraId="01581E71" w14:textId="77777777" w:rsidR="008D6049" w:rsidRPr="00FC22BA" w:rsidRDefault="008D6049" w:rsidP="0009438C">
            <w:pPr>
              <w:rPr>
                <w:rFonts w:ascii="Arial" w:hAnsi="Arial" w:cs="Arial"/>
                <w:sz w:val="18"/>
                <w:szCs w:val="18"/>
              </w:rPr>
            </w:pPr>
            <w:r w:rsidRPr="00DB2ADA">
              <w:rPr>
                <w:rFonts w:ascii="Arial" w:hAnsi="Arial" w:cs="Arial"/>
                <w:sz w:val="18"/>
                <w:szCs w:val="18"/>
              </w:rPr>
              <w:t>Johnson 2011</w:t>
            </w:r>
          </w:p>
        </w:tc>
        <w:tc>
          <w:tcPr>
            <w:tcW w:w="8646" w:type="dxa"/>
            <w:shd w:val="clear" w:color="auto" w:fill="D9D9D9" w:themeFill="background1" w:themeFillShade="D9"/>
            <w:noWrap/>
          </w:tcPr>
          <w:p w14:paraId="2C94902C" w14:textId="77777777" w:rsidR="008D6049" w:rsidRPr="00FC22BA" w:rsidRDefault="008D6049" w:rsidP="0009438C">
            <w:pPr>
              <w:rPr>
                <w:rFonts w:ascii="Arial" w:hAnsi="Arial" w:cs="Arial"/>
                <w:sz w:val="18"/>
                <w:szCs w:val="18"/>
              </w:rPr>
            </w:pPr>
            <w:r w:rsidRPr="00DB2ADA">
              <w:rPr>
                <w:rFonts w:ascii="Arial" w:hAnsi="Arial" w:cs="Arial"/>
                <w:sz w:val="18"/>
                <w:szCs w:val="18"/>
              </w:rPr>
              <w:t>Johnson DM, Zlotnick C and Perez S (2011) Cognitive behavioral treatment of PTSD in residents of battered women's shelters: results of a randomized clinical trial. Journal of consulting and clinical psychology 79(4), 542</w:t>
            </w:r>
          </w:p>
        </w:tc>
        <w:tc>
          <w:tcPr>
            <w:tcW w:w="3544" w:type="dxa"/>
            <w:shd w:val="clear" w:color="auto" w:fill="D9D9D9" w:themeFill="background1" w:themeFillShade="D9"/>
            <w:noWrap/>
          </w:tcPr>
          <w:p w14:paraId="5A6BA786" w14:textId="77777777" w:rsidR="008D6049" w:rsidRPr="00375730" w:rsidRDefault="008D6049" w:rsidP="0009438C">
            <w:pPr>
              <w:rPr>
                <w:rFonts w:ascii="Arial" w:hAnsi="Arial" w:cs="Arial"/>
                <w:sz w:val="18"/>
                <w:szCs w:val="18"/>
              </w:rPr>
            </w:pPr>
            <w:r w:rsidRPr="00CC3AB9">
              <w:rPr>
                <w:rFonts w:ascii="Arial" w:hAnsi="Arial" w:cs="Arial"/>
                <w:sz w:val="18"/>
                <w:szCs w:val="18"/>
              </w:rPr>
              <w:t>Early treatment (within 3 months from traumatic event)</w:t>
            </w:r>
          </w:p>
        </w:tc>
      </w:tr>
      <w:tr w:rsidR="008D6049" w:rsidRPr="00E23CCE" w14:paraId="048083C3" w14:textId="77777777" w:rsidTr="0009438C">
        <w:trPr>
          <w:trHeight w:val="300"/>
        </w:trPr>
        <w:tc>
          <w:tcPr>
            <w:tcW w:w="562" w:type="dxa"/>
            <w:shd w:val="clear" w:color="auto" w:fill="D9D9D9" w:themeFill="background1" w:themeFillShade="D9"/>
            <w:noWrap/>
          </w:tcPr>
          <w:p w14:paraId="6D238F1A" w14:textId="77777777" w:rsidR="008D6049" w:rsidRDefault="008D6049" w:rsidP="0009438C">
            <w:pPr>
              <w:rPr>
                <w:rFonts w:ascii="Arial" w:hAnsi="Arial" w:cs="Arial"/>
                <w:sz w:val="18"/>
                <w:szCs w:val="18"/>
              </w:rPr>
            </w:pPr>
            <w:r>
              <w:rPr>
                <w:rFonts w:ascii="Arial" w:hAnsi="Arial" w:cs="Arial"/>
                <w:sz w:val="18"/>
                <w:szCs w:val="18"/>
              </w:rPr>
              <w:t>27</w:t>
            </w:r>
          </w:p>
        </w:tc>
        <w:tc>
          <w:tcPr>
            <w:tcW w:w="1560" w:type="dxa"/>
            <w:shd w:val="clear" w:color="auto" w:fill="D9D9D9" w:themeFill="background1" w:themeFillShade="D9"/>
            <w:noWrap/>
          </w:tcPr>
          <w:p w14:paraId="0835D3DB" w14:textId="77777777" w:rsidR="008D6049" w:rsidRPr="00FC22BA" w:rsidRDefault="008D6049" w:rsidP="0009438C">
            <w:pPr>
              <w:rPr>
                <w:rFonts w:ascii="Arial" w:hAnsi="Arial" w:cs="Arial"/>
                <w:sz w:val="18"/>
                <w:szCs w:val="18"/>
              </w:rPr>
            </w:pPr>
            <w:r>
              <w:rPr>
                <w:rFonts w:ascii="Arial" w:hAnsi="Arial" w:cs="Arial"/>
                <w:sz w:val="18"/>
                <w:szCs w:val="18"/>
              </w:rPr>
              <w:t>Johnson 2016</w:t>
            </w:r>
          </w:p>
        </w:tc>
        <w:tc>
          <w:tcPr>
            <w:tcW w:w="8646" w:type="dxa"/>
            <w:shd w:val="clear" w:color="auto" w:fill="D9D9D9" w:themeFill="background1" w:themeFillShade="D9"/>
            <w:noWrap/>
          </w:tcPr>
          <w:p w14:paraId="140D3255" w14:textId="77777777" w:rsidR="008D6049" w:rsidRPr="00FC22BA" w:rsidRDefault="008D6049" w:rsidP="0009438C">
            <w:pPr>
              <w:rPr>
                <w:rFonts w:ascii="Arial" w:hAnsi="Arial" w:cs="Arial"/>
                <w:sz w:val="18"/>
                <w:szCs w:val="18"/>
              </w:rPr>
            </w:pPr>
            <w:r w:rsidRPr="00AC17F7">
              <w:rPr>
                <w:rFonts w:ascii="Arial" w:hAnsi="Arial" w:cs="Arial"/>
                <w:sz w:val="18"/>
                <w:szCs w:val="18"/>
                <w:lang w:val="fr-FR"/>
              </w:rPr>
              <w:t xml:space="preserve">Johnson DM, Johnson NL, Perez SK, et al. </w:t>
            </w:r>
            <w:r w:rsidRPr="00763297">
              <w:rPr>
                <w:rFonts w:ascii="Arial" w:hAnsi="Arial" w:cs="Arial"/>
                <w:sz w:val="18"/>
                <w:szCs w:val="18"/>
              </w:rPr>
              <w:t>(2016) Comparison of adding treatment of PTSD during and after shelter stay to standard care in residents of battered women's shelters: results of a randomized clinical trial. Journal of traumatic stress 29(4), 365-73</w:t>
            </w:r>
          </w:p>
        </w:tc>
        <w:tc>
          <w:tcPr>
            <w:tcW w:w="3544" w:type="dxa"/>
            <w:shd w:val="clear" w:color="auto" w:fill="D9D9D9" w:themeFill="background1" w:themeFillShade="D9"/>
            <w:noWrap/>
          </w:tcPr>
          <w:p w14:paraId="59509C14" w14:textId="77777777" w:rsidR="008D6049" w:rsidRPr="00375730" w:rsidRDefault="008D6049" w:rsidP="0009438C">
            <w:pPr>
              <w:rPr>
                <w:rFonts w:ascii="Arial" w:hAnsi="Arial" w:cs="Arial"/>
                <w:sz w:val="18"/>
                <w:szCs w:val="18"/>
              </w:rPr>
            </w:pPr>
            <w:r w:rsidRPr="00CC3AB9">
              <w:rPr>
                <w:rFonts w:ascii="Arial" w:hAnsi="Arial" w:cs="Arial"/>
                <w:sz w:val="18"/>
                <w:szCs w:val="18"/>
              </w:rPr>
              <w:t>Early treatment (within 3 months from traumatic event)</w:t>
            </w:r>
          </w:p>
        </w:tc>
      </w:tr>
      <w:tr w:rsidR="008D6049" w:rsidRPr="00E23CCE" w14:paraId="26404EB0" w14:textId="77777777" w:rsidTr="0009438C">
        <w:trPr>
          <w:trHeight w:val="300"/>
        </w:trPr>
        <w:tc>
          <w:tcPr>
            <w:tcW w:w="562" w:type="dxa"/>
            <w:shd w:val="clear" w:color="auto" w:fill="D9D9D9" w:themeFill="background1" w:themeFillShade="D9"/>
            <w:noWrap/>
          </w:tcPr>
          <w:p w14:paraId="514B70CF" w14:textId="77777777" w:rsidR="008D6049" w:rsidRDefault="008D6049" w:rsidP="0009438C">
            <w:pPr>
              <w:rPr>
                <w:rFonts w:ascii="Arial" w:hAnsi="Arial" w:cs="Arial"/>
                <w:sz w:val="18"/>
                <w:szCs w:val="18"/>
              </w:rPr>
            </w:pPr>
            <w:r>
              <w:rPr>
                <w:rFonts w:ascii="Arial" w:hAnsi="Arial" w:cs="Arial"/>
                <w:sz w:val="18"/>
                <w:szCs w:val="18"/>
              </w:rPr>
              <w:t>28</w:t>
            </w:r>
          </w:p>
        </w:tc>
        <w:tc>
          <w:tcPr>
            <w:tcW w:w="1560" w:type="dxa"/>
            <w:shd w:val="clear" w:color="auto" w:fill="D9D9D9" w:themeFill="background1" w:themeFillShade="D9"/>
            <w:noWrap/>
          </w:tcPr>
          <w:p w14:paraId="56338C0A" w14:textId="77777777" w:rsidR="008D6049" w:rsidRPr="00FC22BA" w:rsidRDefault="008D6049" w:rsidP="0009438C">
            <w:pPr>
              <w:rPr>
                <w:rFonts w:ascii="Arial" w:hAnsi="Arial" w:cs="Arial"/>
                <w:sz w:val="18"/>
                <w:szCs w:val="18"/>
              </w:rPr>
            </w:pPr>
            <w:r w:rsidRPr="001A3F83">
              <w:rPr>
                <w:rFonts w:ascii="Arial" w:hAnsi="Arial" w:cs="Arial"/>
                <w:sz w:val="18"/>
                <w:szCs w:val="18"/>
              </w:rPr>
              <w:t>Sahler 2013</w:t>
            </w:r>
          </w:p>
        </w:tc>
        <w:tc>
          <w:tcPr>
            <w:tcW w:w="8646" w:type="dxa"/>
            <w:shd w:val="clear" w:color="auto" w:fill="D9D9D9" w:themeFill="background1" w:themeFillShade="D9"/>
            <w:noWrap/>
          </w:tcPr>
          <w:p w14:paraId="1290497B" w14:textId="77777777" w:rsidR="008D6049" w:rsidRPr="00FC22BA" w:rsidRDefault="008D6049" w:rsidP="0009438C">
            <w:pPr>
              <w:rPr>
                <w:rFonts w:ascii="Arial" w:hAnsi="Arial" w:cs="Arial"/>
                <w:sz w:val="18"/>
                <w:szCs w:val="18"/>
              </w:rPr>
            </w:pPr>
            <w:r w:rsidRPr="001A3F83">
              <w:rPr>
                <w:rFonts w:ascii="Arial" w:hAnsi="Arial" w:cs="Arial"/>
                <w:sz w:val="18"/>
                <w:szCs w:val="18"/>
              </w:rPr>
              <w:t xml:space="preserve">Sahler OJ, Dolgin MJ, </w:t>
            </w:r>
            <w:proofErr w:type="gramStart"/>
            <w:r w:rsidRPr="001A3F83">
              <w:rPr>
                <w:rFonts w:ascii="Arial" w:hAnsi="Arial" w:cs="Arial"/>
                <w:sz w:val="18"/>
                <w:szCs w:val="18"/>
              </w:rPr>
              <w:t>Phipps</w:t>
            </w:r>
            <w:proofErr w:type="gramEnd"/>
            <w:r w:rsidRPr="001A3F83">
              <w:rPr>
                <w:rFonts w:ascii="Arial" w:hAnsi="Arial" w:cs="Arial"/>
                <w:sz w:val="18"/>
                <w:szCs w:val="18"/>
              </w:rPr>
              <w:t xml:space="preserve"> S, et al. (2013) Specificity of problem-solving skills training in mothers of children newly diagnosed with cancer: results of a multisite randomized clinical trial. Journal of Clinical Oncology 31(10), 1329-35</w:t>
            </w:r>
          </w:p>
        </w:tc>
        <w:tc>
          <w:tcPr>
            <w:tcW w:w="3544" w:type="dxa"/>
            <w:shd w:val="clear" w:color="auto" w:fill="D9D9D9" w:themeFill="background1" w:themeFillShade="D9"/>
            <w:noWrap/>
          </w:tcPr>
          <w:p w14:paraId="445FB219" w14:textId="77777777" w:rsidR="008D6049" w:rsidRPr="00375730" w:rsidRDefault="008D6049" w:rsidP="0009438C">
            <w:pPr>
              <w:rPr>
                <w:rFonts w:ascii="Arial" w:hAnsi="Arial" w:cs="Arial"/>
                <w:sz w:val="18"/>
                <w:szCs w:val="18"/>
              </w:rPr>
            </w:pPr>
            <w:r w:rsidRPr="001A3F83">
              <w:rPr>
                <w:rFonts w:ascii="Arial" w:hAnsi="Arial" w:cs="Arial"/>
                <w:sz w:val="18"/>
                <w:szCs w:val="18"/>
              </w:rPr>
              <w:t>Early treatment (within 3 months from traumatic event)</w:t>
            </w:r>
          </w:p>
        </w:tc>
      </w:tr>
      <w:tr w:rsidR="008D6049" w:rsidRPr="00E23CCE" w14:paraId="472121AC" w14:textId="77777777" w:rsidTr="0009438C">
        <w:trPr>
          <w:trHeight w:val="300"/>
        </w:trPr>
        <w:tc>
          <w:tcPr>
            <w:tcW w:w="562" w:type="dxa"/>
            <w:shd w:val="clear" w:color="auto" w:fill="D9D9D9" w:themeFill="background1" w:themeFillShade="D9"/>
            <w:noWrap/>
          </w:tcPr>
          <w:p w14:paraId="0C17751B" w14:textId="77777777" w:rsidR="008D6049" w:rsidRDefault="008D6049" w:rsidP="0009438C">
            <w:pPr>
              <w:rPr>
                <w:rFonts w:ascii="Arial" w:hAnsi="Arial" w:cs="Arial"/>
                <w:sz w:val="18"/>
                <w:szCs w:val="18"/>
              </w:rPr>
            </w:pPr>
            <w:r>
              <w:rPr>
                <w:rFonts w:ascii="Arial" w:hAnsi="Arial" w:cs="Arial"/>
                <w:sz w:val="18"/>
                <w:szCs w:val="18"/>
              </w:rPr>
              <w:t>29</w:t>
            </w:r>
          </w:p>
        </w:tc>
        <w:tc>
          <w:tcPr>
            <w:tcW w:w="1560" w:type="dxa"/>
            <w:shd w:val="clear" w:color="auto" w:fill="D9D9D9" w:themeFill="background1" w:themeFillShade="D9"/>
            <w:noWrap/>
          </w:tcPr>
          <w:p w14:paraId="7AF44500" w14:textId="77777777" w:rsidR="008D6049" w:rsidRPr="00FC22BA" w:rsidRDefault="008D6049" w:rsidP="0009438C">
            <w:pPr>
              <w:rPr>
                <w:rFonts w:ascii="Arial" w:hAnsi="Arial" w:cs="Arial"/>
                <w:sz w:val="18"/>
                <w:szCs w:val="18"/>
              </w:rPr>
            </w:pPr>
            <w:r w:rsidRPr="0011179D">
              <w:rPr>
                <w:rFonts w:ascii="Arial" w:hAnsi="Arial" w:cs="Arial"/>
                <w:sz w:val="18"/>
                <w:szCs w:val="18"/>
              </w:rPr>
              <w:t>Sijbrandij 2007</w:t>
            </w:r>
          </w:p>
        </w:tc>
        <w:tc>
          <w:tcPr>
            <w:tcW w:w="8646" w:type="dxa"/>
            <w:shd w:val="clear" w:color="auto" w:fill="D9D9D9" w:themeFill="background1" w:themeFillShade="D9"/>
            <w:noWrap/>
          </w:tcPr>
          <w:p w14:paraId="08081A0C" w14:textId="77777777" w:rsidR="008D6049" w:rsidRPr="00FC22BA" w:rsidRDefault="008D6049" w:rsidP="0009438C">
            <w:pPr>
              <w:rPr>
                <w:rFonts w:ascii="Arial" w:hAnsi="Arial" w:cs="Arial"/>
                <w:sz w:val="18"/>
                <w:szCs w:val="18"/>
              </w:rPr>
            </w:pPr>
            <w:r w:rsidRPr="0011179D">
              <w:rPr>
                <w:rFonts w:ascii="Arial" w:hAnsi="Arial" w:cs="Arial"/>
                <w:sz w:val="18"/>
                <w:szCs w:val="18"/>
              </w:rPr>
              <w:t>Sijbrandij M, Olff M, Reitsma JB, et al. (2007) Treatment of acute posttraumatic stress disorder with brief cognitive behavioral therapy: a randomized controlled trial. American Journal of Psychiatry 164(1), 82-90</w:t>
            </w:r>
          </w:p>
        </w:tc>
        <w:tc>
          <w:tcPr>
            <w:tcW w:w="3544" w:type="dxa"/>
            <w:shd w:val="clear" w:color="auto" w:fill="D9D9D9" w:themeFill="background1" w:themeFillShade="D9"/>
            <w:noWrap/>
          </w:tcPr>
          <w:p w14:paraId="39DBFA61" w14:textId="77777777" w:rsidR="008D6049" w:rsidRPr="00375730" w:rsidRDefault="008D6049" w:rsidP="0009438C">
            <w:pPr>
              <w:rPr>
                <w:rFonts w:ascii="Arial" w:hAnsi="Arial" w:cs="Arial"/>
                <w:sz w:val="18"/>
                <w:szCs w:val="18"/>
              </w:rPr>
            </w:pPr>
            <w:r w:rsidRPr="001A3F83">
              <w:rPr>
                <w:rFonts w:ascii="Arial" w:hAnsi="Arial" w:cs="Arial"/>
                <w:sz w:val="18"/>
                <w:szCs w:val="18"/>
              </w:rPr>
              <w:t>Early treatment (within 3 months from traumatic event)</w:t>
            </w:r>
          </w:p>
        </w:tc>
      </w:tr>
      <w:tr w:rsidR="008D6049" w:rsidRPr="00E23CCE" w14:paraId="023717C2" w14:textId="77777777" w:rsidTr="0009438C">
        <w:trPr>
          <w:trHeight w:val="300"/>
        </w:trPr>
        <w:tc>
          <w:tcPr>
            <w:tcW w:w="562" w:type="dxa"/>
            <w:shd w:val="clear" w:color="auto" w:fill="D9D9D9" w:themeFill="background1" w:themeFillShade="D9"/>
            <w:noWrap/>
          </w:tcPr>
          <w:p w14:paraId="5D15936E" w14:textId="77777777" w:rsidR="008D6049" w:rsidRPr="00227C6B" w:rsidRDefault="008D6049" w:rsidP="0009438C">
            <w:pPr>
              <w:rPr>
                <w:rFonts w:ascii="Arial" w:hAnsi="Arial" w:cs="Arial"/>
                <w:sz w:val="18"/>
                <w:szCs w:val="18"/>
              </w:rPr>
            </w:pPr>
            <w:r w:rsidRPr="00227C6B">
              <w:rPr>
                <w:rFonts w:ascii="Arial" w:hAnsi="Arial" w:cs="Arial"/>
                <w:sz w:val="18"/>
                <w:szCs w:val="18"/>
              </w:rPr>
              <w:t>30</w:t>
            </w:r>
          </w:p>
        </w:tc>
        <w:tc>
          <w:tcPr>
            <w:tcW w:w="1560" w:type="dxa"/>
            <w:shd w:val="clear" w:color="auto" w:fill="D9D9D9" w:themeFill="background1" w:themeFillShade="D9"/>
            <w:noWrap/>
          </w:tcPr>
          <w:p w14:paraId="1FC5DBE6" w14:textId="77777777" w:rsidR="008D6049" w:rsidRPr="00227C6B" w:rsidRDefault="008D6049" w:rsidP="0009438C">
            <w:pPr>
              <w:rPr>
                <w:rFonts w:ascii="Arial" w:hAnsi="Arial" w:cs="Arial"/>
                <w:sz w:val="18"/>
                <w:szCs w:val="18"/>
              </w:rPr>
            </w:pPr>
            <w:r w:rsidRPr="00227C6B">
              <w:rPr>
                <w:rFonts w:ascii="Arial" w:hAnsi="Arial" w:cs="Arial"/>
                <w:sz w:val="18"/>
                <w:szCs w:val="18"/>
              </w:rPr>
              <w:t>Turpin 2005</w:t>
            </w:r>
          </w:p>
        </w:tc>
        <w:tc>
          <w:tcPr>
            <w:tcW w:w="8646" w:type="dxa"/>
            <w:shd w:val="clear" w:color="auto" w:fill="D9D9D9" w:themeFill="background1" w:themeFillShade="D9"/>
            <w:noWrap/>
          </w:tcPr>
          <w:p w14:paraId="0491C07A" w14:textId="77777777" w:rsidR="008D6049" w:rsidRPr="00227C6B" w:rsidRDefault="008D6049" w:rsidP="0009438C">
            <w:pPr>
              <w:rPr>
                <w:rFonts w:ascii="Arial" w:hAnsi="Arial" w:cs="Arial"/>
                <w:sz w:val="18"/>
                <w:szCs w:val="18"/>
              </w:rPr>
            </w:pPr>
            <w:r w:rsidRPr="00227C6B">
              <w:rPr>
                <w:rFonts w:ascii="Arial" w:hAnsi="Arial" w:cs="Arial"/>
                <w:sz w:val="18"/>
                <w:szCs w:val="18"/>
              </w:rPr>
              <w:t>Turpin, G., Downs, M., Mason, S. (2005) Effectiveness of providing self-help information following acute traumatic injury: Randomised controlled trial, British Journal of Psychiatry, 187, 76-82</w:t>
            </w:r>
          </w:p>
        </w:tc>
        <w:tc>
          <w:tcPr>
            <w:tcW w:w="3544" w:type="dxa"/>
            <w:shd w:val="clear" w:color="auto" w:fill="D9D9D9" w:themeFill="background1" w:themeFillShade="D9"/>
            <w:noWrap/>
          </w:tcPr>
          <w:p w14:paraId="6691CB74" w14:textId="77777777" w:rsidR="008D6049" w:rsidRPr="00227C6B" w:rsidRDefault="008D6049" w:rsidP="0009438C">
            <w:pPr>
              <w:rPr>
                <w:rFonts w:ascii="Arial" w:hAnsi="Arial" w:cs="Arial"/>
                <w:sz w:val="18"/>
                <w:szCs w:val="18"/>
              </w:rPr>
            </w:pPr>
            <w:r w:rsidRPr="00227C6B">
              <w:rPr>
                <w:rFonts w:ascii="Arial" w:hAnsi="Arial" w:cs="Arial"/>
                <w:sz w:val="18"/>
                <w:szCs w:val="18"/>
              </w:rPr>
              <w:t>Early treatment (within 3 months from traumatic event)</w:t>
            </w:r>
          </w:p>
        </w:tc>
      </w:tr>
      <w:tr w:rsidR="008D6049" w:rsidRPr="00E23CCE" w14:paraId="7401FBE1" w14:textId="77777777" w:rsidTr="0009438C">
        <w:trPr>
          <w:trHeight w:val="300"/>
        </w:trPr>
        <w:tc>
          <w:tcPr>
            <w:tcW w:w="562" w:type="dxa"/>
            <w:shd w:val="clear" w:color="auto" w:fill="D9D9D9" w:themeFill="background1" w:themeFillShade="D9"/>
            <w:noWrap/>
          </w:tcPr>
          <w:p w14:paraId="16970F32" w14:textId="77777777" w:rsidR="008D6049" w:rsidRDefault="008D6049" w:rsidP="0009438C">
            <w:pPr>
              <w:rPr>
                <w:rFonts w:ascii="Arial" w:hAnsi="Arial" w:cs="Arial"/>
                <w:sz w:val="18"/>
                <w:szCs w:val="18"/>
              </w:rPr>
            </w:pPr>
            <w:r>
              <w:rPr>
                <w:rFonts w:ascii="Arial" w:hAnsi="Arial" w:cs="Arial"/>
                <w:sz w:val="18"/>
                <w:szCs w:val="18"/>
              </w:rPr>
              <w:t>31</w:t>
            </w:r>
          </w:p>
        </w:tc>
        <w:tc>
          <w:tcPr>
            <w:tcW w:w="1560" w:type="dxa"/>
            <w:shd w:val="clear" w:color="auto" w:fill="D9D9D9" w:themeFill="background1" w:themeFillShade="D9"/>
            <w:noWrap/>
          </w:tcPr>
          <w:p w14:paraId="3C2EC0F7" w14:textId="77777777" w:rsidR="008D6049" w:rsidRPr="00FC22BA" w:rsidRDefault="008D6049" w:rsidP="0009438C">
            <w:pPr>
              <w:rPr>
                <w:rFonts w:ascii="Arial" w:hAnsi="Arial" w:cs="Arial"/>
                <w:sz w:val="18"/>
                <w:szCs w:val="18"/>
              </w:rPr>
            </w:pPr>
            <w:r w:rsidRPr="007A5BE1">
              <w:rPr>
                <w:rFonts w:ascii="Arial" w:hAnsi="Arial" w:cs="Arial"/>
                <w:sz w:val="18"/>
                <w:szCs w:val="18"/>
              </w:rPr>
              <w:t>Neuner 2010</w:t>
            </w:r>
          </w:p>
        </w:tc>
        <w:tc>
          <w:tcPr>
            <w:tcW w:w="8646" w:type="dxa"/>
            <w:shd w:val="clear" w:color="auto" w:fill="D9D9D9" w:themeFill="background1" w:themeFillShade="D9"/>
            <w:noWrap/>
          </w:tcPr>
          <w:p w14:paraId="68AD9F5E" w14:textId="77777777" w:rsidR="008D6049" w:rsidRPr="00FC22BA" w:rsidRDefault="008D6049" w:rsidP="0009438C">
            <w:pPr>
              <w:rPr>
                <w:rFonts w:ascii="Arial" w:hAnsi="Arial" w:cs="Arial"/>
                <w:sz w:val="18"/>
                <w:szCs w:val="18"/>
              </w:rPr>
            </w:pPr>
            <w:r w:rsidRPr="00AC17F7">
              <w:rPr>
                <w:rFonts w:ascii="Arial" w:hAnsi="Arial" w:cs="Arial"/>
                <w:sz w:val="18"/>
                <w:szCs w:val="18"/>
                <w:lang w:val="de-DE"/>
              </w:rPr>
              <w:t xml:space="preserve">Neuner F, Kurreck S, Ruf M, et al. </w:t>
            </w:r>
            <w:r w:rsidRPr="007A5BE1">
              <w:rPr>
                <w:rFonts w:ascii="Arial" w:hAnsi="Arial" w:cs="Arial"/>
                <w:sz w:val="18"/>
                <w:szCs w:val="18"/>
              </w:rPr>
              <w:t>(2010) Can asylum-seekers with posttraumatic stress disorder be successfully treated? A randomized controlled pilot study. Cognitive Behavior Therapy 39, 81-91</w:t>
            </w:r>
          </w:p>
        </w:tc>
        <w:tc>
          <w:tcPr>
            <w:tcW w:w="3544" w:type="dxa"/>
            <w:shd w:val="clear" w:color="auto" w:fill="D9D9D9" w:themeFill="background1" w:themeFillShade="D9"/>
            <w:noWrap/>
          </w:tcPr>
          <w:p w14:paraId="67C7B89B" w14:textId="77777777" w:rsidR="008D6049" w:rsidRPr="00375730" w:rsidRDefault="008D6049" w:rsidP="0009438C">
            <w:pPr>
              <w:rPr>
                <w:rFonts w:ascii="Arial" w:hAnsi="Arial" w:cs="Arial"/>
                <w:sz w:val="18"/>
                <w:szCs w:val="18"/>
              </w:rPr>
            </w:pPr>
            <w:r w:rsidRPr="007A5BE1">
              <w:rPr>
                <w:rFonts w:ascii="Arial" w:hAnsi="Arial" w:cs="Arial"/>
                <w:sz w:val="18"/>
                <w:szCs w:val="18"/>
              </w:rPr>
              <w:t>Intervention (TF-CBT) added onto TAU</w:t>
            </w:r>
          </w:p>
        </w:tc>
      </w:tr>
      <w:tr w:rsidR="008D6049" w:rsidRPr="00E23CCE" w14:paraId="31D42060" w14:textId="77777777" w:rsidTr="0009438C">
        <w:trPr>
          <w:trHeight w:val="300"/>
        </w:trPr>
        <w:tc>
          <w:tcPr>
            <w:tcW w:w="562" w:type="dxa"/>
            <w:shd w:val="clear" w:color="auto" w:fill="D9D9D9" w:themeFill="background1" w:themeFillShade="D9"/>
            <w:noWrap/>
          </w:tcPr>
          <w:p w14:paraId="0B28E452" w14:textId="77777777" w:rsidR="008D6049" w:rsidRDefault="008D6049" w:rsidP="0009438C">
            <w:pPr>
              <w:rPr>
                <w:rFonts w:ascii="Arial" w:hAnsi="Arial" w:cs="Arial"/>
                <w:sz w:val="18"/>
                <w:szCs w:val="18"/>
              </w:rPr>
            </w:pPr>
            <w:r>
              <w:rPr>
                <w:rFonts w:ascii="Arial" w:hAnsi="Arial" w:cs="Arial"/>
                <w:sz w:val="18"/>
                <w:szCs w:val="18"/>
              </w:rPr>
              <w:t>32</w:t>
            </w:r>
          </w:p>
        </w:tc>
        <w:tc>
          <w:tcPr>
            <w:tcW w:w="1560" w:type="dxa"/>
            <w:shd w:val="clear" w:color="auto" w:fill="D9D9D9" w:themeFill="background1" w:themeFillShade="D9"/>
            <w:noWrap/>
          </w:tcPr>
          <w:p w14:paraId="3ACBE1C0" w14:textId="77777777" w:rsidR="008D6049" w:rsidRPr="006A5FBE" w:rsidRDefault="008D6049" w:rsidP="0009438C">
            <w:pPr>
              <w:rPr>
                <w:rFonts w:ascii="Arial" w:hAnsi="Arial" w:cs="Arial"/>
                <w:sz w:val="18"/>
                <w:szCs w:val="18"/>
              </w:rPr>
            </w:pPr>
            <w:r w:rsidRPr="00DF556E">
              <w:rPr>
                <w:rFonts w:ascii="Arial" w:hAnsi="Arial" w:cs="Arial"/>
                <w:sz w:val="18"/>
                <w:szCs w:val="18"/>
              </w:rPr>
              <w:t>Ruglass 2017/</w:t>
            </w:r>
            <w:r>
              <w:rPr>
                <w:rFonts w:ascii="Arial" w:hAnsi="Arial" w:cs="Arial"/>
                <w:sz w:val="18"/>
                <w:szCs w:val="18"/>
              </w:rPr>
              <w:t xml:space="preserve"> </w:t>
            </w:r>
            <w:r w:rsidRPr="00DF556E">
              <w:rPr>
                <w:rFonts w:ascii="Arial" w:hAnsi="Arial" w:cs="Arial"/>
                <w:sz w:val="18"/>
                <w:szCs w:val="18"/>
              </w:rPr>
              <w:t>Hien 2011</w:t>
            </w:r>
          </w:p>
        </w:tc>
        <w:tc>
          <w:tcPr>
            <w:tcW w:w="8646" w:type="dxa"/>
            <w:shd w:val="clear" w:color="auto" w:fill="D9D9D9" w:themeFill="background1" w:themeFillShade="D9"/>
            <w:noWrap/>
          </w:tcPr>
          <w:p w14:paraId="3AA052ED" w14:textId="77777777" w:rsidR="008D6049" w:rsidRPr="00DF556E" w:rsidRDefault="008D6049" w:rsidP="0009438C">
            <w:pPr>
              <w:rPr>
                <w:rFonts w:ascii="Arial" w:hAnsi="Arial" w:cs="Arial"/>
                <w:sz w:val="18"/>
                <w:szCs w:val="18"/>
              </w:rPr>
            </w:pPr>
            <w:r w:rsidRPr="00AC17F7">
              <w:rPr>
                <w:rFonts w:ascii="Arial" w:hAnsi="Arial" w:cs="Arial"/>
                <w:sz w:val="18"/>
                <w:szCs w:val="18"/>
                <w:lang w:val="fr-FR"/>
              </w:rPr>
              <w:t xml:space="preserve">Ruglass LM, Lopez-Castro T, Papini S, et al. </w:t>
            </w:r>
            <w:r w:rsidRPr="00DF556E">
              <w:rPr>
                <w:rFonts w:ascii="Arial" w:hAnsi="Arial" w:cs="Arial"/>
                <w:sz w:val="18"/>
                <w:szCs w:val="18"/>
              </w:rPr>
              <w:t>(2017) Concurrent treatment with prolonged exposure for co-occurring full or subthreshold posttraumatic stress disorder and substance use disorders: A randomized clinical trial. Psychotherapy and Psychosomatics 86(3), 150-61</w:t>
            </w:r>
          </w:p>
          <w:p w14:paraId="339A0F36" w14:textId="77777777" w:rsidR="008D6049" w:rsidRDefault="008D6049" w:rsidP="0009438C">
            <w:pPr>
              <w:rPr>
                <w:rFonts w:ascii="Arial" w:hAnsi="Arial" w:cs="Arial"/>
                <w:sz w:val="18"/>
                <w:szCs w:val="18"/>
              </w:rPr>
            </w:pPr>
          </w:p>
          <w:p w14:paraId="38465E8A" w14:textId="77777777" w:rsidR="008D6049" w:rsidRPr="006A5FBE" w:rsidRDefault="008D6049" w:rsidP="0009438C">
            <w:pPr>
              <w:rPr>
                <w:rFonts w:ascii="Arial" w:hAnsi="Arial" w:cs="Arial"/>
                <w:sz w:val="18"/>
                <w:szCs w:val="18"/>
              </w:rPr>
            </w:pPr>
            <w:r w:rsidRPr="00DF556E">
              <w:rPr>
                <w:rFonts w:ascii="Arial" w:hAnsi="Arial" w:cs="Arial"/>
                <w:sz w:val="18"/>
                <w:szCs w:val="18"/>
              </w:rPr>
              <w:t>Hien D (2011) A Randomized Trial of Concurrent Treatment for PTSD and Substance Dependence [NCT01365247]. Available from: https://clinicaltrials.gov/ct2/show/NCT01365247 [accessed 03.08.2017]</w:t>
            </w:r>
          </w:p>
        </w:tc>
        <w:tc>
          <w:tcPr>
            <w:tcW w:w="3544" w:type="dxa"/>
            <w:shd w:val="clear" w:color="auto" w:fill="D9D9D9" w:themeFill="background1" w:themeFillShade="D9"/>
            <w:noWrap/>
          </w:tcPr>
          <w:p w14:paraId="7EA59864" w14:textId="77777777" w:rsidR="008D6049" w:rsidRPr="006A5FBE" w:rsidRDefault="008D6049" w:rsidP="0009438C">
            <w:pPr>
              <w:rPr>
                <w:rFonts w:ascii="Arial" w:hAnsi="Arial" w:cs="Arial"/>
                <w:sz w:val="18"/>
                <w:szCs w:val="18"/>
              </w:rPr>
            </w:pPr>
            <w:r>
              <w:rPr>
                <w:rFonts w:ascii="Arial" w:hAnsi="Arial" w:cs="Arial"/>
                <w:sz w:val="18"/>
                <w:szCs w:val="18"/>
              </w:rPr>
              <w:t>Intervention (TF-CBT) added onto TAU</w:t>
            </w:r>
          </w:p>
        </w:tc>
      </w:tr>
      <w:tr w:rsidR="008D6049" w:rsidRPr="00E23CCE" w14:paraId="0BA1D7D2" w14:textId="77777777" w:rsidTr="0009438C">
        <w:trPr>
          <w:trHeight w:val="300"/>
        </w:trPr>
        <w:tc>
          <w:tcPr>
            <w:tcW w:w="562" w:type="dxa"/>
            <w:shd w:val="clear" w:color="auto" w:fill="D9D9D9" w:themeFill="background1" w:themeFillShade="D9"/>
            <w:noWrap/>
          </w:tcPr>
          <w:p w14:paraId="31EADA05" w14:textId="77777777" w:rsidR="008D6049" w:rsidRDefault="008D6049" w:rsidP="0009438C">
            <w:pPr>
              <w:rPr>
                <w:rFonts w:ascii="Arial" w:hAnsi="Arial" w:cs="Arial"/>
                <w:sz w:val="18"/>
                <w:szCs w:val="18"/>
              </w:rPr>
            </w:pPr>
            <w:r>
              <w:rPr>
                <w:rFonts w:ascii="Arial" w:hAnsi="Arial" w:cs="Arial"/>
                <w:sz w:val="18"/>
                <w:szCs w:val="18"/>
              </w:rPr>
              <w:lastRenderedPageBreak/>
              <w:t>33</w:t>
            </w:r>
          </w:p>
        </w:tc>
        <w:tc>
          <w:tcPr>
            <w:tcW w:w="1560" w:type="dxa"/>
            <w:shd w:val="clear" w:color="auto" w:fill="D9D9D9" w:themeFill="background1" w:themeFillShade="D9"/>
            <w:noWrap/>
          </w:tcPr>
          <w:p w14:paraId="19BAAED0" w14:textId="77777777" w:rsidR="008D6049" w:rsidRPr="006A5FBE" w:rsidRDefault="008D6049" w:rsidP="0009438C">
            <w:pPr>
              <w:rPr>
                <w:rFonts w:ascii="Arial" w:hAnsi="Arial" w:cs="Arial"/>
                <w:sz w:val="18"/>
                <w:szCs w:val="18"/>
              </w:rPr>
            </w:pPr>
            <w:r w:rsidRPr="00F743E7">
              <w:rPr>
                <w:rFonts w:ascii="Arial" w:hAnsi="Arial" w:cs="Arial"/>
                <w:sz w:val="18"/>
                <w:szCs w:val="18"/>
              </w:rPr>
              <w:t>Pabst 2014</w:t>
            </w:r>
          </w:p>
        </w:tc>
        <w:tc>
          <w:tcPr>
            <w:tcW w:w="8646" w:type="dxa"/>
            <w:shd w:val="clear" w:color="auto" w:fill="D9D9D9" w:themeFill="background1" w:themeFillShade="D9"/>
            <w:noWrap/>
          </w:tcPr>
          <w:p w14:paraId="29D10F7F" w14:textId="77777777" w:rsidR="008D6049" w:rsidRPr="006A5FBE" w:rsidRDefault="008D6049" w:rsidP="0009438C">
            <w:pPr>
              <w:rPr>
                <w:rFonts w:ascii="Arial" w:hAnsi="Arial" w:cs="Arial"/>
                <w:sz w:val="18"/>
                <w:szCs w:val="18"/>
              </w:rPr>
            </w:pPr>
            <w:r w:rsidRPr="00AC17F7">
              <w:rPr>
                <w:rFonts w:ascii="Arial" w:hAnsi="Arial" w:cs="Arial"/>
                <w:sz w:val="18"/>
                <w:szCs w:val="18"/>
                <w:lang w:val="de-DE"/>
              </w:rPr>
              <w:t xml:space="preserve">Pabst A, Schauer M, Bernhardt K, et al. </w:t>
            </w:r>
            <w:r w:rsidRPr="00F743E7">
              <w:rPr>
                <w:rFonts w:ascii="Arial" w:hAnsi="Arial" w:cs="Arial"/>
                <w:sz w:val="18"/>
                <w:szCs w:val="18"/>
              </w:rPr>
              <w:t>(2014) Evaluation of Narrative Exposure Therapy (NET) for Borderline Personality Disorder with comorbid Posttraumatic Stress Disorder. Clinical Neuropsychiatry 11(4), 108-117</w:t>
            </w:r>
          </w:p>
        </w:tc>
        <w:tc>
          <w:tcPr>
            <w:tcW w:w="3544" w:type="dxa"/>
            <w:shd w:val="clear" w:color="auto" w:fill="D9D9D9" w:themeFill="background1" w:themeFillShade="D9"/>
            <w:noWrap/>
          </w:tcPr>
          <w:p w14:paraId="544C3BE0" w14:textId="77777777" w:rsidR="008D6049" w:rsidRPr="006A5FBE" w:rsidRDefault="008D6049" w:rsidP="0009438C">
            <w:pPr>
              <w:rPr>
                <w:rFonts w:ascii="Arial" w:hAnsi="Arial" w:cs="Arial"/>
                <w:sz w:val="18"/>
                <w:szCs w:val="18"/>
              </w:rPr>
            </w:pPr>
            <w:r w:rsidRPr="00F743E7">
              <w:rPr>
                <w:rFonts w:ascii="Arial" w:hAnsi="Arial" w:cs="Arial"/>
                <w:sz w:val="18"/>
                <w:szCs w:val="18"/>
              </w:rPr>
              <w:t>Intervention (TF-CBT) added onto TAU</w:t>
            </w:r>
          </w:p>
        </w:tc>
      </w:tr>
      <w:tr w:rsidR="008D6049" w:rsidRPr="00E23CCE" w14:paraId="3A0D00EB" w14:textId="77777777" w:rsidTr="0009438C">
        <w:trPr>
          <w:trHeight w:val="300"/>
        </w:trPr>
        <w:tc>
          <w:tcPr>
            <w:tcW w:w="562" w:type="dxa"/>
            <w:shd w:val="clear" w:color="auto" w:fill="D9D9D9" w:themeFill="background1" w:themeFillShade="D9"/>
            <w:noWrap/>
          </w:tcPr>
          <w:p w14:paraId="5AE145CA" w14:textId="77777777" w:rsidR="008D6049" w:rsidRDefault="008D6049" w:rsidP="0009438C">
            <w:pPr>
              <w:rPr>
                <w:rFonts w:ascii="Arial" w:hAnsi="Arial" w:cs="Arial"/>
                <w:sz w:val="18"/>
                <w:szCs w:val="18"/>
              </w:rPr>
            </w:pPr>
            <w:r>
              <w:rPr>
                <w:rFonts w:ascii="Arial" w:hAnsi="Arial" w:cs="Arial"/>
                <w:sz w:val="18"/>
                <w:szCs w:val="18"/>
              </w:rPr>
              <w:t>34</w:t>
            </w:r>
          </w:p>
        </w:tc>
        <w:tc>
          <w:tcPr>
            <w:tcW w:w="1560" w:type="dxa"/>
            <w:shd w:val="clear" w:color="auto" w:fill="D9D9D9" w:themeFill="background1" w:themeFillShade="D9"/>
            <w:noWrap/>
          </w:tcPr>
          <w:p w14:paraId="0F3F408F" w14:textId="77777777" w:rsidR="008D6049" w:rsidRPr="006A5FBE" w:rsidRDefault="008D6049" w:rsidP="0009438C">
            <w:pPr>
              <w:rPr>
                <w:rFonts w:ascii="Arial" w:hAnsi="Arial" w:cs="Arial"/>
                <w:sz w:val="18"/>
                <w:szCs w:val="18"/>
              </w:rPr>
            </w:pPr>
            <w:r w:rsidRPr="00DF556E">
              <w:rPr>
                <w:rFonts w:ascii="Arial" w:hAnsi="Arial" w:cs="Arial"/>
                <w:sz w:val="18"/>
                <w:szCs w:val="18"/>
              </w:rPr>
              <w:t>Asukai 2010</w:t>
            </w:r>
          </w:p>
        </w:tc>
        <w:tc>
          <w:tcPr>
            <w:tcW w:w="8646" w:type="dxa"/>
            <w:shd w:val="clear" w:color="auto" w:fill="D9D9D9" w:themeFill="background1" w:themeFillShade="D9"/>
            <w:noWrap/>
          </w:tcPr>
          <w:p w14:paraId="089C7031" w14:textId="77777777" w:rsidR="008D6049" w:rsidRPr="006A5FBE" w:rsidRDefault="008D6049" w:rsidP="0009438C">
            <w:pPr>
              <w:rPr>
                <w:rFonts w:ascii="Arial" w:hAnsi="Arial" w:cs="Arial"/>
                <w:sz w:val="18"/>
                <w:szCs w:val="18"/>
              </w:rPr>
            </w:pPr>
            <w:r w:rsidRPr="00AC17F7">
              <w:rPr>
                <w:rFonts w:ascii="Arial" w:hAnsi="Arial" w:cs="Arial"/>
                <w:sz w:val="18"/>
                <w:szCs w:val="18"/>
                <w:lang w:val="pt-BR"/>
              </w:rPr>
              <w:t xml:space="preserve">Asukai N, Saito A, Tsuruta N, et al. </w:t>
            </w:r>
            <w:r w:rsidRPr="00DF556E">
              <w:rPr>
                <w:rFonts w:ascii="Arial" w:hAnsi="Arial" w:cs="Arial"/>
                <w:sz w:val="18"/>
                <w:szCs w:val="18"/>
              </w:rPr>
              <w:t>(2010) Efficacy of exposure therapy for Japanese patients with posttraumatic stress disorder due to mixed traumatic events: A randomized controlled study. Journal of traumatic stress 23(6), 744-50</w:t>
            </w:r>
          </w:p>
        </w:tc>
        <w:tc>
          <w:tcPr>
            <w:tcW w:w="3544" w:type="dxa"/>
            <w:shd w:val="clear" w:color="auto" w:fill="D9D9D9" w:themeFill="background1" w:themeFillShade="D9"/>
            <w:noWrap/>
          </w:tcPr>
          <w:p w14:paraId="7488AACA" w14:textId="77777777" w:rsidR="008D6049" w:rsidRPr="006A5FBE" w:rsidRDefault="008D6049" w:rsidP="0009438C">
            <w:pPr>
              <w:rPr>
                <w:rFonts w:ascii="Arial" w:hAnsi="Arial" w:cs="Arial"/>
                <w:sz w:val="18"/>
                <w:szCs w:val="18"/>
              </w:rPr>
            </w:pPr>
            <w:r>
              <w:rPr>
                <w:rFonts w:ascii="Arial" w:hAnsi="Arial" w:cs="Arial"/>
                <w:sz w:val="18"/>
                <w:szCs w:val="18"/>
              </w:rPr>
              <w:t>Intervention (TF-CBT) compared with TAU</w:t>
            </w:r>
          </w:p>
        </w:tc>
      </w:tr>
      <w:tr w:rsidR="008D6049" w:rsidRPr="00E23CCE" w14:paraId="2CC65DF6" w14:textId="77777777" w:rsidTr="0009438C">
        <w:trPr>
          <w:trHeight w:val="300"/>
        </w:trPr>
        <w:tc>
          <w:tcPr>
            <w:tcW w:w="562" w:type="dxa"/>
            <w:shd w:val="clear" w:color="auto" w:fill="D9D9D9" w:themeFill="background1" w:themeFillShade="D9"/>
            <w:noWrap/>
          </w:tcPr>
          <w:p w14:paraId="1FE902D3" w14:textId="77777777" w:rsidR="008D6049" w:rsidRDefault="008D6049" w:rsidP="0009438C">
            <w:pPr>
              <w:rPr>
                <w:rFonts w:ascii="Arial" w:hAnsi="Arial" w:cs="Arial"/>
                <w:sz w:val="18"/>
                <w:szCs w:val="18"/>
              </w:rPr>
            </w:pPr>
            <w:r>
              <w:rPr>
                <w:rFonts w:ascii="Arial" w:hAnsi="Arial" w:cs="Arial"/>
                <w:sz w:val="18"/>
                <w:szCs w:val="18"/>
              </w:rPr>
              <w:t>35</w:t>
            </w:r>
          </w:p>
        </w:tc>
        <w:tc>
          <w:tcPr>
            <w:tcW w:w="1560" w:type="dxa"/>
            <w:shd w:val="clear" w:color="auto" w:fill="D9D9D9" w:themeFill="background1" w:themeFillShade="D9"/>
            <w:noWrap/>
          </w:tcPr>
          <w:p w14:paraId="491E2F1F" w14:textId="77777777" w:rsidR="008D6049" w:rsidRPr="00E71C03" w:rsidRDefault="008D6049" w:rsidP="0009438C">
            <w:pPr>
              <w:rPr>
                <w:rFonts w:ascii="Arial" w:hAnsi="Arial" w:cs="Arial"/>
                <w:sz w:val="18"/>
                <w:szCs w:val="18"/>
              </w:rPr>
            </w:pPr>
            <w:r w:rsidRPr="00E71C03">
              <w:rPr>
                <w:rFonts w:ascii="Arial" w:hAnsi="Arial" w:cs="Arial"/>
                <w:sz w:val="18"/>
                <w:szCs w:val="18"/>
              </w:rPr>
              <w:t>Beck 2009</w:t>
            </w:r>
          </w:p>
          <w:p w14:paraId="26028344"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49729AB9" w14:textId="77777777" w:rsidR="008D6049" w:rsidRPr="006A5FBE" w:rsidRDefault="008D6049" w:rsidP="0009438C">
            <w:pPr>
              <w:rPr>
                <w:rFonts w:ascii="Arial" w:hAnsi="Arial" w:cs="Arial"/>
                <w:sz w:val="18"/>
                <w:szCs w:val="18"/>
              </w:rPr>
            </w:pPr>
            <w:r w:rsidRPr="00E71C03">
              <w:rPr>
                <w:rFonts w:ascii="Arial" w:hAnsi="Arial" w:cs="Arial"/>
                <w:sz w:val="18"/>
                <w:szCs w:val="18"/>
              </w:rPr>
              <w:t>Beck JG, Coffey SF, Foy DW, et al. (2009) Group cognitive behavior therapy for chronic posttraumatic stress disorder: An initial randomized pilot study. Behavior therapy 40(1), 82-92</w:t>
            </w:r>
          </w:p>
        </w:tc>
        <w:tc>
          <w:tcPr>
            <w:tcW w:w="3544" w:type="dxa"/>
            <w:shd w:val="clear" w:color="auto" w:fill="D9D9D9" w:themeFill="background1" w:themeFillShade="D9"/>
            <w:noWrap/>
          </w:tcPr>
          <w:p w14:paraId="4CA68EF0" w14:textId="77777777" w:rsidR="008D6049" w:rsidRPr="006A5FBE" w:rsidRDefault="008D6049" w:rsidP="0009438C">
            <w:pPr>
              <w:rPr>
                <w:rFonts w:ascii="Arial" w:hAnsi="Arial" w:cs="Arial"/>
                <w:sz w:val="18"/>
                <w:szCs w:val="18"/>
              </w:rPr>
            </w:pPr>
            <w:r w:rsidRPr="00E71C03">
              <w:rPr>
                <w:rFonts w:ascii="Arial" w:hAnsi="Arial" w:cs="Arial"/>
                <w:sz w:val="18"/>
                <w:szCs w:val="18"/>
              </w:rPr>
              <w:t>Intervention (TF-CBT) added onto TAU</w:t>
            </w:r>
          </w:p>
        </w:tc>
      </w:tr>
      <w:tr w:rsidR="008D6049" w:rsidRPr="00E23CCE" w14:paraId="2CBCF551" w14:textId="77777777" w:rsidTr="0009438C">
        <w:trPr>
          <w:trHeight w:val="300"/>
        </w:trPr>
        <w:tc>
          <w:tcPr>
            <w:tcW w:w="562" w:type="dxa"/>
            <w:shd w:val="clear" w:color="auto" w:fill="D9D9D9" w:themeFill="background1" w:themeFillShade="D9"/>
            <w:noWrap/>
          </w:tcPr>
          <w:p w14:paraId="510F78DD" w14:textId="77777777" w:rsidR="008D6049" w:rsidRDefault="008D6049" w:rsidP="0009438C">
            <w:pPr>
              <w:rPr>
                <w:rFonts w:ascii="Arial" w:hAnsi="Arial" w:cs="Arial"/>
                <w:sz w:val="18"/>
                <w:szCs w:val="18"/>
              </w:rPr>
            </w:pPr>
            <w:r>
              <w:rPr>
                <w:rFonts w:ascii="Arial" w:hAnsi="Arial" w:cs="Arial"/>
                <w:sz w:val="18"/>
                <w:szCs w:val="18"/>
              </w:rPr>
              <w:t>36</w:t>
            </w:r>
          </w:p>
        </w:tc>
        <w:tc>
          <w:tcPr>
            <w:tcW w:w="1560" w:type="dxa"/>
            <w:shd w:val="clear" w:color="auto" w:fill="D9D9D9" w:themeFill="background1" w:themeFillShade="D9"/>
            <w:noWrap/>
          </w:tcPr>
          <w:p w14:paraId="599C8F99" w14:textId="77777777" w:rsidR="008D6049" w:rsidRPr="00E71C03" w:rsidRDefault="008D6049" w:rsidP="0009438C">
            <w:pPr>
              <w:rPr>
                <w:rFonts w:ascii="Arial" w:hAnsi="Arial" w:cs="Arial"/>
                <w:sz w:val="18"/>
                <w:szCs w:val="18"/>
              </w:rPr>
            </w:pPr>
            <w:r w:rsidRPr="00E71C03">
              <w:rPr>
                <w:rFonts w:ascii="Arial" w:hAnsi="Arial" w:cs="Arial"/>
                <w:sz w:val="18"/>
                <w:szCs w:val="18"/>
              </w:rPr>
              <w:t>Brom 1989</w:t>
            </w:r>
          </w:p>
          <w:p w14:paraId="663DCE33"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6C1C70C3" w14:textId="77777777" w:rsidR="008D6049" w:rsidRPr="006A5FBE" w:rsidRDefault="008D6049" w:rsidP="0009438C">
            <w:pPr>
              <w:rPr>
                <w:rFonts w:ascii="Arial" w:hAnsi="Arial" w:cs="Arial"/>
                <w:sz w:val="18"/>
                <w:szCs w:val="18"/>
              </w:rPr>
            </w:pPr>
            <w:r w:rsidRPr="00E71C03">
              <w:rPr>
                <w:rFonts w:ascii="Arial" w:hAnsi="Arial" w:cs="Arial"/>
                <w:sz w:val="18"/>
                <w:szCs w:val="18"/>
              </w:rPr>
              <w:t>Brom D, Kleber RJ and Defares PB (1989) Brief psychotherapy for posttraumatic stress disorders. Journal of consulting and clinical psychology 57(5), 607</w:t>
            </w:r>
          </w:p>
        </w:tc>
        <w:tc>
          <w:tcPr>
            <w:tcW w:w="3544" w:type="dxa"/>
            <w:shd w:val="clear" w:color="auto" w:fill="D9D9D9" w:themeFill="background1" w:themeFillShade="D9"/>
            <w:noWrap/>
          </w:tcPr>
          <w:p w14:paraId="1A1EDACF" w14:textId="77777777" w:rsidR="008D6049" w:rsidRPr="006A5FBE" w:rsidRDefault="008D6049" w:rsidP="0009438C">
            <w:pPr>
              <w:rPr>
                <w:rFonts w:ascii="Arial" w:hAnsi="Arial" w:cs="Arial"/>
                <w:sz w:val="18"/>
                <w:szCs w:val="18"/>
              </w:rPr>
            </w:pPr>
            <w:r>
              <w:rPr>
                <w:rFonts w:ascii="Arial" w:hAnsi="Arial" w:cs="Arial"/>
                <w:sz w:val="18"/>
                <w:szCs w:val="18"/>
              </w:rPr>
              <w:t>Interventions (TF-CBT, psychodynamic therapy) added onto TAU</w:t>
            </w:r>
          </w:p>
        </w:tc>
      </w:tr>
      <w:tr w:rsidR="008D6049" w:rsidRPr="00E23CCE" w14:paraId="16561913" w14:textId="77777777" w:rsidTr="0009438C">
        <w:trPr>
          <w:trHeight w:val="300"/>
        </w:trPr>
        <w:tc>
          <w:tcPr>
            <w:tcW w:w="562" w:type="dxa"/>
            <w:shd w:val="clear" w:color="auto" w:fill="D9D9D9" w:themeFill="background1" w:themeFillShade="D9"/>
            <w:noWrap/>
          </w:tcPr>
          <w:p w14:paraId="681BEE27" w14:textId="77777777" w:rsidR="008D6049" w:rsidRDefault="008D6049" w:rsidP="0009438C">
            <w:pPr>
              <w:rPr>
                <w:rFonts w:ascii="Arial" w:hAnsi="Arial" w:cs="Arial"/>
                <w:sz w:val="18"/>
                <w:szCs w:val="18"/>
              </w:rPr>
            </w:pPr>
            <w:r>
              <w:rPr>
                <w:rFonts w:ascii="Arial" w:hAnsi="Arial" w:cs="Arial"/>
                <w:sz w:val="18"/>
                <w:szCs w:val="18"/>
              </w:rPr>
              <w:t>37</w:t>
            </w:r>
          </w:p>
        </w:tc>
        <w:tc>
          <w:tcPr>
            <w:tcW w:w="1560" w:type="dxa"/>
            <w:shd w:val="clear" w:color="auto" w:fill="D9D9D9" w:themeFill="background1" w:themeFillShade="D9"/>
            <w:noWrap/>
          </w:tcPr>
          <w:p w14:paraId="128C442F" w14:textId="77777777" w:rsidR="008D6049" w:rsidRPr="003D509D" w:rsidRDefault="008D6049" w:rsidP="0009438C">
            <w:pPr>
              <w:rPr>
                <w:rFonts w:ascii="Arial" w:hAnsi="Arial" w:cs="Arial"/>
                <w:sz w:val="18"/>
                <w:szCs w:val="18"/>
              </w:rPr>
            </w:pPr>
            <w:r w:rsidRPr="003D509D">
              <w:rPr>
                <w:rFonts w:ascii="Arial" w:hAnsi="Arial" w:cs="Arial"/>
                <w:sz w:val="18"/>
                <w:szCs w:val="18"/>
              </w:rPr>
              <w:t>Power 2002</w:t>
            </w:r>
          </w:p>
          <w:p w14:paraId="2A2075C6"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3A52F756" w14:textId="77777777" w:rsidR="008D6049" w:rsidRPr="006A5FBE" w:rsidRDefault="008D6049" w:rsidP="0009438C">
            <w:pPr>
              <w:rPr>
                <w:rFonts w:ascii="Arial" w:hAnsi="Arial" w:cs="Arial"/>
                <w:sz w:val="18"/>
                <w:szCs w:val="18"/>
              </w:rPr>
            </w:pPr>
            <w:r w:rsidRPr="003D509D">
              <w:rPr>
                <w:rFonts w:ascii="Arial" w:hAnsi="Arial" w:cs="Arial"/>
                <w:sz w:val="18"/>
                <w:szCs w:val="18"/>
              </w:rPr>
              <w:t>Power K, McGoldrick T, Brown K, et al. (2002) A controlled comparison of Eye Movement Desensitization and Reprocessing versus exposure plus cognitive restructuring versus waiting list in the treatment of Posttraumatic Stress Disorder. Clinical Psychology and Psychotherapy 9,  299-318</w:t>
            </w:r>
          </w:p>
        </w:tc>
        <w:tc>
          <w:tcPr>
            <w:tcW w:w="3544" w:type="dxa"/>
            <w:shd w:val="clear" w:color="auto" w:fill="D9D9D9" w:themeFill="background1" w:themeFillShade="D9"/>
            <w:noWrap/>
          </w:tcPr>
          <w:p w14:paraId="1BE75FE2" w14:textId="77777777" w:rsidR="008D6049" w:rsidRPr="006A5FBE" w:rsidRDefault="008D6049" w:rsidP="0009438C">
            <w:pPr>
              <w:rPr>
                <w:rFonts w:ascii="Arial" w:hAnsi="Arial" w:cs="Arial"/>
                <w:sz w:val="18"/>
                <w:szCs w:val="18"/>
              </w:rPr>
            </w:pPr>
            <w:r w:rsidRPr="003D509D">
              <w:rPr>
                <w:rFonts w:ascii="Arial" w:hAnsi="Arial" w:cs="Arial"/>
                <w:sz w:val="18"/>
                <w:szCs w:val="18"/>
              </w:rPr>
              <w:t xml:space="preserve">Interventions (TF-CBT, </w:t>
            </w:r>
            <w:r>
              <w:rPr>
                <w:rFonts w:ascii="Arial" w:hAnsi="Arial" w:cs="Arial"/>
                <w:sz w:val="18"/>
                <w:szCs w:val="18"/>
              </w:rPr>
              <w:t>EMDR</w:t>
            </w:r>
            <w:r w:rsidRPr="003D509D">
              <w:rPr>
                <w:rFonts w:ascii="Arial" w:hAnsi="Arial" w:cs="Arial"/>
                <w:sz w:val="18"/>
                <w:szCs w:val="18"/>
              </w:rPr>
              <w:t>) added onto TAU</w:t>
            </w:r>
          </w:p>
        </w:tc>
      </w:tr>
      <w:tr w:rsidR="008D6049" w:rsidRPr="00E23CCE" w14:paraId="46547E92" w14:textId="77777777" w:rsidTr="0009438C">
        <w:trPr>
          <w:trHeight w:val="300"/>
        </w:trPr>
        <w:tc>
          <w:tcPr>
            <w:tcW w:w="562" w:type="dxa"/>
            <w:shd w:val="clear" w:color="auto" w:fill="D9D9D9" w:themeFill="background1" w:themeFillShade="D9"/>
            <w:noWrap/>
          </w:tcPr>
          <w:p w14:paraId="000CBBAF" w14:textId="77777777" w:rsidR="008D6049" w:rsidRDefault="008D6049" w:rsidP="0009438C">
            <w:pPr>
              <w:rPr>
                <w:rFonts w:ascii="Arial" w:hAnsi="Arial" w:cs="Arial"/>
                <w:sz w:val="18"/>
                <w:szCs w:val="18"/>
              </w:rPr>
            </w:pPr>
            <w:r>
              <w:rPr>
                <w:rFonts w:ascii="Arial" w:hAnsi="Arial" w:cs="Arial"/>
                <w:sz w:val="18"/>
                <w:szCs w:val="18"/>
              </w:rPr>
              <w:t>38</w:t>
            </w:r>
          </w:p>
        </w:tc>
        <w:tc>
          <w:tcPr>
            <w:tcW w:w="1560" w:type="dxa"/>
            <w:shd w:val="clear" w:color="auto" w:fill="D9D9D9" w:themeFill="background1" w:themeFillShade="D9"/>
            <w:noWrap/>
          </w:tcPr>
          <w:p w14:paraId="0388CA85" w14:textId="77777777" w:rsidR="008D6049" w:rsidRPr="003D509D" w:rsidRDefault="008D6049" w:rsidP="0009438C">
            <w:pPr>
              <w:rPr>
                <w:rFonts w:ascii="Arial" w:hAnsi="Arial" w:cs="Arial"/>
                <w:sz w:val="18"/>
                <w:szCs w:val="18"/>
              </w:rPr>
            </w:pPr>
            <w:r w:rsidRPr="003D509D">
              <w:rPr>
                <w:rFonts w:ascii="Arial" w:hAnsi="Arial" w:cs="Arial"/>
                <w:sz w:val="18"/>
                <w:szCs w:val="18"/>
              </w:rPr>
              <w:t>Resick 2002</w:t>
            </w:r>
          </w:p>
          <w:p w14:paraId="31CE0EA9"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49152F52" w14:textId="77777777" w:rsidR="008D6049" w:rsidRPr="006A5FBE" w:rsidRDefault="008D6049" w:rsidP="0009438C">
            <w:pPr>
              <w:rPr>
                <w:rFonts w:ascii="Arial" w:hAnsi="Arial" w:cs="Arial"/>
                <w:sz w:val="18"/>
                <w:szCs w:val="18"/>
              </w:rPr>
            </w:pPr>
            <w:r w:rsidRPr="003D509D">
              <w:rPr>
                <w:rFonts w:ascii="Arial" w:hAnsi="Arial" w:cs="Arial"/>
                <w:sz w:val="18"/>
                <w:szCs w:val="18"/>
              </w:rPr>
              <w:t>Resick PA, Nishith P, Weaver TL, et al. (2002) A comparison of cognitive-processing therapy with prolonged exposure and a waiting condition for the treatment of chronic posttraumatic stress disorder in female rape victims. Journal of Consulting &amp; Clinical Psychology 70, 867-879</w:t>
            </w:r>
          </w:p>
        </w:tc>
        <w:tc>
          <w:tcPr>
            <w:tcW w:w="3544" w:type="dxa"/>
            <w:shd w:val="clear" w:color="auto" w:fill="D9D9D9" w:themeFill="background1" w:themeFillShade="D9"/>
            <w:noWrap/>
          </w:tcPr>
          <w:p w14:paraId="4CC540D1" w14:textId="77777777" w:rsidR="008D6049" w:rsidRPr="006A5FBE" w:rsidRDefault="008D6049" w:rsidP="0009438C">
            <w:pPr>
              <w:rPr>
                <w:rFonts w:ascii="Arial" w:hAnsi="Arial" w:cs="Arial"/>
                <w:sz w:val="18"/>
                <w:szCs w:val="18"/>
              </w:rPr>
            </w:pPr>
            <w:r w:rsidRPr="003D509D">
              <w:rPr>
                <w:rFonts w:ascii="Arial" w:hAnsi="Arial" w:cs="Arial"/>
                <w:sz w:val="18"/>
                <w:szCs w:val="18"/>
              </w:rPr>
              <w:t>Intervention (TF-CBT) added onto TAU</w:t>
            </w:r>
          </w:p>
        </w:tc>
      </w:tr>
      <w:tr w:rsidR="008D6049" w:rsidRPr="00E23CCE" w14:paraId="7BCD3527" w14:textId="77777777" w:rsidTr="0009438C">
        <w:trPr>
          <w:trHeight w:val="300"/>
        </w:trPr>
        <w:tc>
          <w:tcPr>
            <w:tcW w:w="562" w:type="dxa"/>
            <w:shd w:val="clear" w:color="auto" w:fill="D9D9D9" w:themeFill="background1" w:themeFillShade="D9"/>
            <w:noWrap/>
          </w:tcPr>
          <w:p w14:paraId="32888F6A" w14:textId="77777777" w:rsidR="008D6049" w:rsidRDefault="008D6049" w:rsidP="0009438C">
            <w:pPr>
              <w:rPr>
                <w:rFonts w:ascii="Arial" w:hAnsi="Arial" w:cs="Arial"/>
                <w:sz w:val="18"/>
                <w:szCs w:val="18"/>
              </w:rPr>
            </w:pPr>
            <w:r>
              <w:rPr>
                <w:rFonts w:ascii="Arial" w:hAnsi="Arial" w:cs="Arial"/>
                <w:sz w:val="18"/>
                <w:szCs w:val="18"/>
              </w:rPr>
              <w:t>39</w:t>
            </w:r>
          </w:p>
        </w:tc>
        <w:tc>
          <w:tcPr>
            <w:tcW w:w="1560" w:type="dxa"/>
            <w:shd w:val="clear" w:color="auto" w:fill="D9D9D9" w:themeFill="background1" w:themeFillShade="D9"/>
            <w:noWrap/>
          </w:tcPr>
          <w:p w14:paraId="3BF2B052" w14:textId="77777777" w:rsidR="008D6049" w:rsidRPr="006A5FBE" w:rsidRDefault="008D6049" w:rsidP="0009438C">
            <w:pPr>
              <w:rPr>
                <w:rFonts w:ascii="Arial" w:hAnsi="Arial" w:cs="Arial"/>
                <w:sz w:val="18"/>
                <w:szCs w:val="18"/>
              </w:rPr>
            </w:pPr>
            <w:r w:rsidRPr="006A5FBE">
              <w:rPr>
                <w:rFonts w:ascii="Arial" w:hAnsi="Arial" w:cs="Arial"/>
                <w:sz w:val="18"/>
                <w:szCs w:val="18"/>
              </w:rPr>
              <w:t>Rothbaum 2005</w:t>
            </w:r>
          </w:p>
          <w:p w14:paraId="68631952"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3CCF4F55" w14:textId="77777777" w:rsidR="008D6049" w:rsidRPr="006A5FBE" w:rsidRDefault="008D6049" w:rsidP="0009438C">
            <w:pPr>
              <w:rPr>
                <w:rFonts w:ascii="Arial" w:hAnsi="Arial" w:cs="Arial"/>
                <w:sz w:val="18"/>
                <w:szCs w:val="18"/>
              </w:rPr>
            </w:pPr>
            <w:r w:rsidRPr="006A5FBE">
              <w:rPr>
                <w:rFonts w:ascii="Arial" w:hAnsi="Arial" w:cs="Arial"/>
                <w:sz w:val="18"/>
                <w:szCs w:val="18"/>
              </w:rPr>
              <w:t>Rothbaum B, Astin M and Marsteller F (2005) Prolonged exposure versus eye movement desensitization and reprocessing (EMDR) for PTSD rape victims. Journal of Traumatic Stress 18, 607–616</w:t>
            </w:r>
          </w:p>
        </w:tc>
        <w:tc>
          <w:tcPr>
            <w:tcW w:w="3544" w:type="dxa"/>
            <w:shd w:val="clear" w:color="auto" w:fill="D9D9D9" w:themeFill="background1" w:themeFillShade="D9"/>
            <w:noWrap/>
          </w:tcPr>
          <w:p w14:paraId="782342F9" w14:textId="77777777" w:rsidR="008D6049" w:rsidRPr="006A5FBE" w:rsidRDefault="008D6049" w:rsidP="0009438C">
            <w:pPr>
              <w:rPr>
                <w:rFonts w:ascii="Arial" w:hAnsi="Arial" w:cs="Arial"/>
                <w:sz w:val="18"/>
                <w:szCs w:val="18"/>
              </w:rPr>
            </w:pPr>
            <w:r w:rsidRPr="006A5FBE">
              <w:rPr>
                <w:rFonts w:ascii="Arial" w:hAnsi="Arial" w:cs="Arial"/>
                <w:sz w:val="18"/>
                <w:szCs w:val="18"/>
              </w:rPr>
              <w:t>Interventions (TF-CBT, EMDR) added onto TAU</w:t>
            </w:r>
          </w:p>
        </w:tc>
      </w:tr>
      <w:tr w:rsidR="008D6049" w:rsidRPr="00E23CCE" w14:paraId="3DC93D42" w14:textId="77777777" w:rsidTr="0009438C">
        <w:trPr>
          <w:trHeight w:val="300"/>
        </w:trPr>
        <w:tc>
          <w:tcPr>
            <w:tcW w:w="562" w:type="dxa"/>
            <w:shd w:val="clear" w:color="auto" w:fill="D9D9D9" w:themeFill="background1" w:themeFillShade="D9"/>
            <w:noWrap/>
          </w:tcPr>
          <w:p w14:paraId="0A7D0C30" w14:textId="77777777" w:rsidR="008D6049" w:rsidRDefault="008D6049" w:rsidP="0009438C">
            <w:pPr>
              <w:rPr>
                <w:rFonts w:ascii="Arial" w:hAnsi="Arial" w:cs="Arial"/>
                <w:sz w:val="18"/>
                <w:szCs w:val="18"/>
              </w:rPr>
            </w:pPr>
            <w:r>
              <w:rPr>
                <w:rFonts w:ascii="Arial" w:hAnsi="Arial" w:cs="Arial"/>
                <w:sz w:val="18"/>
                <w:szCs w:val="18"/>
              </w:rPr>
              <w:t>40</w:t>
            </w:r>
          </w:p>
        </w:tc>
        <w:tc>
          <w:tcPr>
            <w:tcW w:w="1560" w:type="dxa"/>
            <w:shd w:val="clear" w:color="auto" w:fill="D9D9D9" w:themeFill="background1" w:themeFillShade="D9"/>
            <w:noWrap/>
          </w:tcPr>
          <w:p w14:paraId="7A493A04" w14:textId="77777777" w:rsidR="008D6049" w:rsidRPr="006A5FBE" w:rsidRDefault="008D6049" w:rsidP="0009438C">
            <w:pPr>
              <w:rPr>
                <w:rFonts w:ascii="Arial" w:hAnsi="Arial" w:cs="Arial"/>
                <w:sz w:val="18"/>
                <w:szCs w:val="18"/>
              </w:rPr>
            </w:pPr>
            <w:r w:rsidRPr="00916E75">
              <w:rPr>
                <w:rFonts w:ascii="Arial" w:hAnsi="Arial" w:cs="Arial"/>
                <w:sz w:val="18"/>
                <w:szCs w:val="18"/>
              </w:rPr>
              <w:t>Foa 2013b</w:t>
            </w:r>
          </w:p>
        </w:tc>
        <w:tc>
          <w:tcPr>
            <w:tcW w:w="8646" w:type="dxa"/>
            <w:shd w:val="clear" w:color="auto" w:fill="D9D9D9" w:themeFill="background1" w:themeFillShade="D9"/>
            <w:noWrap/>
          </w:tcPr>
          <w:p w14:paraId="6643AE93" w14:textId="77777777" w:rsidR="008D6049" w:rsidRPr="006A5FBE" w:rsidRDefault="008D6049" w:rsidP="0009438C">
            <w:pPr>
              <w:rPr>
                <w:rFonts w:ascii="Arial" w:hAnsi="Arial" w:cs="Arial"/>
                <w:sz w:val="18"/>
                <w:szCs w:val="18"/>
              </w:rPr>
            </w:pPr>
            <w:r w:rsidRPr="00916E75">
              <w:rPr>
                <w:rFonts w:ascii="Arial" w:hAnsi="Arial" w:cs="Arial"/>
                <w:sz w:val="18"/>
                <w:szCs w:val="18"/>
              </w:rPr>
              <w:t>Foa EB, Yusko DA, McLean CP, et al. (2013) Concurrent naltrexone and prolonged exposure therapy for patients with comorbid alcohol dependence and PTSD: a randomized clinical trial. JAMA 310(5), 488-95</w:t>
            </w:r>
          </w:p>
        </w:tc>
        <w:tc>
          <w:tcPr>
            <w:tcW w:w="3544" w:type="dxa"/>
            <w:shd w:val="clear" w:color="auto" w:fill="D9D9D9" w:themeFill="background1" w:themeFillShade="D9"/>
            <w:noWrap/>
          </w:tcPr>
          <w:p w14:paraId="4D8D38CF" w14:textId="77777777" w:rsidR="008D6049" w:rsidRPr="006A5FBE" w:rsidRDefault="008D6049" w:rsidP="0009438C">
            <w:pPr>
              <w:rPr>
                <w:rFonts w:ascii="Arial" w:hAnsi="Arial" w:cs="Arial"/>
                <w:sz w:val="18"/>
                <w:szCs w:val="18"/>
              </w:rPr>
            </w:pPr>
            <w:r>
              <w:rPr>
                <w:rFonts w:ascii="Arial" w:hAnsi="Arial" w:cs="Arial"/>
                <w:sz w:val="18"/>
                <w:szCs w:val="18"/>
              </w:rPr>
              <w:t>Intervention</w:t>
            </w:r>
            <w:r w:rsidRPr="00916E75">
              <w:rPr>
                <w:rFonts w:ascii="Arial" w:hAnsi="Arial" w:cs="Arial"/>
                <w:sz w:val="18"/>
                <w:szCs w:val="18"/>
              </w:rPr>
              <w:t xml:space="preserve"> (TF-CBT) added onto TAU</w:t>
            </w:r>
          </w:p>
        </w:tc>
      </w:tr>
      <w:tr w:rsidR="008D6049" w:rsidRPr="00E23CCE" w14:paraId="291DD50C" w14:textId="77777777" w:rsidTr="0009438C">
        <w:trPr>
          <w:trHeight w:val="300"/>
        </w:trPr>
        <w:tc>
          <w:tcPr>
            <w:tcW w:w="562" w:type="dxa"/>
            <w:shd w:val="clear" w:color="auto" w:fill="D9D9D9" w:themeFill="background1" w:themeFillShade="D9"/>
            <w:noWrap/>
          </w:tcPr>
          <w:p w14:paraId="6C3FE191" w14:textId="77777777" w:rsidR="008D6049" w:rsidRDefault="008D6049" w:rsidP="0009438C">
            <w:pPr>
              <w:rPr>
                <w:rFonts w:ascii="Arial" w:hAnsi="Arial" w:cs="Arial"/>
                <w:sz w:val="18"/>
                <w:szCs w:val="18"/>
              </w:rPr>
            </w:pPr>
            <w:r>
              <w:rPr>
                <w:rFonts w:ascii="Arial" w:hAnsi="Arial" w:cs="Arial"/>
                <w:sz w:val="18"/>
                <w:szCs w:val="18"/>
              </w:rPr>
              <w:t>41</w:t>
            </w:r>
          </w:p>
        </w:tc>
        <w:tc>
          <w:tcPr>
            <w:tcW w:w="1560" w:type="dxa"/>
            <w:shd w:val="clear" w:color="auto" w:fill="D9D9D9" w:themeFill="background1" w:themeFillShade="D9"/>
            <w:noWrap/>
          </w:tcPr>
          <w:p w14:paraId="69BD7AA6" w14:textId="77777777" w:rsidR="008D6049" w:rsidRPr="006A5FBE" w:rsidRDefault="008D6049" w:rsidP="0009438C">
            <w:pPr>
              <w:rPr>
                <w:rFonts w:ascii="Arial" w:hAnsi="Arial" w:cs="Arial"/>
                <w:sz w:val="18"/>
                <w:szCs w:val="18"/>
              </w:rPr>
            </w:pPr>
            <w:r w:rsidRPr="006A5FBE">
              <w:rPr>
                <w:rFonts w:ascii="Arial" w:hAnsi="Arial" w:cs="Arial"/>
                <w:sz w:val="18"/>
                <w:szCs w:val="18"/>
              </w:rPr>
              <w:t>Sannibale 2013</w:t>
            </w:r>
          </w:p>
          <w:p w14:paraId="25171FA1"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0325177E" w14:textId="77777777" w:rsidR="008D6049" w:rsidRPr="006A5FBE" w:rsidRDefault="008D6049" w:rsidP="0009438C">
            <w:pPr>
              <w:rPr>
                <w:rFonts w:ascii="Arial" w:hAnsi="Arial" w:cs="Arial"/>
                <w:sz w:val="18"/>
                <w:szCs w:val="18"/>
              </w:rPr>
            </w:pPr>
            <w:r w:rsidRPr="006A5FBE">
              <w:rPr>
                <w:rFonts w:ascii="Arial" w:hAnsi="Arial" w:cs="Arial"/>
                <w:sz w:val="18"/>
                <w:szCs w:val="18"/>
              </w:rPr>
              <w:t>Sannibale C, Teesson M, Creamer M, et al. (2013) Randomized controlled trial of cognitive behaviour therapy for comorbid post</w:t>
            </w:r>
            <w:r w:rsidRPr="006A5FBE">
              <w:rPr>
                <w:rFonts w:ascii="Cambria Math" w:hAnsi="Cambria Math" w:cs="Cambria Math"/>
                <w:sz w:val="18"/>
                <w:szCs w:val="18"/>
              </w:rPr>
              <w:t>‐</w:t>
            </w:r>
            <w:r w:rsidRPr="006A5FBE">
              <w:rPr>
                <w:rFonts w:ascii="Arial" w:hAnsi="Arial" w:cs="Arial"/>
                <w:sz w:val="18"/>
                <w:szCs w:val="18"/>
              </w:rPr>
              <w:t>traumatic stress disorder and alcohol use disorders. Addiction 108(8), 1397-410</w:t>
            </w:r>
          </w:p>
        </w:tc>
        <w:tc>
          <w:tcPr>
            <w:tcW w:w="3544" w:type="dxa"/>
            <w:shd w:val="clear" w:color="auto" w:fill="D9D9D9" w:themeFill="background1" w:themeFillShade="D9"/>
            <w:noWrap/>
          </w:tcPr>
          <w:p w14:paraId="4102F27F" w14:textId="77777777" w:rsidR="008D6049" w:rsidRPr="006A5FBE" w:rsidRDefault="008D6049" w:rsidP="0009438C">
            <w:pPr>
              <w:rPr>
                <w:rFonts w:ascii="Arial" w:hAnsi="Arial" w:cs="Arial"/>
                <w:sz w:val="18"/>
                <w:szCs w:val="18"/>
              </w:rPr>
            </w:pPr>
            <w:r w:rsidRPr="006A5FBE">
              <w:rPr>
                <w:rFonts w:ascii="Arial" w:hAnsi="Arial" w:cs="Arial"/>
                <w:sz w:val="18"/>
                <w:szCs w:val="18"/>
              </w:rPr>
              <w:t>Intervention (TF-CBT) added onto TAU</w:t>
            </w:r>
          </w:p>
        </w:tc>
      </w:tr>
      <w:tr w:rsidR="008D6049" w:rsidRPr="00E23CCE" w14:paraId="191672D5" w14:textId="77777777" w:rsidTr="0009438C">
        <w:trPr>
          <w:trHeight w:val="300"/>
        </w:trPr>
        <w:tc>
          <w:tcPr>
            <w:tcW w:w="562" w:type="dxa"/>
            <w:shd w:val="clear" w:color="auto" w:fill="D9D9D9" w:themeFill="background1" w:themeFillShade="D9"/>
            <w:noWrap/>
          </w:tcPr>
          <w:p w14:paraId="7882EED8" w14:textId="77777777" w:rsidR="008D6049" w:rsidRDefault="008D6049" w:rsidP="0009438C">
            <w:pPr>
              <w:rPr>
                <w:rFonts w:ascii="Arial" w:hAnsi="Arial" w:cs="Arial"/>
                <w:sz w:val="18"/>
                <w:szCs w:val="18"/>
              </w:rPr>
            </w:pPr>
            <w:r>
              <w:rPr>
                <w:rFonts w:ascii="Arial" w:hAnsi="Arial" w:cs="Arial"/>
                <w:sz w:val="18"/>
                <w:szCs w:val="18"/>
              </w:rPr>
              <w:t>42</w:t>
            </w:r>
          </w:p>
        </w:tc>
        <w:tc>
          <w:tcPr>
            <w:tcW w:w="1560" w:type="dxa"/>
            <w:shd w:val="clear" w:color="auto" w:fill="D9D9D9" w:themeFill="background1" w:themeFillShade="D9"/>
            <w:noWrap/>
          </w:tcPr>
          <w:p w14:paraId="5211CB3B" w14:textId="77777777" w:rsidR="008D6049" w:rsidRPr="00BA7FD1" w:rsidRDefault="008D6049" w:rsidP="0009438C">
            <w:pPr>
              <w:rPr>
                <w:rFonts w:ascii="Arial" w:hAnsi="Arial" w:cs="Arial"/>
                <w:sz w:val="18"/>
                <w:szCs w:val="18"/>
              </w:rPr>
            </w:pPr>
            <w:r w:rsidRPr="00BA7FD1">
              <w:rPr>
                <w:rFonts w:ascii="Arial" w:hAnsi="Arial" w:cs="Arial"/>
                <w:sz w:val="18"/>
                <w:szCs w:val="18"/>
              </w:rPr>
              <w:t>Cook 2010</w:t>
            </w:r>
          </w:p>
          <w:p w14:paraId="0FAE6C88"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31864592" w14:textId="77777777" w:rsidR="008D6049" w:rsidRPr="006A5FBE" w:rsidRDefault="008D6049" w:rsidP="0009438C">
            <w:pPr>
              <w:rPr>
                <w:rFonts w:ascii="Arial" w:hAnsi="Arial" w:cs="Arial"/>
                <w:sz w:val="18"/>
                <w:szCs w:val="18"/>
              </w:rPr>
            </w:pPr>
            <w:r w:rsidRPr="00AC17F7">
              <w:rPr>
                <w:rFonts w:ascii="Arial" w:hAnsi="Arial" w:cs="Arial"/>
                <w:sz w:val="18"/>
                <w:szCs w:val="18"/>
                <w:lang w:val="fr-FR"/>
              </w:rPr>
              <w:t xml:space="preserve">Cook JM, Harb GC, Gehrman PR, et al. </w:t>
            </w:r>
            <w:r w:rsidRPr="00BA7FD1">
              <w:rPr>
                <w:rFonts w:ascii="Arial" w:hAnsi="Arial" w:cs="Arial"/>
                <w:sz w:val="18"/>
                <w:szCs w:val="18"/>
              </w:rPr>
              <w:t>(2010) Imagery rehearsal for posttraumatic nightmares: a randomized controlled trial. Journal of traumatic stress 23(5), 553-63</w:t>
            </w:r>
          </w:p>
        </w:tc>
        <w:tc>
          <w:tcPr>
            <w:tcW w:w="3544" w:type="dxa"/>
            <w:shd w:val="clear" w:color="auto" w:fill="D9D9D9" w:themeFill="background1" w:themeFillShade="D9"/>
            <w:noWrap/>
          </w:tcPr>
          <w:p w14:paraId="0727B34E" w14:textId="77777777" w:rsidR="008D6049" w:rsidRPr="006A5FBE" w:rsidRDefault="008D6049" w:rsidP="0009438C">
            <w:pPr>
              <w:rPr>
                <w:rFonts w:ascii="Arial" w:hAnsi="Arial" w:cs="Arial"/>
                <w:sz w:val="18"/>
                <w:szCs w:val="18"/>
              </w:rPr>
            </w:pPr>
            <w:r w:rsidRPr="00BA7FD1">
              <w:rPr>
                <w:rFonts w:ascii="Arial" w:hAnsi="Arial" w:cs="Arial"/>
                <w:sz w:val="18"/>
                <w:szCs w:val="18"/>
              </w:rPr>
              <w:t xml:space="preserve">Interventions (TF-CBT, </w:t>
            </w:r>
            <w:r>
              <w:rPr>
                <w:rFonts w:ascii="Arial" w:hAnsi="Arial" w:cs="Arial"/>
                <w:sz w:val="18"/>
                <w:szCs w:val="18"/>
              </w:rPr>
              <w:t>non-TF-CBT</w:t>
            </w:r>
            <w:r w:rsidRPr="00BA7FD1">
              <w:rPr>
                <w:rFonts w:ascii="Arial" w:hAnsi="Arial" w:cs="Arial"/>
                <w:sz w:val="18"/>
                <w:szCs w:val="18"/>
              </w:rPr>
              <w:t>) added onto TAU</w:t>
            </w:r>
          </w:p>
        </w:tc>
      </w:tr>
      <w:tr w:rsidR="008D6049" w:rsidRPr="00E23CCE" w14:paraId="73CF3C79" w14:textId="77777777" w:rsidTr="0009438C">
        <w:trPr>
          <w:trHeight w:val="300"/>
        </w:trPr>
        <w:tc>
          <w:tcPr>
            <w:tcW w:w="562" w:type="dxa"/>
            <w:shd w:val="clear" w:color="auto" w:fill="D9D9D9" w:themeFill="background1" w:themeFillShade="D9"/>
            <w:noWrap/>
          </w:tcPr>
          <w:p w14:paraId="0D401166" w14:textId="77777777" w:rsidR="008D6049" w:rsidRDefault="008D6049" w:rsidP="0009438C">
            <w:pPr>
              <w:rPr>
                <w:rFonts w:ascii="Arial" w:hAnsi="Arial" w:cs="Arial"/>
                <w:sz w:val="18"/>
                <w:szCs w:val="18"/>
              </w:rPr>
            </w:pPr>
            <w:r>
              <w:rPr>
                <w:rFonts w:ascii="Arial" w:hAnsi="Arial" w:cs="Arial"/>
                <w:sz w:val="18"/>
                <w:szCs w:val="18"/>
              </w:rPr>
              <w:t>43</w:t>
            </w:r>
          </w:p>
        </w:tc>
        <w:tc>
          <w:tcPr>
            <w:tcW w:w="1560" w:type="dxa"/>
            <w:shd w:val="clear" w:color="auto" w:fill="D9D9D9" w:themeFill="background1" w:themeFillShade="D9"/>
            <w:noWrap/>
          </w:tcPr>
          <w:p w14:paraId="6DE83C7C" w14:textId="77777777" w:rsidR="008D6049" w:rsidRPr="006A5FBE" w:rsidRDefault="008D6049" w:rsidP="0009438C">
            <w:pPr>
              <w:rPr>
                <w:rFonts w:ascii="Arial" w:hAnsi="Arial" w:cs="Arial"/>
                <w:sz w:val="18"/>
                <w:szCs w:val="18"/>
              </w:rPr>
            </w:pPr>
            <w:r w:rsidRPr="006A5FBE">
              <w:rPr>
                <w:rFonts w:ascii="Arial" w:hAnsi="Arial" w:cs="Arial"/>
                <w:sz w:val="18"/>
                <w:szCs w:val="18"/>
              </w:rPr>
              <w:t>Wells 2015</w:t>
            </w:r>
          </w:p>
          <w:p w14:paraId="0165575D"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27D53712" w14:textId="77777777" w:rsidR="008D6049" w:rsidRPr="006A5FBE" w:rsidRDefault="008D6049" w:rsidP="0009438C">
            <w:pPr>
              <w:rPr>
                <w:rFonts w:ascii="Arial" w:hAnsi="Arial" w:cs="Arial"/>
                <w:sz w:val="18"/>
                <w:szCs w:val="18"/>
              </w:rPr>
            </w:pPr>
            <w:r w:rsidRPr="006A5FBE">
              <w:rPr>
                <w:rFonts w:ascii="Arial" w:hAnsi="Arial" w:cs="Arial"/>
                <w:sz w:val="18"/>
                <w:szCs w:val="18"/>
              </w:rPr>
              <w:t>Wells A, Walton D, Lovell K and Proctor D (2015) Metacognitive therapy versus prolonged exposure in adults with chronic post-traumatic stress disorder: A parallel randomized controlled trial. Cognitive Therapy and Research 39(1), 70-80</w:t>
            </w:r>
          </w:p>
        </w:tc>
        <w:tc>
          <w:tcPr>
            <w:tcW w:w="3544" w:type="dxa"/>
            <w:shd w:val="clear" w:color="auto" w:fill="D9D9D9" w:themeFill="background1" w:themeFillShade="D9"/>
            <w:noWrap/>
          </w:tcPr>
          <w:p w14:paraId="39AE6E6E" w14:textId="77777777" w:rsidR="008D6049" w:rsidRPr="006A5FBE" w:rsidRDefault="008D6049" w:rsidP="0009438C">
            <w:pPr>
              <w:rPr>
                <w:rFonts w:ascii="Arial" w:hAnsi="Arial" w:cs="Arial"/>
                <w:sz w:val="18"/>
                <w:szCs w:val="18"/>
              </w:rPr>
            </w:pPr>
            <w:r w:rsidRPr="006A5FBE">
              <w:rPr>
                <w:rFonts w:ascii="Arial" w:hAnsi="Arial" w:cs="Arial"/>
                <w:sz w:val="18"/>
                <w:szCs w:val="18"/>
              </w:rPr>
              <w:t xml:space="preserve">Interventions (TF-CBT, </w:t>
            </w:r>
            <w:r>
              <w:rPr>
                <w:rFonts w:ascii="Arial" w:hAnsi="Arial" w:cs="Arial"/>
                <w:sz w:val="18"/>
                <w:szCs w:val="18"/>
              </w:rPr>
              <w:t>metacognitive therapy</w:t>
            </w:r>
            <w:r w:rsidRPr="006A5FBE">
              <w:rPr>
                <w:rFonts w:ascii="Arial" w:hAnsi="Arial" w:cs="Arial"/>
                <w:sz w:val="18"/>
                <w:szCs w:val="18"/>
              </w:rPr>
              <w:t>) added onto TAU</w:t>
            </w:r>
          </w:p>
        </w:tc>
      </w:tr>
      <w:tr w:rsidR="008D6049" w:rsidRPr="00E23CCE" w14:paraId="7B9AB113" w14:textId="77777777" w:rsidTr="0009438C">
        <w:trPr>
          <w:trHeight w:val="300"/>
        </w:trPr>
        <w:tc>
          <w:tcPr>
            <w:tcW w:w="562" w:type="dxa"/>
            <w:shd w:val="clear" w:color="auto" w:fill="D9D9D9" w:themeFill="background1" w:themeFillShade="D9"/>
            <w:noWrap/>
          </w:tcPr>
          <w:p w14:paraId="704FF3A0" w14:textId="77777777" w:rsidR="008D6049" w:rsidRDefault="008D6049" w:rsidP="0009438C">
            <w:pPr>
              <w:rPr>
                <w:rFonts w:ascii="Arial" w:hAnsi="Arial" w:cs="Arial"/>
                <w:sz w:val="18"/>
                <w:szCs w:val="18"/>
              </w:rPr>
            </w:pPr>
            <w:r>
              <w:rPr>
                <w:rFonts w:ascii="Arial" w:hAnsi="Arial" w:cs="Arial"/>
                <w:sz w:val="18"/>
                <w:szCs w:val="18"/>
              </w:rPr>
              <w:t>44</w:t>
            </w:r>
          </w:p>
        </w:tc>
        <w:tc>
          <w:tcPr>
            <w:tcW w:w="1560" w:type="dxa"/>
            <w:shd w:val="clear" w:color="auto" w:fill="D9D9D9" w:themeFill="background1" w:themeFillShade="D9"/>
            <w:noWrap/>
          </w:tcPr>
          <w:p w14:paraId="46424320" w14:textId="77777777" w:rsidR="008D6049" w:rsidRPr="006A5FBE" w:rsidRDefault="008D6049" w:rsidP="0009438C">
            <w:pPr>
              <w:rPr>
                <w:rFonts w:ascii="Arial" w:hAnsi="Arial" w:cs="Arial"/>
                <w:sz w:val="18"/>
                <w:szCs w:val="18"/>
              </w:rPr>
            </w:pPr>
            <w:r w:rsidRPr="006A5FBE">
              <w:rPr>
                <w:rFonts w:ascii="Arial" w:hAnsi="Arial" w:cs="Arial"/>
                <w:sz w:val="18"/>
                <w:szCs w:val="18"/>
              </w:rPr>
              <w:t>Bohus 2013</w:t>
            </w:r>
          </w:p>
          <w:p w14:paraId="77160228"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225DA913" w14:textId="77777777" w:rsidR="008D6049" w:rsidRPr="006A5FBE" w:rsidRDefault="008D6049" w:rsidP="0009438C">
            <w:pPr>
              <w:rPr>
                <w:rFonts w:ascii="Arial" w:hAnsi="Arial" w:cs="Arial"/>
                <w:sz w:val="18"/>
                <w:szCs w:val="18"/>
              </w:rPr>
            </w:pPr>
            <w:r w:rsidRPr="00AC17F7">
              <w:rPr>
                <w:rFonts w:ascii="Arial" w:hAnsi="Arial" w:cs="Arial"/>
                <w:sz w:val="18"/>
                <w:szCs w:val="18"/>
                <w:lang w:val="fr-FR"/>
              </w:rPr>
              <w:t xml:space="preserve">Bohus M, Dyer AS, Priebe K, et al. </w:t>
            </w:r>
            <w:r w:rsidRPr="006A5FBE">
              <w:rPr>
                <w:rFonts w:ascii="Arial" w:hAnsi="Arial" w:cs="Arial"/>
                <w:sz w:val="18"/>
                <w:szCs w:val="18"/>
              </w:rPr>
              <w:t>(2013) Dialectical Behaviour therapy for Post-traumatic Stress Disorder after Childhood Sexual Abuse in Patients with and without Borderline Personality Disorder: A randomised controlled trial. Psychotherapy and psychosomatics 82(4), 221-33</w:t>
            </w:r>
          </w:p>
        </w:tc>
        <w:tc>
          <w:tcPr>
            <w:tcW w:w="3544" w:type="dxa"/>
            <w:shd w:val="clear" w:color="auto" w:fill="D9D9D9" w:themeFill="background1" w:themeFillShade="D9"/>
            <w:noWrap/>
          </w:tcPr>
          <w:p w14:paraId="7E2C1125" w14:textId="77777777" w:rsidR="008D6049" w:rsidRPr="006A5FBE" w:rsidRDefault="008D6049" w:rsidP="0009438C">
            <w:pPr>
              <w:rPr>
                <w:rFonts w:ascii="Arial" w:hAnsi="Arial" w:cs="Arial"/>
                <w:sz w:val="18"/>
                <w:szCs w:val="18"/>
              </w:rPr>
            </w:pPr>
            <w:r w:rsidRPr="006A5FBE">
              <w:rPr>
                <w:rFonts w:ascii="Arial" w:hAnsi="Arial" w:cs="Arial"/>
                <w:sz w:val="18"/>
                <w:szCs w:val="18"/>
              </w:rPr>
              <w:t>Intervention (TF-CBT) added onto TAU</w:t>
            </w:r>
          </w:p>
        </w:tc>
      </w:tr>
      <w:tr w:rsidR="008D6049" w:rsidRPr="00E23CCE" w14:paraId="6937FE24" w14:textId="77777777" w:rsidTr="0009438C">
        <w:trPr>
          <w:trHeight w:val="300"/>
        </w:trPr>
        <w:tc>
          <w:tcPr>
            <w:tcW w:w="562" w:type="dxa"/>
            <w:shd w:val="clear" w:color="auto" w:fill="D9D9D9" w:themeFill="background1" w:themeFillShade="D9"/>
            <w:noWrap/>
          </w:tcPr>
          <w:p w14:paraId="788810D2" w14:textId="77777777" w:rsidR="008D6049" w:rsidRDefault="008D6049" w:rsidP="0009438C">
            <w:pPr>
              <w:rPr>
                <w:rFonts w:ascii="Arial" w:hAnsi="Arial" w:cs="Arial"/>
                <w:sz w:val="18"/>
                <w:szCs w:val="18"/>
              </w:rPr>
            </w:pPr>
            <w:r>
              <w:rPr>
                <w:rFonts w:ascii="Arial" w:hAnsi="Arial" w:cs="Arial"/>
                <w:sz w:val="18"/>
                <w:szCs w:val="18"/>
              </w:rPr>
              <w:t>45</w:t>
            </w:r>
          </w:p>
        </w:tc>
        <w:tc>
          <w:tcPr>
            <w:tcW w:w="1560" w:type="dxa"/>
            <w:shd w:val="clear" w:color="auto" w:fill="D9D9D9" w:themeFill="background1" w:themeFillShade="D9"/>
            <w:noWrap/>
          </w:tcPr>
          <w:p w14:paraId="16FA5049" w14:textId="77777777" w:rsidR="008D6049" w:rsidRPr="006A5FBE" w:rsidRDefault="008D6049" w:rsidP="0009438C">
            <w:pPr>
              <w:rPr>
                <w:rFonts w:ascii="Arial" w:hAnsi="Arial" w:cs="Arial"/>
                <w:sz w:val="18"/>
                <w:szCs w:val="18"/>
              </w:rPr>
            </w:pPr>
            <w:r w:rsidRPr="006A5FBE">
              <w:rPr>
                <w:rFonts w:ascii="Arial" w:hAnsi="Arial" w:cs="Arial"/>
                <w:sz w:val="18"/>
                <w:szCs w:val="18"/>
              </w:rPr>
              <w:t>Coffey 2016</w:t>
            </w:r>
          </w:p>
          <w:p w14:paraId="1BE6CE13"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007C624F" w14:textId="77777777" w:rsidR="008D6049" w:rsidRPr="006A5FBE" w:rsidRDefault="008D6049" w:rsidP="0009438C">
            <w:pPr>
              <w:rPr>
                <w:rFonts w:ascii="Arial" w:hAnsi="Arial" w:cs="Arial"/>
                <w:sz w:val="18"/>
                <w:szCs w:val="18"/>
              </w:rPr>
            </w:pPr>
            <w:r w:rsidRPr="00AC17F7">
              <w:rPr>
                <w:rFonts w:ascii="Arial" w:hAnsi="Arial" w:cs="Arial"/>
                <w:sz w:val="18"/>
                <w:szCs w:val="18"/>
                <w:lang w:val="de-DE"/>
              </w:rPr>
              <w:t xml:space="preserve">Coffey SF, Schumacher JA, Nosen E, et al. </w:t>
            </w:r>
            <w:r w:rsidRPr="006A5FBE">
              <w:rPr>
                <w:rFonts w:ascii="Arial" w:hAnsi="Arial" w:cs="Arial"/>
                <w:sz w:val="18"/>
                <w:szCs w:val="18"/>
              </w:rPr>
              <w:t>(2016) Trauma-focused exposure therapy for chronic posttraumatic stress disorder in alcohol and drug dependent patients: A randomized controlled trial. Psychology of Addictive Behaviors 30(7), 778</w:t>
            </w:r>
          </w:p>
        </w:tc>
        <w:tc>
          <w:tcPr>
            <w:tcW w:w="3544" w:type="dxa"/>
            <w:shd w:val="clear" w:color="auto" w:fill="D9D9D9" w:themeFill="background1" w:themeFillShade="D9"/>
            <w:noWrap/>
          </w:tcPr>
          <w:p w14:paraId="3ED4150A" w14:textId="77777777" w:rsidR="008D6049" w:rsidRPr="006A5FBE" w:rsidRDefault="008D6049" w:rsidP="0009438C">
            <w:pPr>
              <w:rPr>
                <w:rFonts w:ascii="Arial" w:hAnsi="Arial" w:cs="Arial"/>
                <w:sz w:val="18"/>
                <w:szCs w:val="18"/>
              </w:rPr>
            </w:pPr>
            <w:r w:rsidRPr="006A5FBE">
              <w:rPr>
                <w:rFonts w:ascii="Arial" w:hAnsi="Arial" w:cs="Arial"/>
                <w:sz w:val="18"/>
                <w:szCs w:val="18"/>
              </w:rPr>
              <w:t>Intervention (TF-CBT) added onto TAU</w:t>
            </w:r>
          </w:p>
        </w:tc>
      </w:tr>
      <w:tr w:rsidR="008D6049" w:rsidRPr="00E23CCE" w14:paraId="4EC09251" w14:textId="77777777" w:rsidTr="0009438C">
        <w:trPr>
          <w:trHeight w:val="300"/>
        </w:trPr>
        <w:tc>
          <w:tcPr>
            <w:tcW w:w="562" w:type="dxa"/>
            <w:shd w:val="clear" w:color="auto" w:fill="D9D9D9" w:themeFill="background1" w:themeFillShade="D9"/>
            <w:noWrap/>
          </w:tcPr>
          <w:p w14:paraId="241DAAC2" w14:textId="77777777" w:rsidR="008D6049" w:rsidRDefault="008D6049" w:rsidP="0009438C">
            <w:pPr>
              <w:rPr>
                <w:rFonts w:ascii="Arial" w:hAnsi="Arial" w:cs="Arial"/>
                <w:sz w:val="18"/>
                <w:szCs w:val="18"/>
              </w:rPr>
            </w:pPr>
            <w:r>
              <w:rPr>
                <w:rFonts w:ascii="Arial" w:hAnsi="Arial" w:cs="Arial"/>
                <w:sz w:val="18"/>
                <w:szCs w:val="18"/>
              </w:rPr>
              <w:t>46</w:t>
            </w:r>
          </w:p>
        </w:tc>
        <w:tc>
          <w:tcPr>
            <w:tcW w:w="1560" w:type="dxa"/>
            <w:shd w:val="clear" w:color="auto" w:fill="D9D9D9" w:themeFill="background1" w:themeFillShade="D9"/>
            <w:noWrap/>
          </w:tcPr>
          <w:p w14:paraId="212C9BBC" w14:textId="77777777" w:rsidR="008D6049" w:rsidRPr="006A5FBE" w:rsidRDefault="008D6049" w:rsidP="0009438C">
            <w:pPr>
              <w:rPr>
                <w:rFonts w:ascii="Arial" w:hAnsi="Arial" w:cs="Arial"/>
                <w:sz w:val="18"/>
                <w:szCs w:val="18"/>
              </w:rPr>
            </w:pPr>
            <w:r w:rsidRPr="006A5FBE">
              <w:rPr>
                <w:rFonts w:ascii="Arial" w:hAnsi="Arial" w:cs="Arial"/>
                <w:sz w:val="18"/>
                <w:szCs w:val="18"/>
              </w:rPr>
              <w:t>Dorrepaal 2012</w:t>
            </w:r>
          </w:p>
          <w:p w14:paraId="475F4B2C"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2DD3A297" w14:textId="77777777" w:rsidR="008D6049" w:rsidRPr="006A5FBE" w:rsidRDefault="008D6049" w:rsidP="0009438C">
            <w:pPr>
              <w:rPr>
                <w:rFonts w:ascii="Arial" w:hAnsi="Arial" w:cs="Arial"/>
                <w:sz w:val="18"/>
                <w:szCs w:val="18"/>
              </w:rPr>
            </w:pPr>
            <w:r w:rsidRPr="006A5FBE">
              <w:rPr>
                <w:rFonts w:ascii="Arial" w:hAnsi="Arial" w:cs="Arial"/>
                <w:sz w:val="18"/>
                <w:szCs w:val="18"/>
              </w:rPr>
              <w:t>Dorrepaal E, Thomaes K, Smit JH, et al. (2012) Stabilizing group treatment for complex posttraumatic stress disorder related to child abuse based on psychoeducation and cognitive behavioural therapy: A multisite randomized controlled trial. Psychotherapy and psychosomatics 81(4), 217-25</w:t>
            </w:r>
          </w:p>
        </w:tc>
        <w:tc>
          <w:tcPr>
            <w:tcW w:w="3544" w:type="dxa"/>
            <w:shd w:val="clear" w:color="auto" w:fill="D9D9D9" w:themeFill="background1" w:themeFillShade="D9"/>
            <w:noWrap/>
          </w:tcPr>
          <w:p w14:paraId="2B1138E6" w14:textId="77777777" w:rsidR="008D6049" w:rsidRPr="006A5FBE" w:rsidRDefault="008D6049" w:rsidP="0009438C">
            <w:pPr>
              <w:rPr>
                <w:rFonts w:ascii="Arial" w:hAnsi="Arial" w:cs="Arial"/>
                <w:sz w:val="18"/>
                <w:szCs w:val="18"/>
              </w:rPr>
            </w:pPr>
            <w:r w:rsidRPr="006A5FBE">
              <w:rPr>
                <w:rFonts w:ascii="Arial" w:hAnsi="Arial" w:cs="Arial"/>
                <w:sz w:val="18"/>
                <w:szCs w:val="18"/>
              </w:rPr>
              <w:t>Intervention (TF-CBT) added onto TAU</w:t>
            </w:r>
          </w:p>
        </w:tc>
      </w:tr>
      <w:tr w:rsidR="008D6049" w:rsidRPr="00E23CCE" w14:paraId="4EC77389" w14:textId="77777777" w:rsidTr="0009438C">
        <w:trPr>
          <w:trHeight w:val="300"/>
        </w:trPr>
        <w:tc>
          <w:tcPr>
            <w:tcW w:w="562" w:type="dxa"/>
            <w:shd w:val="clear" w:color="auto" w:fill="D9D9D9" w:themeFill="background1" w:themeFillShade="D9"/>
            <w:noWrap/>
          </w:tcPr>
          <w:p w14:paraId="4CBA0132" w14:textId="77777777" w:rsidR="008D6049" w:rsidRDefault="008D6049" w:rsidP="0009438C">
            <w:pPr>
              <w:rPr>
                <w:rFonts w:ascii="Arial" w:hAnsi="Arial" w:cs="Arial"/>
                <w:sz w:val="18"/>
                <w:szCs w:val="18"/>
              </w:rPr>
            </w:pPr>
            <w:r>
              <w:rPr>
                <w:rFonts w:ascii="Arial" w:hAnsi="Arial" w:cs="Arial"/>
                <w:sz w:val="18"/>
                <w:szCs w:val="18"/>
              </w:rPr>
              <w:t>47</w:t>
            </w:r>
          </w:p>
        </w:tc>
        <w:tc>
          <w:tcPr>
            <w:tcW w:w="1560" w:type="dxa"/>
            <w:shd w:val="clear" w:color="auto" w:fill="D9D9D9" w:themeFill="background1" w:themeFillShade="D9"/>
            <w:noWrap/>
          </w:tcPr>
          <w:p w14:paraId="16CCB7DA" w14:textId="77777777" w:rsidR="008D6049" w:rsidRPr="006A5FBE" w:rsidRDefault="008D6049" w:rsidP="0009438C">
            <w:pPr>
              <w:rPr>
                <w:rFonts w:ascii="Arial" w:hAnsi="Arial" w:cs="Arial"/>
                <w:sz w:val="18"/>
                <w:szCs w:val="18"/>
              </w:rPr>
            </w:pPr>
            <w:r w:rsidRPr="006A5FBE">
              <w:rPr>
                <w:rFonts w:ascii="Arial" w:hAnsi="Arial" w:cs="Arial"/>
                <w:sz w:val="18"/>
                <w:szCs w:val="18"/>
              </w:rPr>
              <w:t>Duffy 2007</w:t>
            </w:r>
          </w:p>
          <w:p w14:paraId="46B5F41F"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4D631F81" w14:textId="77777777" w:rsidR="008D6049" w:rsidRPr="00F00DA5" w:rsidRDefault="008D6049" w:rsidP="0009438C">
            <w:pPr>
              <w:rPr>
                <w:rFonts w:ascii="Arial" w:hAnsi="Arial" w:cs="Arial"/>
                <w:sz w:val="18"/>
                <w:szCs w:val="18"/>
              </w:rPr>
            </w:pPr>
            <w:r w:rsidRPr="006A5FBE">
              <w:rPr>
                <w:rFonts w:ascii="Arial" w:hAnsi="Arial" w:cs="Arial"/>
                <w:sz w:val="18"/>
                <w:szCs w:val="18"/>
              </w:rPr>
              <w:t>Duffy M, Gillespie K and Clark DM (2007) Post-traumatic stress disorder in the context of terrorism and other civil conflict in Northern Ireland: randomised controlled trial. BMJ 334(7604), 1147</w:t>
            </w:r>
          </w:p>
        </w:tc>
        <w:tc>
          <w:tcPr>
            <w:tcW w:w="3544" w:type="dxa"/>
            <w:shd w:val="clear" w:color="auto" w:fill="D9D9D9" w:themeFill="background1" w:themeFillShade="D9"/>
            <w:noWrap/>
          </w:tcPr>
          <w:p w14:paraId="6EBC7453" w14:textId="77777777" w:rsidR="008D6049" w:rsidRPr="00E12E82" w:rsidRDefault="008D6049" w:rsidP="0009438C">
            <w:pPr>
              <w:rPr>
                <w:rFonts w:ascii="Arial" w:hAnsi="Arial" w:cs="Arial"/>
                <w:sz w:val="18"/>
                <w:szCs w:val="18"/>
              </w:rPr>
            </w:pPr>
            <w:r w:rsidRPr="006A5FBE">
              <w:rPr>
                <w:rFonts w:ascii="Arial" w:hAnsi="Arial" w:cs="Arial"/>
                <w:sz w:val="18"/>
                <w:szCs w:val="18"/>
              </w:rPr>
              <w:t>Intervention (TF-CBT) added onto TAU</w:t>
            </w:r>
          </w:p>
        </w:tc>
      </w:tr>
      <w:tr w:rsidR="008D6049" w:rsidRPr="00E23CCE" w14:paraId="5006F463" w14:textId="77777777" w:rsidTr="0009438C">
        <w:trPr>
          <w:trHeight w:val="300"/>
        </w:trPr>
        <w:tc>
          <w:tcPr>
            <w:tcW w:w="562" w:type="dxa"/>
            <w:shd w:val="clear" w:color="auto" w:fill="D9D9D9" w:themeFill="background1" w:themeFillShade="D9"/>
            <w:noWrap/>
          </w:tcPr>
          <w:p w14:paraId="54A83173" w14:textId="77777777" w:rsidR="008D6049" w:rsidRDefault="008D6049" w:rsidP="0009438C">
            <w:pPr>
              <w:rPr>
                <w:rFonts w:ascii="Arial" w:hAnsi="Arial" w:cs="Arial"/>
                <w:sz w:val="18"/>
                <w:szCs w:val="18"/>
              </w:rPr>
            </w:pPr>
            <w:r>
              <w:rPr>
                <w:rFonts w:ascii="Arial" w:hAnsi="Arial" w:cs="Arial"/>
                <w:sz w:val="18"/>
                <w:szCs w:val="18"/>
              </w:rPr>
              <w:t>48</w:t>
            </w:r>
          </w:p>
        </w:tc>
        <w:tc>
          <w:tcPr>
            <w:tcW w:w="1560" w:type="dxa"/>
            <w:shd w:val="clear" w:color="auto" w:fill="D9D9D9" w:themeFill="background1" w:themeFillShade="D9"/>
            <w:noWrap/>
          </w:tcPr>
          <w:p w14:paraId="537DEB15" w14:textId="77777777" w:rsidR="008D6049" w:rsidRPr="006A5FBE" w:rsidRDefault="008D6049" w:rsidP="0009438C">
            <w:pPr>
              <w:rPr>
                <w:rFonts w:ascii="Arial" w:hAnsi="Arial" w:cs="Arial"/>
                <w:sz w:val="18"/>
                <w:szCs w:val="18"/>
              </w:rPr>
            </w:pPr>
            <w:r w:rsidRPr="006A5FBE">
              <w:rPr>
                <w:rFonts w:ascii="Arial" w:hAnsi="Arial" w:cs="Arial"/>
                <w:sz w:val="18"/>
                <w:szCs w:val="18"/>
              </w:rPr>
              <w:t>Forbes 2012</w:t>
            </w:r>
          </w:p>
          <w:p w14:paraId="20B06A75"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2AF0DE93" w14:textId="77777777" w:rsidR="008D6049" w:rsidRPr="00F00DA5" w:rsidRDefault="008D6049" w:rsidP="0009438C">
            <w:pPr>
              <w:rPr>
                <w:rFonts w:ascii="Arial" w:hAnsi="Arial" w:cs="Arial"/>
                <w:sz w:val="18"/>
                <w:szCs w:val="18"/>
              </w:rPr>
            </w:pPr>
            <w:r w:rsidRPr="00AC17F7">
              <w:rPr>
                <w:rFonts w:ascii="Arial" w:hAnsi="Arial" w:cs="Arial"/>
                <w:sz w:val="18"/>
                <w:szCs w:val="18"/>
                <w:lang w:val="fr-FR"/>
              </w:rPr>
              <w:t xml:space="preserve">Forbes D, Lloyd D, Nixon RD, et al. </w:t>
            </w:r>
            <w:r w:rsidRPr="006A5FBE">
              <w:rPr>
                <w:rFonts w:ascii="Arial" w:hAnsi="Arial" w:cs="Arial"/>
                <w:sz w:val="18"/>
                <w:szCs w:val="18"/>
              </w:rPr>
              <w:t>(2012) A multisite randomized controlled effectiveness trial of cognitive processing therapy for military-related posttraumatic stress disorder. Journal of Anxiety Disorders 26(3), 442-52</w:t>
            </w:r>
          </w:p>
        </w:tc>
        <w:tc>
          <w:tcPr>
            <w:tcW w:w="3544" w:type="dxa"/>
            <w:shd w:val="clear" w:color="auto" w:fill="D9D9D9" w:themeFill="background1" w:themeFillShade="D9"/>
            <w:noWrap/>
          </w:tcPr>
          <w:p w14:paraId="75977F99" w14:textId="77777777" w:rsidR="008D6049" w:rsidRPr="00E12E82" w:rsidRDefault="008D6049" w:rsidP="0009438C">
            <w:pPr>
              <w:rPr>
                <w:rFonts w:ascii="Arial" w:hAnsi="Arial" w:cs="Arial"/>
                <w:sz w:val="18"/>
                <w:szCs w:val="18"/>
              </w:rPr>
            </w:pPr>
            <w:r w:rsidRPr="006A5FBE">
              <w:rPr>
                <w:rFonts w:ascii="Arial" w:hAnsi="Arial" w:cs="Arial"/>
                <w:sz w:val="18"/>
                <w:szCs w:val="18"/>
              </w:rPr>
              <w:t>Intervention (TF-CBT) added onto TAU</w:t>
            </w:r>
          </w:p>
        </w:tc>
      </w:tr>
      <w:tr w:rsidR="008D6049" w:rsidRPr="00E23CCE" w14:paraId="66DB8155" w14:textId="77777777" w:rsidTr="0009438C">
        <w:trPr>
          <w:trHeight w:val="300"/>
        </w:trPr>
        <w:tc>
          <w:tcPr>
            <w:tcW w:w="562" w:type="dxa"/>
            <w:shd w:val="clear" w:color="auto" w:fill="D9D9D9" w:themeFill="background1" w:themeFillShade="D9"/>
            <w:noWrap/>
          </w:tcPr>
          <w:p w14:paraId="35DA51B5" w14:textId="77777777" w:rsidR="008D6049" w:rsidRDefault="008D6049" w:rsidP="0009438C">
            <w:pPr>
              <w:rPr>
                <w:rFonts w:ascii="Arial" w:hAnsi="Arial" w:cs="Arial"/>
                <w:sz w:val="18"/>
                <w:szCs w:val="18"/>
              </w:rPr>
            </w:pPr>
            <w:r>
              <w:rPr>
                <w:rFonts w:ascii="Arial" w:hAnsi="Arial" w:cs="Arial"/>
                <w:sz w:val="18"/>
                <w:szCs w:val="18"/>
              </w:rPr>
              <w:lastRenderedPageBreak/>
              <w:t>49</w:t>
            </w:r>
          </w:p>
        </w:tc>
        <w:tc>
          <w:tcPr>
            <w:tcW w:w="1560" w:type="dxa"/>
            <w:shd w:val="clear" w:color="auto" w:fill="D9D9D9" w:themeFill="background1" w:themeFillShade="D9"/>
            <w:noWrap/>
          </w:tcPr>
          <w:p w14:paraId="137D5B22" w14:textId="77777777" w:rsidR="008D6049" w:rsidRPr="003F7649" w:rsidRDefault="008D6049" w:rsidP="0009438C">
            <w:pPr>
              <w:rPr>
                <w:rFonts w:ascii="Arial" w:hAnsi="Arial" w:cs="Arial"/>
                <w:sz w:val="18"/>
                <w:szCs w:val="18"/>
              </w:rPr>
            </w:pPr>
            <w:r w:rsidRPr="003F7649">
              <w:rPr>
                <w:rFonts w:ascii="Arial" w:hAnsi="Arial" w:cs="Arial"/>
                <w:sz w:val="18"/>
                <w:szCs w:val="18"/>
              </w:rPr>
              <w:t>Maguen 2017</w:t>
            </w:r>
          </w:p>
          <w:p w14:paraId="4B1DDAAD"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535B08F2" w14:textId="77777777" w:rsidR="008D6049" w:rsidRPr="00F00DA5" w:rsidRDefault="008D6049" w:rsidP="0009438C">
            <w:pPr>
              <w:rPr>
                <w:rFonts w:ascii="Arial" w:hAnsi="Arial" w:cs="Arial"/>
                <w:sz w:val="18"/>
                <w:szCs w:val="18"/>
              </w:rPr>
            </w:pPr>
            <w:r w:rsidRPr="003F7649">
              <w:rPr>
                <w:rFonts w:ascii="Arial" w:hAnsi="Arial" w:cs="Arial"/>
                <w:sz w:val="18"/>
                <w:szCs w:val="18"/>
              </w:rPr>
              <w:t>Maguen S, Burkman K, Madden E, et al. (2017) Impact of killing in war: A randomized, controlled pilot trial. Journal of clinical psychology 73(9), 997-1012</w:t>
            </w:r>
          </w:p>
        </w:tc>
        <w:tc>
          <w:tcPr>
            <w:tcW w:w="3544" w:type="dxa"/>
            <w:shd w:val="clear" w:color="auto" w:fill="D9D9D9" w:themeFill="background1" w:themeFillShade="D9"/>
            <w:noWrap/>
          </w:tcPr>
          <w:p w14:paraId="66730D8B" w14:textId="77777777" w:rsidR="008D6049" w:rsidRPr="00E12E82" w:rsidRDefault="008D6049" w:rsidP="0009438C">
            <w:pPr>
              <w:rPr>
                <w:rFonts w:ascii="Arial" w:hAnsi="Arial" w:cs="Arial"/>
                <w:sz w:val="18"/>
                <w:szCs w:val="18"/>
              </w:rPr>
            </w:pPr>
            <w:r w:rsidRPr="00724C89">
              <w:rPr>
                <w:rFonts w:ascii="Arial" w:hAnsi="Arial" w:cs="Arial"/>
                <w:sz w:val="18"/>
                <w:szCs w:val="18"/>
              </w:rPr>
              <w:t>Intervention (TF-CBT) added onto TAU</w:t>
            </w:r>
          </w:p>
        </w:tc>
      </w:tr>
      <w:tr w:rsidR="008D6049" w:rsidRPr="00E23CCE" w14:paraId="080A34FD" w14:textId="77777777" w:rsidTr="0009438C">
        <w:trPr>
          <w:trHeight w:val="300"/>
        </w:trPr>
        <w:tc>
          <w:tcPr>
            <w:tcW w:w="562" w:type="dxa"/>
            <w:shd w:val="clear" w:color="auto" w:fill="D9D9D9" w:themeFill="background1" w:themeFillShade="D9"/>
            <w:noWrap/>
          </w:tcPr>
          <w:p w14:paraId="0DFD930B" w14:textId="77777777" w:rsidR="008D6049" w:rsidRDefault="008D6049" w:rsidP="0009438C">
            <w:pPr>
              <w:rPr>
                <w:rFonts w:ascii="Arial" w:hAnsi="Arial" w:cs="Arial"/>
                <w:sz w:val="18"/>
                <w:szCs w:val="18"/>
              </w:rPr>
            </w:pPr>
            <w:r>
              <w:rPr>
                <w:rFonts w:ascii="Arial" w:hAnsi="Arial" w:cs="Arial"/>
                <w:sz w:val="18"/>
                <w:szCs w:val="18"/>
              </w:rPr>
              <w:t>50</w:t>
            </w:r>
          </w:p>
        </w:tc>
        <w:tc>
          <w:tcPr>
            <w:tcW w:w="1560" w:type="dxa"/>
            <w:shd w:val="clear" w:color="auto" w:fill="D9D9D9" w:themeFill="background1" w:themeFillShade="D9"/>
            <w:noWrap/>
          </w:tcPr>
          <w:p w14:paraId="53FEB575" w14:textId="77777777" w:rsidR="008D6049" w:rsidRPr="003F7649" w:rsidRDefault="008D6049" w:rsidP="0009438C">
            <w:pPr>
              <w:rPr>
                <w:rFonts w:ascii="Arial" w:hAnsi="Arial" w:cs="Arial"/>
                <w:sz w:val="18"/>
                <w:szCs w:val="18"/>
              </w:rPr>
            </w:pPr>
            <w:r w:rsidRPr="003F7649">
              <w:rPr>
                <w:rFonts w:ascii="Arial" w:hAnsi="Arial" w:cs="Arial"/>
                <w:sz w:val="18"/>
                <w:szCs w:val="18"/>
              </w:rPr>
              <w:t>Monson 2006</w:t>
            </w:r>
          </w:p>
          <w:p w14:paraId="6D8426A3"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01CB32F4" w14:textId="77777777" w:rsidR="008D6049" w:rsidRPr="00F00DA5" w:rsidRDefault="008D6049" w:rsidP="0009438C">
            <w:pPr>
              <w:rPr>
                <w:rFonts w:ascii="Arial" w:hAnsi="Arial" w:cs="Arial"/>
                <w:sz w:val="18"/>
                <w:szCs w:val="18"/>
              </w:rPr>
            </w:pPr>
            <w:r w:rsidRPr="003F7649">
              <w:rPr>
                <w:rFonts w:ascii="Arial" w:hAnsi="Arial" w:cs="Arial"/>
                <w:sz w:val="18"/>
                <w:szCs w:val="18"/>
              </w:rPr>
              <w:t>Monson CM, Schnurr PP, Resick PA, et al. (2006) Cognitive processing therapy for veterans with military-related posttraumatic stress disorder. Journal of Consulting and clinical Psychology 74(5), 898</w:t>
            </w:r>
          </w:p>
        </w:tc>
        <w:tc>
          <w:tcPr>
            <w:tcW w:w="3544" w:type="dxa"/>
            <w:shd w:val="clear" w:color="auto" w:fill="D9D9D9" w:themeFill="background1" w:themeFillShade="D9"/>
            <w:noWrap/>
          </w:tcPr>
          <w:p w14:paraId="6B6E784E" w14:textId="77777777" w:rsidR="008D6049" w:rsidRPr="005B0A0F" w:rsidRDefault="008D6049" w:rsidP="0009438C">
            <w:pPr>
              <w:rPr>
                <w:rFonts w:ascii="Arial" w:hAnsi="Arial" w:cs="Arial"/>
                <w:sz w:val="18"/>
                <w:szCs w:val="18"/>
              </w:rPr>
            </w:pPr>
            <w:r w:rsidRPr="00724C89">
              <w:rPr>
                <w:rFonts w:ascii="Arial" w:hAnsi="Arial" w:cs="Arial"/>
                <w:sz w:val="18"/>
                <w:szCs w:val="18"/>
              </w:rPr>
              <w:t>Intervention (TF-CBT) added onto TAU</w:t>
            </w:r>
          </w:p>
        </w:tc>
      </w:tr>
      <w:tr w:rsidR="008D6049" w:rsidRPr="00E23CCE" w14:paraId="1656D498" w14:textId="77777777" w:rsidTr="0009438C">
        <w:trPr>
          <w:trHeight w:val="300"/>
        </w:trPr>
        <w:tc>
          <w:tcPr>
            <w:tcW w:w="562" w:type="dxa"/>
            <w:shd w:val="clear" w:color="auto" w:fill="D9D9D9" w:themeFill="background1" w:themeFillShade="D9"/>
            <w:noWrap/>
          </w:tcPr>
          <w:p w14:paraId="0A9F80A4" w14:textId="77777777" w:rsidR="008D6049" w:rsidRDefault="008D6049" w:rsidP="0009438C">
            <w:pPr>
              <w:rPr>
                <w:rFonts w:ascii="Arial" w:hAnsi="Arial" w:cs="Arial"/>
                <w:sz w:val="18"/>
                <w:szCs w:val="18"/>
              </w:rPr>
            </w:pPr>
            <w:r>
              <w:rPr>
                <w:rFonts w:ascii="Arial" w:hAnsi="Arial" w:cs="Arial"/>
                <w:sz w:val="18"/>
                <w:szCs w:val="18"/>
              </w:rPr>
              <w:t>51</w:t>
            </w:r>
          </w:p>
        </w:tc>
        <w:tc>
          <w:tcPr>
            <w:tcW w:w="1560" w:type="dxa"/>
            <w:shd w:val="clear" w:color="auto" w:fill="D9D9D9" w:themeFill="background1" w:themeFillShade="D9"/>
            <w:noWrap/>
          </w:tcPr>
          <w:p w14:paraId="2416C5EF" w14:textId="77777777" w:rsidR="008D6049" w:rsidRPr="003F7649" w:rsidRDefault="008D6049" w:rsidP="0009438C">
            <w:pPr>
              <w:rPr>
                <w:rFonts w:ascii="Arial" w:hAnsi="Arial" w:cs="Arial"/>
                <w:sz w:val="18"/>
                <w:szCs w:val="18"/>
              </w:rPr>
            </w:pPr>
            <w:r w:rsidRPr="003F7649">
              <w:rPr>
                <w:rFonts w:ascii="Arial" w:hAnsi="Arial" w:cs="Arial"/>
                <w:sz w:val="18"/>
                <w:szCs w:val="18"/>
              </w:rPr>
              <w:t>Neuner 2004</w:t>
            </w:r>
          </w:p>
          <w:p w14:paraId="18B417B3"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4FFDF881" w14:textId="77777777" w:rsidR="008D6049" w:rsidRPr="00F00DA5" w:rsidRDefault="008D6049" w:rsidP="0009438C">
            <w:pPr>
              <w:rPr>
                <w:rFonts w:ascii="Arial" w:hAnsi="Arial" w:cs="Arial"/>
                <w:sz w:val="18"/>
                <w:szCs w:val="18"/>
              </w:rPr>
            </w:pPr>
            <w:r w:rsidRPr="00AC17F7">
              <w:rPr>
                <w:rFonts w:ascii="Arial" w:hAnsi="Arial" w:cs="Arial"/>
                <w:sz w:val="18"/>
                <w:szCs w:val="18"/>
                <w:lang w:val="de-DE"/>
              </w:rPr>
              <w:t xml:space="preserve">Neuner F, Schauer M, Klaschik C, et al. </w:t>
            </w:r>
            <w:r w:rsidRPr="003F7649">
              <w:rPr>
                <w:rFonts w:ascii="Arial" w:hAnsi="Arial" w:cs="Arial"/>
                <w:sz w:val="18"/>
                <w:szCs w:val="18"/>
              </w:rPr>
              <w:t>(2004) A Comparison of Narrative Exposure Therapy, Supportive Counseling, and Psychoeducation for Treating Posttraumatic Stress Disorder in an African Refugee Settlement. Journal of Consulting &amp; Clinical Psychology 72(4), 579-587</w:t>
            </w:r>
          </w:p>
        </w:tc>
        <w:tc>
          <w:tcPr>
            <w:tcW w:w="3544" w:type="dxa"/>
            <w:shd w:val="clear" w:color="auto" w:fill="D9D9D9" w:themeFill="background1" w:themeFillShade="D9"/>
            <w:noWrap/>
          </w:tcPr>
          <w:p w14:paraId="5D335BD5" w14:textId="77777777" w:rsidR="008D6049" w:rsidRPr="005B0A0F" w:rsidRDefault="008D6049" w:rsidP="0009438C">
            <w:pPr>
              <w:rPr>
                <w:rFonts w:ascii="Arial" w:hAnsi="Arial" w:cs="Arial"/>
                <w:sz w:val="18"/>
                <w:szCs w:val="18"/>
              </w:rPr>
            </w:pPr>
            <w:r w:rsidRPr="00724C89">
              <w:rPr>
                <w:rFonts w:ascii="Arial" w:hAnsi="Arial" w:cs="Arial"/>
                <w:sz w:val="18"/>
                <w:szCs w:val="18"/>
              </w:rPr>
              <w:t>Intervention</w:t>
            </w:r>
            <w:r>
              <w:rPr>
                <w:rFonts w:ascii="Arial" w:hAnsi="Arial" w:cs="Arial"/>
                <w:sz w:val="18"/>
                <w:szCs w:val="18"/>
              </w:rPr>
              <w:t>s</w:t>
            </w:r>
            <w:r w:rsidRPr="00724C89">
              <w:rPr>
                <w:rFonts w:ascii="Arial" w:hAnsi="Arial" w:cs="Arial"/>
                <w:sz w:val="18"/>
                <w:szCs w:val="18"/>
              </w:rPr>
              <w:t xml:space="preserve"> (TF-CBT</w:t>
            </w:r>
            <w:r>
              <w:rPr>
                <w:rFonts w:ascii="Arial" w:hAnsi="Arial" w:cs="Arial"/>
                <w:sz w:val="18"/>
                <w:szCs w:val="18"/>
              </w:rPr>
              <w:t xml:space="preserve"> and counselling</w:t>
            </w:r>
            <w:r w:rsidRPr="00724C89">
              <w:rPr>
                <w:rFonts w:ascii="Arial" w:hAnsi="Arial" w:cs="Arial"/>
                <w:sz w:val="18"/>
                <w:szCs w:val="18"/>
              </w:rPr>
              <w:t>) added onto TAU</w:t>
            </w:r>
          </w:p>
        </w:tc>
      </w:tr>
      <w:tr w:rsidR="008D6049" w:rsidRPr="00E23CCE" w14:paraId="2F3B027D" w14:textId="77777777" w:rsidTr="0009438C">
        <w:trPr>
          <w:trHeight w:val="300"/>
        </w:trPr>
        <w:tc>
          <w:tcPr>
            <w:tcW w:w="562" w:type="dxa"/>
            <w:shd w:val="clear" w:color="auto" w:fill="D9D9D9" w:themeFill="background1" w:themeFillShade="D9"/>
            <w:noWrap/>
          </w:tcPr>
          <w:p w14:paraId="1C26995F" w14:textId="77777777" w:rsidR="008D6049" w:rsidRDefault="008D6049" w:rsidP="0009438C">
            <w:pPr>
              <w:rPr>
                <w:rFonts w:ascii="Arial" w:hAnsi="Arial" w:cs="Arial"/>
                <w:sz w:val="18"/>
                <w:szCs w:val="18"/>
              </w:rPr>
            </w:pPr>
            <w:r>
              <w:rPr>
                <w:rFonts w:ascii="Arial" w:hAnsi="Arial" w:cs="Arial"/>
                <w:sz w:val="18"/>
                <w:szCs w:val="18"/>
              </w:rPr>
              <w:t>52</w:t>
            </w:r>
          </w:p>
        </w:tc>
        <w:tc>
          <w:tcPr>
            <w:tcW w:w="1560" w:type="dxa"/>
            <w:shd w:val="clear" w:color="auto" w:fill="D9D9D9" w:themeFill="background1" w:themeFillShade="D9"/>
            <w:noWrap/>
          </w:tcPr>
          <w:p w14:paraId="0FD6964D" w14:textId="77777777" w:rsidR="008D6049" w:rsidRPr="00F00DA5" w:rsidRDefault="008D6049" w:rsidP="0009438C">
            <w:pPr>
              <w:rPr>
                <w:rFonts w:ascii="Arial" w:hAnsi="Arial" w:cs="Arial"/>
                <w:sz w:val="18"/>
                <w:szCs w:val="18"/>
              </w:rPr>
            </w:pPr>
            <w:r w:rsidRPr="00F00DA5">
              <w:rPr>
                <w:rFonts w:ascii="Arial" w:hAnsi="Arial" w:cs="Arial"/>
                <w:sz w:val="18"/>
                <w:szCs w:val="18"/>
              </w:rPr>
              <w:t>Akbarian 2015</w:t>
            </w:r>
          </w:p>
          <w:p w14:paraId="3650B1B5"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50BE4D43" w14:textId="77777777" w:rsidR="008D6049" w:rsidRPr="00F00DA5" w:rsidRDefault="008D6049" w:rsidP="0009438C">
            <w:pPr>
              <w:rPr>
                <w:rFonts w:ascii="Arial" w:hAnsi="Arial" w:cs="Arial"/>
                <w:sz w:val="18"/>
                <w:szCs w:val="18"/>
              </w:rPr>
            </w:pPr>
            <w:r w:rsidRPr="00F00DA5">
              <w:rPr>
                <w:rFonts w:ascii="Arial" w:hAnsi="Arial" w:cs="Arial"/>
                <w:sz w:val="18"/>
                <w:szCs w:val="18"/>
              </w:rPr>
              <w:t>Akbarian F, Bajoghli H, Haghighi M, et al. (2015) The effectiveness of cognitive behavioural therapy with respect to psychological symptoms and recovering autobiographical memory in patients suffering from post-traumatic stress disorder. Neuropsychiatric disease and treatment 11, 395</w:t>
            </w:r>
          </w:p>
        </w:tc>
        <w:tc>
          <w:tcPr>
            <w:tcW w:w="3544" w:type="dxa"/>
            <w:shd w:val="clear" w:color="auto" w:fill="D9D9D9" w:themeFill="background1" w:themeFillShade="D9"/>
            <w:noWrap/>
          </w:tcPr>
          <w:p w14:paraId="2FA6DB62" w14:textId="77777777" w:rsidR="008D6049" w:rsidRPr="005B0A0F" w:rsidRDefault="008D6049" w:rsidP="0009438C">
            <w:pPr>
              <w:rPr>
                <w:rFonts w:ascii="Arial" w:hAnsi="Arial" w:cs="Arial"/>
                <w:sz w:val="18"/>
                <w:szCs w:val="18"/>
              </w:rPr>
            </w:pPr>
            <w:r w:rsidRPr="00724C89">
              <w:rPr>
                <w:rFonts w:ascii="Arial" w:hAnsi="Arial" w:cs="Arial"/>
                <w:sz w:val="18"/>
                <w:szCs w:val="18"/>
              </w:rPr>
              <w:t>Intervention (TF-CBT) added onto TAU</w:t>
            </w:r>
          </w:p>
        </w:tc>
      </w:tr>
      <w:tr w:rsidR="008D6049" w:rsidRPr="00E23CCE" w14:paraId="2C694E07" w14:textId="77777777" w:rsidTr="0009438C">
        <w:trPr>
          <w:trHeight w:val="300"/>
        </w:trPr>
        <w:tc>
          <w:tcPr>
            <w:tcW w:w="562" w:type="dxa"/>
            <w:shd w:val="clear" w:color="auto" w:fill="D9D9D9" w:themeFill="background1" w:themeFillShade="D9"/>
            <w:noWrap/>
          </w:tcPr>
          <w:p w14:paraId="05DB3E9E" w14:textId="77777777" w:rsidR="008D6049" w:rsidRDefault="008D6049" w:rsidP="0009438C">
            <w:pPr>
              <w:rPr>
                <w:rFonts w:ascii="Arial" w:hAnsi="Arial" w:cs="Arial"/>
                <w:sz w:val="18"/>
                <w:szCs w:val="18"/>
              </w:rPr>
            </w:pPr>
            <w:r>
              <w:rPr>
                <w:rFonts w:ascii="Arial" w:hAnsi="Arial" w:cs="Arial"/>
                <w:sz w:val="18"/>
                <w:szCs w:val="18"/>
              </w:rPr>
              <w:t>53</w:t>
            </w:r>
          </w:p>
        </w:tc>
        <w:tc>
          <w:tcPr>
            <w:tcW w:w="1560" w:type="dxa"/>
            <w:shd w:val="clear" w:color="auto" w:fill="D9D9D9" w:themeFill="background1" w:themeFillShade="D9"/>
            <w:noWrap/>
          </w:tcPr>
          <w:p w14:paraId="46FDF8A2" w14:textId="77777777" w:rsidR="008D6049" w:rsidRPr="00F00DA5" w:rsidRDefault="008D6049" w:rsidP="0009438C">
            <w:pPr>
              <w:rPr>
                <w:rFonts w:ascii="Arial" w:hAnsi="Arial" w:cs="Arial"/>
                <w:sz w:val="18"/>
                <w:szCs w:val="18"/>
              </w:rPr>
            </w:pPr>
            <w:r w:rsidRPr="00F00DA5">
              <w:rPr>
                <w:rFonts w:ascii="Arial" w:hAnsi="Arial" w:cs="Arial"/>
                <w:sz w:val="18"/>
                <w:szCs w:val="18"/>
              </w:rPr>
              <w:t>Paunovic 2011</w:t>
            </w:r>
          </w:p>
          <w:p w14:paraId="18383266"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3EF23AD6" w14:textId="77777777" w:rsidR="008D6049" w:rsidRPr="00F00DA5" w:rsidRDefault="008D6049" w:rsidP="0009438C">
            <w:pPr>
              <w:rPr>
                <w:rFonts w:ascii="Arial" w:hAnsi="Arial" w:cs="Arial"/>
                <w:sz w:val="18"/>
                <w:szCs w:val="18"/>
              </w:rPr>
            </w:pPr>
            <w:r w:rsidRPr="00F00DA5">
              <w:rPr>
                <w:rFonts w:ascii="Arial" w:hAnsi="Arial" w:cs="Arial"/>
                <w:sz w:val="18"/>
                <w:szCs w:val="18"/>
              </w:rPr>
              <w:t>Paunović N. (2011) Exposure inhibition therapy as a treatment for chronic posttraumatic stress disorder: A controlled pilot study. Psychology 2(06), 605</w:t>
            </w:r>
          </w:p>
        </w:tc>
        <w:tc>
          <w:tcPr>
            <w:tcW w:w="3544" w:type="dxa"/>
            <w:shd w:val="clear" w:color="auto" w:fill="D9D9D9" w:themeFill="background1" w:themeFillShade="D9"/>
            <w:noWrap/>
          </w:tcPr>
          <w:p w14:paraId="6DC7FE07" w14:textId="77777777" w:rsidR="008D6049" w:rsidRPr="005B0A0F" w:rsidRDefault="008D6049" w:rsidP="0009438C">
            <w:pPr>
              <w:rPr>
                <w:rFonts w:ascii="Arial" w:hAnsi="Arial" w:cs="Arial"/>
                <w:sz w:val="18"/>
                <w:szCs w:val="18"/>
              </w:rPr>
            </w:pPr>
            <w:r w:rsidRPr="00F00DA5">
              <w:rPr>
                <w:rFonts w:ascii="Arial" w:hAnsi="Arial" w:cs="Arial"/>
                <w:sz w:val="18"/>
                <w:szCs w:val="18"/>
              </w:rPr>
              <w:t>Intervention (TF-CBT) added onto TAU</w:t>
            </w:r>
          </w:p>
        </w:tc>
      </w:tr>
      <w:tr w:rsidR="008D6049" w:rsidRPr="00E23CCE" w14:paraId="7C77032A" w14:textId="77777777" w:rsidTr="0009438C">
        <w:trPr>
          <w:trHeight w:val="300"/>
        </w:trPr>
        <w:tc>
          <w:tcPr>
            <w:tcW w:w="562" w:type="dxa"/>
            <w:shd w:val="clear" w:color="auto" w:fill="D9D9D9" w:themeFill="background1" w:themeFillShade="D9"/>
            <w:noWrap/>
          </w:tcPr>
          <w:p w14:paraId="5EE32334" w14:textId="77777777" w:rsidR="008D6049" w:rsidRDefault="008D6049" w:rsidP="0009438C">
            <w:pPr>
              <w:rPr>
                <w:rFonts w:ascii="Arial" w:hAnsi="Arial" w:cs="Arial"/>
                <w:sz w:val="18"/>
                <w:szCs w:val="18"/>
              </w:rPr>
            </w:pPr>
            <w:r>
              <w:rPr>
                <w:rFonts w:ascii="Arial" w:hAnsi="Arial" w:cs="Arial"/>
                <w:sz w:val="18"/>
                <w:szCs w:val="18"/>
              </w:rPr>
              <w:t>54</w:t>
            </w:r>
          </w:p>
        </w:tc>
        <w:tc>
          <w:tcPr>
            <w:tcW w:w="1560" w:type="dxa"/>
            <w:shd w:val="clear" w:color="auto" w:fill="D9D9D9" w:themeFill="background1" w:themeFillShade="D9"/>
            <w:noWrap/>
          </w:tcPr>
          <w:p w14:paraId="4ACA78BA" w14:textId="77777777" w:rsidR="008D6049" w:rsidRPr="00F00DA5" w:rsidRDefault="008D6049" w:rsidP="0009438C">
            <w:pPr>
              <w:rPr>
                <w:rFonts w:ascii="Arial" w:hAnsi="Arial" w:cs="Arial"/>
                <w:sz w:val="18"/>
                <w:szCs w:val="18"/>
              </w:rPr>
            </w:pPr>
            <w:r w:rsidRPr="00F00DA5">
              <w:rPr>
                <w:rFonts w:ascii="Arial" w:hAnsi="Arial" w:cs="Arial"/>
                <w:sz w:val="18"/>
                <w:szCs w:val="18"/>
              </w:rPr>
              <w:t>Bass 2013</w:t>
            </w:r>
          </w:p>
          <w:p w14:paraId="5486548E"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4066B563" w14:textId="77777777" w:rsidR="008D6049" w:rsidRPr="00F00DA5" w:rsidRDefault="008D6049" w:rsidP="0009438C">
            <w:pPr>
              <w:rPr>
                <w:rFonts w:ascii="Arial" w:hAnsi="Arial" w:cs="Arial"/>
                <w:sz w:val="18"/>
                <w:szCs w:val="18"/>
              </w:rPr>
            </w:pPr>
            <w:r w:rsidRPr="00F00DA5">
              <w:rPr>
                <w:rFonts w:ascii="Arial" w:hAnsi="Arial" w:cs="Arial"/>
                <w:sz w:val="18"/>
                <w:szCs w:val="18"/>
              </w:rPr>
              <w:t>Bass JK, Annan J, McIvor Murray S, et al. (2013) Controlled trial of psychotherapy for Congolese survivors of sexual violence. New England Journal of Medicine 368(23), 2182-91</w:t>
            </w:r>
          </w:p>
        </w:tc>
        <w:tc>
          <w:tcPr>
            <w:tcW w:w="3544" w:type="dxa"/>
            <w:shd w:val="clear" w:color="auto" w:fill="D9D9D9" w:themeFill="background1" w:themeFillShade="D9"/>
            <w:noWrap/>
          </w:tcPr>
          <w:p w14:paraId="3F495CB9" w14:textId="77777777" w:rsidR="008D6049" w:rsidRPr="005B0A0F" w:rsidRDefault="008D6049" w:rsidP="0009438C">
            <w:pPr>
              <w:rPr>
                <w:rFonts w:ascii="Arial" w:hAnsi="Arial" w:cs="Arial"/>
                <w:sz w:val="18"/>
                <w:szCs w:val="18"/>
              </w:rPr>
            </w:pPr>
            <w:r w:rsidRPr="00E12E82">
              <w:rPr>
                <w:rFonts w:ascii="Arial" w:hAnsi="Arial" w:cs="Arial"/>
                <w:sz w:val="18"/>
                <w:szCs w:val="18"/>
              </w:rPr>
              <w:t>Intervention (TF-CBT) added onto TAU</w:t>
            </w:r>
          </w:p>
        </w:tc>
      </w:tr>
      <w:tr w:rsidR="008D6049" w:rsidRPr="00E23CCE" w14:paraId="0F4A207D" w14:textId="77777777" w:rsidTr="0009438C">
        <w:trPr>
          <w:trHeight w:val="300"/>
        </w:trPr>
        <w:tc>
          <w:tcPr>
            <w:tcW w:w="562" w:type="dxa"/>
            <w:shd w:val="clear" w:color="auto" w:fill="D9D9D9" w:themeFill="background1" w:themeFillShade="D9"/>
            <w:noWrap/>
          </w:tcPr>
          <w:p w14:paraId="7CC159EA" w14:textId="77777777" w:rsidR="008D6049" w:rsidRDefault="008D6049" w:rsidP="0009438C">
            <w:pPr>
              <w:rPr>
                <w:rFonts w:ascii="Arial" w:hAnsi="Arial" w:cs="Arial"/>
                <w:sz w:val="18"/>
                <w:szCs w:val="18"/>
              </w:rPr>
            </w:pPr>
            <w:r>
              <w:rPr>
                <w:rFonts w:ascii="Arial" w:hAnsi="Arial" w:cs="Arial"/>
                <w:sz w:val="18"/>
                <w:szCs w:val="18"/>
              </w:rPr>
              <w:t>55</w:t>
            </w:r>
          </w:p>
        </w:tc>
        <w:tc>
          <w:tcPr>
            <w:tcW w:w="1560" w:type="dxa"/>
            <w:shd w:val="clear" w:color="auto" w:fill="D9D9D9" w:themeFill="background1" w:themeFillShade="D9"/>
            <w:noWrap/>
          </w:tcPr>
          <w:p w14:paraId="20A3695C" w14:textId="77777777" w:rsidR="008D6049" w:rsidRPr="00F00DA5" w:rsidRDefault="008D6049" w:rsidP="0009438C">
            <w:pPr>
              <w:rPr>
                <w:rFonts w:ascii="Arial" w:hAnsi="Arial" w:cs="Arial"/>
                <w:sz w:val="18"/>
                <w:szCs w:val="18"/>
              </w:rPr>
            </w:pPr>
            <w:r w:rsidRPr="00F00DA5">
              <w:rPr>
                <w:rFonts w:ascii="Arial" w:hAnsi="Arial" w:cs="Arial"/>
                <w:sz w:val="18"/>
                <w:szCs w:val="18"/>
              </w:rPr>
              <w:t>Hermenau 2013</w:t>
            </w:r>
          </w:p>
          <w:p w14:paraId="380DB1EF"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006FEA8E" w14:textId="77777777" w:rsidR="008D6049" w:rsidRPr="00F00DA5" w:rsidRDefault="008D6049" w:rsidP="0009438C">
            <w:pPr>
              <w:rPr>
                <w:rFonts w:ascii="Arial" w:hAnsi="Arial" w:cs="Arial"/>
                <w:sz w:val="18"/>
                <w:szCs w:val="18"/>
              </w:rPr>
            </w:pPr>
            <w:r w:rsidRPr="00AC17F7">
              <w:rPr>
                <w:rFonts w:ascii="Arial" w:hAnsi="Arial" w:cs="Arial"/>
                <w:sz w:val="18"/>
                <w:szCs w:val="18"/>
                <w:lang w:val="de-DE"/>
              </w:rPr>
              <w:t xml:space="preserve">Hermenau K, Hecker T, Schaal S, et al. </w:t>
            </w:r>
            <w:r w:rsidRPr="00F00DA5">
              <w:rPr>
                <w:rFonts w:ascii="Arial" w:hAnsi="Arial" w:cs="Arial"/>
                <w:sz w:val="18"/>
                <w:szCs w:val="18"/>
              </w:rPr>
              <w:t>(2013) Addressing post-traumatic stress and aggression by means of narrative exposure: A randomized controlled trial with ex-combatants in the eastern DRC. Journal of Aggression, Maltreatment and Trauma 22(8), 916-934</w:t>
            </w:r>
          </w:p>
        </w:tc>
        <w:tc>
          <w:tcPr>
            <w:tcW w:w="3544" w:type="dxa"/>
            <w:shd w:val="clear" w:color="auto" w:fill="D9D9D9" w:themeFill="background1" w:themeFillShade="D9"/>
            <w:noWrap/>
          </w:tcPr>
          <w:p w14:paraId="6085FD0F" w14:textId="77777777" w:rsidR="008D6049" w:rsidRPr="005B0A0F" w:rsidRDefault="008D6049" w:rsidP="0009438C">
            <w:pPr>
              <w:rPr>
                <w:rFonts w:ascii="Arial" w:hAnsi="Arial" w:cs="Arial"/>
                <w:sz w:val="18"/>
                <w:szCs w:val="18"/>
              </w:rPr>
            </w:pPr>
            <w:r w:rsidRPr="00E12E82">
              <w:rPr>
                <w:rFonts w:ascii="Arial" w:hAnsi="Arial" w:cs="Arial"/>
                <w:sz w:val="18"/>
                <w:szCs w:val="18"/>
              </w:rPr>
              <w:t>Intervention (TF-CBT) added onto TAU</w:t>
            </w:r>
          </w:p>
        </w:tc>
      </w:tr>
      <w:tr w:rsidR="008D6049" w:rsidRPr="00E23CCE" w14:paraId="7B23DC67" w14:textId="77777777" w:rsidTr="0009438C">
        <w:trPr>
          <w:trHeight w:val="300"/>
        </w:trPr>
        <w:tc>
          <w:tcPr>
            <w:tcW w:w="562" w:type="dxa"/>
            <w:shd w:val="clear" w:color="auto" w:fill="D9D9D9" w:themeFill="background1" w:themeFillShade="D9"/>
            <w:noWrap/>
          </w:tcPr>
          <w:p w14:paraId="29CD19E7" w14:textId="77777777" w:rsidR="008D6049" w:rsidRDefault="008D6049" w:rsidP="0009438C">
            <w:pPr>
              <w:rPr>
                <w:rFonts w:ascii="Arial" w:hAnsi="Arial" w:cs="Arial"/>
                <w:sz w:val="18"/>
                <w:szCs w:val="18"/>
              </w:rPr>
            </w:pPr>
            <w:r>
              <w:rPr>
                <w:rFonts w:ascii="Arial" w:hAnsi="Arial" w:cs="Arial"/>
                <w:sz w:val="18"/>
                <w:szCs w:val="18"/>
              </w:rPr>
              <w:t>56</w:t>
            </w:r>
          </w:p>
        </w:tc>
        <w:tc>
          <w:tcPr>
            <w:tcW w:w="1560" w:type="dxa"/>
            <w:shd w:val="clear" w:color="auto" w:fill="D9D9D9" w:themeFill="background1" w:themeFillShade="D9"/>
            <w:noWrap/>
          </w:tcPr>
          <w:p w14:paraId="3C677920" w14:textId="77777777" w:rsidR="008D6049" w:rsidRPr="00F00DA5" w:rsidRDefault="008D6049" w:rsidP="0009438C">
            <w:pPr>
              <w:rPr>
                <w:rFonts w:ascii="Arial" w:hAnsi="Arial" w:cs="Arial"/>
                <w:sz w:val="18"/>
                <w:szCs w:val="18"/>
              </w:rPr>
            </w:pPr>
            <w:r w:rsidRPr="00F00DA5">
              <w:rPr>
                <w:rFonts w:ascii="Arial" w:hAnsi="Arial" w:cs="Arial"/>
                <w:sz w:val="18"/>
                <w:szCs w:val="18"/>
              </w:rPr>
              <w:t>Hinton 2005</w:t>
            </w:r>
          </w:p>
          <w:p w14:paraId="689EA208"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28BAEBD8" w14:textId="77777777" w:rsidR="008D6049" w:rsidRPr="00F00DA5" w:rsidRDefault="008D6049" w:rsidP="0009438C">
            <w:pPr>
              <w:rPr>
                <w:rFonts w:ascii="Arial" w:hAnsi="Arial" w:cs="Arial"/>
                <w:sz w:val="18"/>
                <w:szCs w:val="18"/>
              </w:rPr>
            </w:pPr>
            <w:r w:rsidRPr="00AC17F7">
              <w:rPr>
                <w:rFonts w:ascii="Arial" w:hAnsi="Arial" w:cs="Arial"/>
                <w:sz w:val="18"/>
                <w:szCs w:val="18"/>
                <w:lang w:val="fr-FR"/>
              </w:rPr>
              <w:t xml:space="preserve">Hinton DE, Chhean D, Pich V, et al. </w:t>
            </w:r>
            <w:r w:rsidRPr="00F00DA5">
              <w:rPr>
                <w:rFonts w:ascii="Arial" w:hAnsi="Arial" w:cs="Arial"/>
                <w:sz w:val="18"/>
                <w:szCs w:val="18"/>
              </w:rPr>
              <w:t>(2005) A randomized controlled trial of cognitive</w:t>
            </w:r>
            <w:r w:rsidRPr="00F00DA5">
              <w:rPr>
                <w:rFonts w:ascii="Cambria Math" w:hAnsi="Cambria Math" w:cs="Cambria Math"/>
                <w:sz w:val="18"/>
                <w:szCs w:val="18"/>
              </w:rPr>
              <w:t>‐</w:t>
            </w:r>
            <w:r w:rsidRPr="00F00DA5">
              <w:rPr>
                <w:rFonts w:ascii="Arial" w:hAnsi="Arial" w:cs="Arial"/>
                <w:sz w:val="18"/>
                <w:szCs w:val="18"/>
              </w:rPr>
              <w:t>behavior therapy for Cambodian refugees with treatment</w:t>
            </w:r>
            <w:r w:rsidRPr="00F00DA5">
              <w:rPr>
                <w:rFonts w:ascii="Cambria Math" w:hAnsi="Cambria Math" w:cs="Cambria Math"/>
                <w:sz w:val="18"/>
                <w:szCs w:val="18"/>
              </w:rPr>
              <w:t>‐</w:t>
            </w:r>
            <w:r w:rsidRPr="00F00DA5">
              <w:rPr>
                <w:rFonts w:ascii="Arial" w:hAnsi="Arial" w:cs="Arial"/>
                <w:sz w:val="18"/>
                <w:szCs w:val="18"/>
              </w:rPr>
              <w:t>resistant PTSD and panic attacks: A cross</w:t>
            </w:r>
            <w:r w:rsidRPr="00F00DA5">
              <w:rPr>
                <w:rFonts w:ascii="Cambria Math" w:hAnsi="Cambria Math" w:cs="Cambria Math"/>
                <w:sz w:val="18"/>
                <w:szCs w:val="18"/>
              </w:rPr>
              <w:t>‐</w:t>
            </w:r>
            <w:r w:rsidRPr="00F00DA5">
              <w:rPr>
                <w:rFonts w:ascii="Arial" w:hAnsi="Arial" w:cs="Arial"/>
                <w:sz w:val="18"/>
                <w:szCs w:val="18"/>
              </w:rPr>
              <w:t>over design. Journal of</w:t>
            </w:r>
            <w:r>
              <w:rPr>
                <w:rFonts w:ascii="Arial" w:hAnsi="Arial" w:cs="Arial"/>
                <w:sz w:val="18"/>
                <w:szCs w:val="18"/>
              </w:rPr>
              <w:t xml:space="preserve"> traumatic stress 18(6), 617-29</w:t>
            </w:r>
          </w:p>
        </w:tc>
        <w:tc>
          <w:tcPr>
            <w:tcW w:w="3544" w:type="dxa"/>
            <w:shd w:val="clear" w:color="auto" w:fill="D9D9D9" w:themeFill="background1" w:themeFillShade="D9"/>
            <w:noWrap/>
          </w:tcPr>
          <w:p w14:paraId="25F67644" w14:textId="77777777" w:rsidR="008D6049" w:rsidRPr="005B0A0F" w:rsidRDefault="008D6049" w:rsidP="0009438C">
            <w:pPr>
              <w:rPr>
                <w:rFonts w:ascii="Arial" w:hAnsi="Arial" w:cs="Arial"/>
                <w:sz w:val="18"/>
                <w:szCs w:val="18"/>
              </w:rPr>
            </w:pPr>
            <w:r w:rsidRPr="00E12E82">
              <w:rPr>
                <w:rFonts w:ascii="Arial" w:hAnsi="Arial" w:cs="Arial"/>
                <w:sz w:val="18"/>
                <w:szCs w:val="18"/>
              </w:rPr>
              <w:t>Intervention (TF-CBT) added onto TAU</w:t>
            </w:r>
          </w:p>
        </w:tc>
      </w:tr>
      <w:tr w:rsidR="008D6049" w:rsidRPr="00E23CCE" w14:paraId="6CE7E894" w14:textId="77777777" w:rsidTr="0009438C">
        <w:trPr>
          <w:trHeight w:val="300"/>
        </w:trPr>
        <w:tc>
          <w:tcPr>
            <w:tcW w:w="562" w:type="dxa"/>
            <w:shd w:val="clear" w:color="auto" w:fill="D9D9D9" w:themeFill="background1" w:themeFillShade="D9"/>
            <w:noWrap/>
          </w:tcPr>
          <w:p w14:paraId="29CB431F" w14:textId="77777777" w:rsidR="008D6049" w:rsidRDefault="008D6049" w:rsidP="0009438C">
            <w:pPr>
              <w:rPr>
                <w:rFonts w:ascii="Arial" w:hAnsi="Arial" w:cs="Arial"/>
                <w:sz w:val="18"/>
                <w:szCs w:val="18"/>
              </w:rPr>
            </w:pPr>
            <w:r>
              <w:rPr>
                <w:rFonts w:ascii="Arial" w:hAnsi="Arial" w:cs="Arial"/>
                <w:sz w:val="18"/>
                <w:szCs w:val="18"/>
              </w:rPr>
              <w:t>57</w:t>
            </w:r>
          </w:p>
        </w:tc>
        <w:tc>
          <w:tcPr>
            <w:tcW w:w="1560" w:type="dxa"/>
            <w:shd w:val="clear" w:color="auto" w:fill="D9D9D9" w:themeFill="background1" w:themeFillShade="D9"/>
            <w:noWrap/>
          </w:tcPr>
          <w:p w14:paraId="75DABEB8" w14:textId="77777777" w:rsidR="008D6049" w:rsidRPr="00F00DA5" w:rsidRDefault="008D6049" w:rsidP="0009438C">
            <w:pPr>
              <w:rPr>
                <w:rFonts w:ascii="Arial" w:hAnsi="Arial" w:cs="Arial"/>
                <w:sz w:val="18"/>
                <w:szCs w:val="18"/>
              </w:rPr>
            </w:pPr>
            <w:r w:rsidRPr="00F00DA5">
              <w:rPr>
                <w:rFonts w:ascii="Arial" w:hAnsi="Arial" w:cs="Arial"/>
                <w:sz w:val="18"/>
                <w:szCs w:val="18"/>
              </w:rPr>
              <w:t>Hinton 2009</w:t>
            </w:r>
          </w:p>
          <w:p w14:paraId="63D39D77"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484CCB8D" w14:textId="77777777" w:rsidR="008D6049" w:rsidRPr="00F00DA5" w:rsidRDefault="008D6049" w:rsidP="0009438C">
            <w:pPr>
              <w:rPr>
                <w:rFonts w:ascii="Arial" w:hAnsi="Arial" w:cs="Arial"/>
                <w:sz w:val="18"/>
                <w:szCs w:val="18"/>
              </w:rPr>
            </w:pPr>
            <w:r w:rsidRPr="00F00DA5">
              <w:rPr>
                <w:rFonts w:ascii="Arial" w:hAnsi="Arial" w:cs="Arial"/>
                <w:sz w:val="18"/>
                <w:szCs w:val="18"/>
              </w:rPr>
              <w:t>Hinton DE, Hofmann SG, Pollack MH and Otto MW (2009) Mechanisms of efficacy of CBT for Cambodian refugees with PTSD: Improvement in emotion regulation and orthostatic blood pressure response. CNS neuroscience &amp; therapeutics 15(3), 255-63</w:t>
            </w:r>
          </w:p>
        </w:tc>
        <w:tc>
          <w:tcPr>
            <w:tcW w:w="3544" w:type="dxa"/>
            <w:shd w:val="clear" w:color="auto" w:fill="D9D9D9" w:themeFill="background1" w:themeFillShade="D9"/>
            <w:noWrap/>
          </w:tcPr>
          <w:p w14:paraId="4529BA96" w14:textId="77777777" w:rsidR="008D6049" w:rsidRPr="005B0A0F" w:rsidRDefault="008D6049" w:rsidP="0009438C">
            <w:pPr>
              <w:rPr>
                <w:rFonts w:ascii="Arial" w:hAnsi="Arial" w:cs="Arial"/>
                <w:sz w:val="18"/>
                <w:szCs w:val="18"/>
              </w:rPr>
            </w:pPr>
            <w:r w:rsidRPr="00E12E82">
              <w:rPr>
                <w:rFonts w:ascii="Arial" w:hAnsi="Arial" w:cs="Arial"/>
                <w:sz w:val="18"/>
                <w:szCs w:val="18"/>
              </w:rPr>
              <w:t>Intervention (TF-CBT) added onto TAU</w:t>
            </w:r>
          </w:p>
        </w:tc>
      </w:tr>
      <w:tr w:rsidR="008D6049" w:rsidRPr="00E23CCE" w14:paraId="68C1EEF6" w14:textId="77777777" w:rsidTr="0009438C">
        <w:trPr>
          <w:trHeight w:val="300"/>
        </w:trPr>
        <w:tc>
          <w:tcPr>
            <w:tcW w:w="562" w:type="dxa"/>
            <w:shd w:val="clear" w:color="auto" w:fill="D9D9D9" w:themeFill="background1" w:themeFillShade="D9"/>
            <w:noWrap/>
          </w:tcPr>
          <w:p w14:paraId="17D258AC" w14:textId="77777777" w:rsidR="008D6049" w:rsidRDefault="008D6049" w:rsidP="0009438C">
            <w:pPr>
              <w:rPr>
                <w:rFonts w:ascii="Arial" w:hAnsi="Arial" w:cs="Arial"/>
                <w:sz w:val="18"/>
                <w:szCs w:val="18"/>
              </w:rPr>
            </w:pPr>
            <w:r>
              <w:rPr>
                <w:rFonts w:ascii="Arial" w:hAnsi="Arial" w:cs="Arial"/>
                <w:sz w:val="18"/>
                <w:szCs w:val="18"/>
              </w:rPr>
              <w:t>58</w:t>
            </w:r>
          </w:p>
        </w:tc>
        <w:tc>
          <w:tcPr>
            <w:tcW w:w="1560" w:type="dxa"/>
            <w:shd w:val="clear" w:color="auto" w:fill="D9D9D9" w:themeFill="background1" w:themeFillShade="D9"/>
            <w:noWrap/>
          </w:tcPr>
          <w:p w14:paraId="7BA08F54" w14:textId="77777777" w:rsidR="008D6049" w:rsidRPr="00F00DA5" w:rsidRDefault="008D6049" w:rsidP="0009438C">
            <w:pPr>
              <w:rPr>
                <w:rFonts w:ascii="Arial" w:hAnsi="Arial" w:cs="Arial"/>
                <w:sz w:val="18"/>
                <w:szCs w:val="18"/>
              </w:rPr>
            </w:pPr>
            <w:r w:rsidRPr="00F00DA5">
              <w:rPr>
                <w:rFonts w:ascii="Arial" w:hAnsi="Arial" w:cs="Arial"/>
                <w:sz w:val="18"/>
                <w:szCs w:val="18"/>
              </w:rPr>
              <w:t>Kubany 2003</w:t>
            </w:r>
          </w:p>
          <w:p w14:paraId="59A78958"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0B4CCA51" w14:textId="77777777" w:rsidR="008D6049" w:rsidRPr="00F00DA5" w:rsidRDefault="008D6049" w:rsidP="0009438C">
            <w:pPr>
              <w:rPr>
                <w:rFonts w:ascii="Arial" w:hAnsi="Arial" w:cs="Arial"/>
                <w:sz w:val="18"/>
                <w:szCs w:val="18"/>
              </w:rPr>
            </w:pPr>
            <w:r w:rsidRPr="00F00DA5">
              <w:rPr>
                <w:rFonts w:ascii="Arial" w:hAnsi="Arial" w:cs="Arial"/>
                <w:sz w:val="18"/>
                <w:szCs w:val="18"/>
              </w:rPr>
              <w:t>Kubany ES, Hill EE and Owens JA (2003) Cognitive trauma therapy for battered women with PTSD: preliminary findings. Journal o</w:t>
            </w:r>
            <w:r>
              <w:rPr>
                <w:rFonts w:ascii="Arial" w:hAnsi="Arial" w:cs="Arial"/>
                <w:sz w:val="18"/>
                <w:szCs w:val="18"/>
              </w:rPr>
              <w:t>f Traumatic Stress 16(1), 81-91</w:t>
            </w:r>
          </w:p>
        </w:tc>
        <w:tc>
          <w:tcPr>
            <w:tcW w:w="3544" w:type="dxa"/>
            <w:shd w:val="clear" w:color="auto" w:fill="D9D9D9" w:themeFill="background1" w:themeFillShade="D9"/>
            <w:noWrap/>
          </w:tcPr>
          <w:p w14:paraId="1BFA34A2" w14:textId="77777777" w:rsidR="008D6049" w:rsidRPr="005B0A0F" w:rsidRDefault="008D6049" w:rsidP="0009438C">
            <w:pPr>
              <w:rPr>
                <w:rFonts w:ascii="Arial" w:hAnsi="Arial" w:cs="Arial"/>
                <w:sz w:val="18"/>
                <w:szCs w:val="18"/>
              </w:rPr>
            </w:pPr>
            <w:r w:rsidRPr="00E12E82">
              <w:rPr>
                <w:rFonts w:ascii="Arial" w:hAnsi="Arial" w:cs="Arial"/>
                <w:sz w:val="18"/>
                <w:szCs w:val="18"/>
              </w:rPr>
              <w:t>Intervention (TF-CBT) added onto TAU</w:t>
            </w:r>
          </w:p>
        </w:tc>
      </w:tr>
      <w:tr w:rsidR="008D6049" w:rsidRPr="00E23CCE" w14:paraId="1C54F0F2" w14:textId="77777777" w:rsidTr="0009438C">
        <w:trPr>
          <w:trHeight w:val="300"/>
        </w:trPr>
        <w:tc>
          <w:tcPr>
            <w:tcW w:w="562" w:type="dxa"/>
            <w:shd w:val="clear" w:color="auto" w:fill="D9D9D9" w:themeFill="background1" w:themeFillShade="D9"/>
            <w:noWrap/>
          </w:tcPr>
          <w:p w14:paraId="72F93179" w14:textId="77777777" w:rsidR="008D6049" w:rsidRDefault="008D6049" w:rsidP="0009438C">
            <w:pPr>
              <w:rPr>
                <w:rFonts w:ascii="Arial" w:hAnsi="Arial" w:cs="Arial"/>
                <w:sz w:val="18"/>
                <w:szCs w:val="18"/>
              </w:rPr>
            </w:pPr>
            <w:r>
              <w:rPr>
                <w:rFonts w:ascii="Arial" w:hAnsi="Arial" w:cs="Arial"/>
                <w:sz w:val="18"/>
                <w:szCs w:val="18"/>
              </w:rPr>
              <w:t>59</w:t>
            </w:r>
          </w:p>
        </w:tc>
        <w:tc>
          <w:tcPr>
            <w:tcW w:w="1560" w:type="dxa"/>
            <w:shd w:val="clear" w:color="auto" w:fill="D9D9D9" w:themeFill="background1" w:themeFillShade="D9"/>
            <w:noWrap/>
          </w:tcPr>
          <w:p w14:paraId="5CEBF48E" w14:textId="77777777" w:rsidR="008D6049" w:rsidRPr="00F00DA5" w:rsidRDefault="008D6049" w:rsidP="0009438C">
            <w:pPr>
              <w:rPr>
                <w:rFonts w:ascii="Arial" w:hAnsi="Arial" w:cs="Arial"/>
                <w:sz w:val="18"/>
                <w:szCs w:val="18"/>
              </w:rPr>
            </w:pPr>
            <w:r w:rsidRPr="00F00DA5">
              <w:rPr>
                <w:rFonts w:ascii="Arial" w:hAnsi="Arial" w:cs="Arial"/>
                <w:sz w:val="18"/>
                <w:szCs w:val="18"/>
              </w:rPr>
              <w:t>Kubany 2004</w:t>
            </w:r>
          </w:p>
          <w:p w14:paraId="6311C054"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3B0C4110" w14:textId="77777777" w:rsidR="008D6049" w:rsidRPr="00F00DA5" w:rsidRDefault="008D6049" w:rsidP="0009438C">
            <w:pPr>
              <w:rPr>
                <w:rFonts w:ascii="Arial" w:hAnsi="Arial" w:cs="Arial"/>
                <w:sz w:val="18"/>
                <w:szCs w:val="18"/>
              </w:rPr>
            </w:pPr>
            <w:r w:rsidRPr="00AC17F7">
              <w:rPr>
                <w:rFonts w:ascii="Arial" w:hAnsi="Arial" w:cs="Arial"/>
                <w:sz w:val="18"/>
                <w:szCs w:val="18"/>
                <w:lang w:val="de-DE"/>
              </w:rPr>
              <w:t xml:space="preserve">Kubany ES, Hill E E, Owens JA, et al. </w:t>
            </w:r>
            <w:r w:rsidRPr="00F00DA5">
              <w:rPr>
                <w:rFonts w:ascii="Arial" w:hAnsi="Arial" w:cs="Arial"/>
                <w:sz w:val="18"/>
                <w:szCs w:val="18"/>
              </w:rPr>
              <w:t>(2004) Cognitive trauma therapy for battered women with PTSD (CTT-BW) Journal of Consult. Clin.Psychol 72, 3-18</w:t>
            </w:r>
          </w:p>
        </w:tc>
        <w:tc>
          <w:tcPr>
            <w:tcW w:w="3544" w:type="dxa"/>
            <w:shd w:val="clear" w:color="auto" w:fill="D9D9D9" w:themeFill="background1" w:themeFillShade="D9"/>
            <w:noWrap/>
          </w:tcPr>
          <w:p w14:paraId="6028E7E4" w14:textId="77777777" w:rsidR="008D6049" w:rsidRPr="005B0A0F" w:rsidRDefault="008D6049" w:rsidP="0009438C">
            <w:pPr>
              <w:rPr>
                <w:rFonts w:ascii="Arial" w:hAnsi="Arial" w:cs="Arial"/>
                <w:sz w:val="18"/>
                <w:szCs w:val="18"/>
              </w:rPr>
            </w:pPr>
            <w:r w:rsidRPr="005B0A0F">
              <w:rPr>
                <w:rFonts w:ascii="Arial" w:hAnsi="Arial" w:cs="Arial"/>
                <w:sz w:val="18"/>
                <w:szCs w:val="18"/>
              </w:rPr>
              <w:t>Intervention (TF-CBT) added onto TAU</w:t>
            </w:r>
          </w:p>
        </w:tc>
      </w:tr>
      <w:tr w:rsidR="008D6049" w:rsidRPr="00E23CCE" w14:paraId="25821F02" w14:textId="77777777" w:rsidTr="0009438C">
        <w:trPr>
          <w:trHeight w:val="300"/>
        </w:trPr>
        <w:tc>
          <w:tcPr>
            <w:tcW w:w="562" w:type="dxa"/>
            <w:shd w:val="clear" w:color="auto" w:fill="D9D9D9" w:themeFill="background1" w:themeFillShade="D9"/>
            <w:noWrap/>
          </w:tcPr>
          <w:p w14:paraId="01AC2299" w14:textId="77777777" w:rsidR="008D6049" w:rsidRDefault="008D6049" w:rsidP="0009438C">
            <w:pPr>
              <w:rPr>
                <w:rFonts w:ascii="Arial" w:hAnsi="Arial" w:cs="Arial"/>
                <w:sz w:val="18"/>
                <w:szCs w:val="18"/>
              </w:rPr>
            </w:pPr>
            <w:r>
              <w:rPr>
                <w:rFonts w:ascii="Arial" w:hAnsi="Arial" w:cs="Arial"/>
                <w:sz w:val="18"/>
                <w:szCs w:val="18"/>
              </w:rPr>
              <w:t>60</w:t>
            </w:r>
          </w:p>
        </w:tc>
        <w:tc>
          <w:tcPr>
            <w:tcW w:w="1560" w:type="dxa"/>
            <w:shd w:val="clear" w:color="auto" w:fill="D9D9D9" w:themeFill="background1" w:themeFillShade="D9"/>
            <w:noWrap/>
          </w:tcPr>
          <w:p w14:paraId="43B80147" w14:textId="77777777" w:rsidR="008D6049" w:rsidRPr="00F00DA5" w:rsidRDefault="008D6049" w:rsidP="0009438C">
            <w:pPr>
              <w:rPr>
                <w:rFonts w:ascii="Arial" w:hAnsi="Arial" w:cs="Arial"/>
                <w:sz w:val="18"/>
                <w:szCs w:val="18"/>
              </w:rPr>
            </w:pPr>
            <w:r w:rsidRPr="00F00DA5">
              <w:rPr>
                <w:rFonts w:ascii="Arial" w:hAnsi="Arial" w:cs="Arial"/>
                <w:sz w:val="18"/>
                <w:szCs w:val="18"/>
              </w:rPr>
              <w:t>Mills 2012</w:t>
            </w:r>
          </w:p>
          <w:p w14:paraId="0515D565"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31A82A95" w14:textId="77777777" w:rsidR="008D6049" w:rsidRPr="00F00DA5" w:rsidRDefault="008D6049" w:rsidP="0009438C">
            <w:pPr>
              <w:rPr>
                <w:rFonts w:ascii="Arial" w:hAnsi="Arial" w:cs="Arial"/>
                <w:sz w:val="18"/>
                <w:szCs w:val="18"/>
              </w:rPr>
            </w:pPr>
            <w:r w:rsidRPr="00F00DA5">
              <w:rPr>
                <w:rFonts w:ascii="Arial" w:hAnsi="Arial" w:cs="Arial"/>
                <w:sz w:val="18"/>
                <w:szCs w:val="18"/>
              </w:rPr>
              <w:t>Mills KL, Teesson M, Back SE, et al. (2012) Integrated exposure-based therapy for co-occurring posttraumatic stress disorder and substance dependence: a randomized controlled trial. JAMA 308(7), 690-9</w:t>
            </w:r>
          </w:p>
        </w:tc>
        <w:tc>
          <w:tcPr>
            <w:tcW w:w="3544" w:type="dxa"/>
            <w:shd w:val="clear" w:color="auto" w:fill="D9D9D9" w:themeFill="background1" w:themeFillShade="D9"/>
            <w:noWrap/>
          </w:tcPr>
          <w:p w14:paraId="1B765406" w14:textId="77777777" w:rsidR="008D6049" w:rsidRPr="005B0A0F" w:rsidRDefault="008D6049" w:rsidP="0009438C">
            <w:pPr>
              <w:rPr>
                <w:rFonts w:ascii="Arial" w:hAnsi="Arial" w:cs="Arial"/>
                <w:sz w:val="18"/>
                <w:szCs w:val="18"/>
              </w:rPr>
            </w:pPr>
            <w:r w:rsidRPr="005B0A0F">
              <w:rPr>
                <w:rFonts w:ascii="Arial" w:hAnsi="Arial" w:cs="Arial"/>
                <w:sz w:val="18"/>
                <w:szCs w:val="18"/>
              </w:rPr>
              <w:t>Intervention (TF-CBT) added onto TAU</w:t>
            </w:r>
          </w:p>
        </w:tc>
      </w:tr>
      <w:tr w:rsidR="008D6049" w:rsidRPr="00E23CCE" w14:paraId="00D068BC" w14:textId="77777777" w:rsidTr="0009438C">
        <w:trPr>
          <w:trHeight w:val="300"/>
        </w:trPr>
        <w:tc>
          <w:tcPr>
            <w:tcW w:w="562" w:type="dxa"/>
            <w:shd w:val="clear" w:color="auto" w:fill="D9D9D9" w:themeFill="background1" w:themeFillShade="D9"/>
            <w:noWrap/>
          </w:tcPr>
          <w:p w14:paraId="0BEC4561" w14:textId="77777777" w:rsidR="008D6049" w:rsidRDefault="008D6049" w:rsidP="0009438C">
            <w:pPr>
              <w:rPr>
                <w:rFonts w:ascii="Arial" w:hAnsi="Arial" w:cs="Arial"/>
                <w:sz w:val="18"/>
                <w:szCs w:val="18"/>
              </w:rPr>
            </w:pPr>
            <w:r>
              <w:rPr>
                <w:rFonts w:ascii="Arial" w:hAnsi="Arial" w:cs="Arial"/>
                <w:sz w:val="18"/>
                <w:szCs w:val="18"/>
              </w:rPr>
              <w:t>61</w:t>
            </w:r>
          </w:p>
        </w:tc>
        <w:tc>
          <w:tcPr>
            <w:tcW w:w="1560" w:type="dxa"/>
            <w:shd w:val="clear" w:color="auto" w:fill="D9D9D9" w:themeFill="background1" w:themeFillShade="D9"/>
            <w:noWrap/>
          </w:tcPr>
          <w:p w14:paraId="022E4FD1" w14:textId="77777777" w:rsidR="008D6049" w:rsidRPr="00F00DA5" w:rsidRDefault="008D6049" w:rsidP="0009438C">
            <w:pPr>
              <w:rPr>
                <w:rFonts w:ascii="Arial" w:hAnsi="Arial" w:cs="Arial"/>
                <w:sz w:val="18"/>
                <w:szCs w:val="18"/>
              </w:rPr>
            </w:pPr>
            <w:r w:rsidRPr="00F00DA5">
              <w:rPr>
                <w:rFonts w:ascii="Arial" w:hAnsi="Arial" w:cs="Arial"/>
                <w:sz w:val="18"/>
                <w:szCs w:val="18"/>
              </w:rPr>
              <w:t>Mueser 2008</w:t>
            </w:r>
          </w:p>
          <w:p w14:paraId="45B8B388"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59CC417F" w14:textId="77777777" w:rsidR="008D6049" w:rsidRPr="00F00DA5" w:rsidRDefault="008D6049" w:rsidP="0009438C">
            <w:pPr>
              <w:rPr>
                <w:rFonts w:ascii="Arial" w:hAnsi="Arial" w:cs="Arial"/>
                <w:sz w:val="18"/>
                <w:szCs w:val="18"/>
              </w:rPr>
            </w:pPr>
            <w:r w:rsidRPr="00AC17F7">
              <w:rPr>
                <w:rFonts w:ascii="Arial" w:hAnsi="Arial" w:cs="Arial"/>
                <w:sz w:val="18"/>
                <w:szCs w:val="18"/>
                <w:lang w:val="de-DE"/>
              </w:rPr>
              <w:t xml:space="preserve">Mueser KT, Rosenberg SD, Xie H, et al. </w:t>
            </w:r>
            <w:r w:rsidRPr="00F00DA5">
              <w:rPr>
                <w:rFonts w:ascii="Arial" w:hAnsi="Arial" w:cs="Arial"/>
                <w:sz w:val="18"/>
                <w:szCs w:val="18"/>
              </w:rPr>
              <w:t>(2008) A randomized controlled trial of cognitive-behavioral treatment for posttraumatic stress disorder in severe mental illness. Journal of consulting and clinical psychology 76(2), 259</w:t>
            </w:r>
          </w:p>
        </w:tc>
        <w:tc>
          <w:tcPr>
            <w:tcW w:w="3544" w:type="dxa"/>
            <w:shd w:val="clear" w:color="auto" w:fill="D9D9D9" w:themeFill="background1" w:themeFillShade="D9"/>
            <w:noWrap/>
          </w:tcPr>
          <w:p w14:paraId="0BF994DC" w14:textId="77777777" w:rsidR="008D6049" w:rsidRPr="005B0A0F" w:rsidRDefault="008D6049" w:rsidP="0009438C">
            <w:pPr>
              <w:rPr>
                <w:rFonts w:ascii="Arial" w:hAnsi="Arial" w:cs="Arial"/>
                <w:sz w:val="18"/>
                <w:szCs w:val="18"/>
              </w:rPr>
            </w:pPr>
            <w:r w:rsidRPr="005B0A0F">
              <w:rPr>
                <w:rFonts w:ascii="Arial" w:hAnsi="Arial" w:cs="Arial"/>
                <w:sz w:val="18"/>
                <w:szCs w:val="18"/>
              </w:rPr>
              <w:t>Intervention (TF-CBT) added onto TAU</w:t>
            </w:r>
          </w:p>
        </w:tc>
      </w:tr>
      <w:tr w:rsidR="008D6049" w:rsidRPr="00E23CCE" w14:paraId="7113EA7B" w14:textId="77777777" w:rsidTr="0009438C">
        <w:trPr>
          <w:trHeight w:val="300"/>
        </w:trPr>
        <w:tc>
          <w:tcPr>
            <w:tcW w:w="562" w:type="dxa"/>
            <w:shd w:val="clear" w:color="auto" w:fill="D9D9D9" w:themeFill="background1" w:themeFillShade="D9"/>
            <w:noWrap/>
          </w:tcPr>
          <w:p w14:paraId="564E993C" w14:textId="77777777" w:rsidR="008D6049" w:rsidRDefault="008D6049" w:rsidP="0009438C">
            <w:pPr>
              <w:rPr>
                <w:rFonts w:ascii="Arial" w:hAnsi="Arial" w:cs="Arial"/>
                <w:sz w:val="18"/>
                <w:szCs w:val="18"/>
              </w:rPr>
            </w:pPr>
            <w:r>
              <w:rPr>
                <w:rFonts w:ascii="Arial" w:hAnsi="Arial" w:cs="Arial"/>
                <w:sz w:val="18"/>
                <w:szCs w:val="18"/>
              </w:rPr>
              <w:t>62</w:t>
            </w:r>
          </w:p>
        </w:tc>
        <w:tc>
          <w:tcPr>
            <w:tcW w:w="1560" w:type="dxa"/>
            <w:shd w:val="clear" w:color="auto" w:fill="D9D9D9" w:themeFill="background1" w:themeFillShade="D9"/>
            <w:noWrap/>
          </w:tcPr>
          <w:p w14:paraId="205981B2" w14:textId="77777777" w:rsidR="008D6049" w:rsidRPr="00F00DA5" w:rsidRDefault="008D6049" w:rsidP="0009438C">
            <w:pPr>
              <w:rPr>
                <w:rFonts w:ascii="Arial" w:hAnsi="Arial" w:cs="Arial"/>
                <w:sz w:val="18"/>
                <w:szCs w:val="18"/>
              </w:rPr>
            </w:pPr>
            <w:r w:rsidRPr="00F00DA5">
              <w:rPr>
                <w:rFonts w:ascii="Arial" w:hAnsi="Arial" w:cs="Arial"/>
                <w:sz w:val="18"/>
                <w:szCs w:val="18"/>
              </w:rPr>
              <w:t>Foa 2005</w:t>
            </w:r>
          </w:p>
          <w:p w14:paraId="24D14203"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0ADE3759" w14:textId="77777777" w:rsidR="008D6049" w:rsidRPr="00F00DA5" w:rsidRDefault="008D6049" w:rsidP="0009438C">
            <w:pPr>
              <w:rPr>
                <w:rFonts w:ascii="Arial" w:hAnsi="Arial" w:cs="Arial"/>
                <w:sz w:val="18"/>
                <w:szCs w:val="18"/>
              </w:rPr>
            </w:pPr>
            <w:r w:rsidRPr="00F00DA5">
              <w:rPr>
                <w:rFonts w:ascii="Arial" w:hAnsi="Arial" w:cs="Arial"/>
                <w:sz w:val="18"/>
                <w:szCs w:val="18"/>
              </w:rPr>
              <w:t>Foa EB, Hembree EA, Cahill SP, et al. (2005) Randomized trial of prolonged exposure for posttraumatic stress disorder with and without cognitive restructuring: outcome at academic and community clinics. Journal of consulting and clinical psychology 73(5), 953</w:t>
            </w:r>
          </w:p>
        </w:tc>
        <w:tc>
          <w:tcPr>
            <w:tcW w:w="3544" w:type="dxa"/>
            <w:shd w:val="clear" w:color="auto" w:fill="D9D9D9" w:themeFill="background1" w:themeFillShade="D9"/>
            <w:noWrap/>
          </w:tcPr>
          <w:p w14:paraId="09FE0509" w14:textId="77777777" w:rsidR="008D6049" w:rsidRPr="005B0A0F" w:rsidRDefault="008D6049" w:rsidP="0009438C">
            <w:pPr>
              <w:rPr>
                <w:rFonts w:ascii="Arial" w:hAnsi="Arial" w:cs="Arial"/>
                <w:sz w:val="18"/>
                <w:szCs w:val="18"/>
              </w:rPr>
            </w:pPr>
            <w:r w:rsidRPr="00F00DA5">
              <w:rPr>
                <w:rFonts w:ascii="Arial" w:hAnsi="Arial" w:cs="Arial"/>
                <w:sz w:val="18"/>
                <w:szCs w:val="18"/>
              </w:rPr>
              <w:t>Intervention (TF-CBT) added onto TAU</w:t>
            </w:r>
          </w:p>
        </w:tc>
      </w:tr>
      <w:tr w:rsidR="008D6049" w:rsidRPr="00E23CCE" w14:paraId="7EF45A06" w14:textId="77777777" w:rsidTr="0009438C">
        <w:trPr>
          <w:trHeight w:val="300"/>
        </w:trPr>
        <w:tc>
          <w:tcPr>
            <w:tcW w:w="562" w:type="dxa"/>
            <w:shd w:val="clear" w:color="auto" w:fill="D9D9D9" w:themeFill="background1" w:themeFillShade="D9"/>
            <w:noWrap/>
          </w:tcPr>
          <w:p w14:paraId="24176413" w14:textId="77777777" w:rsidR="008D6049" w:rsidRDefault="008D6049" w:rsidP="0009438C">
            <w:pPr>
              <w:rPr>
                <w:rFonts w:ascii="Arial" w:hAnsi="Arial" w:cs="Arial"/>
                <w:sz w:val="18"/>
                <w:szCs w:val="18"/>
              </w:rPr>
            </w:pPr>
            <w:r>
              <w:rPr>
                <w:rFonts w:ascii="Arial" w:hAnsi="Arial" w:cs="Arial"/>
                <w:sz w:val="18"/>
                <w:szCs w:val="18"/>
              </w:rPr>
              <w:t>63</w:t>
            </w:r>
          </w:p>
        </w:tc>
        <w:tc>
          <w:tcPr>
            <w:tcW w:w="1560" w:type="dxa"/>
            <w:shd w:val="clear" w:color="auto" w:fill="D9D9D9" w:themeFill="background1" w:themeFillShade="D9"/>
            <w:noWrap/>
          </w:tcPr>
          <w:p w14:paraId="3066FC41" w14:textId="77777777" w:rsidR="008D6049" w:rsidRPr="00F00DA5" w:rsidRDefault="008D6049" w:rsidP="0009438C">
            <w:pPr>
              <w:rPr>
                <w:rFonts w:ascii="Arial" w:hAnsi="Arial" w:cs="Arial"/>
                <w:sz w:val="18"/>
                <w:szCs w:val="18"/>
              </w:rPr>
            </w:pPr>
            <w:r w:rsidRPr="00F00DA5">
              <w:rPr>
                <w:rFonts w:ascii="Arial" w:hAnsi="Arial" w:cs="Arial"/>
                <w:sz w:val="18"/>
                <w:szCs w:val="18"/>
              </w:rPr>
              <w:t>Taylor 2003</w:t>
            </w:r>
          </w:p>
          <w:p w14:paraId="79E80ACC"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55F3355C" w14:textId="77777777" w:rsidR="008D6049" w:rsidRPr="00F00DA5" w:rsidRDefault="008D6049" w:rsidP="0009438C">
            <w:pPr>
              <w:rPr>
                <w:rFonts w:ascii="Arial" w:hAnsi="Arial" w:cs="Arial"/>
                <w:sz w:val="18"/>
                <w:szCs w:val="18"/>
              </w:rPr>
            </w:pPr>
            <w:r w:rsidRPr="00F00DA5">
              <w:rPr>
                <w:rFonts w:ascii="Arial" w:hAnsi="Arial" w:cs="Arial"/>
                <w:sz w:val="18"/>
                <w:szCs w:val="18"/>
              </w:rPr>
              <w:t>Taylor S, Thordarson DS, Maxfield L, et al. (2003) Comparative efficacy, speed, and adverse effects of three PTSD treatments: exposure therapy, EMDR and relaxation training. Journal of Consulting &amp; Clinical Psychology 71(2), 330-338</w:t>
            </w:r>
          </w:p>
        </w:tc>
        <w:tc>
          <w:tcPr>
            <w:tcW w:w="3544" w:type="dxa"/>
            <w:shd w:val="clear" w:color="auto" w:fill="D9D9D9" w:themeFill="background1" w:themeFillShade="D9"/>
            <w:noWrap/>
          </w:tcPr>
          <w:p w14:paraId="6E52F0FF" w14:textId="77777777" w:rsidR="008D6049" w:rsidRPr="005B0A0F" w:rsidRDefault="008D6049" w:rsidP="0009438C">
            <w:pPr>
              <w:rPr>
                <w:rFonts w:ascii="Arial" w:hAnsi="Arial" w:cs="Arial"/>
                <w:sz w:val="18"/>
                <w:szCs w:val="18"/>
              </w:rPr>
            </w:pPr>
            <w:r w:rsidRPr="00F00DA5">
              <w:rPr>
                <w:rFonts w:ascii="Arial" w:hAnsi="Arial" w:cs="Arial"/>
                <w:sz w:val="18"/>
                <w:szCs w:val="18"/>
              </w:rPr>
              <w:t>Intervention</w:t>
            </w:r>
            <w:r>
              <w:rPr>
                <w:rFonts w:ascii="Arial" w:hAnsi="Arial" w:cs="Arial"/>
                <w:sz w:val="18"/>
                <w:szCs w:val="18"/>
              </w:rPr>
              <w:t>s</w:t>
            </w:r>
            <w:r w:rsidRPr="00F00DA5">
              <w:rPr>
                <w:rFonts w:ascii="Arial" w:hAnsi="Arial" w:cs="Arial"/>
                <w:sz w:val="18"/>
                <w:szCs w:val="18"/>
              </w:rPr>
              <w:t xml:space="preserve"> (TF-CBT</w:t>
            </w:r>
            <w:r>
              <w:rPr>
                <w:rFonts w:ascii="Arial" w:hAnsi="Arial" w:cs="Arial"/>
                <w:sz w:val="18"/>
                <w:szCs w:val="18"/>
              </w:rPr>
              <w:t>, EMDR</w:t>
            </w:r>
            <w:r w:rsidRPr="00F00DA5">
              <w:rPr>
                <w:rFonts w:ascii="Arial" w:hAnsi="Arial" w:cs="Arial"/>
                <w:sz w:val="18"/>
                <w:szCs w:val="18"/>
              </w:rPr>
              <w:t>) added onto TAU</w:t>
            </w:r>
          </w:p>
        </w:tc>
      </w:tr>
      <w:tr w:rsidR="008D6049" w:rsidRPr="00E23CCE" w14:paraId="3A039067" w14:textId="77777777" w:rsidTr="0009438C">
        <w:trPr>
          <w:trHeight w:val="300"/>
        </w:trPr>
        <w:tc>
          <w:tcPr>
            <w:tcW w:w="562" w:type="dxa"/>
            <w:shd w:val="clear" w:color="auto" w:fill="D9D9D9" w:themeFill="background1" w:themeFillShade="D9"/>
            <w:noWrap/>
          </w:tcPr>
          <w:p w14:paraId="7F2E8DE3" w14:textId="77777777" w:rsidR="008D6049" w:rsidRDefault="008D6049" w:rsidP="0009438C">
            <w:pPr>
              <w:rPr>
                <w:rFonts w:ascii="Arial" w:hAnsi="Arial" w:cs="Arial"/>
                <w:sz w:val="18"/>
                <w:szCs w:val="18"/>
              </w:rPr>
            </w:pPr>
            <w:r>
              <w:rPr>
                <w:rFonts w:ascii="Arial" w:hAnsi="Arial" w:cs="Arial"/>
                <w:sz w:val="18"/>
                <w:szCs w:val="18"/>
              </w:rPr>
              <w:t>64</w:t>
            </w:r>
          </w:p>
        </w:tc>
        <w:tc>
          <w:tcPr>
            <w:tcW w:w="1560" w:type="dxa"/>
            <w:shd w:val="clear" w:color="auto" w:fill="D9D9D9" w:themeFill="background1" w:themeFillShade="D9"/>
            <w:noWrap/>
          </w:tcPr>
          <w:p w14:paraId="38064B74" w14:textId="77777777" w:rsidR="008D6049" w:rsidRPr="003300AC" w:rsidRDefault="008D6049" w:rsidP="0009438C">
            <w:pPr>
              <w:rPr>
                <w:rFonts w:ascii="Arial" w:hAnsi="Arial" w:cs="Arial"/>
                <w:sz w:val="18"/>
                <w:szCs w:val="18"/>
              </w:rPr>
            </w:pPr>
            <w:r w:rsidRPr="003300AC">
              <w:rPr>
                <w:rFonts w:ascii="Arial" w:hAnsi="Arial" w:cs="Arial"/>
                <w:sz w:val="18"/>
                <w:szCs w:val="18"/>
              </w:rPr>
              <w:t>Laugharne 2016</w:t>
            </w:r>
          </w:p>
          <w:p w14:paraId="64898312"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0A7632E4" w14:textId="77777777" w:rsidR="008D6049" w:rsidRPr="00F00DA5" w:rsidRDefault="008D6049" w:rsidP="0009438C">
            <w:pPr>
              <w:rPr>
                <w:rFonts w:ascii="Arial" w:hAnsi="Arial" w:cs="Arial"/>
                <w:sz w:val="18"/>
                <w:szCs w:val="18"/>
              </w:rPr>
            </w:pPr>
            <w:r w:rsidRPr="003300AC">
              <w:rPr>
                <w:rFonts w:ascii="Arial" w:hAnsi="Arial" w:cs="Arial"/>
                <w:sz w:val="18"/>
                <w:szCs w:val="18"/>
              </w:rPr>
              <w:t>Laugharne J, Kullack C, Lee CW, et al. (2016) Amygdala volumetric change following psychotherapy for posttraumatic stress disorder. The Journal of neuropsychiatry and clinical neurosciences 28(4), 312-8</w:t>
            </w:r>
          </w:p>
        </w:tc>
        <w:tc>
          <w:tcPr>
            <w:tcW w:w="3544" w:type="dxa"/>
            <w:shd w:val="clear" w:color="auto" w:fill="D9D9D9" w:themeFill="background1" w:themeFillShade="D9"/>
            <w:noWrap/>
          </w:tcPr>
          <w:p w14:paraId="738B1723" w14:textId="77777777" w:rsidR="008D6049" w:rsidRPr="005B0A0F" w:rsidRDefault="008D6049" w:rsidP="0009438C">
            <w:pPr>
              <w:rPr>
                <w:rFonts w:ascii="Arial" w:hAnsi="Arial" w:cs="Arial"/>
                <w:sz w:val="18"/>
                <w:szCs w:val="18"/>
              </w:rPr>
            </w:pPr>
            <w:r w:rsidRPr="003300AC">
              <w:rPr>
                <w:rFonts w:ascii="Arial" w:hAnsi="Arial" w:cs="Arial"/>
                <w:sz w:val="18"/>
                <w:szCs w:val="18"/>
              </w:rPr>
              <w:t>Interventions (TF-CBT, EMDR) added onto TAU</w:t>
            </w:r>
          </w:p>
        </w:tc>
      </w:tr>
      <w:tr w:rsidR="008D6049" w:rsidRPr="00E23CCE" w14:paraId="6F07AC94" w14:textId="77777777" w:rsidTr="0009438C">
        <w:trPr>
          <w:trHeight w:val="300"/>
        </w:trPr>
        <w:tc>
          <w:tcPr>
            <w:tcW w:w="562" w:type="dxa"/>
            <w:shd w:val="clear" w:color="auto" w:fill="D9D9D9" w:themeFill="background1" w:themeFillShade="D9"/>
            <w:noWrap/>
          </w:tcPr>
          <w:p w14:paraId="35C78E78" w14:textId="77777777" w:rsidR="008D6049" w:rsidRDefault="008D6049" w:rsidP="0009438C">
            <w:pPr>
              <w:rPr>
                <w:rFonts w:ascii="Arial" w:hAnsi="Arial" w:cs="Arial"/>
                <w:sz w:val="18"/>
                <w:szCs w:val="18"/>
              </w:rPr>
            </w:pPr>
            <w:r>
              <w:rPr>
                <w:rFonts w:ascii="Arial" w:hAnsi="Arial" w:cs="Arial"/>
                <w:sz w:val="18"/>
                <w:szCs w:val="18"/>
              </w:rPr>
              <w:lastRenderedPageBreak/>
              <w:t>65</w:t>
            </w:r>
          </w:p>
        </w:tc>
        <w:tc>
          <w:tcPr>
            <w:tcW w:w="1560" w:type="dxa"/>
            <w:shd w:val="clear" w:color="auto" w:fill="D9D9D9" w:themeFill="background1" w:themeFillShade="D9"/>
            <w:noWrap/>
          </w:tcPr>
          <w:p w14:paraId="43B15D45" w14:textId="77777777" w:rsidR="008D6049" w:rsidRPr="00DC47FD" w:rsidRDefault="008D6049" w:rsidP="0009438C">
            <w:pPr>
              <w:rPr>
                <w:rFonts w:ascii="Arial" w:hAnsi="Arial" w:cs="Arial"/>
                <w:sz w:val="18"/>
                <w:szCs w:val="18"/>
              </w:rPr>
            </w:pPr>
            <w:r w:rsidRPr="00DC47FD">
              <w:rPr>
                <w:rFonts w:ascii="Arial" w:hAnsi="Arial" w:cs="Arial"/>
                <w:sz w:val="18"/>
                <w:szCs w:val="18"/>
              </w:rPr>
              <w:t>Nijdam 2012</w:t>
            </w:r>
          </w:p>
          <w:p w14:paraId="06540B71"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6147ACB0" w14:textId="77777777" w:rsidR="008D6049" w:rsidRPr="00F00DA5" w:rsidRDefault="008D6049" w:rsidP="0009438C">
            <w:pPr>
              <w:rPr>
                <w:rFonts w:ascii="Arial" w:hAnsi="Arial" w:cs="Arial"/>
                <w:sz w:val="18"/>
                <w:szCs w:val="18"/>
              </w:rPr>
            </w:pPr>
            <w:r w:rsidRPr="00DC47FD">
              <w:rPr>
                <w:rFonts w:ascii="Arial" w:hAnsi="Arial" w:cs="Arial"/>
                <w:sz w:val="18"/>
                <w:szCs w:val="18"/>
              </w:rPr>
              <w:t>Nijdam MJ, Gersons BP, Reitsma JB, et al. (2012) Brief eclectic psychotherapy v. eye movement desensitisation and reprocessing therapy for post-traumatic stress disorder: randomised controlled trial. The British Journal of Psychiatry 200(3), 224-31</w:t>
            </w:r>
          </w:p>
        </w:tc>
        <w:tc>
          <w:tcPr>
            <w:tcW w:w="3544" w:type="dxa"/>
            <w:shd w:val="clear" w:color="auto" w:fill="D9D9D9" w:themeFill="background1" w:themeFillShade="D9"/>
            <w:noWrap/>
          </w:tcPr>
          <w:p w14:paraId="15B8D673" w14:textId="77777777" w:rsidR="008D6049" w:rsidRPr="005B0A0F" w:rsidRDefault="008D6049" w:rsidP="0009438C">
            <w:pPr>
              <w:rPr>
                <w:rFonts w:ascii="Arial" w:hAnsi="Arial" w:cs="Arial"/>
                <w:sz w:val="18"/>
                <w:szCs w:val="18"/>
              </w:rPr>
            </w:pPr>
            <w:r w:rsidRPr="00DC47FD">
              <w:rPr>
                <w:rFonts w:ascii="Arial" w:hAnsi="Arial" w:cs="Arial"/>
                <w:sz w:val="18"/>
                <w:szCs w:val="18"/>
              </w:rPr>
              <w:t>Interventions (TF-CBT, EMDR) added onto TAU</w:t>
            </w:r>
          </w:p>
        </w:tc>
      </w:tr>
      <w:tr w:rsidR="008D6049" w:rsidRPr="00E23CCE" w14:paraId="4202D9B9" w14:textId="77777777" w:rsidTr="0009438C">
        <w:trPr>
          <w:trHeight w:val="300"/>
        </w:trPr>
        <w:tc>
          <w:tcPr>
            <w:tcW w:w="562" w:type="dxa"/>
            <w:shd w:val="clear" w:color="auto" w:fill="D9D9D9" w:themeFill="background1" w:themeFillShade="D9"/>
            <w:noWrap/>
          </w:tcPr>
          <w:p w14:paraId="14748974" w14:textId="77777777" w:rsidR="008D6049" w:rsidRDefault="008D6049" w:rsidP="0009438C">
            <w:pPr>
              <w:rPr>
                <w:rFonts w:ascii="Arial" w:hAnsi="Arial" w:cs="Arial"/>
                <w:sz w:val="18"/>
                <w:szCs w:val="18"/>
              </w:rPr>
            </w:pPr>
            <w:r>
              <w:rPr>
                <w:rFonts w:ascii="Arial" w:hAnsi="Arial" w:cs="Arial"/>
                <w:sz w:val="18"/>
                <w:szCs w:val="18"/>
              </w:rPr>
              <w:t>66</w:t>
            </w:r>
          </w:p>
        </w:tc>
        <w:tc>
          <w:tcPr>
            <w:tcW w:w="1560" w:type="dxa"/>
            <w:shd w:val="clear" w:color="auto" w:fill="D9D9D9" w:themeFill="background1" w:themeFillShade="D9"/>
            <w:noWrap/>
          </w:tcPr>
          <w:p w14:paraId="55C9D8F8" w14:textId="77777777" w:rsidR="008D6049" w:rsidRPr="00DC47FD" w:rsidRDefault="008D6049" w:rsidP="0009438C">
            <w:pPr>
              <w:rPr>
                <w:rFonts w:ascii="Arial" w:hAnsi="Arial" w:cs="Arial"/>
                <w:sz w:val="18"/>
                <w:szCs w:val="18"/>
              </w:rPr>
            </w:pPr>
            <w:r w:rsidRPr="00DC47FD">
              <w:rPr>
                <w:rFonts w:ascii="Arial" w:hAnsi="Arial" w:cs="Arial"/>
                <w:sz w:val="18"/>
                <w:szCs w:val="18"/>
              </w:rPr>
              <w:t>Nacasch 2011</w:t>
            </w:r>
          </w:p>
          <w:p w14:paraId="3B9573EB" w14:textId="77777777" w:rsidR="008D6049" w:rsidRPr="006A5FBE" w:rsidRDefault="008D6049" w:rsidP="0009438C">
            <w:pPr>
              <w:rPr>
                <w:rFonts w:ascii="Arial" w:hAnsi="Arial" w:cs="Arial"/>
                <w:sz w:val="18"/>
                <w:szCs w:val="18"/>
              </w:rPr>
            </w:pPr>
          </w:p>
        </w:tc>
        <w:tc>
          <w:tcPr>
            <w:tcW w:w="8646" w:type="dxa"/>
            <w:shd w:val="clear" w:color="auto" w:fill="D9D9D9" w:themeFill="background1" w:themeFillShade="D9"/>
            <w:noWrap/>
          </w:tcPr>
          <w:p w14:paraId="6F8CBF55" w14:textId="77777777" w:rsidR="008D6049" w:rsidRPr="00F00DA5" w:rsidRDefault="008D6049" w:rsidP="0009438C">
            <w:pPr>
              <w:rPr>
                <w:rFonts w:ascii="Arial" w:hAnsi="Arial" w:cs="Arial"/>
                <w:sz w:val="18"/>
                <w:szCs w:val="18"/>
              </w:rPr>
            </w:pPr>
            <w:r w:rsidRPr="00AC17F7">
              <w:rPr>
                <w:rFonts w:ascii="Arial" w:hAnsi="Arial" w:cs="Arial"/>
                <w:sz w:val="18"/>
                <w:szCs w:val="18"/>
                <w:lang w:val="de-DE"/>
              </w:rPr>
              <w:t xml:space="preserve">Nacasch N, Foa EB, Huppert JD, et al. </w:t>
            </w:r>
            <w:r w:rsidRPr="00DC47FD">
              <w:rPr>
                <w:rFonts w:ascii="Arial" w:hAnsi="Arial" w:cs="Arial"/>
                <w:sz w:val="18"/>
                <w:szCs w:val="18"/>
              </w:rPr>
              <w:t>(2011) Prolonged exposure therapy for combat-and terror-related posttraumatic stress disorder: a randomized control comparison with treatment as usual. Journal of Clinical Psychiatry 72(9), 1174</w:t>
            </w:r>
          </w:p>
        </w:tc>
        <w:tc>
          <w:tcPr>
            <w:tcW w:w="3544" w:type="dxa"/>
            <w:shd w:val="clear" w:color="auto" w:fill="D9D9D9" w:themeFill="background1" w:themeFillShade="D9"/>
            <w:noWrap/>
          </w:tcPr>
          <w:p w14:paraId="05950C3B" w14:textId="77777777" w:rsidR="008D6049" w:rsidRPr="005B0A0F" w:rsidRDefault="008D6049" w:rsidP="0009438C">
            <w:pPr>
              <w:rPr>
                <w:rFonts w:ascii="Arial" w:hAnsi="Arial" w:cs="Arial"/>
                <w:sz w:val="18"/>
                <w:szCs w:val="18"/>
              </w:rPr>
            </w:pPr>
            <w:r w:rsidRPr="00B43DF8">
              <w:rPr>
                <w:rFonts w:ascii="Arial" w:hAnsi="Arial" w:cs="Arial"/>
                <w:sz w:val="18"/>
                <w:szCs w:val="18"/>
              </w:rPr>
              <w:t xml:space="preserve">Interventions (TF-CBT, </w:t>
            </w:r>
            <w:r>
              <w:rPr>
                <w:rFonts w:ascii="Arial" w:hAnsi="Arial" w:cs="Arial"/>
                <w:sz w:val="18"/>
                <w:szCs w:val="18"/>
              </w:rPr>
              <w:t>counselling</w:t>
            </w:r>
            <w:r w:rsidRPr="00B43DF8">
              <w:rPr>
                <w:rFonts w:ascii="Arial" w:hAnsi="Arial" w:cs="Arial"/>
                <w:sz w:val="18"/>
                <w:szCs w:val="18"/>
              </w:rPr>
              <w:t>) added onto TAU</w:t>
            </w:r>
          </w:p>
        </w:tc>
      </w:tr>
      <w:tr w:rsidR="008D6049" w:rsidRPr="00E23CCE" w14:paraId="3CF2C640" w14:textId="77777777" w:rsidTr="0009438C">
        <w:trPr>
          <w:trHeight w:val="300"/>
        </w:trPr>
        <w:tc>
          <w:tcPr>
            <w:tcW w:w="562" w:type="dxa"/>
            <w:shd w:val="clear" w:color="auto" w:fill="D9D9D9" w:themeFill="background1" w:themeFillShade="D9"/>
            <w:noWrap/>
          </w:tcPr>
          <w:p w14:paraId="02676115" w14:textId="77777777" w:rsidR="008D6049" w:rsidRDefault="008D6049" w:rsidP="0009438C">
            <w:pPr>
              <w:rPr>
                <w:rFonts w:ascii="Arial" w:hAnsi="Arial" w:cs="Arial"/>
                <w:sz w:val="18"/>
                <w:szCs w:val="18"/>
              </w:rPr>
            </w:pPr>
            <w:r>
              <w:rPr>
                <w:rFonts w:ascii="Arial" w:hAnsi="Arial" w:cs="Arial"/>
                <w:sz w:val="18"/>
                <w:szCs w:val="18"/>
              </w:rPr>
              <w:t>67</w:t>
            </w:r>
          </w:p>
        </w:tc>
        <w:tc>
          <w:tcPr>
            <w:tcW w:w="1560" w:type="dxa"/>
            <w:shd w:val="clear" w:color="auto" w:fill="D9D9D9" w:themeFill="background1" w:themeFillShade="D9"/>
            <w:noWrap/>
          </w:tcPr>
          <w:p w14:paraId="5304120F" w14:textId="77777777" w:rsidR="008D6049" w:rsidRPr="00DC47FD" w:rsidRDefault="008D6049" w:rsidP="0009438C">
            <w:pPr>
              <w:rPr>
                <w:rFonts w:ascii="Arial" w:hAnsi="Arial" w:cs="Arial"/>
                <w:sz w:val="18"/>
                <w:szCs w:val="18"/>
              </w:rPr>
            </w:pPr>
            <w:r w:rsidRPr="00DC47FD">
              <w:rPr>
                <w:rFonts w:ascii="Arial" w:hAnsi="Arial" w:cs="Arial"/>
                <w:sz w:val="18"/>
                <w:szCs w:val="18"/>
              </w:rPr>
              <w:t>Schnurr 2003</w:t>
            </w:r>
          </w:p>
          <w:p w14:paraId="5E35A277" w14:textId="77777777" w:rsidR="008D6049" w:rsidRPr="005970D0" w:rsidRDefault="008D6049" w:rsidP="0009438C">
            <w:pPr>
              <w:rPr>
                <w:rFonts w:ascii="Arial" w:hAnsi="Arial" w:cs="Arial"/>
                <w:sz w:val="18"/>
                <w:szCs w:val="18"/>
              </w:rPr>
            </w:pPr>
          </w:p>
        </w:tc>
        <w:tc>
          <w:tcPr>
            <w:tcW w:w="8646" w:type="dxa"/>
            <w:shd w:val="clear" w:color="auto" w:fill="D9D9D9" w:themeFill="background1" w:themeFillShade="D9"/>
            <w:noWrap/>
          </w:tcPr>
          <w:p w14:paraId="4AA697FB" w14:textId="77777777" w:rsidR="008D6049" w:rsidRPr="005970D0" w:rsidRDefault="008D6049" w:rsidP="0009438C">
            <w:pPr>
              <w:rPr>
                <w:rFonts w:ascii="Arial" w:hAnsi="Arial" w:cs="Arial"/>
                <w:sz w:val="18"/>
                <w:szCs w:val="18"/>
              </w:rPr>
            </w:pPr>
            <w:r w:rsidRPr="00DC47FD">
              <w:rPr>
                <w:rFonts w:ascii="Arial" w:hAnsi="Arial" w:cs="Arial"/>
                <w:sz w:val="18"/>
                <w:szCs w:val="18"/>
              </w:rPr>
              <w:t>Schnurr PP, Friedman MJ, Foy DW, et al. (2003) Randomized trial of trauma-focused group therapy for posttraumatic stress disorder. Archives of General Psychiatry 60, 481-489</w:t>
            </w:r>
          </w:p>
        </w:tc>
        <w:tc>
          <w:tcPr>
            <w:tcW w:w="3544" w:type="dxa"/>
            <w:shd w:val="clear" w:color="auto" w:fill="D9D9D9" w:themeFill="background1" w:themeFillShade="D9"/>
            <w:noWrap/>
          </w:tcPr>
          <w:p w14:paraId="74214F79" w14:textId="77777777" w:rsidR="008D6049" w:rsidRPr="00E840AC" w:rsidRDefault="008D6049" w:rsidP="0009438C">
            <w:pPr>
              <w:rPr>
                <w:rFonts w:ascii="Arial" w:hAnsi="Arial" w:cs="Arial"/>
                <w:sz w:val="18"/>
                <w:szCs w:val="18"/>
              </w:rPr>
            </w:pPr>
            <w:r w:rsidRPr="00B43DF8">
              <w:rPr>
                <w:rFonts w:ascii="Arial" w:hAnsi="Arial" w:cs="Arial"/>
                <w:sz w:val="18"/>
                <w:szCs w:val="18"/>
              </w:rPr>
              <w:t xml:space="preserve">Interventions (TF-CBT, </w:t>
            </w:r>
            <w:r>
              <w:rPr>
                <w:rFonts w:ascii="Arial" w:hAnsi="Arial" w:cs="Arial"/>
                <w:sz w:val="18"/>
                <w:szCs w:val="18"/>
              </w:rPr>
              <w:t>present-centered therapy</w:t>
            </w:r>
            <w:r w:rsidRPr="00B43DF8">
              <w:rPr>
                <w:rFonts w:ascii="Arial" w:hAnsi="Arial" w:cs="Arial"/>
                <w:sz w:val="18"/>
                <w:szCs w:val="18"/>
              </w:rPr>
              <w:t>) added onto TAU</w:t>
            </w:r>
          </w:p>
        </w:tc>
      </w:tr>
      <w:tr w:rsidR="008D6049" w:rsidRPr="00E23CCE" w14:paraId="4A610597" w14:textId="77777777" w:rsidTr="0009438C">
        <w:trPr>
          <w:trHeight w:val="300"/>
        </w:trPr>
        <w:tc>
          <w:tcPr>
            <w:tcW w:w="562" w:type="dxa"/>
            <w:shd w:val="clear" w:color="auto" w:fill="D9D9D9" w:themeFill="background1" w:themeFillShade="D9"/>
            <w:noWrap/>
          </w:tcPr>
          <w:p w14:paraId="48AC514D" w14:textId="77777777" w:rsidR="008D6049" w:rsidRDefault="008D6049" w:rsidP="0009438C">
            <w:pPr>
              <w:rPr>
                <w:rFonts w:ascii="Arial" w:hAnsi="Arial" w:cs="Arial"/>
                <w:sz w:val="18"/>
                <w:szCs w:val="18"/>
              </w:rPr>
            </w:pPr>
            <w:r>
              <w:rPr>
                <w:rFonts w:ascii="Arial" w:hAnsi="Arial" w:cs="Arial"/>
                <w:sz w:val="18"/>
                <w:szCs w:val="18"/>
              </w:rPr>
              <w:t>68</w:t>
            </w:r>
          </w:p>
        </w:tc>
        <w:tc>
          <w:tcPr>
            <w:tcW w:w="1560" w:type="dxa"/>
            <w:shd w:val="clear" w:color="auto" w:fill="D9D9D9" w:themeFill="background1" w:themeFillShade="D9"/>
            <w:noWrap/>
          </w:tcPr>
          <w:p w14:paraId="15B7DED4" w14:textId="77777777" w:rsidR="008D6049" w:rsidRPr="00DC47FD" w:rsidRDefault="008D6049" w:rsidP="0009438C">
            <w:pPr>
              <w:rPr>
                <w:rFonts w:ascii="Arial" w:hAnsi="Arial" w:cs="Arial"/>
                <w:sz w:val="18"/>
                <w:szCs w:val="18"/>
              </w:rPr>
            </w:pPr>
            <w:r w:rsidRPr="00DC47FD">
              <w:rPr>
                <w:rFonts w:ascii="Arial" w:hAnsi="Arial" w:cs="Arial"/>
                <w:sz w:val="18"/>
                <w:szCs w:val="18"/>
              </w:rPr>
              <w:t>Schnurr 2007/</w:t>
            </w:r>
            <w:r>
              <w:rPr>
                <w:rFonts w:ascii="Arial" w:hAnsi="Arial" w:cs="Arial"/>
                <w:sz w:val="18"/>
                <w:szCs w:val="18"/>
              </w:rPr>
              <w:t xml:space="preserve"> </w:t>
            </w:r>
            <w:r w:rsidRPr="00DC47FD">
              <w:rPr>
                <w:rFonts w:ascii="Arial" w:hAnsi="Arial" w:cs="Arial"/>
                <w:sz w:val="18"/>
                <w:szCs w:val="18"/>
              </w:rPr>
              <w:t>Haug 2004</w:t>
            </w:r>
          </w:p>
          <w:p w14:paraId="49EC150D" w14:textId="77777777" w:rsidR="008D6049" w:rsidRPr="005970D0" w:rsidRDefault="008D6049" w:rsidP="0009438C">
            <w:pPr>
              <w:rPr>
                <w:rFonts w:ascii="Arial" w:hAnsi="Arial" w:cs="Arial"/>
                <w:sz w:val="18"/>
                <w:szCs w:val="18"/>
              </w:rPr>
            </w:pPr>
          </w:p>
        </w:tc>
        <w:tc>
          <w:tcPr>
            <w:tcW w:w="8646" w:type="dxa"/>
            <w:shd w:val="clear" w:color="auto" w:fill="D9D9D9" w:themeFill="background1" w:themeFillShade="D9"/>
            <w:noWrap/>
          </w:tcPr>
          <w:p w14:paraId="00F069BF" w14:textId="77777777" w:rsidR="008D6049" w:rsidRDefault="008D6049" w:rsidP="0009438C">
            <w:pPr>
              <w:rPr>
                <w:rFonts w:ascii="Arial" w:hAnsi="Arial" w:cs="Arial"/>
                <w:sz w:val="18"/>
                <w:szCs w:val="18"/>
              </w:rPr>
            </w:pPr>
            <w:r w:rsidRPr="00AC17F7">
              <w:rPr>
                <w:rFonts w:ascii="Arial" w:hAnsi="Arial" w:cs="Arial"/>
                <w:sz w:val="18"/>
                <w:szCs w:val="18"/>
                <w:lang w:val="de-DE"/>
              </w:rPr>
              <w:t xml:space="preserve">Schnurr PP, Friedman MJ, Engel CC, et al. </w:t>
            </w:r>
            <w:r w:rsidRPr="00DC47FD">
              <w:rPr>
                <w:rFonts w:ascii="Arial" w:hAnsi="Arial" w:cs="Arial"/>
                <w:sz w:val="18"/>
                <w:szCs w:val="18"/>
              </w:rPr>
              <w:t>(2007) Cognitive behavioral therapy for posttraumatic stress disorder in women: A randomized controlled trial. JAMA 297(8), 820-30</w:t>
            </w:r>
          </w:p>
          <w:p w14:paraId="22156595" w14:textId="77777777" w:rsidR="008D6049" w:rsidRDefault="008D6049" w:rsidP="0009438C">
            <w:pPr>
              <w:rPr>
                <w:rFonts w:ascii="Arial" w:hAnsi="Arial" w:cs="Arial"/>
                <w:sz w:val="18"/>
                <w:szCs w:val="18"/>
              </w:rPr>
            </w:pPr>
          </w:p>
          <w:p w14:paraId="29E6CA84" w14:textId="77777777" w:rsidR="008D6049" w:rsidRPr="005970D0" w:rsidRDefault="008D6049" w:rsidP="0009438C">
            <w:pPr>
              <w:rPr>
                <w:rFonts w:ascii="Arial" w:hAnsi="Arial" w:cs="Arial"/>
                <w:sz w:val="18"/>
                <w:szCs w:val="18"/>
              </w:rPr>
            </w:pPr>
            <w:r w:rsidRPr="00204D22">
              <w:rPr>
                <w:rFonts w:ascii="Arial" w:hAnsi="Arial" w:cs="Arial"/>
                <w:sz w:val="18"/>
                <w:szCs w:val="18"/>
              </w:rPr>
              <w:t>Haug R, Engel CC, Sheliga V, et al. (2004) A randomized clinical trial of cognitive behavioral treatment for PTSD in women veterans [NCT00032617]. Available from: https://clinicaltrials.gov/ct2/show/NCT00032617 [accessed 03.08.2017]</w:t>
            </w:r>
          </w:p>
        </w:tc>
        <w:tc>
          <w:tcPr>
            <w:tcW w:w="3544" w:type="dxa"/>
            <w:shd w:val="clear" w:color="auto" w:fill="D9D9D9" w:themeFill="background1" w:themeFillShade="D9"/>
            <w:noWrap/>
          </w:tcPr>
          <w:p w14:paraId="15F3F093" w14:textId="77777777" w:rsidR="008D6049" w:rsidRPr="00E840AC" w:rsidRDefault="008D6049" w:rsidP="0009438C">
            <w:pPr>
              <w:rPr>
                <w:rFonts w:ascii="Arial" w:hAnsi="Arial" w:cs="Arial"/>
                <w:sz w:val="18"/>
                <w:szCs w:val="18"/>
              </w:rPr>
            </w:pPr>
            <w:r w:rsidRPr="00DC47FD">
              <w:rPr>
                <w:rFonts w:ascii="Arial" w:hAnsi="Arial" w:cs="Arial"/>
                <w:sz w:val="18"/>
                <w:szCs w:val="18"/>
              </w:rPr>
              <w:t>Interventions (TF-CBT, present-centered therapy) added onto TAU</w:t>
            </w:r>
          </w:p>
        </w:tc>
      </w:tr>
      <w:tr w:rsidR="008D6049" w:rsidRPr="00E23CCE" w14:paraId="590514BA" w14:textId="77777777" w:rsidTr="0009438C">
        <w:trPr>
          <w:trHeight w:val="300"/>
        </w:trPr>
        <w:tc>
          <w:tcPr>
            <w:tcW w:w="562" w:type="dxa"/>
            <w:shd w:val="clear" w:color="auto" w:fill="D9D9D9" w:themeFill="background1" w:themeFillShade="D9"/>
            <w:noWrap/>
          </w:tcPr>
          <w:p w14:paraId="07204D4F" w14:textId="77777777" w:rsidR="008D6049" w:rsidRDefault="008D6049" w:rsidP="0009438C">
            <w:pPr>
              <w:rPr>
                <w:rFonts w:ascii="Arial" w:hAnsi="Arial" w:cs="Arial"/>
                <w:sz w:val="18"/>
                <w:szCs w:val="18"/>
              </w:rPr>
            </w:pPr>
            <w:r>
              <w:rPr>
                <w:rFonts w:ascii="Arial" w:hAnsi="Arial" w:cs="Arial"/>
                <w:sz w:val="18"/>
                <w:szCs w:val="18"/>
              </w:rPr>
              <w:t>69</w:t>
            </w:r>
          </w:p>
        </w:tc>
        <w:tc>
          <w:tcPr>
            <w:tcW w:w="1560" w:type="dxa"/>
            <w:shd w:val="clear" w:color="auto" w:fill="D9D9D9" w:themeFill="background1" w:themeFillShade="D9"/>
            <w:noWrap/>
          </w:tcPr>
          <w:p w14:paraId="7D428A97" w14:textId="77777777" w:rsidR="008D6049" w:rsidRPr="00DC47FD" w:rsidRDefault="008D6049" w:rsidP="0009438C">
            <w:pPr>
              <w:rPr>
                <w:rFonts w:ascii="Arial" w:hAnsi="Arial" w:cs="Arial"/>
                <w:sz w:val="18"/>
                <w:szCs w:val="18"/>
              </w:rPr>
            </w:pPr>
            <w:r w:rsidRPr="00DC47FD">
              <w:rPr>
                <w:rFonts w:ascii="Arial" w:hAnsi="Arial" w:cs="Arial"/>
                <w:sz w:val="18"/>
                <w:szCs w:val="18"/>
              </w:rPr>
              <w:t>Suris 2013</w:t>
            </w:r>
          </w:p>
          <w:p w14:paraId="7CCBBA36" w14:textId="77777777" w:rsidR="008D6049" w:rsidRPr="005970D0" w:rsidRDefault="008D6049" w:rsidP="0009438C">
            <w:pPr>
              <w:rPr>
                <w:rFonts w:ascii="Arial" w:hAnsi="Arial" w:cs="Arial"/>
                <w:sz w:val="18"/>
                <w:szCs w:val="18"/>
              </w:rPr>
            </w:pPr>
          </w:p>
        </w:tc>
        <w:tc>
          <w:tcPr>
            <w:tcW w:w="8646" w:type="dxa"/>
            <w:shd w:val="clear" w:color="auto" w:fill="D9D9D9" w:themeFill="background1" w:themeFillShade="D9"/>
            <w:noWrap/>
          </w:tcPr>
          <w:p w14:paraId="2EB3B775" w14:textId="77777777" w:rsidR="008D6049" w:rsidRPr="005970D0" w:rsidRDefault="008D6049" w:rsidP="0009438C">
            <w:pPr>
              <w:rPr>
                <w:rFonts w:ascii="Arial" w:hAnsi="Arial" w:cs="Arial"/>
                <w:sz w:val="18"/>
                <w:szCs w:val="18"/>
              </w:rPr>
            </w:pPr>
            <w:r w:rsidRPr="00DC47FD">
              <w:rPr>
                <w:rFonts w:ascii="Arial" w:hAnsi="Arial" w:cs="Arial"/>
                <w:sz w:val="18"/>
                <w:szCs w:val="18"/>
              </w:rPr>
              <w:t>Surís A, Link</w:t>
            </w:r>
            <w:r w:rsidRPr="00DC47FD">
              <w:rPr>
                <w:rFonts w:ascii="Cambria Math" w:hAnsi="Cambria Math" w:cs="Cambria Math"/>
                <w:sz w:val="18"/>
                <w:szCs w:val="18"/>
              </w:rPr>
              <w:t>‐</w:t>
            </w:r>
            <w:r w:rsidRPr="00DC47FD">
              <w:rPr>
                <w:rFonts w:ascii="Arial" w:hAnsi="Arial" w:cs="Arial"/>
                <w:sz w:val="18"/>
                <w:szCs w:val="18"/>
              </w:rPr>
              <w:t>Malcolm J, Chard K, et al. (2013) A randomized clinical trial of cognitive processing therapy for veterans with PTSD related to military sexual trauma. Journal of Traumatic Stress 26(1), 28-37</w:t>
            </w:r>
          </w:p>
        </w:tc>
        <w:tc>
          <w:tcPr>
            <w:tcW w:w="3544" w:type="dxa"/>
            <w:shd w:val="clear" w:color="auto" w:fill="D9D9D9" w:themeFill="background1" w:themeFillShade="D9"/>
            <w:noWrap/>
          </w:tcPr>
          <w:p w14:paraId="3F91D780" w14:textId="77777777" w:rsidR="008D6049" w:rsidRPr="00E840AC" w:rsidRDefault="008D6049" w:rsidP="0009438C">
            <w:pPr>
              <w:rPr>
                <w:rFonts w:ascii="Arial" w:hAnsi="Arial" w:cs="Arial"/>
                <w:sz w:val="18"/>
                <w:szCs w:val="18"/>
              </w:rPr>
            </w:pPr>
            <w:r w:rsidRPr="00325F5B">
              <w:rPr>
                <w:rFonts w:ascii="Arial" w:hAnsi="Arial" w:cs="Arial"/>
                <w:sz w:val="18"/>
                <w:szCs w:val="18"/>
              </w:rPr>
              <w:t>Interventions (TF-CBT, present-centered therapy) added onto TAU</w:t>
            </w:r>
          </w:p>
        </w:tc>
      </w:tr>
      <w:tr w:rsidR="008D6049" w:rsidRPr="00E23CCE" w14:paraId="796ECD9F" w14:textId="77777777" w:rsidTr="0009438C">
        <w:trPr>
          <w:trHeight w:val="300"/>
        </w:trPr>
        <w:tc>
          <w:tcPr>
            <w:tcW w:w="562" w:type="dxa"/>
            <w:shd w:val="clear" w:color="auto" w:fill="D9D9D9" w:themeFill="background1" w:themeFillShade="D9"/>
            <w:noWrap/>
          </w:tcPr>
          <w:p w14:paraId="32F90B7F" w14:textId="77777777" w:rsidR="008D6049" w:rsidRDefault="008D6049" w:rsidP="0009438C">
            <w:pPr>
              <w:rPr>
                <w:rFonts w:ascii="Arial" w:hAnsi="Arial" w:cs="Arial"/>
                <w:sz w:val="18"/>
                <w:szCs w:val="18"/>
              </w:rPr>
            </w:pPr>
            <w:r>
              <w:rPr>
                <w:rFonts w:ascii="Arial" w:hAnsi="Arial" w:cs="Arial"/>
                <w:sz w:val="18"/>
                <w:szCs w:val="18"/>
              </w:rPr>
              <w:t>70</w:t>
            </w:r>
          </w:p>
        </w:tc>
        <w:tc>
          <w:tcPr>
            <w:tcW w:w="1560" w:type="dxa"/>
            <w:shd w:val="clear" w:color="auto" w:fill="D9D9D9" w:themeFill="background1" w:themeFillShade="D9"/>
            <w:noWrap/>
          </w:tcPr>
          <w:p w14:paraId="173ADE82" w14:textId="77777777" w:rsidR="008D6049" w:rsidRPr="00DC47FD" w:rsidRDefault="008D6049" w:rsidP="0009438C">
            <w:pPr>
              <w:rPr>
                <w:rFonts w:ascii="Arial" w:hAnsi="Arial" w:cs="Arial"/>
                <w:sz w:val="18"/>
                <w:szCs w:val="18"/>
              </w:rPr>
            </w:pPr>
            <w:r w:rsidRPr="00DC47FD">
              <w:rPr>
                <w:rFonts w:ascii="Arial" w:hAnsi="Arial" w:cs="Arial"/>
                <w:sz w:val="18"/>
                <w:szCs w:val="18"/>
              </w:rPr>
              <w:t>Rauch 2015</w:t>
            </w:r>
          </w:p>
          <w:p w14:paraId="4876CCC2" w14:textId="77777777" w:rsidR="008D6049" w:rsidRPr="005970D0" w:rsidRDefault="008D6049" w:rsidP="0009438C">
            <w:pPr>
              <w:rPr>
                <w:rFonts w:ascii="Arial" w:hAnsi="Arial" w:cs="Arial"/>
                <w:sz w:val="18"/>
                <w:szCs w:val="18"/>
              </w:rPr>
            </w:pPr>
          </w:p>
        </w:tc>
        <w:tc>
          <w:tcPr>
            <w:tcW w:w="8646" w:type="dxa"/>
            <w:shd w:val="clear" w:color="auto" w:fill="D9D9D9" w:themeFill="background1" w:themeFillShade="D9"/>
            <w:noWrap/>
          </w:tcPr>
          <w:p w14:paraId="109A1CC6" w14:textId="77777777" w:rsidR="008D6049" w:rsidRPr="005970D0" w:rsidRDefault="008D6049" w:rsidP="0009438C">
            <w:pPr>
              <w:rPr>
                <w:rFonts w:ascii="Arial" w:hAnsi="Arial" w:cs="Arial"/>
                <w:sz w:val="18"/>
                <w:szCs w:val="18"/>
              </w:rPr>
            </w:pPr>
            <w:r w:rsidRPr="00AC17F7">
              <w:rPr>
                <w:rFonts w:ascii="Arial" w:hAnsi="Arial" w:cs="Arial"/>
                <w:sz w:val="18"/>
                <w:szCs w:val="18"/>
                <w:lang w:val="de-DE"/>
              </w:rPr>
              <w:t xml:space="preserve">Rauch SA, King AP, Abelson J, et al. </w:t>
            </w:r>
            <w:r w:rsidRPr="00DC47FD">
              <w:rPr>
                <w:rFonts w:ascii="Arial" w:hAnsi="Arial" w:cs="Arial"/>
                <w:sz w:val="18"/>
                <w:szCs w:val="18"/>
              </w:rPr>
              <w:t>(2015) Biological and symptom changes in posttraumatic stress disorder treatment: a randomized clinical trial. Depression and anxiety 32(3), 204-12</w:t>
            </w:r>
          </w:p>
        </w:tc>
        <w:tc>
          <w:tcPr>
            <w:tcW w:w="3544" w:type="dxa"/>
            <w:shd w:val="clear" w:color="auto" w:fill="D9D9D9" w:themeFill="background1" w:themeFillShade="D9"/>
            <w:noWrap/>
          </w:tcPr>
          <w:p w14:paraId="034E99CC" w14:textId="77777777" w:rsidR="008D6049" w:rsidRPr="00E840AC" w:rsidRDefault="008D6049" w:rsidP="0009438C">
            <w:pPr>
              <w:rPr>
                <w:rFonts w:ascii="Arial" w:hAnsi="Arial" w:cs="Arial"/>
                <w:sz w:val="18"/>
                <w:szCs w:val="18"/>
              </w:rPr>
            </w:pPr>
            <w:r w:rsidRPr="00325F5B">
              <w:rPr>
                <w:rFonts w:ascii="Arial" w:hAnsi="Arial" w:cs="Arial"/>
                <w:sz w:val="18"/>
                <w:szCs w:val="18"/>
              </w:rPr>
              <w:t>Interventions (TF-CBT, present-centered therapy) added onto TAU</w:t>
            </w:r>
          </w:p>
        </w:tc>
      </w:tr>
      <w:tr w:rsidR="008D6049" w:rsidRPr="00E23CCE" w14:paraId="2071F14E" w14:textId="77777777" w:rsidTr="0009438C">
        <w:trPr>
          <w:trHeight w:val="300"/>
        </w:trPr>
        <w:tc>
          <w:tcPr>
            <w:tcW w:w="562" w:type="dxa"/>
            <w:shd w:val="clear" w:color="auto" w:fill="D9D9D9" w:themeFill="background1" w:themeFillShade="D9"/>
            <w:noWrap/>
          </w:tcPr>
          <w:p w14:paraId="2AD3348B" w14:textId="77777777" w:rsidR="008D6049" w:rsidRDefault="008D6049" w:rsidP="0009438C">
            <w:pPr>
              <w:rPr>
                <w:rFonts w:ascii="Arial" w:hAnsi="Arial" w:cs="Arial"/>
                <w:sz w:val="18"/>
                <w:szCs w:val="18"/>
              </w:rPr>
            </w:pPr>
            <w:r>
              <w:rPr>
                <w:rFonts w:ascii="Arial" w:hAnsi="Arial" w:cs="Arial"/>
                <w:sz w:val="18"/>
                <w:szCs w:val="18"/>
              </w:rPr>
              <w:t>71</w:t>
            </w:r>
          </w:p>
        </w:tc>
        <w:tc>
          <w:tcPr>
            <w:tcW w:w="1560" w:type="dxa"/>
            <w:shd w:val="clear" w:color="auto" w:fill="D9D9D9" w:themeFill="background1" w:themeFillShade="D9"/>
            <w:noWrap/>
          </w:tcPr>
          <w:p w14:paraId="03937292" w14:textId="77777777" w:rsidR="008D6049" w:rsidRPr="00DC47FD" w:rsidRDefault="008D6049" w:rsidP="0009438C">
            <w:pPr>
              <w:rPr>
                <w:rFonts w:ascii="Arial" w:hAnsi="Arial" w:cs="Arial"/>
                <w:sz w:val="18"/>
                <w:szCs w:val="18"/>
              </w:rPr>
            </w:pPr>
            <w:r w:rsidRPr="00DC47FD">
              <w:rPr>
                <w:rFonts w:ascii="Arial" w:hAnsi="Arial" w:cs="Arial"/>
                <w:sz w:val="18"/>
                <w:szCs w:val="18"/>
              </w:rPr>
              <w:t>Sloan 2016b/</w:t>
            </w:r>
            <w:r>
              <w:rPr>
                <w:rFonts w:ascii="Arial" w:hAnsi="Arial" w:cs="Arial"/>
                <w:sz w:val="18"/>
                <w:szCs w:val="18"/>
              </w:rPr>
              <w:t xml:space="preserve"> 2018</w:t>
            </w:r>
          </w:p>
          <w:p w14:paraId="4A9EF5BF" w14:textId="77777777" w:rsidR="008D6049" w:rsidRPr="005970D0" w:rsidRDefault="008D6049" w:rsidP="0009438C">
            <w:pPr>
              <w:rPr>
                <w:rFonts w:ascii="Arial" w:hAnsi="Arial" w:cs="Arial"/>
                <w:sz w:val="18"/>
                <w:szCs w:val="18"/>
              </w:rPr>
            </w:pPr>
          </w:p>
        </w:tc>
        <w:tc>
          <w:tcPr>
            <w:tcW w:w="8646" w:type="dxa"/>
            <w:shd w:val="clear" w:color="auto" w:fill="D9D9D9" w:themeFill="background1" w:themeFillShade="D9"/>
            <w:noWrap/>
          </w:tcPr>
          <w:p w14:paraId="4F468EC1" w14:textId="77777777" w:rsidR="008D6049" w:rsidRPr="00DC47FD" w:rsidRDefault="008D6049" w:rsidP="0009438C">
            <w:pPr>
              <w:rPr>
                <w:rFonts w:ascii="Arial" w:hAnsi="Arial" w:cs="Arial"/>
                <w:sz w:val="18"/>
                <w:szCs w:val="18"/>
              </w:rPr>
            </w:pPr>
            <w:r w:rsidRPr="00DC47FD">
              <w:rPr>
                <w:rFonts w:ascii="Arial" w:hAnsi="Arial" w:cs="Arial"/>
                <w:sz w:val="18"/>
                <w:szCs w:val="18"/>
              </w:rPr>
              <w:t>Sloan DM, Unger W and Beck JG (2016) Cognitive-behavioral group treatment for veterans diagnosed with PTSD: Design of a hybrid efficacy-effectiveness clinical trial. Contemporary clinical trials 47, 123-30</w:t>
            </w:r>
          </w:p>
          <w:p w14:paraId="60DF714E" w14:textId="77777777" w:rsidR="008D6049" w:rsidRDefault="008D6049" w:rsidP="0009438C">
            <w:pPr>
              <w:rPr>
                <w:rFonts w:ascii="Arial" w:hAnsi="Arial" w:cs="Arial"/>
                <w:sz w:val="18"/>
                <w:szCs w:val="18"/>
              </w:rPr>
            </w:pPr>
          </w:p>
          <w:p w14:paraId="770AAC74" w14:textId="77777777" w:rsidR="008D6049" w:rsidRPr="005970D0" w:rsidRDefault="008D6049" w:rsidP="0009438C">
            <w:pPr>
              <w:rPr>
                <w:rFonts w:ascii="Arial" w:hAnsi="Arial" w:cs="Arial"/>
                <w:sz w:val="18"/>
                <w:szCs w:val="18"/>
              </w:rPr>
            </w:pPr>
            <w:r w:rsidRPr="00DC47FD">
              <w:rPr>
                <w:rFonts w:ascii="Arial" w:hAnsi="Arial" w:cs="Arial"/>
                <w:sz w:val="18"/>
                <w:szCs w:val="18"/>
              </w:rPr>
              <w:t>Sloan DM, Unger W, Lee DJ and Beck JG (</w:t>
            </w:r>
            <w:r>
              <w:rPr>
                <w:rFonts w:ascii="Arial" w:hAnsi="Arial" w:cs="Arial"/>
                <w:sz w:val="18"/>
                <w:szCs w:val="18"/>
              </w:rPr>
              <w:t>2018)</w:t>
            </w:r>
            <w:r w:rsidRPr="00DC47FD">
              <w:rPr>
                <w:rFonts w:ascii="Arial" w:hAnsi="Arial" w:cs="Arial"/>
                <w:sz w:val="18"/>
                <w:szCs w:val="18"/>
              </w:rPr>
              <w:t xml:space="preserve"> A randomised controlled trail of cognitive-behavioural group treatment for</w:t>
            </w:r>
            <w:r>
              <w:rPr>
                <w:rFonts w:ascii="Arial" w:hAnsi="Arial" w:cs="Arial"/>
                <w:sz w:val="18"/>
                <w:szCs w:val="18"/>
              </w:rPr>
              <w:t xml:space="preserve"> veterans diagnosed with PTSD. </w:t>
            </w:r>
            <w:r w:rsidRPr="00DC47FD">
              <w:rPr>
                <w:rFonts w:ascii="Arial" w:hAnsi="Arial" w:cs="Arial"/>
                <w:sz w:val="18"/>
                <w:szCs w:val="18"/>
              </w:rPr>
              <w:t>A Randomized Controlled Trial of Group Cognitive Behavioral Treatment for Veterans Diagnosed With Chronic Posttraumatic Stress Disorder</w:t>
            </w:r>
            <w:r>
              <w:rPr>
                <w:rFonts w:ascii="Arial" w:hAnsi="Arial" w:cs="Arial"/>
                <w:sz w:val="18"/>
                <w:szCs w:val="18"/>
              </w:rPr>
              <w:t>. Journal of traumatic stress.</w:t>
            </w:r>
            <w:r>
              <w:t xml:space="preserve"> </w:t>
            </w:r>
            <w:r w:rsidRPr="00DC47FD">
              <w:rPr>
                <w:rFonts w:ascii="Arial" w:hAnsi="Arial" w:cs="Arial"/>
                <w:sz w:val="18"/>
                <w:szCs w:val="18"/>
              </w:rPr>
              <w:t>https://doi.org/10.1002/jts.22338</w:t>
            </w:r>
          </w:p>
        </w:tc>
        <w:tc>
          <w:tcPr>
            <w:tcW w:w="3544" w:type="dxa"/>
            <w:shd w:val="clear" w:color="auto" w:fill="D9D9D9" w:themeFill="background1" w:themeFillShade="D9"/>
            <w:noWrap/>
          </w:tcPr>
          <w:p w14:paraId="6F86C64A" w14:textId="77777777" w:rsidR="008D6049" w:rsidRPr="00E840AC" w:rsidRDefault="008D6049" w:rsidP="0009438C">
            <w:pPr>
              <w:rPr>
                <w:rFonts w:ascii="Arial" w:hAnsi="Arial" w:cs="Arial"/>
                <w:sz w:val="18"/>
                <w:szCs w:val="18"/>
              </w:rPr>
            </w:pPr>
            <w:r w:rsidRPr="00322E4F">
              <w:rPr>
                <w:rFonts w:ascii="Arial" w:hAnsi="Arial" w:cs="Arial"/>
                <w:sz w:val="18"/>
                <w:szCs w:val="18"/>
              </w:rPr>
              <w:t>Interventions (TF-CBT, present-centered therapy) added onto TAU</w:t>
            </w:r>
          </w:p>
        </w:tc>
      </w:tr>
      <w:tr w:rsidR="008D6049" w:rsidRPr="00E23CCE" w14:paraId="2A941114" w14:textId="77777777" w:rsidTr="0009438C">
        <w:trPr>
          <w:trHeight w:val="300"/>
        </w:trPr>
        <w:tc>
          <w:tcPr>
            <w:tcW w:w="562" w:type="dxa"/>
            <w:shd w:val="clear" w:color="auto" w:fill="D9D9D9" w:themeFill="background1" w:themeFillShade="D9"/>
            <w:noWrap/>
          </w:tcPr>
          <w:p w14:paraId="4E4310E1" w14:textId="77777777" w:rsidR="008D6049" w:rsidRDefault="008D6049" w:rsidP="0009438C">
            <w:pPr>
              <w:rPr>
                <w:rFonts w:ascii="Arial" w:hAnsi="Arial" w:cs="Arial"/>
                <w:sz w:val="18"/>
                <w:szCs w:val="18"/>
              </w:rPr>
            </w:pPr>
            <w:r>
              <w:rPr>
                <w:rFonts w:ascii="Arial" w:hAnsi="Arial" w:cs="Arial"/>
                <w:sz w:val="18"/>
                <w:szCs w:val="18"/>
              </w:rPr>
              <w:t>72</w:t>
            </w:r>
          </w:p>
        </w:tc>
        <w:tc>
          <w:tcPr>
            <w:tcW w:w="1560" w:type="dxa"/>
            <w:shd w:val="clear" w:color="auto" w:fill="D9D9D9" w:themeFill="background1" w:themeFillShade="D9"/>
            <w:noWrap/>
          </w:tcPr>
          <w:p w14:paraId="7DEB75E1" w14:textId="77777777" w:rsidR="008D6049" w:rsidRPr="00322E4F" w:rsidRDefault="008D6049" w:rsidP="0009438C">
            <w:pPr>
              <w:rPr>
                <w:rFonts w:ascii="Arial" w:hAnsi="Arial" w:cs="Arial"/>
                <w:sz w:val="18"/>
                <w:szCs w:val="18"/>
              </w:rPr>
            </w:pPr>
            <w:r w:rsidRPr="00322E4F">
              <w:rPr>
                <w:rFonts w:ascii="Arial" w:hAnsi="Arial" w:cs="Arial"/>
                <w:sz w:val="18"/>
                <w:szCs w:val="18"/>
              </w:rPr>
              <w:t>Sloan 2016a/2018</w:t>
            </w:r>
          </w:p>
          <w:p w14:paraId="4D163964" w14:textId="77777777" w:rsidR="008D6049" w:rsidRPr="004E5091" w:rsidRDefault="008D6049" w:rsidP="0009438C">
            <w:pPr>
              <w:rPr>
                <w:rFonts w:ascii="Arial" w:hAnsi="Arial" w:cs="Arial"/>
                <w:sz w:val="18"/>
                <w:szCs w:val="18"/>
              </w:rPr>
            </w:pPr>
          </w:p>
        </w:tc>
        <w:tc>
          <w:tcPr>
            <w:tcW w:w="8646" w:type="dxa"/>
            <w:shd w:val="clear" w:color="auto" w:fill="D9D9D9" w:themeFill="background1" w:themeFillShade="D9"/>
            <w:noWrap/>
          </w:tcPr>
          <w:p w14:paraId="68A48685" w14:textId="77777777" w:rsidR="008D6049" w:rsidRDefault="008D6049" w:rsidP="0009438C">
            <w:pPr>
              <w:rPr>
                <w:rFonts w:ascii="Arial" w:hAnsi="Arial" w:cs="Arial"/>
                <w:sz w:val="18"/>
                <w:szCs w:val="18"/>
              </w:rPr>
            </w:pPr>
            <w:r w:rsidRPr="00322E4F">
              <w:rPr>
                <w:rFonts w:ascii="Arial" w:hAnsi="Arial" w:cs="Arial"/>
                <w:sz w:val="18"/>
                <w:szCs w:val="18"/>
              </w:rPr>
              <w:t>Sloan DM, Marx BP and Resick PA (2016) Brief treatment for PTSD: A non-inferiority trial. Contemporary clinical trials 48, 76-82</w:t>
            </w:r>
          </w:p>
          <w:p w14:paraId="0AC98A51" w14:textId="77777777" w:rsidR="008D6049" w:rsidRPr="00322E4F" w:rsidRDefault="008D6049" w:rsidP="0009438C">
            <w:pPr>
              <w:rPr>
                <w:rFonts w:ascii="Arial" w:hAnsi="Arial" w:cs="Arial"/>
                <w:sz w:val="18"/>
                <w:szCs w:val="18"/>
              </w:rPr>
            </w:pPr>
          </w:p>
          <w:p w14:paraId="70CBEB69" w14:textId="77777777" w:rsidR="008D6049" w:rsidRPr="004E5091" w:rsidRDefault="008D6049" w:rsidP="0009438C">
            <w:pPr>
              <w:rPr>
                <w:rFonts w:ascii="Arial" w:hAnsi="Arial" w:cs="Arial"/>
                <w:sz w:val="18"/>
                <w:szCs w:val="18"/>
              </w:rPr>
            </w:pPr>
            <w:r w:rsidRPr="00322E4F">
              <w:rPr>
                <w:rFonts w:ascii="Arial" w:hAnsi="Arial" w:cs="Arial"/>
                <w:sz w:val="18"/>
                <w:szCs w:val="18"/>
              </w:rPr>
              <w:t>Sloan DM, Marx BP, Lee DJ and Resick PA (2018) A Brief Exposure-Based Treatment vs Cognitive Processing Therapy for Posttraumatic Stress Disorder: A Randomized Noninferiority Clinical Trial. JAMA psychiatry</w:t>
            </w:r>
          </w:p>
        </w:tc>
        <w:tc>
          <w:tcPr>
            <w:tcW w:w="3544" w:type="dxa"/>
            <w:shd w:val="clear" w:color="auto" w:fill="D9D9D9" w:themeFill="background1" w:themeFillShade="D9"/>
            <w:noWrap/>
          </w:tcPr>
          <w:p w14:paraId="5A131EDE" w14:textId="77777777" w:rsidR="008D6049" w:rsidRPr="004E5091" w:rsidRDefault="008D6049" w:rsidP="0009438C">
            <w:pPr>
              <w:rPr>
                <w:rFonts w:ascii="Arial" w:hAnsi="Arial" w:cs="Arial"/>
                <w:sz w:val="18"/>
                <w:szCs w:val="18"/>
              </w:rPr>
            </w:pPr>
            <w:r w:rsidRPr="001C1177">
              <w:rPr>
                <w:rFonts w:ascii="Arial" w:hAnsi="Arial" w:cs="Arial"/>
                <w:sz w:val="18"/>
                <w:szCs w:val="18"/>
              </w:rPr>
              <w:t xml:space="preserve">Interventions (TF-CBT, </w:t>
            </w:r>
            <w:r>
              <w:rPr>
                <w:rFonts w:ascii="Arial" w:hAnsi="Arial" w:cs="Arial"/>
                <w:sz w:val="18"/>
                <w:szCs w:val="18"/>
              </w:rPr>
              <w:t>self-help without support</w:t>
            </w:r>
            <w:r w:rsidRPr="001C1177">
              <w:rPr>
                <w:rFonts w:ascii="Arial" w:hAnsi="Arial" w:cs="Arial"/>
                <w:sz w:val="18"/>
                <w:szCs w:val="18"/>
              </w:rPr>
              <w:t>) added onto TAU</w:t>
            </w:r>
          </w:p>
        </w:tc>
      </w:tr>
      <w:tr w:rsidR="008D6049" w:rsidRPr="00E23CCE" w14:paraId="4E7C2267" w14:textId="77777777" w:rsidTr="0009438C">
        <w:trPr>
          <w:trHeight w:val="300"/>
        </w:trPr>
        <w:tc>
          <w:tcPr>
            <w:tcW w:w="562" w:type="dxa"/>
            <w:shd w:val="clear" w:color="auto" w:fill="D9D9D9" w:themeFill="background1" w:themeFillShade="D9"/>
            <w:noWrap/>
          </w:tcPr>
          <w:p w14:paraId="0D5FEB5C" w14:textId="77777777" w:rsidR="008D6049" w:rsidRDefault="008D6049" w:rsidP="0009438C">
            <w:pPr>
              <w:rPr>
                <w:rFonts w:ascii="Arial" w:hAnsi="Arial" w:cs="Arial"/>
                <w:sz w:val="18"/>
                <w:szCs w:val="18"/>
              </w:rPr>
            </w:pPr>
            <w:r>
              <w:rPr>
                <w:rFonts w:ascii="Arial" w:hAnsi="Arial" w:cs="Arial"/>
                <w:sz w:val="18"/>
                <w:szCs w:val="18"/>
              </w:rPr>
              <w:t>73</w:t>
            </w:r>
          </w:p>
        </w:tc>
        <w:tc>
          <w:tcPr>
            <w:tcW w:w="1560" w:type="dxa"/>
            <w:shd w:val="clear" w:color="auto" w:fill="D9D9D9" w:themeFill="background1" w:themeFillShade="D9"/>
            <w:noWrap/>
          </w:tcPr>
          <w:p w14:paraId="33D4D9A7" w14:textId="77777777" w:rsidR="008D6049" w:rsidRPr="009605DE" w:rsidRDefault="008D6049" w:rsidP="0009438C">
            <w:pPr>
              <w:rPr>
                <w:rFonts w:ascii="Arial" w:hAnsi="Arial" w:cs="Arial"/>
                <w:sz w:val="18"/>
                <w:szCs w:val="18"/>
              </w:rPr>
            </w:pPr>
            <w:r w:rsidRPr="009605DE">
              <w:rPr>
                <w:rFonts w:ascii="Arial" w:hAnsi="Arial" w:cs="Arial"/>
                <w:sz w:val="18"/>
                <w:szCs w:val="18"/>
              </w:rPr>
              <w:t>Morath 2014</w:t>
            </w:r>
          </w:p>
          <w:p w14:paraId="07AE9C1C" w14:textId="77777777" w:rsidR="008D6049" w:rsidRPr="004E5091" w:rsidRDefault="008D6049" w:rsidP="0009438C">
            <w:pPr>
              <w:rPr>
                <w:rFonts w:ascii="Arial" w:hAnsi="Arial" w:cs="Arial"/>
                <w:sz w:val="18"/>
                <w:szCs w:val="18"/>
              </w:rPr>
            </w:pPr>
          </w:p>
        </w:tc>
        <w:tc>
          <w:tcPr>
            <w:tcW w:w="8646" w:type="dxa"/>
            <w:shd w:val="clear" w:color="auto" w:fill="D9D9D9" w:themeFill="background1" w:themeFillShade="D9"/>
            <w:noWrap/>
          </w:tcPr>
          <w:p w14:paraId="50A799BD" w14:textId="77777777" w:rsidR="008D6049" w:rsidRPr="004E5091" w:rsidRDefault="008D6049" w:rsidP="0009438C">
            <w:pPr>
              <w:rPr>
                <w:rFonts w:ascii="Arial" w:hAnsi="Arial" w:cs="Arial"/>
                <w:sz w:val="18"/>
                <w:szCs w:val="18"/>
              </w:rPr>
            </w:pPr>
            <w:r w:rsidRPr="009605DE">
              <w:rPr>
                <w:rFonts w:ascii="Arial" w:hAnsi="Arial" w:cs="Arial"/>
                <w:sz w:val="18"/>
                <w:szCs w:val="18"/>
              </w:rPr>
              <w:t>Morath J, Gola H, Sommershof A, et al. (2014) The effect of trauma-focused therapy on the altered T cell distribution in individuals with PTSD: Evidence from a randomized controlled trial. Journal of Psychiatric Research 54, 1-0</w:t>
            </w:r>
          </w:p>
        </w:tc>
        <w:tc>
          <w:tcPr>
            <w:tcW w:w="3544" w:type="dxa"/>
            <w:shd w:val="clear" w:color="auto" w:fill="D9D9D9" w:themeFill="background1" w:themeFillShade="D9"/>
            <w:noWrap/>
          </w:tcPr>
          <w:p w14:paraId="48C1D102" w14:textId="77777777" w:rsidR="008D6049" w:rsidRPr="004E5091" w:rsidRDefault="008D6049" w:rsidP="0009438C">
            <w:pPr>
              <w:rPr>
                <w:rFonts w:ascii="Arial" w:hAnsi="Arial" w:cs="Arial"/>
                <w:sz w:val="18"/>
                <w:szCs w:val="18"/>
              </w:rPr>
            </w:pPr>
            <w:r w:rsidRPr="009605DE">
              <w:rPr>
                <w:rFonts w:ascii="Arial" w:hAnsi="Arial" w:cs="Arial"/>
                <w:sz w:val="18"/>
                <w:szCs w:val="18"/>
              </w:rPr>
              <w:t>Intervention (TF-CBT) added onto TAU</w:t>
            </w:r>
          </w:p>
        </w:tc>
      </w:tr>
      <w:tr w:rsidR="008D6049" w:rsidRPr="00E23CCE" w14:paraId="0E385FFE" w14:textId="77777777" w:rsidTr="0009438C">
        <w:trPr>
          <w:trHeight w:val="300"/>
        </w:trPr>
        <w:tc>
          <w:tcPr>
            <w:tcW w:w="562" w:type="dxa"/>
            <w:shd w:val="clear" w:color="auto" w:fill="D9D9D9" w:themeFill="background1" w:themeFillShade="D9"/>
            <w:noWrap/>
          </w:tcPr>
          <w:p w14:paraId="0B4099BF" w14:textId="77777777" w:rsidR="008D6049" w:rsidRDefault="008D6049" w:rsidP="0009438C">
            <w:pPr>
              <w:rPr>
                <w:rFonts w:ascii="Arial" w:hAnsi="Arial" w:cs="Arial"/>
                <w:sz w:val="18"/>
                <w:szCs w:val="18"/>
              </w:rPr>
            </w:pPr>
            <w:r>
              <w:rPr>
                <w:rFonts w:ascii="Arial" w:hAnsi="Arial" w:cs="Arial"/>
                <w:sz w:val="18"/>
                <w:szCs w:val="18"/>
              </w:rPr>
              <w:t>74</w:t>
            </w:r>
          </w:p>
        </w:tc>
        <w:tc>
          <w:tcPr>
            <w:tcW w:w="1560" w:type="dxa"/>
            <w:shd w:val="clear" w:color="auto" w:fill="D9D9D9" w:themeFill="background1" w:themeFillShade="D9"/>
            <w:noWrap/>
          </w:tcPr>
          <w:p w14:paraId="4856DD13" w14:textId="77777777" w:rsidR="008D6049" w:rsidRPr="009605DE" w:rsidRDefault="008D6049" w:rsidP="0009438C">
            <w:pPr>
              <w:rPr>
                <w:rFonts w:ascii="Arial" w:hAnsi="Arial" w:cs="Arial"/>
                <w:sz w:val="18"/>
                <w:szCs w:val="18"/>
              </w:rPr>
            </w:pPr>
            <w:r w:rsidRPr="009605DE">
              <w:rPr>
                <w:rFonts w:ascii="Arial" w:hAnsi="Arial" w:cs="Arial"/>
                <w:sz w:val="18"/>
                <w:szCs w:val="18"/>
              </w:rPr>
              <w:t>Stenmark 2013</w:t>
            </w:r>
          </w:p>
          <w:p w14:paraId="476BED94" w14:textId="77777777" w:rsidR="008D6049" w:rsidRPr="004E5091" w:rsidRDefault="008D6049" w:rsidP="0009438C">
            <w:pPr>
              <w:rPr>
                <w:rFonts w:ascii="Arial" w:hAnsi="Arial" w:cs="Arial"/>
                <w:sz w:val="18"/>
                <w:szCs w:val="18"/>
              </w:rPr>
            </w:pPr>
          </w:p>
        </w:tc>
        <w:tc>
          <w:tcPr>
            <w:tcW w:w="8646" w:type="dxa"/>
            <w:shd w:val="clear" w:color="auto" w:fill="D9D9D9" w:themeFill="background1" w:themeFillShade="D9"/>
            <w:noWrap/>
          </w:tcPr>
          <w:p w14:paraId="12863224" w14:textId="77777777" w:rsidR="008D6049" w:rsidRPr="004E5091" w:rsidRDefault="008D6049" w:rsidP="0009438C">
            <w:pPr>
              <w:rPr>
                <w:rFonts w:ascii="Arial" w:hAnsi="Arial" w:cs="Arial"/>
                <w:sz w:val="18"/>
                <w:szCs w:val="18"/>
              </w:rPr>
            </w:pPr>
            <w:r w:rsidRPr="009605DE">
              <w:rPr>
                <w:rFonts w:ascii="Arial" w:hAnsi="Arial" w:cs="Arial"/>
                <w:sz w:val="18"/>
                <w:szCs w:val="18"/>
              </w:rPr>
              <w:t>Stenmark H, Catani C, Neuner F, et al. (2013) Treating PTSD in refugees and asylum seekers within the general health care system. A randomized controlled multicenter study. Behaviour research and therapy 51(10), 641-647</w:t>
            </w:r>
          </w:p>
        </w:tc>
        <w:tc>
          <w:tcPr>
            <w:tcW w:w="3544" w:type="dxa"/>
            <w:shd w:val="clear" w:color="auto" w:fill="D9D9D9" w:themeFill="background1" w:themeFillShade="D9"/>
            <w:noWrap/>
          </w:tcPr>
          <w:p w14:paraId="413E4DB8" w14:textId="77777777" w:rsidR="008D6049" w:rsidRPr="004E5091" w:rsidRDefault="008D6049" w:rsidP="0009438C">
            <w:pPr>
              <w:rPr>
                <w:rFonts w:ascii="Arial" w:hAnsi="Arial" w:cs="Arial"/>
                <w:sz w:val="18"/>
                <w:szCs w:val="18"/>
              </w:rPr>
            </w:pPr>
            <w:r w:rsidRPr="009605DE">
              <w:rPr>
                <w:rFonts w:ascii="Arial" w:hAnsi="Arial" w:cs="Arial"/>
                <w:sz w:val="18"/>
                <w:szCs w:val="18"/>
              </w:rPr>
              <w:t>Intervention (TF-CBT) added onto TAU</w:t>
            </w:r>
          </w:p>
        </w:tc>
      </w:tr>
      <w:tr w:rsidR="008D6049" w:rsidRPr="00E23CCE" w14:paraId="1FB51AC0" w14:textId="77777777" w:rsidTr="0009438C">
        <w:trPr>
          <w:trHeight w:val="300"/>
        </w:trPr>
        <w:tc>
          <w:tcPr>
            <w:tcW w:w="562" w:type="dxa"/>
            <w:shd w:val="clear" w:color="auto" w:fill="D9D9D9" w:themeFill="background1" w:themeFillShade="D9"/>
            <w:noWrap/>
          </w:tcPr>
          <w:p w14:paraId="23C74614" w14:textId="77777777" w:rsidR="008D6049" w:rsidRDefault="008D6049" w:rsidP="0009438C">
            <w:pPr>
              <w:rPr>
                <w:rFonts w:ascii="Arial" w:hAnsi="Arial" w:cs="Arial"/>
                <w:sz w:val="18"/>
                <w:szCs w:val="18"/>
              </w:rPr>
            </w:pPr>
            <w:r>
              <w:rPr>
                <w:rFonts w:ascii="Arial" w:hAnsi="Arial" w:cs="Arial"/>
                <w:sz w:val="18"/>
                <w:szCs w:val="18"/>
              </w:rPr>
              <w:t>75</w:t>
            </w:r>
          </w:p>
        </w:tc>
        <w:tc>
          <w:tcPr>
            <w:tcW w:w="1560" w:type="dxa"/>
            <w:shd w:val="clear" w:color="auto" w:fill="D9D9D9" w:themeFill="background1" w:themeFillShade="D9"/>
            <w:noWrap/>
          </w:tcPr>
          <w:p w14:paraId="2ED82696" w14:textId="77777777" w:rsidR="008D6049" w:rsidRPr="001C1177" w:rsidRDefault="008D6049" w:rsidP="0009438C">
            <w:pPr>
              <w:rPr>
                <w:rFonts w:ascii="Arial" w:hAnsi="Arial" w:cs="Arial"/>
                <w:sz w:val="18"/>
                <w:szCs w:val="18"/>
              </w:rPr>
            </w:pPr>
            <w:r w:rsidRPr="001C1177">
              <w:rPr>
                <w:rFonts w:ascii="Arial" w:hAnsi="Arial" w:cs="Arial"/>
                <w:sz w:val="18"/>
                <w:szCs w:val="18"/>
              </w:rPr>
              <w:t>Hinton 2011</w:t>
            </w:r>
          </w:p>
          <w:p w14:paraId="354D209C" w14:textId="77777777" w:rsidR="008D6049" w:rsidRPr="004E5091" w:rsidRDefault="008D6049" w:rsidP="0009438C">
            <w:pPr>
              <w:rPr>
                <w:rFonts w:ascii="Arial" w:hAnsi="Arial" w:cs="Arial"/>
                <w:sz w:val="18"/>
                <w:szCs w:val="18"/>
              </w:rPr>
            </w:pPr>
          </w:p>
        </w:tc>
        <w:tc>
          <w:tcPr>
            <w:tcW w:w="8646" w:type="dxa"/>
            <w:shd w:val="clear" w:color="auto" w:fill="D9D9D9" w:themeFill="background1" w:themeFillShade="D9"/>
            <w:noWrap/>
          </w:tcPr>
          <w:p w14:paraId="6AE8CB86" w14:textId="77777777" w:rsidR="008D6049" w:rsidRPr="004E5091" w:rsidRDefault="008D6049" w:rsidP="0009438C">
            <w:pPr>
              <w:rPr>
                <w:rFonts w:ascii="Arial" w:hAnsi="Arial" w:cs="Arial"/>
                <w:sz w:val="18"/>
                <w:szCs w:val="18"/>
              </w:rPr>
            </w:pPr>
            <w:r w:rsidRPr="00AC17F7">
              <w:rPr>
                <w:rFonts w:ascii="Arial" w:hAnsi="Arial" w:cs="Arial"/>
                <w:sz w:val="18"/>
                <w:szCs w:val="18"/>
                <w:lang w:val="fr-FR"/>
              </w:rPr>
              <w:t xml:space="preserve">Hinton DE, Hofmann SG, Rivera E, et al. </w:t>
            </w:r>
            <w:r w:rsidRPr="001C1177">
              <w:rPr>
                <w:rFonts w:ascii="Arial" w:hAnsi="Arial" w:cs="Arial"/>
                <w:sz w:val="18"/>
                <w:szCs w:val="18"/>
              </w:rPr>
              <w:t>(2011) Culturally adapted CBT (CA-CBT) for Latino women with treatment-resistant PTSD: A pilot study comparing CA-CBT to applied muscle relaxation. Behaviour research and therapy 49(4), 275-80</w:t>
            </w:r>
          </w:p>
        </w:tc>
        <w:tc>
          <w:tcPr>
            <w:tcW w:w="3544" w:type="dxa"/>
            <w:shd w:val="clear" w:color="auto" w:fill="D9D9D9" w:themeFill="background1" w:themeFillShade="D9"/>
            <w:noWrap/>
          </w:tcPr>
          <w:p w14:paraId="7FD4BF20" w14:textId="77777777" w:rsidR="008D6049" w:rsidRPr="004E5091" w:rsidRDefault="008D6049" w:rsidP="0009438C">
            <w:pPr>
              <w:rPr>
                <w:rFonts w:ascii="Arial" w:hAnsi="Arial" w:cs="Arial"/>
                <w:sz w:val="18"/>
                <w:szCs w:val="18"/>
              </w:rPr>
            </w:pPr>
            <w:r>
              <w:rPr>
                <w:rFonts w:ascii="Arial" w:hAnsi="Arial" w:cs="Arial"/>
                <w:sz w:val="18"/>
                <w:szCs w:val="18"/>
              </w:rPr>
              <w:t>Intervention</w:t>
            </w:r>
            <w:r w:rsidRPr="001C1177">
              <w:rPr>
                <w:rFonts w:ascii="Arial" w:hAnsi="Arial" w:cs="Arial"/>
                <w:sz w:val="18"/>
                <w:szCs w:val="18"/>
              </w:rPr>
              <w:t xml:space="preserve"> (T</w:t>
            </w:r>
            <w:r>
              <w:rPr>
                <w:rFonts w:ascii="Arial" w:hAnsi="Arial" w:cs="Arial"/>
                <w:sz w:val="18"/>
                <w:szCs w:val="18"/>
              </w:rPr>
              <w:t>F-CBT</w:t>
            </w:r>
            <w:r w:rsidRPr="001C1177">
              <w:rPr>
                <w:rFonts w:ascii="Arial" w:hAnsi="Arial" w:cs="Arial"/>
                <w:sz w:val="18"/>
                <w:szCs w:val="18"/>
              </w:rPr>
              <w:t>) added onto TAU</w:t>
            </w:r>
          </w:p>
        </w:tc>
      </w:tr>
      <w:tr w:rsidR="008D6049" w:rsidRPr="00E23CCE" w14:paraId="6BD2F0E4" w14:textId="77777777" w:rsidTr="0009438C">
        <w:trPr>
          <w:trHeight w:val="300"/>
        </w:trPr>
        <w:tc>
          <w:tcPr>
            <w:tcW w:w="562" w:type="dxa"/>
            <w:shd w:val="clear" w:color="auto" w:fill="D9D9D9" w:themeFill="background1" w:themeFillShade="D9"/>
            <w:noWrap/>
          </w:tcPr>
          <w:p w14:paraId="01CFEF6D" w14:textId="77777777" w:rsidR="008D6049" w:rsidRDefault="008D6049" w:rsidP="0009438C">
            <w:pPr>
              <w:rPr>
                <w:rFonts w:ascii="Arial" w:hAnsi="Arial" w:cs="Arial"/>
                <w:sz w:val="18"/>
                <w:szCs w:val="18"/>
              </w:rPr>
            </w:pPr>
            <w:r>
              <w:rPr>
                <w:rFonts w:ascii="Arial" w:hAnsi="Arial" w:cs="Arial"/>
                <w:sz w:val="18"/>
                <w:szCs w:val="18"/>
              </w:rPr>
              <w:lastRenderedPageBreak/>
              <w:t>76</w:t>
            </w:r>
          </w:p>
        </w:tc>
        <w:tc>
          <w:tcPr>
            <w:tcW w:w="1560" w:type="dxa"/>
            <w:shd w:val="clear" w:color="auto" w:fill="D9D9D9" w:themeFill="background1" w:themeFillShade="D9"/>
            <w:noWrap/>
          </w:tcPr>
          <w:p w14:paraId="2120DA81" w14:textId="77777777" w:rsidR="008D6049" w:rsidRPr="005970D0" w:rsidRDefault="008D6049" w:rsidP="0009438C">
            <w:pPr>
              <w:rPr>
                <w:rFonts w:ascii="Arial" w:hAnsi="Arial" w:cs="Arial"/>
                <w:sz w:val="18"/>
                <w:szCs w:val="18"/>
              </w:rPr>
            </w:pPr>
            <w:r w:rsidRPr="005970D0">
              <w:rPr>
                <w:rFonts w:ascii="Arial" w:hAnsi="Arial" w:cs="Arial"/>
                <w:sz w:val="18"/>
                <w:szCs w:val="18"/>
              </w:rPr>
              <w:t>Margolies 2013</w:t>
            </w:r>
          </w:p>
          <w:p w14:paraId="046B394C" w14:textId="77777777" w:rsidR="008D6049" w:rsidRPr="004E5091" w:rsidRDefault="008D6049" w:rsidP="0009438C">
            <w:pPr>
              <w:rPr>
                <w:rFonts w:ascii="Arial" w:hAnsi="Arial" w:cs="Arial"/>
                <w:sz w:val="18"/>
                <w:szCs w:val="18"/>
              </w:rPr>
            </w:pPr>
          </w:p>
        </w:tc>
        <w:tc>
          <w:tcPr>
            <w:tcW w:w="8646" w:type="dxa"/>
            <w:shd w:val="clear" w:color="auto" w:fill="D9D9D9" w:themeFill="background1" w:themeFillShade="D9"/>
            <w:noWrap/>
          </w:tcPr>
          <w:p w14:paraId="2081C618" w14:textId="77777777" w:rsidR="008D6049" w:rsidRPr="004E5091" w:rsidRDefault="008D6049" w:rsidP="0009438C">
            <w:pPr>
              <w:rPr>
                <w:rFonts w:ascii="Arial" w:hAnsi="Arial" w:cs="Arial"/>
                <w:sz w:val="18"/>
                <w:szCs w:val="18"/>
              </w:rPr>
            </w:pPr>
            <w:r w:rsidRPr="005970D0">
              <w:rPr>
                <w:rFonts w:ascii="Arial" w:hAnsi="Arial" w:cs="Arial"/>
                <w:sz w:val="18"/>
                <w:szCs w:val="18"/>
              </w:rPr>
              <w:t>Margolies SO, Rybarczyk B, Vrana SR, et al. (2013) Efficacy of a cognitive</w:t>
            </w:r>
            <w:r w:rsidRPr="005970D0">
              <w:rPr>
                <w:rFonts w:ascii="Cambria Math" w:hAnsi="Cambria Math" w:cs="Cambria Math"/>
                <w:sz w:val="18"/>
                <w:szCs w:val="18"/>
              </w:rPr>
              <w:t>‐</w:t>
            </w:r>
            <w:r w:rsidRPr="005970D0">
              <w:rPr>
                <w:rFonts w:ascii="Arial" w:hAnsi="Arial" w:cs="Arial"/>
                <w:sz w:val="18"/>
                <w:szCs w:val="18"/>
              </w:rPr>
              <w:t>behavioral treatment for insomnia and nightmares in Afghanistan and Iraq veterans with PTSD. Journal of Clinical Psychology 69(10), 1026-42</w:t>
            </w:r>
          </w:p>
        </w:tc>
        <w:tc>
          <w:tcPr>
            <w:tcW w:w="3544" w:type="dxa"/>
            <w:shd w:val="clear" w:color="auto" w:fill="D9D9D9" w:themeFill="background1" w:themeFillShade="D9"/>
            <w:noWrap/>
          </w:tcPr>
          <w:p w14:paraId="2D994403" w14:textId="77777777" w:rsidR="008D6049" w:rsidRPr="004E5091" w:rsidRDefault="008D6049" w:rsidP="0009438C">
            <w:pPr>
              <w:rPr>
                <w:rFonts w:ascii="Arial" w:hAnsi="Arial" w:cs="Arial"/>
                <w:sz w:val="18"/>
                <w:szCs w:val="18"/>
              </w:rPr>
            </w:pPr>
            <w:r w:rsidRPr="005970D0">
              <w:rPr>
                <w:rFonts w:ascii="Arial" w:hAnsi="Arial" w:cs="Arial"/>
                <w:sz w:val="18"/>
                <w:szCs w:val="18"/>
              </w:rPr>
              <w:t>Intervention (</w:t>
            </w:r>
            <w:r>
              <w:rPr>
                <w:rFonts w:ascii="Arial" w:hAnsi="Arial" w:cs="Arial"/>
                <w:sz w:val="18"/>
                <w:szCs w:val="18"/>
              </w:rPr>
              <w:t>non-</w:t>
            </w:r>
            <w:r w:rsidRPr="005970D0">
              <w:rPr>
                <w:rFonts w:ascii="Arial" w:hAnsi="Arial" w:cs="Arial"/>
                <w:sz w:val="18"/>
                <w:szCs w:val="18"/>
              </w:rPr>
              <w:t>TF-CBT) added onto TAU</w:t>
            </w:r>
          </w:p>
        </w:tc>
      </w:tr>
      <w:tr w:rsidR="008D6049" w:rsidRPr="00E23CCE" w14:paraId="410C9216" w14:textId="77777777" w:rsidTr="0009438C">
        <w:trPr>
          <w:trHeight w:val="300"/>
        </w:trPr>
        <w:tc>
          <w:tcPr>
            <w:tcW w:w="562" w:type="dxa"/>
            <w:shd w:val="clear" w:color="auto" w:fill="D9D9D9" w:themeFill="background1" w:themeFillShade="D9"/>
            <w:noWrap/>
          </w:tcPr>
          <w:p w14:paraId="167057D0" w14:textId="77777777" w:rsidR="008D6049" w:rsidRDefault="008D6049" w:rsidP="0009438C">
            <w:pPr>
              <w:rPr>
                <w:rFonts w:ascii="Arial" w:hAnsi="Arial" w:cs="Arial"/>
                <w:sz w:val="18"/>
                <w:szCs w:val="18"/>
              </w:rPr>
            </w:pPr>
            <w:r>
              <w:rPr>
                <w:rFonts w:ascii="Arial" w:hAnsi="Arial" w:cs="Arial"/>
                <w:sz w:val="18"/>
                <w:szCs w:val="18"/>
              </w:rPr>
              <w:t>77</w:t>
            </w:r>
          </w:p>
        </w:tc>
        <w:tc>
          <w:tcPr>
            <w:tcW w:w="1560" w:type="dxa"/>
            <w:shd w:val="clear" w:color="auto" w:fill="D9D9D9" w:themeFill="background1" w:themeFillShade="D9"/>
            <w:noWrap/>
          </w:tcPr>
          <w:p w14:paraId="6EE57923" w14:textId="77777777" w:rsidR="008D6049" w:rsidRPr="005970D0" w:rsidRDefault="008D6049" w:rsidP="0009438C">
            <w:pPr>
              <w:rPr>
                <w:rFonts w:ascii="Arial" w:hAnsi="Arial" w:cs="Arial"/>
                <w:sz w:val="18"/>
                <w:szCs w:val="18"/>
              </w:rPr>
            </w:pPr>
            <w:r w:rsidRPr="005970D0">
              <w:rPr>
                <w:rFonts w:ascii="Arial" w:hAnsi="Arial" w:cs="Arial"/>
                <w:sz w:val="18"/>
                <w:szCs w:val="18"/>
              </w:rPr>
              <w:t>Zlotnick 1997</w:t>
            </w:r>
          </w:p>
          <w:p w14:paraId="746524DB" w14:textId="77777777" w:rsidR="008D6049" w:rsidRPr="004E5091" w:rsidRDefault="008D6049" w:rsidP="0009438C">
            <w:pPr>
              <w:rPr>
                <w:rFonts w:ascii="Arial" w:hAnsi="Arial" w:cs="Arial"/>
                <w:sz w:val="18"/>
                <w:szCs w:val="18"/>
              </w:rPr>
            </w:pPr>
          </w:p>
        </w:tc>
        <w:tc>
          <w:tcPr>
            <w:tcW w:w="8646" w:type="dxa"/>
            <w:shd w:val="clear" w:color="auto" w:fill="D9D9D9" w:themeFill="background1" w:themeFillShade="D9"/>
            <w:noWrap/>
          </w:tcPr>
          <w:p w14:paraId="6743CA2F" w14:textId="77777777" w:rsidR="008D6049" w:rsidRPr="004E5091" w:rsidRDefault="008D6049" w:rsidP="0009438C">
            <w:pPr>
              <w:rPr>
                <w:rFonts w:ascii="Arial" w:hAnsi="Arial" w:cs="Arial"/>
                <w:sz w:val="18"/>
                <w:szCs w:val="18"/>
              </w:rPr>
            </w:pPr>
            <w:r w:rsidRPr="005970D0">
              <w:rPr>
                <w:rFonts w:ascii="Arial" w:hAnsi="Arial" w:cs="Arial"/>
                <w:sz w:val="18"/>
                <w:szCs w:val="18"/>
              </w:rPr>
              <w:t>Zlotnick C, Shea TM, Rosen K, et al. (1997) An affect-management group for women with posttraumatic stress disorder and histories of childhood sexual abuse. Journal of Traumatic Stress 10, 425-436</w:t>
            </w:r>
          </w:p>
        </w:tc>
        <w:tc>
          <w:tcPr>
            <w:tcW w:w="3544" w:type="dxa"/>
            <w:shd w:val="clear" w:color="auto" w:fill="D9D9D9" w:themeFill="background1" w:themeFillShade="D9"/>
            <w:noWrap/>
          </w:tcPr>
          <w:p w14:paraId="2EB06B2E" w14:textId="77777777" w:rsidR="008D6049" w:rsidRPr="004E5091" w:rsidRDefault="008D6049" w:rsidP="0009438C">
            <w:pPr>
              <w:rPr>
                <w:rFonts w:ascii="Arial" w:hAnsi="Arial" w:cs="Arial"/>
                <w:sz w:val="18"/>
                <w:szCs w:val="18"/>
              </w:rPr>
            </w:pPr>
            <w:r w:rsidRPr="00E840AC">
              <w:rPr>
                <w:rFonts w:ascii="Arial" w:hAnsi="Arial" w:cs="Arial"/>
                <w:sz w:val="18"/>
                <w:szCs w:val="18"/>
              </w:rPr>
              <w:t>Intervention (non-TF-CBT) added onto TAU</w:t>
            </w:r>
          </w:p>
        </w:tc>
      </w:tr>
      <w:tr w:rsidR="008D6049" w:rsidRPr="00E23CCE" w14:paraId="6CF0E31F" w14:textId="77777777" w:rsidTr="0009438C">
        <w:trPr>
          <w:trHeight w:val="300"/>
        </w:trPr>
        <w:tc>
          <w:tcPr>
            <w:tcW w:w="562" w:type="dxa"/>
            <w:shd w:val="clear" w:color="auto" w:fill="D9D9D9" w:themeFill="background1" w:themeFillShade="D9"/>
            <w:noWrap/>
          </w:tcPr>
          <w:p w14:paraId="1A4D2FAF" w14:textId="77777777" w:rsidR="008D6049" w:rsidRDefault="008D6049" w:rsidP="0009438C">
            <w:pPr>
              <w:rPr>
                <w:rFonts w:ascii="Arial" w:hAnsi="Arial" w:cs="Arial"/>
                <w:sz w:val="18"/>
                <w:szCs w:val="18"/>
              </w:rPr>
            </w:pPr>
            <w:r>
              <w:rPr>
                <w:rFonts w:ascii="Arial" w:hAnsi="Arial" w:cs="Arial"/>
                <w:sz w:val="18"/>
                <w:szCs w:val="18"/>
              </w:rPr>
              <w:t>78</w:t>
            </w:r>
          </w:p>
        </w:tc>
        <w:tc>
          <w:tcPr>
            <w:tcW w:w="1560" w:type="dxa"/>
            <w:shd w:val="clear" w:color="auto" w:fill="D9D9D9" w:themeFill="background1" w:themeFillShade="D9"/>
            <w:noWrap/>
          </w:tcPr>
          <w:p w14:paraId="1E2B1050" w14:textId="77777777" w:rsidR="008D6049" w:rsidRPr="005970D0" w:rsidRDefault="008D6049" w:rsidP="0009438C">
            <w:pPr>
              <w:rPr>
                <w:rFonts w:ascii="Arial" w:hAnsi="Arial" w:cs="Arial"/>
                <w:sz w:val="18"/>
                <w:szCs w:val="18"/>
              </w:rPr>
            </w:pPr>
            <w:r w:rsidRPr="005970D0">
              <w:rPr>
                <w:rFonts w:ascii="Arial" w:hAnsi="Arial" w:cs="Arial"/>
                <w:sz w:val="18"/>
                <w:szCs w:val="18"/>
              </w:rPr>
              <w:t>Talbot 2014</w:t>
            </w:r>
          </w:p>
          <w:p w14:paraId="751D8854" w14:textId="77777777" w:rsidR="008D6049" w:rsidRPr="004E5091" w:rsidRDefault="008D6049" w:rsidP="0009438C">
            <w:pPr>
              <w:rPr>
                <w:rFonts w:ascii="Arial" w:hAnsi="Arial" w:cs="Arial"/>
                <w:sz w:val="18"/>
                <w:szCs w:val="18"/>
              </w:rPr>
            </w:pPr>
          </w:p>
        </w:tc>
        <w:tc>
          <w:tcPr>
            <w:tcW w:w="8646" w:type="dxa"/>
            <w:shd w:val="clear" w:color="auto" w:fill="D9D9D9" w:themeFill="background1" w:themeFillShade="D9"/>
            <w:noWrap/>
          </w:tcPr>
          <w:p w14:paraId="0903F25C" w14:textId="77777777" w:rsidR="008D6049" w:rsidRPr="004E5091" w:rsidRDefault="008D6049" w:rsidP="0009438C">
            <w:pPr>
              <w:rPr>
                <w:rFonts w:ascii="Arial" w:hAnsi="Arial" w:cs="Arial"/>
                <w:sz w:val="18"/>
                <w:szCs w:val="18"/>
              </w:rPr>
            </w:pPr>
            <w:r w:rsidRPr="005970D0">
              <w:rPr>
                <w:rFonts w:ascii="Arial" w:hAnsi="Arial" w:cs="Arial"/>
                <w:sz w:val="18"/>
                <w:szCs w:val="18"/>
              </w:rPr>
              <w:t>Talbot LS, Maguen S, Metzler TJ, et al. (2014) Cognitive behavioral therapy for insomnia in posttraumatic stress disorder: a randomized controlled trial. Sleep 37(2), 327-41</w:t>
            </w:r>
          </w:p>
        </w:tc>
        <w:tc>
          <w:tcPr>
            <w:tcW w:w="3544" w:type="dxa"/>
            <w:shd w:val="clear" w:color="auto" w:fill="D9D9D9" w:themeFill="background1" w:themeFillShade="D9"/>
            <w:noWrap/>
          </w:tcPr>
          <w:p w14:paraId="77756000" w14:textId="77777777" w:rsidR="008D6049" w:rsidRPr="004E5091" w:rsidRDefault="008D6049" w:rsidP="0009438C">
            <w:pPr>
              <w:rPr>
                <w:rFonts w:ascii="Arial" w:hAnsi="Arial" w:cs="Arial"/>
                <w:sz w:val="18"/>
                <w:szCs w:val="18"/>
              </w:rPr>
            </w:pPr>
            <w:r w:rsidRPr="00E840AC">
              <w:rPr>
                <w:rFonts w:ascii="Arial" w:hAnsi="Arial" w:cs="Arial"/>
                <w:sz w:val="18"/>
                <w:szCs w:val="18"/>
              </w:rPr>
              <w:t>Intervention (non-TF-CBT) added onto TAU</w:t>
            </w:r>
          </w:p>
        </w:tc>
      </w:tr>
      <w:tr w:rsidR="008D6049" w:rsidRPr="00E23CCE" w14:paraId="4B6A20CF" w14:textId="77777777" w:rsidTr="0009438C">
        <w:trPr>
          <w:trHeight w:val="300"/>
        </w:trPr>
        <w:tc>
          <w:tcPr>
            <w:tcW w:w="562" w:type="dxa"/>
            <w:shd w:val="clear" w:color="auto" w:fill="D9D9D9" w:themeFill="background1" w:themeFillShade="D9"/>
            <w:noWrap/>
          </w:tcPr>
          <w:p w14:paraId="704617AA" w14:textId="77777777" w:rsidR="008D6049" w:rsidRDefault="008D6049" w:rsidP="0009438C">
            <w:pPr>
              <w:rPr>
                <w:rFonts w:ascii="Arial" w:hAnsi="Arial" w:cs="Arial"/>
                <w:sz w:val="18"/>
                <w:szCs w:val="18"/>
              </w:rPr>
            </w:pPr>
            <w:r>
              <w:rPr>
                <w:rFonts w:ascii="Arial" w:hAnsi="Arial" w:cs="Arial"/>
                <w:sz w:val="18"/>
                <w:szCs w:val="18"/>
              </w:rPr>
              <w:t>79</w:t>
            </w:r>
          </w:p>
        </w:tc>
        <w:tc>
          <w:tcPr>
            <w:tcW w:w="1560" w:type="dxa"/>
            <w:shd w:val="clear" w:color="auto" w:fill="D9D9D9" w:themeFill="background1" w:themeFillShade="D9"/>
            <w:noWrap/>
          </w:tcPr>
          <w:p w14:paraId="4C06DB41" w14:textId="77777777" w:rsidR="008D6049" w:rsidRPr="005970D0" w:rsidRDefault="008D6049" w:rsidP="0009438C">
            <w:pPr>
              <w:rPr>
                <w:rFonts w:ascii="Arial" w:hAnsi="Arial" w:cs="Arial"/>
                <w:sz w:val="18"/>
                <w:szCs w:val="18"/>
              </w:rPr>
            </w:pPr>
            <w:r w:rsidRPr="005970D0">
              <w:rPr>
                <w:rFonts w:ascii="Arial" w:hAnsi="Arial" w:cs="Arial"/>
                <w:sz w:val="18"/>
                <w:szCs w:val="18"/>
              </w:rPr>
              <w:t>McGovern 2011</w:t>
            </w:r>
          </w:p>
          <w:p w14:paraId="3E162840" w14:textId="77777777" w:rsidR="008D6049" w:rsidRPr="004E5091" w:rsidRDefault="008D6049" w:rsidP="0009438C">
            <w:pPr>
              <w:rPr>
                <w:rFonts w:ascii="Arial" w:hAnsi="Arial" w:cs="Arial"/>
                <w:sz w:val="18"/>
                <w:szCs w:val="18"/>
              </w:rPr>
            </w:pPr>
          </w:p>
        </w:tc>
        <w:tc>
          <w:tcPr>
            <w:tcW w:w="8646" w:type="dxa"/>
            <w:shd w:val="clear" w:color="auto" w:fill="D9D9D9" w:themeFill="background1" w:themeFillShade="D9"/>
            <w:noWrap/>
          </w:tcPr>
          <w:p w14:paraId="7312FEB5" w14:textId="77777777" w:rsidR="008D6049" w:rsidRPr="004E5091" w:rsidRDefault="008D6049" w:rsidP="0009438C">
            <w:pPr>
              <w:rPr>
                <w:rFonts w:ascii="Arial" w:hAnsi="Arial" w:cs="Arial"/>
                <w:sz w:val="18"/>
                <w:szCs w:val="18"/>
              </w:rPr>
            </w:pPr>
            <w:r w:rsidRPr="005970D0">
              <w:rPr>
                <w:rFonts w:ascii="Arial" w:hAnsi="Arial" w:cs="Arial"/>
                <w:sz w:val="18"/>
                <w:szCs w:val="18"/>
              </w:rPr>
              <w:t>McGovern MP, Lambert-Harris C, Alterman AI, et al. (2011) A randomized controlled trial comparing integrated cognitive behavioral therapy versus individual addiction counseling for co-occurring substance use and posttraumatic stress disorders. Journal</w:t>
            </w:r>
            <w:r>
              <w:rPr>
                <w:rFonts w:ascii="Arial" w:hAnsi="Arial" w:cs="Arial"/>
                <w:sz w:val="18"/>
                <w:szCs w:val="18"/>
              </w:rPr>
              <w:t xml:space="preserve"> of dual diagnosis 7(4), 207-27</w:t>
            </w:r>
          </w:p>
        </w:tc>
        <w:tc>
          <w:tcPr>
            <w:tcW w:w="3544" w:type="dxa"/>
            <w:shd w:val="clear" w:color="auto" w:fill="D9D9D9" w:themeFill="background1" w:themeFillShade="D9"/>
            <w:noWrap/>
          </w:tcPr>
          <w:p w14:paraId="3AC24F54" w14:textId="77777777" w:rsidR="008D6049" w:rsidRPr="004E5091" w:rsidRDefault="008D6049" w:rsidP="0009438C">
            <w:pPr>
              <w:rPr>
                <w:rFonts w:ascii="Arial" w:hAnsi="Arial" w:cs="Arial"/>
                <w:sz w:val="18"/>
                <w:szCs w:val="18"/>
              </w:rPr>
            </w:pPr>
            <w:r w:rsidRPr="00E840AC">
              <w:rPr>
                <w:rFonts w:ascii="Arial" w:hAnsi="Arial" w:cs="Arial"/>
                <w:sz w:val="18"/>
                <w:szCs w:val="18"/>
              </w:rPr>
              <w:t>Intervention (non-TF-CBT) added onto TAU</w:t>
            </w:r>
          </w:p>
        </w:tc>
      </w:tr>
      <w:tr w:rsidR="008D6049" w:rsidRPr="00E23CCE" w14:paraId="2BFCBAAA" w14:textId="77777777" w:rsidTr="0009438C">
        <w:trPr>
          <w:trHeight w:val="300"/>
        </w:trPr>
        <w:tc>
          <w:tcPr>
            <w:tcW w:w="562" w:type="dxa"/>
            <w:shd w:val="clear" w:color="auto" w:fill="D9D9D9" w:themeFill="background1" w:themeFillShade="D9"/>
            <w:noWrap/>
          </w:tcPr>
          <w:p w14:paraId="41797021" w14:textId="77777777" w:rsidR="008D6049" w:rsidRDefault="008D6049" w:rsidP="0009438C">
            <w:pPr>
              <w:rPr>
                <w:rFonts w:ascii="Arial" w:hAnsi="Arial" w:cs="Arial"/>
                <w:sz w:val="18"/>
                <w:szCs w:val="18"/>
              </w:rPr>
            </w:pPr>
            <w:r>
              <w:rPr>
                <w:rFonts w:ascii="Arial" w:hAnsi="Arial" w:cs="Arial"/>
                <w:sz w:val="18"/>
                <w:szCs w:val="18"/>
              </w:rPr>
              <w:t>80</w:t>
            </w:r>
          </w:p>
        </w:tc>
        <w:tc>
          <w:tcPr>
            <w:tcW w:w="1560" w:type="dxa"/>
            <w:shd w:val="clear" w:color="auto" w:fill="D9D9D9" w:themeFill="background1" w:themeFillShade="D9"/>
            <w:noWrap/>
          </w:tcPr>
          <w:p w14:paraId="6ACF6E0A" w14:textId="77777777" w:rsidR="008D6049" w:rsidRPr="005970D0" w:rsidRDefault="008D6049" w:rsidP="0009438C">
            <w:pPr>
              <w:rPr>
                <w:rFonts w:ascii="Arial" w:hAnsi="Arial" w:cs="Arial"/>
                <w:sz w:val="18"/>
                <w:szCs w:val="18"/>
              </w:rPr>
            </w:pPr>
            <w:r w:rsidRPr="005970D0">
              <w:rPr>
                <w:rFonts w:ascii="Arial" w:hAnsi="Arial" w:cs="Arial"/>
                <w:sz w:val="18"/>
                <w:szCs w:val="18"/>
              </w:rPr>
              <w:t>McGovern 2015</w:t>
            </w:r>
          </w:p>
          <w:p w14:paraId="32BD5D7C" w14:textId="77777777" w:rsidR="008D6049" w:rsidRPr="004E5091" w:rsidRDefault="008D6049" w:rsidP="0009438C">
            <w:pPr>
              <w:rPr>
                <w:rFonts w:ascii="Arial" w:hAnsi="Arial" w:cs="Arial"/>
                <w:sz w:val="18"/>
                <w:szCs w:val="18"/>
              </w:rPr>
            </w:pPr>
          </w:p>
        </w:tc>
        <w:tc>
          <w:tcPr>
            <w:tcW w:w="8646" w:type="dxa"/>
            <w:shd w:val="clear" w:color="auto" w:fill="D9D9D9" w:themeFill="background1" w:themeFillShade="D9"/>
            <w:noWrap/>
          </w:tcPr>
          <w:p w14:paraId="25B82E99" w14:textId="77777777" w:rsidR="008D6049" w:rsidRPr="004E5091" w:rsidRDefault="008D6049" w:rsidP="0009438C">
            <w:pPr>
              <w:rPr>
                <w:rFonts w:ascii="Arial" w:hAnsi="Arial" w:cs="Arial"/>
                <w:sz w:val="18"/>
                <w:szCs w:val="18"/>
              </w:rPr>
            </w:pPr>
            <w:r w:rsidRPr="005970D0">
              <w:rPr>
                <w:rFonts w:ascii="Arial" w:hAnsi="Arial" w:cs="Arial"/>
                <w:sz w:val="18"/>
                <w:szCs w:val="18"/>
              </w:rPr>
              <w:t>McGovern MP, Lambert</w:t>
            </w:r>
            <w:r w:rsidRPr="005970D0">
              <w:rPr>
                <w:rFonts w:ascii="Cambria Math" w:hAnsi="Cambria Math" w:cs="Cambria Math"/>
                <w:sz w:val="18"/>
                <w:szCs w:val="18"/>
              </w:rPr>
              <w:t>‐</w:t>
            </w:r>
            <w:r w:rsidRPr="005970D0">
              <w:rPr>
                <w:rFonts w:ascii="Arial" w:hAnsi="Arial" w:cs="Arial"/>
                <w:sz w:val="18"/>
                <w:szCs w:val="18"/>
              </w:rPr>
              <w:t>Harris C, Xie H, et al. (2015) A randomized controlled trial of treatments for co</w:t>
            </w:r>
            <w:r w:rsidRPr="005970D0">
              <w:rPr>
                <w:rFonts w:ascii="Cambria Math" w:hAnsi="Cambria Math" w:cs="Cambria Math"/>
                <w:sz w:val="18"/>
                <w:szCs w:val="18"/>
              </w:rPr>
              <w:t>‐</w:t>
            </w:r>
            <w:r w:rsidRPr="005970D0">
              <w:rPr>
                <w:rFonts w:ascii="Arial" w:hAnsi="Arial" w:cs="Arial"/>
                <w:sz w:val="18"/>
                <w:szCs w:val="18"/>
              </w:rPr>
              <w:t>occurring substance use disorders and post</w:t>
            </w:r>
            <w:r w:rsidRPr="005970D0">
              <w:rPr>
                <w:rFonts w:ascii="Cambria Math" w:hAnsi="Cambria Math" w:cs="Cambria Math"/>
                <w:sz w:val="18"/>
                <w:szCs w:val="18"/>
              </w:rPr>
              <w:t>‐</w:t>
            </w:r>
            <w:r w:rsidRPr="005970D0">
              <w:rPr>
                <w:rFonts w:ascii="Arial" w:hAnsi="Arial" w:cs="Arial"/>
                <w:sz w:val="18"/>
                <w:szCs w:val="18"/>
              </w:rPr>
              <w:t>traumatic stress disorder. Addiction 110(7), 1194-204</w:t>
            </w:r>
          </w:p>
        </w:tc>
        <w:tc>
          <w:tcPr>
            <w:tcW w:w="3544" w:type="dxa"/>
            <w:shd w:val="clear" w:color="auto" w:fill="D9D9D9" w:themeFill="background1" w:themeFillShade="D9"/>
            <w:noWrap/>
          </w:tcPr>
          <w:p w14:paraId="25E0612D" w14:textId="77777777" w:rsidR="008D6049" w:rsidRPr="004E5091" w:rsidRDefault="008D6049" w:rsidP="0009438C">
            <w:pPr>
              <w:rPr>
                <w:rFonts w:ascii="Arial" w:hAnsi="Arial" w:cs="Arial"/>
                <w:sz w:val="18"/>
                <w:szCs w:val="18"/>
              </w:rPr>
            </w:pPr>
            <w:r w:rsidRPr="00E840AC">
              <w:rPr>
                <w:rFonts w:ascii="Arial" w:hAnsi="Arial" w:cs="Arial"/>
                <w:sz w:val="18"/>
                <w:szCs w:val="18"/>
              </w:rPr>
              <w:t>Intervention (non-TF-CBT) added onto TAU</w:t>
            </w:r>
          </w:p>
        </w:tc>
      </w:tr>
      <w:tr w:rsidR="008D6049" w:rsidRPr="00E23CCE" w14:paraId="33F92342" w14:textId="77777777" w:rsidTr="0009438C">
        <w:trPr>
          <w:trHeight w:val="300"/>
        </w:trPr>
        <w:tc>
          <w:tcPr>
            <w:tcW w:w="562" w:type="dxa"/>
            <w:shd w:val="clear" w:color="auto" w:fill="D9D9D9" w:themeFill="background1" w:themeFillShade="D9"/>
            <w:noWrap/>
          </w:tcPr>
          <w:p w14:paraId="1991D1E5" w14:textId="77777777" w:rsidR="008D6049" w:rsidRDefault="008D6049" w:rsidP="0009438C">
            <w:pPr>
              <w:rPr>
                <w:rFonts w:ascii="Arial" w:hAnsi="Arial" w:cs="Arial"/>
                <w:sz w:val="18"/>
                <w:szCs w:val="18"/>
              </w:rPr>
            </w:pPr>
            <w:r>
              <w:rPr>
                <w:rFonts w:ascii="Arial" w:hAnsi="Arial" w:cs="Arial"/>
                <w:sz w:val="18"/>
                <w:szCs w:val="18"/>
              </w:rPr>
              <w:t>81</w:t>
            </w:r>
          </w:p>
        </w:tc>
        <w:tc>
          <w:tcPr>
            <w:tcW w:w="1560" w:type="dxa"/>
            <w:shd w:val="clear" w:color="auto" w:fill="D9D9D9" w:themeFill="background1" w:themeFillShade="D9"/>
            <w:noWrap/>
          </w:tcPr>
          <w:p w14:paraId="0A2DF245" w14:textId="77777777" w:rsidR="008D6049" w:rsidRPr="005F61F3" w:rsidRDefault="008D6049" w:rsidP="0009438C">
            <w:pPr>
              <w:rPr>
                <w:rFonts w:ascii="Arial" w:hAnsi="Arial" w:cs="Arial"/>
                <w:sz w:val="18"/>
                <w:szCs w:val="18"/>
              </w:rPr>
            </w:pPr>
            <w:r w:rsidRPr="005F61F3">
              <w:rPr>
                <w:rFonts w:ascii="Arial" w:hAnsi="Arial" w:cs="Arial"/>
                <w:sz w:val="18"/>
                <w:szCs w:val="18"/>
              </w:rPr>
              <w:t>Hien 2009</w:t>
            </w:r>
          </w:p>
          <w:p w14:paraId="1FB3FDC3" w14:textId="77777777" w:rsidR="008D6049" w:rsidRPr="00166381" w:rsidRDefault="008D6049" w:rsidP="0009438C">
            <w:pPr>
              <w:rPr>
                <w:rFonts w:ascii="Arial" w:hAnsi="Arial" w:cs="Arial"/>
                <w:sz w:val="18"/>
                <w:szCs w:val="18"/>
              </w:rPr>
            </w:pPr>
          </w:p>
        </w:tc>
        <w:tc>
          <w:tcPr>
            <w:tcW w:w="8646" w:type="dxa"/>
            <w:shd w:val="clear" w:color="auto" w:fill="D9D9D9" w:themeFill="background1" w:themeFillShade="D9"/>
            <w:noWrap/>
          </w:tcPr>
          <w:p w14:paraId="571ADA43" w14:textId="77777777" w:rsidR="008D6049" w:rsidRPr="00166381" w:rsidRDefault="008D6049" w:rsidP="0009438C">
            <w:pPr>
              <w:rPr>
                <w:rFonts w:ascii="Arial" w:hAnsi="Arial" w:cs="Arial"/>
                <w:sz w:val="18"/>
                <w:szCs w:val="18"/>
              </w:rPr>
            </w:pPr>
            <w:r w:rsidRPr="00AC17F7">
              <w:rPr>
                <w:rFonts w:ascii="Arial" w:hAnsi="Arial" w:cs="Arial"/>
                <w:sz w:val="18"/>
                <w:szCs w:val="18"/>
                <w:lang w:val="de-DE"/>
              </w:rPr>
              <w:t xml:space="preserve">Hien DA, Wells EA, Jiang H, et al. </w:t>
            </w:r>
            <w:r w:rsidRPr="005F61F3">
              <w:rPr>
                <w:rFonts w:ascii="Arial" w:hAnsi="Arial" w:cs="Arial"/>
                <w:sz w:val="18"/>
                <w:szCs w:val="18"/>
              </w:rPr>
              <w:t>(2009) Multisite randomized trial of behavioral interventions for women with co-occurring PTSD and substance use disorders. Journal of consulting and clinical psychology 77(4), 607</w:t>
            </w:r>
          </w:p>
        </w:tc>
        <w:tc>
          <w:tcPr>
            <w:tcW w:w="3544" w:type="dxa"/>
            <w:shd w:val="clear" w:color="auto" w:fill="D9D9D9" w:themeFill="background1" w:themeFillShade="D9"/>
            <w:noWrap/>
          </w:tcPr>
          <w:p w14:paraId="3C340D90" w14:textId="77777777" w:rsidR="008D6049" w:rsidRPr="00166381" w:rsidRDefault="008D6049" w:rsidP="0009438C">
            <w:pPr>
              <w:rPr>
                <w:rFonts w:ascii="Arial" w:hAnsi="Arial" w:cs="Arial"/>
                <w:sz w:val="18"/>
                <w:szCs w:val="18"/>
              </w:rPr>
            </w:pPr>
            <w:r w:rsidRPr="00E840AC">
              <w:rPr>
                <w:rFonts w:ascii="Arial" w:hAnsi="Arial" w:cs="Arial"/>
                <w:sz w:val="18"/>
                <w:szCs w:val="18"/>
              </w:rPr>
              <w:t>Intervention (non-TF-CBT) added onto TAU</w:t>
            </w:r>
          </w:p>
        </w:tc>
      </w:tr>
      <w:tr w:rsidR="008D6049" w:rsidRPr="00E23CCE" w14:paraId="1D4FD33A" w14:textId="77777777" w:rsidTr="0009438C">
        <w:trPr>
          <w:trHeight w:val="300"/>
        </w:trPr>
        <w:tc>
          <w:tcPr>
            <w:tcW w:w="562" w:type="dxa"/>
            <w:shd w:val="clear" w:color="auto" w:fill="D9D9D9" w:themeFill="background1" w:themeFillShade="D9"/>
            <w:noWrap/>
          </w:tcPr>
          <w:p w14:paraId="77CA5B90" w14:textId="77777777" w:rsidR="008D6049" w:rsidRDefault="008D6049" w:rsidP="0009438C">
            <w:pPr>
              <w:rPr>
                <w:rFonts w:ascii="Arial" w:hAnsi="Arial" w:cs="Arial"/>
                <w:sz w:val="18"/>
                <w:szCs w:val="18"/>
              </w:rPr>
            </w:pPr>
            <w:r>
              <w:rPr>
                <w:rFonts w:ascii="Arial" w:hAnsi="Arial" w:cs="Arial"/>
                <w:sz w:val="18"/>
                <w:szCs w:val="18"/>
              </w:rPr>
              <w:t>82</w:t>
            </w:r>
          </w:p>
        </w:tc>
        <w:tc>
          <w:tcPr>
            <w:tcW w:w="1560" w:type="dxa"/>
            <w:shd w:val="clear" w:color="auto" w:fill="D9D9D9" w:themeFill="background1" w:themeFillShade="D9"/>
            <w:noWrap/>
          </w:tcPr>
          <w:p w14:paraId="2927932F" w14:textId="77777777" w:rsidR="008D6049" w:rsidRPr="005F61F3" w:rsidRDefault="008D6049" w:rsidP="0009438C">
            <w:pPr>
              <w:rPr>
                <w:rFonts w:ascii="Arial" w:hAnsi="Arial" w:cs="Arial"/>
                <w:sz w:val="18"/>
                <w:szCs w:val="18"/>
              </w:rPr>
            </w:pPr>
            <w:r w:rsidRPr="005F61F3">
              <w:rPr>
                <w:rFonts w:ascii="Arial" w:hAnsi="Arial" w:cs="Arial"/>
                <w:sz w:val="18"/>
                <w:szCs w:val="18"/>
              </w:rPr>
              <w:t>Dunn 2007</w:t>
            </w:r>
          </w:p>
          <w:p w14:paraId="6E462CE4" w14:textId="77777777" w:rsidR="008D6049" w:rsidRPr="00EF6F77" w:rsidRDefault="008D6049" w:rsidP="0009438C">
            <w:pPr>
              <w:rPr>
                <w:rFonts w:ascii="Arial" w:hAnsi="Arial" w:cs="Arial"/>
                <w:sz w:val="18"/>
                <w:szCs w:val="18"/>
              </w:rPr>
            </w:pPr>
          </w:p>
        </w:tc>
        <w:tc>
          <w:tcPr>
            <w:tcW w:w="8646" w:type="dxa"/>
            <w:shd w:val="clear" w:color="auto" w:fill="D9D9D9" w:themeFill="background1" w:themeFillShade="D9"/>
            <w:noWrap/>
          </w:tcPr>
          <w:p w14:paraId="15351739" w14:textId="77777777" w:rsidR="008D6049" w:rsidRPr="00EF6F77" w:rsidRDefault="008D6049" w:rsidP="0009438C">
            <w:pPr>
              <w:rPr>
                <w:rFonts w:ascii="Arial" w:hAnsi="Arial" w:cs="Arial"/>
                <w:sz w:val="18"/>
                <w:szCs w:val="18"/>
              </w:rPr>
            </w:pPr>
            <w:r w:rsidRPr="005F61F3">
              <w:rPr>
                <w:rFonts w:ascii="Arial" w:hAnsi="Arial" w:cs="Arial"/>
                <w:sz w:val="18"/>
                <w:szCs w:val="18"/>
              </w:rPr>
              <w:t>Dunn NJ, Rehm LP, Schillaci J, et al. (2007) A randomized trial of self</w:t>
            </w:r>
            <w:r w:rsidRPr="005F61F3">
              <w:rPr>
                <w:rFonts w:ascii="Cambria Math" w:hAnsi="Cambria Math" w:cs="Cambria Math"/>
                <w:sz w:val="18"/>
                <w:szCs w:val="18"/>
              </w:rPr>
              <w:t>‐</w:t>
            </w:r>
            <w:r w:rsidRPr="005F61F3">
              <w:rPr>
                <w:rFonts w:ascii="Arial" w:hAnsi="Arial" w:cs="Arial"/>
                <w:sz w:val="18"/>
                <w:szCs w:val="18"/>
              </w:rPr>
              <w:t>management and psychoeducational group therapies for comorbid chronic posttraumatic stress disorder and depressive disorder. Journal of Traumatic Stress 20(3), 221-37</w:t>
            </w:r>
          </w:p>
        </w:tc>
        <w:tc>
          <w:tcPr>
            <w:tcW w:w="3544" w:type="dxa"/>
            <w:shd w:val="clear" w:color="auto" w:fill="D9D9D9" w:themeFill="background1" w:themeFillShade="D9"/>
            <w:noWrap/>
          </w:tcPr>
          <w:p w14:paraId="30C8AADE" w14:textId="77777777" w:rsidR="008D6049" w:rsidRDefault="008D6049" w:rsidP="0009438C">
            <w:pPr>
              <w:rPr>
                <w:rFonts w:ascii="Arial" w:hAnsi="Arial" w:cs="Arial"/>
                <w:sz w:val="18"/>
                <w:szCs w:val="18"/>
              </w:rPr>
            </w:pPr>
            <w:r w:rsidRPr="00E840AC">
              <w:rPr>
                <w:rFonts w:ascii="Arial" w:hAnsi="Arial" w:cs="Arial"/>
                <w:sz w:val="18"/>
                <w:szCs w:val="18"/>
              </w:rPr>
              <w:t>Intervention (non-TF-CBT) added onto TAU</w:t>
            </w:r>
          </w:p>
        </w:tc>
      </w:tr>
      <w:tr w:rsidR="008D6049" w:rsidRPr="00E23CCE" w14:paraId="16130149" w14:textId="77777777" w:rsidTr="0009438C">
        <w:trPr>
          <w:trHeight w:val="300"/>
        </w:trPr>
        <w:tc>
          <w:tcPr>
            <w:tcW w:w="562" w:type="dxa"/>
            <w:shd w:val="clear" w:color="auto" w:fill="D9D9D9" w:themeFill="background1" w:themeFillShade="D9"/>
            <w:noWrap/>
          </w:tcPr>
          <w:p w14:paraId="1A6723FA" w14:textId="77777777" w:rsidR="008D6049" w:rsidRDefault="008D6049" w:rsidP="0009438C">
            <w:pPr>
              <w:rPr>
                <w:rFonts w:ascii="Arial" w:hAnsi="Arial" w:cs="Arial"/>
                <w:sz w:val="18"/>
                <w:szCs w:val="18"/>
              </w:rPr>
            </w:pPr>
            <w:r>
              <w:rPr>
                <w:rFonts w:ascii="Arial" w:hAnsi="Arial" w:cs="Arial"/>
                <w:sz w:val="18"/>
                <w:szCs w:val="18"/>
              </w:rPr>
              <w:t>83</w:t>
            </w:r>
          </w:p>
        </w:tc>
        <w:tc>
          <w:tcPr>
            <w:tcW w:w="1560" w:type="dxa"/>
            <w:shd w:val="clear" w:color="auto" w:fill="D9D9D9" w:themeFill="background1" w:themeFillShade="D9"/>
            <w:noWrap/>
          </w:tcPr>
          <w:p w14:paraId="01DBE160" w14:textId="77777777" w:rsidR="008D6049" w:rsidRPr="004E5091" w:rsidRDefault="008D6049" w:rsidP="0009438C">
            <w:pPr>
              <w:rPr>
                <w:rFonts w:ascii="Arial" w:hAnsi="Arial" w:cs="Arial"/>
                <w:sz w:val="18"/>
                <w:szCs w:val="18"/>
              </w:rPr>
            </w:pPr>
            <w:r w:rsidRPr="004E5091">
              <w:rPr>
                <w:rFonts w:ascii="Arial" w:hAnsi="Arial" w:cs="Arial"/>
                <w:sz w:val="18"/>
                <w:szCs w:val="18"/>
              </w:rPr>
              <w:t>Himmerich 2016</w:t>
            </w:r>
          </w:p>
          <w:p w14:paraId="6B61D226" w14:textId="77777777" w:rsidR="008D6049" w:rsidRPr="00EF6F77" w:rsidRDefault="008D6049" w:rsidP="0009438C">
            <w:pPr>
              <w:rPr>
                <w:rFonts w:ascii="Arial" w:hAnsi="Arial" w:cs="Arial"/>
                <w:sz w:val="18"/>
                <w:szCs w:val="18"/>
              </w:rPr>
            </w:pPr>
          </w:p>
        </w:tc>
        <w:tc>
          <w:tcPr>
            <w:tcW w:w="8646" w:type="dxa"/>
            <w:shd w:val="clear" w:color="auto" w:fill="D9D9D9" w:themeFill="background1" w:themeFillShade="D9"/>
            <w:noWrap/>
          </w:tcPr>
          <w:p w14:paraId="22C7F771" w14:textId="77777777" w:rsidR="008D6049" w:rsidRPr="00EF6F77" w:rsidRDefault="008D6049" w:rsidP="0009438C">
            <w:pPr>
              <w:rPr>
                <w:rFonts w:ascii="Arial" w:hAnsi="Arial" w:cs="Arial"/>
                <w:sz w:val="18"/>
                <w:szCs w:val="18"/>
              </w:rPr>
            </w:pPr>
            <w:r w:rsidRPr="00AC17F7">
              <w:rPr>
                <w:rFonts w:ascii="Arial" w:hAnsi="Arial" w:cs="Arial"/>
                <w:sz w:val="18"/>
                <w:szCs w:val="18"/>
                <w:lang w:val="de-DE"/>
              </w:rPr>
              <w:t xml:space="preserve">Himmerich HD, Willmund G, Zimmermann P, et al. </w:t>
            </w:r>
            <w:r w:rsidRPr="004E5091">
              <w:rPr>
                <w:rFonts w:ascii="Arial" w:hAnsi="Arial" w:cs="Arial"/>
                <w:sz w:val="18"/>
                <w:szCs w:val="18"/>
              </w:rPr>
              <w:t>(2016) Serum concentrations of Tnf-A and its soluble receptors during psychotherapy in German soldiers suffering from combat-related PTSD. Psychiatria Danubina 28(3), 293-8</w:t>
            </w:r>
          </w:p>
        </w:tc>
        <w:tc>
          <w:tcPr>
            <w:tcW w:w="3544" w:type="dxa"/>
            <w:shd w:val="clear" w:color="auto" w:fill="D9D9D9" w:themeFill="background1" w:themeFillShade="D9"/>
            <w:noWrap/>
          </w:tcPr>
          <w:p w14:paraId="6C6C695D" w14:textId="77777777" w:rsidR="008D6049" w:rsidRDefault="008D6049" w:rsidP="0009438C">
            <w:pPr>
              <w:rPr>
                <w:rFonts w:ascii="Arial" w:hAnsi="Arial" w:cs="Arial"/>
                <w:sz w:val="18"/>
                <w:szCs w:val="18"/>
              </w:rPr>
            </w:pPr>
            <w:r w:rsidRPr="004E5091">
              <w:rPr>
                <w:rFonts w:ascii="Arial" w:hAnsi="Arial" w:cs="Arial"/>
                <w:sz w:val="18"/>
                <w:szCs w:val="18"/>
              </w:rPr>
              <w:t>Intervention (</w:t>
            </w:r>
            <w:r>
              <w:rPr>
                <w:rFonts w:ascii="Arial" w:hAnsi="Arial" w:cs="Arial"/>
                <w:sz w:val="18"/>
                <w:szCs w:val="18"/>
              </w:rPr>
              <w:t>EMDR</w:t>
            </w:r>
            <w:r w:rsidRPr="004E5091">
              <w:rPr>
                <w:rFonts w:ascii="Arial" w:hAnsi="Arial" w:cs="Arial"/>
                <w:sz w:val="18"/>
                <w:szCs w:val="18"/>
              </w:rPr>
              <w:t>) added onto TAU</w:t>
            </w:r>
          </w:p>
        </w:tc>
      </w:tr>
      <w:tr w:rsidR="008D6049" w:rsidRPr="00E23CCE" w14:paraId="6C7B9C7A" w14:textId="77777777" w:rsidTr="0009438C">
        <w:trPr>
          <w:trHeight w:val="300"/>
        </w:trPr>
        <w:tc>
          <w:tcPr>
            <w:tcW w:w="562" w:type="dxa"/>
            <w:shd w:val="clear" w:color="auto" w:fill="D9D9D9" w:themeFill="background1" w:themeFillShade="D9"/>
            <w:noWrap/>
          </w:tcPr>
          <w:p w14:paraId="72250198" w14:textId="77777777" w:rsidR="008D6049" w:rsidRDefault="008D6049" w:rsidP="0009438C">
            <w:pPr>
              <w:rPr>
                <w:rFonts w:ascii="Arial" w:hAnsi="Arial" w:cs="Arial"/>
                <w:sz w:val="18"/>
                <w:szCs w:val="18"/>
              </w:rPr>
            </w:pPr>
            <w:r>
              <w:rPr>
                <w:rFonts w:ascii="Arial" w:hAnsi="Arial" w:cs="Arial"/>
                <w:sz w:val="18"/>
                <w:szCs w:val="18"/>
              </w:rPr>
              <w:t>84</w:t>
            </w:r>
          </w:p>
        </w:tc>
        <w:tc>
          <w:tcPr>
            <w:tcW w:w="1560" w:type="dxa"/>
            <w:shd w:val="clear" w:color="auto" w:fill="D9D9D9" w:themeFill="background1" w:themeFillShade="D9"/>
            <w:noWrap/>
          </w:tcPr>
          <w:p w14:paraId="10BB0747" w14:textId="77777777" w:rsidR="008D6049" w:rsidRPr="004E5091" w:rsidRDefault="008D6049" w:rsidP="0009438C">
            <w:pPr>
              <w:rPr>
                <w:rFonts w:ascii="Arial" w:hAnsi="Arial" w:cs="Arial"/>
                <w:sz w:val="18"/>
                <w:szCs w:val="18"/>
              </w:rPr>
            </w:pPr>
            <w:r w:rsidRPr="004E5091">
              <w:rPr>
                <w:rFonts w:ascii="Arial" w:hAnsi="Arial" w:cs="Arial"/>
                <w:sz w:val="18"/>
                <w:szCs w:val="18"/>
              </w:rPr>
              <w:t>Jensen 1994</w:t>
            </w:r>
          </w:p>
          <w:p w14:paraId="7212E75C" w14:textId="77777777" w:rsidR="008D6049" w:rsidRPr="00EF6F77" w:rsidRDefault="008D6049" w:rsidP="0009438C">
            <w:pPr>
              <w:rPr>
                <w:rFonts w:ascii="Arial" w:hAnsi="Arial" w:cs="Arial"/>
                <w:sz w:val="18"/>
                <w:szCs w:val="18"/>
              </w:rPr>
            </w:pPr>
          </w:p>
        </w:tc>
        <w:tc>
          <w:tcPr>
            <w:tcW w:w="8646" w:type="dxa"/>
            <w:shd w:val="clear" w:color="auto" w:fill="D9D9D9" w:themeFill="background1" w:themeFillShade="D9"/>
            <w:noWrap/>
          </w:tcPr>
          <w:p w14:paraId="5A42B9F1" w14:textId="77777777" w:rsidR="008D6049" w:rsidRPr="00EF6F77" w:rsidRDefault="008D6049" w:rsidP="0009438C">
            <w:pPr>
              <w:rPr>
                <w:rFonts w:ascii="Arial" w:hAnsi="Arial" w:cs="Arial"/>
                <w:sz w:val="18"/>
                <w:szCs w:val="18"/>
              </w:rPr>
            </w:pPr>
            <w:r w:rsidRPr="004E5091">
              <w:rPr>
                <w:rFonts w:ascii="Arial" w:hAnsi="Arial" w:cs="Arial"/>
                <w:sz w:val="18"/>
                <w:szCs w:val="18"/>
              </w:rPr>
              <w:t>Jensen JA (1994) An investigation of eye movement desensitization and reprocessing (EMD/R) as a treatment for posttraumatic stress disorder (PTSD) symptoms of Vietnam combat veterans. Behavior Therapy 25, 311-325</w:t>
            </w:r>
          </w:p>
        </w:tc>
        <w:tc>
          <w:tcPr>
            <w:tcW w:w="3544" w:type="dxa"/>
            <w:shd w:val="clear" w:color="auto" w:fill="D9D9D9" w:themeFill="background1" w:themeFillShade="D9"/>
            <w:noWrap/>
          </w:tcPr>
          <w:p w14:paraId="4CE446C4" w14:textId="77777777" w:rsidR="008D6049" w:rsidRDefault="008D6049" w:rsidP="0009438C">
            <w:pPr>
              <w:rPr>
                <w:rFonts w:ascii="Arial" w:hAnsi="Arial" w:cs="Arial"/>
                <w:sz w:val="18"/>
                <w:szCs w:val="18"/>
              </w:rPr>
            </w:pPr>
            <w:r>
              <w:rPr>
                <w:rFonts w:ascii="Arial" w:hAnsi="Arial" w:cs="Arial"/>
                <w:sz w:val="18"/>
                <w:szCs w:val="18"/>
              </w:rPr>
              <w:t>Intervention (EMDR) compared with TAU</w:t>
            </w:r>
          </w:p>
        </w:tc>
      </w:tr>
      <w:tr w:rsidR="008D6049" w:rsidRPr="00E23CCE" w14:paraId="048C29C9" w14:textId="77777777" w:rsidTr="0009438C">
        <w:trPr>
          <w:trHeight w:val="300"/>
        </w:trPr>
        <w:tc>
          <w:tcPr>
            <w:tcW w:w="562" w:type="dxa"/>
            <w:shd w:val="clear" w:color="auto" w:fill="D9D9D9" w:themeFill="background1" w:themeFillShade="D9"/>
            <w:noWrap/>
          </w:tcPr>
          <w:p w14:paraId="5D2ED4E7" w14:textId="77777777" w:rsidR="008D6049" w:rsidRDefault="008D6049" w:rsidP="0009438C">
            <w:pPr>
              <w:rPr>
                <w:rFonts w:ascii="Arial" w:hAnsi="Arial" w:cs="Arial"/>
                <w:sz w:val="18"/>
                <w:szCs w:val="18"/>
              </w:rPr>
            </w:pPr>
            <w:r>
              <w:rPr>
                <w:rFonts w:ascii="Arial" w:hAnsi="Arial" w:cs="Arial"/>
                <w:sz w:val="18"/>
                <w:szCs w:val="18"/>
              </w:rPr>
              <w:t>85</w:t>
            </w:r>
          </w:p>
        </w:tc>
        <w:tc>
          <w:tcPr>
            <w:tcW w:w="1560" w:type="dxa"/>
            <w:shd w:val="clear" w:color="auto" w:fill="D9D9D9" w:themeFill="background1" w:themeFillShade="D9"/>
            <w:noWrap/>
          </w:tcPr>
          <w:p w14:paraId="68AA8100" w14:textId="77777777" w:rsidR="008D6049" w:rsidRPr="004E5091" w:rsidRDefault="008D6049" w:rsidP="0009438C">
            <w:pPr>
              <w:rPr>
                <w:rFonts w:ascii="Arial" w:hAnsi="Arial" w:cs="Arial"/>
                <w:sz w:val="18"/>
                <w:szCs w:val="18"/>
              </w:rPr>
            </w:pPr>
            <w:r w:rsidRPr="004E5091">
              <w:rPr>
                <w:rFonts w:ascii="Arial" w:hAnsi="Arial" w:cs="Arial"/>
                <w:sz w:val="18"/>
                <w:szCs w:val="18"/>
              </w:rPr>
              <w:t>Brom 2017</w:t>
            </w:r>
          </w:p>
          <w:p w14:paraId="7023CA18" w14:textId="77777777" w:rsidR="008D6049" w:rsidRPr="00EF6F77" w:rsidRDefault="008D6049" w:rsidP="0009438C">
            <w:pPr>
              <w:rPr>
                <w:rFonts w:ascii="Arial" w:hAnsi="Arial" w:cs="Arial"/>
                <w:sz w:val="18"/>
                <w:szCs w:val="18"/>
              </w:rPr>
            </w:pPr>
          </w:p>
        </w:tc>
        <w:tc>
          <w:tcPr>
            <w:tcW w:w="8646" w:type="dxa"/>
            <w:shd w:val="clear" w:color="auto" w:fill="D9D9D9" w:themeFill="background1" w:themeFillShade="D9"/>
            <w:noWrap/>
          </w:tcPr>
          <w:p w14:paraId="280CE68B" w14:textId="77777777" w:rsidR="008D6049" w:rsidRPr="00EF6F77" w:rsidRDefault="008D6049" w:rsidP="0009438C">
            <w:pPr>
              <w:rPr>
                <w:rFonts w:ascii="Arial" w:hAnsi="Arial" w:cs="Arial"/>
                <w:sz w:val="18"/>
                <w:szCs w:val="18"/>
              </w:rPr>
            </w:pPr>
            <w:r w:rsidRPr="004E5091">
              <w:rPr>
                <w:rFonts w:ascii="Arial" w:hAnsi="Arial" w:cs="Arial"/>
                <w:sz w:val="18"/>
                <w:szCs w:val="18"/>
              </w:rPr>
              <w:t>Brom D, Stokar Y, Lawi C, et al. (2017) Somatic Experiencing for Posttraumatic Stress Disorder: A Randomized Controlled Outcome Study. Journal of traumatic stress 30(3), 304-12</w:t>
            </w:r>
          </w:p>
        </w:tc>
        <w:tc>
          <w:tcPr>
            <w:tcW w:w="3544" w:type="dxa"/>
            <w:shd w:val="clear" w:color="auto" w:fill="D9D9D9" w:themeFill="background1" w:themeFillShade="D9"/>
            <w:noWrap/>
          </w:tcPr>
          <w:p w14:paraId="11F524A9" w14:textId="77777777" w:rsidR="008D6049" w:rsidRDefault="008D6049" w:rsidP="0009438C">
            <w:pPr>
              <w:rPr>
                <w:rFonts w:ascii="Arial" w:hAnsi="Arial" w:cs="Arial"/>
                <w:sz w:val="18"/>
                <w:szCs w:val="18"/>
              </w:rPr>
            </w:pPr>
            <w:r w:rsidRPr="004E5091">
              <w:rPr>
                <w:rFonts w:ascii="Arial" w:hAnsi="Arial" w:cs="Arial"/>
                <w:sz w:val="18"/>
                <w:szCs w:val="18"/>
              </w:rPr>
              <w:t>Intervention (</w:t>
            </w:r>
            <w:r>
              <w:rPr>
                <w:rFonts w:ascii="Arial" w:hAnsi="Arial" w:cs="Arial"/>
                <w:sz w:val="18"/>
                <w:szCs w:val="18"/>
              </w:rPr>
              <w:t>combined somatic &amp; cognitive therapies</w:t>
            </w:r>
            <w:r w:rsidRPr="004E5091">
              <w:rPr>
                <w:rFonts w:ascii="Arial" w:hAnsi="Arial" w:cs="Arial"/>
                <w:sz w:val="18"/>
                <w:szCs w:val="18"/>
              </w:rPr>
              <w:t>) added onto TAU</w:t>
            </w:r>
          </w:p>
        </w:tc>
      </w:tr>
      <w:tr w:rsidR="008D6049" w:rsidRPr="00E23CCE" w14:paraId="20DF7BB5" w14:textId="77777777" w:rsidTr="0009438C">
        <w:trPr>
          <w:trHeight w:val="300"/>
        </w:trPr>
        <w:tc>
          <w:tcPr>
            <w:tcW w:w="562" w:type="dxa"/>
            <w:shd w:val="clear" w:color="auto" w:fill="D9D9D9" w:themeFill="background1" w:themeFillShade="D9"/>
            <w:noWrap/>
          </w:tcPr>
          <w:p w14:paraId="102BB4F3" w14:textId="77777777" w:rsidR="008D6049" w:rsidRDefault="008D6049" w:rsidP="0009438C">
            <w:pPr>
              <w:rPr>
                <w:rFonts w:ascii="Arial" w:hAnsi="Arial" w:cs="Arial"/>
                <w:sz w:val="18"/>
                <w:szCs w:val="18"/>
              </w:rPr>
            </w:pPr>
            <w:r>
              <w:rPr>
                <w:rFonts w:ascii="Arial" w:hAnsi="Arial" w:cs="Arial"/>
                <w:sz w:val="18"/>
                <w:szCs w:val="18"/>
              </w:rPr>
              <w:t>86</w:t>
            </w:r>
          </w:p>
        </w:tc>
        <w:tc>
          <w:tcPr>
            <w:tcW w:w="1560" w:type="dxa"/>
            <w:shd w:val="clear" w:color="auto" w:fill="D9D9D9" w:themeFill="background1" w:themeFillShade="D9"/>
            <w:noWrap/>
          </w:tcPr>
          <w:p w14:paraId="77C99934" w14:textId="77777777" w:rsidR="008D6049" w:rsidRPr="00EF6F77" w:rsidRDefault="008D6049" w:rsidP="0009438C">
            <w:pPr>
              <w:rPr>
                <w:rFonts w:ascii="Arial" w:hAnsi="Arial" w:cs="Arial"/>
                <w:sz w:val="18"/>
                <w:szCs w:val="18"/>
              </w:rPr>
            </w:pPr>
            <w:r>
              <w:rPr>
                <w:rFonts w:ascii="Arial" w:hAnsi="Arial" w:cs="Arial"/>
                <w:sz w:val="18"/>
                <w:szCs w:val="18"/>
              </w:rPr>
              <w:t>Gray 2017</w:t>
            </w:r>
          </w:p>
        </w:tc>
        <w:tc>
          <w:tcPr>
            <w:tcW w:w="8646" w:type="dxa"/>
            <w:shd w:val="clear" w:color="auto" w:fill="D9D9D9" w:themeFill="background1" w:themeFillShade="D9"/>
            <w:noWrap/>
          </w:tcPr>
          <w:p w14:paraId="0C07524F" w14:textId="77777777" w:rsidR="008D6049" w:rsidRPr="00EF6F77" w:rsidRDefault="008D6049" w:rsidP="0009438C">
            <w:pPr>
              <w:rPr>
                <w:rFonts w:ascii="Arial" w:hAnsi="Arial" w:cs="Arial"/>
                <w:sz w:val="18"/>
                <w:szCs w:val="18"/>
              </w:rPr>
            </w:pPr>
            <w:r w:rsidRPr="00201C6A">
              <w:rPr>
                <w:rFonts w:ascii="Arial" w:hAnsi="Arial" w:cs="Arial"/>
                <w:sz w:val="18"/>
                <w:szCs w:val="18"/>
              </w:rPr>
              <w:t>Gray, R., Budden-Potts, D., &amp; Bourke, F. (2017). Reconsolidation of Traumatic Memories for PTSD: A randomized controlled trial of 74 male veterans. Psychotherapy Research, 1-19.</w:t>
            </w:r>
          </w:p>
        </w:tc>
        <w:tc>
          <w:tcPr>
            <w:tcW w:w="3544" w:type="dxa"/>
            <w:shd w:val="clear" w:color="auto" w:fill="D9D9D9" w:themeFill="background1" w:themeFillShade="D9"/>
            <w:noWrap/>
          </w:tcPr>
          <w:p w14:paraId="0FED6244" w14:textId="77777777" w:rsidR="008D6049" w:rsidRDefault="008D6049" w:rsidP="0009438C">
            <w:pPr>
              <w:rPr>
                <w:rFonts w:ascii="Arial" w:hAnsi="Arial" w:cs="Arial"/>
                <w:sz w:val="18"/>
                <w:szCs w:val="18"/>
              </w:rPr>
            </w:pPr>
            <w:r w:rsidRPr="00201C6A">
              <w:rPr>
                <w:rFonts w:ascii="Arial" w:hAnsi="Arial" w:cs="Arial"/>
                <w:sz w:val="18"/>
                <w:szCs w:val="18"/>
              </w:rPr>
              <w:t>Intervention (cognitive therapies) added onto TAU</w:t>
            </w:r>
          </w:p>
        </w:tc>
      </w:tr>
      <w:tr w:rsidR="008D6049" w:rsidRPr="00E23CCE" w14:paraId="0905CD8D" w14:textId="77777777" w:rsidTr="0009438C">
        <w:trPr>
          <w:trHeight w:val="300"/>
        </w:trPr>
        <w:tc>
          <w:tcPr>
            <w:tcW w:w="562" w:type="dxa"/>
            <w:shd w:val="clear" w:color="auto" w:fill="D9D9D9" w:themeFill="background1" w:themeFillShade="D9"/>
            <w:noWrap/>
          </w:tcPr>
          <w:p w14:paraId="3899A0A7" w14:textId="77777777" w:rsidR="008D6049" w:rsidRDefault="008D6049" w:rsidP="0009438C">
            <w:pPr>
              <w:rPr>
                <w:rFonts w:ascii="Arial" w:hAnsi="Arial" w:cs="Arial"/>
                <w:sz w:val="18"/>
                <w:szCs w:val="18"/>
              </w:rPr>
            </w:pPr>
            <w:r>
              <w:rPr>
                <w:rFonts w:ascii="Arial" w:hAnsi="Arial" w:cs="Arial"/>
                <w:sz w:val="18"/>
                <w:szCs w:val="18"/>
              </w:rPr>
              <w:t>87</w:t>
            </w:r>
          </w:p>
        </w:tc>
        <w:tc>
          <w:tcPr>
            <w:tcW w:w="1560" w:type="dxa"/>
            <w:shd w:val="clear" w:color="auto" w:fill="D9D9D9" w:themeFill="background1" w:themeFillShade="D9"/>
            <w:noWrap/>
          </w:tcPr>
          <w:p w14:paraId="78B4EE99" w14:textId="77777777" w:rsidR="008D6049" w:rsidRPr="00EF6F77" w:rsidRDefault="008D6049" w:rsidP="0009438C">
            <w:pPr>
              <w:rPr>
                <w:rFonts w:ascii="Arial" w:hAnsi="Arial" w:cs="Arial"/>
                <w:sz w:val="18"/>
                <w:szCs w:val="18"/>
              </w:rPr>
            </w:pPr>
            <w:r w:rsidRPr="00B4306B">
              <w:rPr>
                <w:rFonts w:ascii="Arial" w:hAnsi="Arial" w:cs="Arial"/>
                <w:sz w:val="18"/>
                <w:szCs w:val="18"/>
              </w:rPr>
              <w:t>Tylee 2017</w:t>
            </w:r>
          </w:p>
        </w:tc>
        <w:tc>
          <w:tcPr>
            <w:tcW w:w="8646" w:type="dxa"/>
            <w:shd w:val="clear" w:color="auto" w:fill="D9D9D9" w:themeFill="background1" w:themeFillShade="D9"/>
            <w:noWrap/>
          </w:tcPr>
          <w:p w14:paraId="50324BCE" w14:textId="77777777" w:rsidR="008D6049" w:rsidRPr="00EF6F77" w:rsidRDefault="008D6049" w:rsidP="0009438C">
            <w:pPr>
              <w:rPr>
                <w:rFonts w:ascii="Arial" w:hAnsi="Arial" w:cs="Arial"/>
                <w:sz w:val="18"/>
                <w:szCs w:val="18"/>
              </w:rPr>
            </w:pPr>
            <w:r w:rsidRPr="00B4306B">
              <w:rPr>
                <w:rFonts w:ascii="Arial" w:hAnsi="Arial" w:cs="Arial"/>
                <w:sz w:val="18"/>
                <w:szCs w:val="18"/>
              </w:rPr>
              <w:t>Tylee, D. S., Gray, R., Glatt, S. J., &amp; Bourke, F. (2017). Evaluation of the reconsolidation of traumatic memories protocol for the treatment of PTSD: a randomized, wait-list-controlled trial. Journal of Military, Veteran and Family Health, 3(1), 21-33.</w:t>
            </w:r>
          </w:p>
        </w:tc>
        <w:tc>
          <w:tcPr>
            <w:tcW w:w="3544" w:type="dxa"/>
            <w:shd w:val="clear" w:color="auto" w:fill="D9D9D9" w:themeFill="background1" w:themeFillShade="D9"/>
            <w:noWrap/>
          </w:tcPr>
          <w:p w14:paraId="34931127" w14:textId="77777777" w:rsidR="008D6049" w:rsidRDefault="008D6049" w:rsidP="0009438C">
            <w:pPr>
              <w:rPr>
                <w:rFonts w:ascii="Arial" w:hAnsi="Arial" w:cs="Arial"/>
                <w:sz w:val="18"/>
                <w:szCs w:val="18"/>
              </w:rPr>
            </w:pPr>
            <w:r w:rsidRPr="00B4306B">
              <w:rPr>
                <w:rFonts w:ascii="Arial" w:hAnsi="Arial" w:cs="Arial"/>
                <w:sz w:val="18"/>
                <w:szCs w:val="18"/>
              </w:rPr>
              <w:t>Intervention (cognitive therapies) added onto TAU</w:t>
            </w:r>
          </w:p>
        </w:tc>
      </w:tr>
      <w:tr w:rsidR="008D6049" w:rsidRPr="00E23CCE" w14:paraId="40C44B32" w14:textId="77777777" w:rsidTr="0009438C">
        <w:trPr>
          <w:trHeight w:val="300"/>
        </w:trPr>
        <w:tc>
          <w:tcPr>
            <w:tcW w:w="562" w:type="dxa"/>
            <w:shd w:val="clear" w:color="auto" w:fill="D9D9D9" w:themeFill="background1" w:themeFillShade="D9"/>
            <w:noWrap/>
          </w:tcPr>
          <w:p w14:paraId="3EAB5F88" w14:textId="77777777" w:rsidR="008D6049" w:rsidRDefault="008D6049" w:rsidP="0009438C">
            <w:pPr>
              <w:rPr>
                <w:rFonts w:ascii="Arial" w:hAnsi="Arial" w:cs="Arial"/>
                <w:sz w:val="18"/>
                <w:szCs w:val="18"/>
              </w:rPr>
            </w:pPr>
            <w:r>
              <w:rPr>
                <w:rFonts w:ascii="Arial" w:hAnsi="Arial" w:cs="Arial"/>
                <w:sz w:val="18"/>
                <w:szCs w:val="18"/>
              </w:rPr>
              <w:t>88</w:t>
            </w:r>
          </w:p>
        </w:tc>
        <w:tc>
          <w:tcPr>
            <w:tcW w:w="1560" w:type="dxa"/>
            <w:shd w:val="clear" w:color="auto" w:fill="D9D9D9" w:themeFill="background1" w:themeFillShade="D9"/>
            <w:noWrap/>
          </w:tcPr>
          <w:p w14:paraId="4F7CBEEB" w14:textId="77777777" w:rsidR="008D6049" w:rsidRPr="00C97124" w:rsidRDefault="008D6049" w:rsidP="0009438C">
            <w:pPr>
              <w:rPr>
                <w:rFonts w:ascii="Arial" w:hAnsi="Arial" w:cs="Arial"/>
                <w:sz w:val="18"/>
                <w:szCs w:val="18"/>
              </w:rPr>
            </w:pPr>
            <w:r w:rsidRPr="00C97124">
              <w:rPr>
                <w:rFonts w:ascii="Arial" w:hAnsi="Arial" w:cs="Arial"/>
                <w:sz w:val="18"/>
                <w:szCs w:val="18"/>
              </w:rPr>
              <w:t>Geronilla 2016</w:t>
            </w:r>
          </w:p>
          <w:p w14:paraId="7FB52764" w14:textId="77777777" w:rsidR="008D6049" w:rsidRPr="00EF6F77" w:rsidRDefault="008D6049" w:rsidP="0009438C">
            <w:pPr>
              <w:rPr>
                <w:rFonts w:ascii="Arial" w:hAnsi="Arial" w:cs="Arial"/>
                <w:sz w:val="18"/>
                <w:szCs w:val="18"/>
              </w:rPr>
            </w:pPr>
          </w:p>
        </w:tc>
        <w:tc>
          <w:tcPr>
            <w:tcW w:w="8646" w:type="dxa"/>
            <w:shd w:val="clear" w:color="auto" w:fill="D9D9D9" w:themeFill="background1" w:themeFillShade="D9"/>
            <w:noWrap/>
          </w:tcPr>
          <w:p w14:paraId="63B5285A" w14:textId="77777777" w:rsidR="008D6049" w:rsidRPr="00EF6F77" w:rsidRDefault="008D6049" w:rsidP="0009438C">
            <w:pPr>
              <w:rPr>
                <w:rFonts w:ascii="Arial" w:hAnsi="Arial" w:cs="Arial"/>
                <w:sz w:val="18"/>
                <w:szCs w:val="18"/>
              </w:rPr>
            </w:pPr>
            <w:r w:rsidRPr="00C97124">
              <w:rPr>
                <w:rFonts w:ascii="Arial" w:hAnsi="Arial" w:cs="Arial"/>
                <w:sz w:val="18"/>
                <w:szCs w:val="18"/>
              </w:rPr>
              <w:t>Geronilla L, Minewiser L, Sacramento CA and McWilliams M (2016) EFT (emotional freedom techniques) remediates PTSD and psychological symptoms in veterans: a randomized controlled replication trial. Energy 8(2), 29</w:t>
            </w:r>
          </w:p>
        </w:tc>
        <w:tc>
          <w:tcPr>
            <w:tcW w:w="3544" w:type="dxa"/>
            <w:shd w:val="clear" w:color="auto" w:fill="D9D9D9" w:themeFill="background1" w:themeFillShade="D9"/>
            <w:noWrap/>
          </w:tcPr>
          <w:p w14:paraId="37D9FCCE" w14:textId="77777777" w:rsidR="008D6049" w:rsidRDefault="008D6049" w:rsidP="0009438C">
            <w:pPr>
              <w:rPr>
                <w:rFonts w:ascii="Arial" w:hAnsi="Arial" w:cs="Arial"/>
                <w:sz w:val="18"/>
                <w:szCs w:val="18"/>
              </w:rPr>
            </w:pPr>
            <w:r w:rsidRPr="00C97124">
              <w:rPr>
                <w:rFonts w:ascii="Arial" w:hAnsi="Arial" w:cs="Arial"/>
                <w:sz w:val="18"/>
                <w:szCs w:val="18"/>
              </w:rPr>
              <w:t>Intervention (combined somatic &amp; cognitive therapies) added onto TAU</w:t>
            </w:r>
          </w:p>
        </w:tc>
      </w:tr>
      <w:tr w:rsidR="008D6049" w:rsidRPr="00E23CCE" w14:paraId="54B89A94" w14:textId="77777777" w:rsidTr="0009438C">
        <w:trPr>
          <w:trHeight w:val="300"/>
        </w:trPr>
        <w:tc>
          <w:tcPr>
            <w:tcW w:w="562" w:type="dxa"/>
            <w:shd w:val="clear" w:color="auto" w:fill="D9D9D9" w:themeFill="background1" w:themeFillShade="D9"/>
            <w:noWrap/>
          </w:tcPr>
          <w:p w14:paraId="45858745" w14:textId="77777777" w:rsidR="008D6049" w:rsidRDefault="008D6049" w:rsidP="0009438C">
            <w:pPr>
              <w:rPr>
                <w:rFonts w:ascii="Arial" w:hAnsi="Arial" w:cs="Arial"/>
                <w:sz w:val="18"/>
                <w:szCs w:val="18"/>
              </w:rPr>
            </w:pPr>
            <w:r>
              <w:rPr>
                <w:rFonts w:ascii="Arial" w:hAnsi="Arial" w:cs="Arial"/>
                <w:sz w:val="18"/>
                <w:szCs w:val="18"/>
              </w:rPr>
              <w:t>89</w:t>
            </w:r>
          </w:p>
        </w:tc>
        <w:tc>
          <w:tcPr>
            <w:tcW w:w="1560" w:type="dxa"/>
            <w:shd w:val="clear" w:color="auto" w:fill="D9D9D9" w:themeFill="background1" w:themeFillShade="D9"/>
            <w:noWrap/>
          </w:tcPr>
          <w:p w14:paraId="2EA32E32" w14:textId="77777777" w:rsidR="008D6049" w:rsidRPr="00C97124" w:rsidRDefault="008D6049" w:rsidP="0009438C">
            <w:pPr>
              <w:rPr>
                <w:rFonts w:ascii="Arial" w:hAnsi="Arial" w:cs="Arial"/>
                <w:sz w:val="18"/>
                <w:szCs w:val="18"/>
              </w:rPr>
            </w:pPr>
            <w:r w:rsidRPr="00C97124">
              <w:rPr>
                <w:rFonts w:ascii="Arial" w:hAnsi="Arial" w:cs="Arial"/>
                <w:sz w:val="18"/>
                <w:szCs w:val="18"/>
              </w:rPr>
              <w:t xml:space="preserve">Kaslow 2010 </w:t>
            </w:r>
          </w:p>
          <w:p w14:paraId="452FFC9F" w14:textId="77777777" w:rsidR="008D6049" w:rsidRPr="00EF6F77" w:rsidRDefault="008D6049" w:rsidP="0009438C">
            <w:pPr>
              <w:rPr>
                <w:rFonts w:ascii="Arial" w:hAnsi="Arial" w:cs="Arial"/>
                <w:sz w:val="18"/>
                <w:szCs w:val="18"/>
              </w:rPr>
            </w:pPr>
          </w:p>
        </w:tc>
        <w:tc>
          <w:tcPr>
            <w:tcW w:w="8646" w:type="dxa"/>
            <w:shd w:val="clear" w:color="auto" w:fill="D9D9D9" w:themeFill="background1" w:themeFillShade="D9"/>
            <w:noWrap/>
          </w:tcPr>
          <w:p w14:paraId="5CFB2C0A" w14:textId="77777777" w:rsidR="008D6049" w:rsidRPr="00EF6F77" w:rsidRDefault="008D6049" w:rsidP="0009438C">
            <w:pPr>
              <w:rPr>
                <w:rFonts w:ascii="Arial" w:hAnsi="Arial" w:cs="Arial"/>
                <w:sz w:val="18"/>
                <w:szCs w:val="18"/>
              </w:rPr>
            </w:pPr>
            <w:r w:rsidRPr="00C97124">
              <w:rPr>
                <w:rFonts w:ascii="Arial" w:hAnsi="Arial" w:cs="Arial"/>
                <w:sz w:val="18"/>
                <w:szCs w:val="18"/>
              </w:rPr>
              <w:t>Kaslow NJ, Leiner AS, Reviere S, et al. (2010) Suicidal, abused African American women's response to a culturally informed intervention. Journal of consulting and clinical psychology 78(4), 449</w:t>
            </w:r>
          </w:p>
        </w:tc>
        <w:tc>
          <w:tcPr>
            <w:tcW w:w="3544" w:type="dxa"/>
            <w:shd w:val="clear" w:color="auto" w:fill="D9D9D9" w:themeFill="background1" w:themeFillShade="D9"/>
            <w:noWrap/>
          </w:tcPr>
          <w:p w14:paraId="2AD55207" w14:textId="77777777" w:rsidR="008D6049" w:rsidRDefault="008D6049" w:rsidP="0009438C">
            <w:pPr>
              <w:rPr>
                <w:rFonts w:ascii="Arial" w:hAnsi="Arial" w:cs="Arial"/>
                <w:sz w:val="18"/>
                <w:szCs w:val="18"/>
              </w:rPr>
            </w:pPr>
            <w:r w:rsidRPr="00C97124">
              <w:rPr>
                <w:rFonts w:ascii="Arial" w:hAnsi="Arial" w:cs="Arial"/>
                <w:sz w:val="18"/>
                <w:szCs w:val="18"/>
              </w:rPr>
              <w:t>Intervention (</w:t>
            </w:r>
            <w:r>
              <w:rPr>
                <w:rFonts w:ascii="Arial" w:hAnsi="Arial" w:cs="Arial"/>
                <w:sz w:val="18"/>
                <w:szCs w:val="18"/>
              </w:rPr>
              <w:t>psychoeducation</w:t>
            </w:r>
            <w:r w:rsidRPr="00C97124">
              <w:rPr>
                <w:rFonts w:ascii="Arial" w:hAnsi="Arial" w:cs="Arial"/>
                <w:sz w:val="18"/>
                <w:szCs w:val="18"/>
              </w:rPr>
              <w:t>) added onto TAU</w:t>
            </w:r>
          </w:p>
        </w:tc>
      </w:tr>
      <w:tr w:rsidR="008D6049" w:rsidRPr="00E23CCE" w14:paraId="537F807B" w14:textId="77777777" w:rsidTr="0009438C">
        <w:trPr>
          <w:trHeight w:val="300"/>
        </w:trPr>
        <w:tc>
          <w:tcPr>
            <w:tcW w:w="562" w:type="dxa"/>
            <w:shd w:val="clear" w:color="auto" w:fill="D9D9D9" w:themeFill="background1" w:themeFillShade="D9"/>
            <w:noWrap/>
          </w:tcPr>
          <w:p w14:paraId="490EF6E8" w14:textId="77777777" w:rsidR="008D6049" w:rsidRDefault="008D6049" w:rsidP="0009438C">
            <w:pPr>
              <w:rPr>
                <w:rFonts w:ascii="Arial" w:hAnsi="Arial" w:cs="Arial"/>
                <w:sz w:val="18"/>
                <w:szCs w:val="18"/>
              </w:rPr>
            </w:pPr>
            <w:r>
              <w:rPr>
                <w:rFonts w:ascii="Arial" w:hAnsi="Arial" w:cs="Arial"/>
                <w:sz w:val="18"/>
                <w:szCs w:val="18"/>
              </w:rPr>
              <w:t>90</w:t>
            </w:r>
          </w:p>
        </w:tc>
        <w:tc>
          <w:tcPr>
            <w:tcW w:w="1560" w:type="dxa"/>
            <w:shd w:val="clear" w:color="auto" w:fill="D9D9D9" w:themeFill="background1" w:themeFillShade="D9"/>
            <w:noWrap/>
          </w:tcPr>
          <w:p w14:paraId="5E2305A2" w14:textId="77777777" w:rsidR="008D6049" w:rsidRPr="00C97124" w:rsidRDefault="008D6049" w:rsidP="0009438C">
            <w:pPr>
              <w:rPr>
                <w:rFonts w:ascii="Arial" w:hAnsi="Arial" w:cs="Arial"/>
                <w:sz w:val="18"/>
                <w:szCs w:val="18"/>
              </w:rPr>
            </w:pPr>
            <w:r w:rsidRPr="00C97124">
              <w:rPr>
                <w:rFonts w:ascii="Arial" w:hAnsi="Arial" w:cs="Arial"/>
                <w:sz w:val="18"/>
                <w:szCs w:val="18"/>
              </w:rPr>
              <w:t>van Dam 2013</w:t>
            </w:r>
          </w:p>
          <w:p w14:paraId="009C1283" w14:textId="77777777" w:rsidR="008D6049" w:rsidRPr="00EF6F77" w:rsidRDefault="008D6049" w:rsidP="0009438C">
            <w:pPr>
              <w:rPr>
                <w:rFonts w:ascii="Arial" w:hAnsi="Arial" w:cs="Arial"/>
                <w:sz w:val="18"/>
                <w:szCs w:val="18"/>
              </w:rPr>
            </w:pPr>
          </w:p>
        </w:tc>
        <w:tc>
          <w:tcPr>
            <w:tcW w:w="8646" w:type="dxa"/>
            <w:shd w:val="clear" w:color="auto" w:fill="D9D9D9" w:themeFill="background1" w:themeFillShade="D9"/>
            <w:noWrap/>
          </w:tcPr>
          <w:p w14:paraId="7E7EEC53" w14:textId="77777777" w:rsidR="008D6049" w:rsidRPr="00EF6F77" w:rsidRDefault="008D6049" w:rsidP="0009438C">
            <w:pPr>
              <w:rPr>
                <w:rFonts w:ascii="Arial" w:hAnsi="Arial" w:cs="Arial"/>
                <w:sz w:val="18"/>
                <w:szCs w:val="18"/>
              </w:rPr>
            </w:pPr>
            <w:proofErr w:type="gramStart"/>
            <w:r w:rsidRPr="00C97124">
              <w:rPr>
                <w:rFonts w:ascii="Arial" w:hAnsi="Arial" w:cs="Arial"/>
                <w:sz w:val="18"/>
                <w:szCs w:val="18"/>
              </w:rPr>
              <w:t>van</w:t>
            </w:r>
            <w:proofErr w:type="gramEnd"/>
            <w:r w:rsidRPr="00C97124">
              <w:rPr>
                <w:rFonts w:ascii="Arial" w:hAnsi="Arial" w:cs="Arial"/>
                <w:sz w:val="18"/>
                <w:szCs w:val="18"/>
              </w:rPr>
              <w:t xml:space="preserve"> Dam D, Ehring T, et al. (2013) Trauma-focused treatment for posttraumatic stress disorder combined with CBT for severe substance use disorder: a randomized controlled trial. BMC psychiatry 13(1), 172</w:t>
            </w:r>
          </w:p>
        </w:tc>
        <w:tc>
          <w:tcPr>
            <w:tcW w:w="3544" w:type="dxa"/>
            <w:shd w:val="clear" w:color="auto" w:fill="D9D9D9" w:themeFill="background1" w:themeFillShade="D9"/>
            <w:noWrap/>
          </w:tcPr>
          <w:p w14:paraId="663D29F5" w14:textId="77777777" w:rsidR="008D6049" w:rsidRDefault="008D6049" w:rsidP="0009438C">
            <w:pPr>
              <w:rPr>
                <w:rFonts w:ascii="Arial" w:hAnsi="Arial" w:cs="Arial"/>
                <w:sz w:val="18"/>
                <w:szCs w:val="18"/>
              </w:rPr>
            </w:pPr>
            <w:r w:rsidRPr="00C97124">
              <w:rPr>
                <w:rFonts w:ascii="Arial" w:hAnsi="Arial" w:cs="Arial"/>
                <w:sz w:val="18"/>
                <w:szCs w:val="18"/>
              </w:rPr>
              <w:t>Intervention (</w:t>
            </w:r>
            <w:r>
              <w:rPr>
                <w:rFonts w:ascii="Arial" w:hAnsi="Arial" w:cs="Arial"/>
                <w:sz w:val="18"/>
                <w:szCs w:val="18"/>
              </w:rPr>
              <w:t>self-help with support</w:t>
            </w:r>
            <w:r w:rsidRPr="00C97124">
              <w:rPr>
                <w:rFonts w:ascii="Arial" w:hAnsi="Arial" w:cs="Arial"/>
                <w:sz w:val="18"/>
                <w:szCs w:val="18"/>
              </w:rPr>
              <w:t>) added onto TAU</w:t>
            </w:r>
          </w:p>
        </w:tc>
      </w:tr>
      <w:tr w:rsidR="008D6049" w:rsidRPr="00E23CCE" w14:paraId="01BFA047" w14:textId="77777777" w:rsidTr="0009438C">
        <w:trPr>
          <w:trHeight w:val="300"/>
        </w:trPr>
        <w:tc>
          <w:tcPr>
            <w:tcW w:w="562" w:type="dxa"/>
            <w:shd w:val="clear" w:color="auto" w:fill="D9D9D9" w:themeFill="background1" w:themeFillShade="D9"/>
            <w:noWrap/>
          </w:tcPr>
          <w:p w14:paraId="5D70DEC6" w14:textId="77777777" w:rsidR="008D6049" w:rsidRDefault="008D6049" w:rsidP="0009438C">
            <w:pPr>
              <w:rPr>
                <w:rFonts w:ascii="Arial" w:hAnsi="Arial" w:cs="Arial"/>
                <w:sz w:val="18"/>
                <w:szCs w:val="18"/>
              </w:rPr>
            </w:pPr>
            <w:r>
              <w:rPr>
                <w:rFonts w:ascii="Arial" w:hAnsi="Arial" w:cs="Arial"/>
                <w:sz w:val="18"/>
                <w:szCs w:val="18"/>
              </w:rPr>
              <w:t>91</w:t>
            </w:r>
          </w:p>
        </w:tc>
        <w:tc>
          <w:tcPr>
            <w:tcW w:w="1560" w:type="dxa"/>
            <w:shd w:val="clear" w:color="auto" w:fill="D9D9D9" w:themeFill="background1" w:themeFillShade="D9"/>
            <w:noWrap/>
          </w:tcPr>
          <w:p w14:paraId="4E1F47F1" w14:textId="77777777" w:rsidR="008D6049" w:rsidRPr="009605DE" w:rsidRDefault="008D6049" w:rsidP="0009438C">
            <w:pPr>
              <w:rPr>
                <w:rFonts w:ascii="Arial" w:hAnsi="Arial" w:cs="Arial"/>
                <w:sz w:val="18"/>
                <w:szCs w:val="18"/>
              </w:rPr>
            </w:pPr>
            <w:r w:rsidRPr="009605DE">
              <w:rPr>
                <w:rFonts w:ascii="Arial" w:hAnsi="Arial" w:cs="Arial"/>
                <w:sz w:val="18"/>
                <w:szCs w:val="18"/>
              </w:rPr>
              <w:t>Meshberg-Cohen 2014</w:t>
            </w:r>
          </w:p>
          <w:p w14:paraId="2117C59D" w14:textId="77777777" w:rsidR="008D6049" w:rsidRPr="00793E02" w:rsidRDefault="008D6049" w:rsidP="0009438C">
            <w:pPr>
              <w:rPr>
                <w:rFonts w:ascii="Arial" w:hAnsi="Arial" w:cs="Arial"/>
                <w:sz w:val="18"/>
                <w:szCs w:val="18"/>
              </w:rPr>
            </w:pPr>
          </w:p>
        </w:tc>
        <w:tc>
          <w:tcPr>
            <w:tcW w:w="8646" w:type="dxa"/>
            <w:shd w:val="clear" w:color="auto" w:fill="D9D9D9" w:themeFill="background1" w:themeFillShade="D9"/>
            <w:noWrap/>
          </w:tcPr>
          <w:p w14:paraId="2804E271" w14:textId="77777777" w:rsidR="008D6049" w:rsidRPr="00793E02" w:rsidRDefault="008D6049" w:rsidP="0009438C">
            <w:pPr>
              <w:rPr>
                <w:rFonts w:ascii="Arial" w:hAnsi="Arial" w:cs="Arial"/>
                <w:sz w:val="18"/>
                <w:szCs w:val="18"/>
              </w:rPr>
            </w:pPr>
            <w:r w:rsidRPr="009605DE">
              <w:rPr>
                <w:rFonts w:ascii="Arial" w:hAnsi="Arial" w:cs="Arial"/>
                <w:sz w:val="18"/>
                <w:szCs w:val="18"/>
              </w:rPr>
              <w:t>Meshberg-Cohen S, Svikis D and McMahon TJ (2014) Expressive writing as a therapeutic process for drug-dependent women. Substance abuse 35(1), 80-8</w:t>
            </w:r>
          </w:p>
        </w:tc>
        <w:tc>
          <w:tcPr>
            <w:tcW w:w="3544" w:type="dxa"/>
            <w:shd w:val="clear" w:color="auto" w:fill="D9D9D9" w:themeFill="background1" w:themeFillShade="D9"/>
            <w:noWrap/>
          </w:tcPr>
          <w:p w14:paraId="5E6FCAB0" w14:textId="77777777" w:rsidR="008D6049" w:rsidRDefault="008D6049" w:rsidP="0009438C">
            <w:pPr>
              <w:rPr>
                <w:rFonts w:ascii="Arial" w:hAnsi="Arial" w:cs="Arial"/>
                <w:sz w:val="18"/>
                <w:szCs w:val="18"/>
              </w:rPr>
            </w:pPr>
            <w:r w:rsidRPr="009605DE">
              <w:rPr>
                <w:rFonts w:ascii="Arial" w:hAnsi="Arial" w:cs="Arial"/>
                <w:sz w:val="18"/>
                <w:szCs w:val="18"/>
              </w:rPr>
              <w:t>Intervention (self-help with</w:t>
            </w:r>
            <w:r>
              <w:rPr>
                <w:rFonts w:ascii="Arial" w:hAnsi="Arial" w:cs="Arial"/>
                <w:sz w:val="18"/>
                <w:szCs w:val="18"/>
              </w:rPr>
              <w:t>out</w:t>
            </w:r>
            <w:r w:rsidRPr="009605DE">
              <w:rPr>
                <w:rFonts w:ascii="Arial" w:hAnsi="Arial" w:cs="Arial"/>
                <w:sz w:val="18"/>
                <w:szCs w:val="18"/>
              </w:rPr>
              <w:t xml:space="preserve"> support) added onto TAU</w:t>
            </w:r>
          </w:p>
        </w:tc>
      </w:tr>
      <w:tr w:rsidR="008D6049" w:rsidRPr="00E23CCE" w14:paraId="55DF2632" w14:textId="77777777" w:rsidTr="0009438C">
        <w:trPr>
          <w:trHeight w:val="300"/>
        </w:trPr>
        <w:tc>
          <w:tcPr>
            <w:tcW w:w="562" w:type="dxa"/>
            <w:shd w:val="clear" w:color="auto" w:fill="D9D9D9" w:themeFill="background1" w:themeFillShade="D9"/>
            <w:noWrap/>
          </w:tcPr>
          <w:p w14:paraId="2F746B35" w14:textId="77777777" w:rsidR="008D6049" w:rsidRDefault="008D6049" w:rsidP="0009438C">
            <w:pPr>
              <w:rPr>
                <w:rFonts w:ascii="Arial" w:hAnsi="Arial" w:cs="Arial"/>
                <w:sz w:val="18"/>
                <w:szCs w:val="18"/>
              </w:rPr>
            </w:pPr>
            <w:r>
              <w:rPr>
                <w:rFonts w:ascii="Arial" w:hAnsi="Arial" w:cs="Arial"/>
                <w:sz w:val="18"/>
                <w:szCs w:val="18"/>
              </w:rPr>
              <w:lastRenderedPageBreak/>
              <w:t>92</w:t>
            </w:r>
          </w:p>
        </w:tc>
        <w:tc>
          <w:tcPr>
            <w:tcW w:w="1560" w:type="dxa"/>
            <w:shd w:val="clear" w:color="auto" w:fill="D9D9D9" w:themeFill="background1" w:themeFillShade="D9"/>
            <w:noWrap/>
          </w:tcPr>
          <w:p w14:paraId="20419890" w14:textId="77777777" w:rsidR="008D6049" w:rsidRPr="007D414B" w:rsidRDefault="008D6049" w:rsidP="0009438C">
            <w:pPr>
              <w:rPr>
                <w:rFonts w:ascii="Arial" w:hAnsi="Arial" w:cs="Arial"/>
                <w:sz w:val="18"/>
                <w:szCs w:val="18"/>
              </w:rPr>
            </w:pPr>
            <w:r w:rsidRPr="007D414B">
              <w:rPr>
                <w:rFonts w:ascii="Arial" w:hAnsi="Arial" w:cs="Arial"/>
                <w:sz w:val="18"/>
                <w:szCs w:val="18"/>
              </w:rPr>
              <w:t>Bass 2016</w:t>
            </w:r>
          </w:p>
          <w:p w14:paraId="0F86A1A9" w14:textId="77777777" w:rsidR="008D6049" w:rsidRPr="00793E02" w:rsidRDefault="008D6049" w:rsidP="0009438C">
            <w:pPr>
              <w:rPr>
                <w:rFonts w:ascii="Arial" w:hAnsi="Arial" w:cs="Arial"/>
                <w:sz w:val="18"/>
                <w:szCs w:val="18"/>
              </w:rPr>
            </w:pPr>
          </w:p>
        </w:tc>
        <w:tc>
          <w:tcPr>
            <w:tcW w:w="8646" w:type="dxa"/>
            <w:shd w:val="clear" w:color="auto" w:fill="D9D9D9" w:themeFill="background1" w:themeFillShade="D9"/>
            <w:noWrap/>
          </w:tcPr>
          <w:p w14:paraId="3AF47F9A" w14:textId="77777777" w:rsidR="008D6049" w:rsidRPr="00793E02" w:rsidRDefault="008D6049" w:rsidP="0009438C">
            <w:pPr>
              <w:rPr>
                <w:rFonts w:ascii="Arial" w:hAnsi="Arial" w:cs="Arial"/>
                <w:sz w:val="18"/>
                <w:szCs w:val="18"/>
              </w:rPr>
            </w:pPr>
            <w:r w:rsidRPr="007D414B">
              <w:rPr>
                <w:rFonts w:ascii="Arial" w:hAnsi="Arial" w:cs="Arial"/>
                <w:sz w:val="18"/>
                <w:szCs w:val="18"/>
              </w:rPr>
              <w:t>Bass J, Murray SM, Mohammed TA, et al. (2016) A randomized controlled trial of a trauma-informed support, skills, and psychoeducation intervention for survivors of torture and related trauma in Kurdistan, Northern Iraq. Global Health: Science and Practice 4(3), 452-66</w:t>
            </w:r>
          </w:p>
        </w:tc>
        <w:tc>
          <w:tcPr>
            <w:tcW w:w="3544" w:type="dxa"/>
            <w:shd w:val="clear" w:color="auto" w:fill="D9D9D9" w:themeFill="background1" w:themeFillShade="D9"/>
            <w:noWrap/>
          </w:tcPr>
          <w:p w14:paraId="50CFFB0E" w14:textId="77777777" w:rsidR="008D6049" w:rsidRDefault="008D6049" w:rsidP="0009438C">
            <w:pPr>
              <w:rPr>
                <w:rFonts w:ascii="Arial" w:hAnsi="Arial" w:cs="Arial"/>
                <w:sz w:val="18"/>
                <w:szCs w:val="18"/>
              </w:rPr>
            </w:pPr>
            <w:r w:rsidRPr="007D414B">
              <w:rPr>
                <w:rFonts w:ascii="Arial" w:hAnsi="Arial" w:cs="Arial"/>
                <w:sz w:val="18"/>
                <w:szCs w:val="18"/>
              </w:rPr>
              <w:t>Intervention (</w:t>
            </w:r>
            <w:r>
              <w:rPr>
                <w:rFonts w:ascii="Arial" w:hAnsi="Arial" w:cs="Arial"/>
                <w:sz w:val="18"/>
                <w:szCs w:val="18"/>
              </w:rPr>
              <w:t>counselling</w:t>
            </w:r>
            <w:r w:rsidRPr="007D414B">
              <w:rPr>
                <w:rFonts w:ascii="Arial" w:hAnsi="Arial" w:cs="Arial"/>
                <w:sz w:val="18"/>
                <w:szCs w:val="18"/>
              </w:rPr>
              <w:t>) added onto TAU</w:t>
            </w:r>
          </w:p>
        </w:tc>
      </w:tr>
      <w:tr w:rsidR="008D6049" w:rsidRPr="00E23CCE" w14:paraId="32CCBB7E" w14:textId="77777777" w:rsidTr="0009438C">
        <w:trPr>
          <w:trHeight w:val="300"/>
        </w:trPr>
        <w:tc>
          <w:tcPr>
            <w:tcW w:w="562" w:type="dxa"/>
            <w:shd w:val="clear" w:color="auto" w:fill="D9D9D9" w:themeFill="background1" w:themeFillShade="D9"/>
            <w:noWrap/>
          </w:tcPr>
          <w:p w14:paraId="6CC92B65" w14:textId="77777777" w:rsidR="008D6049" w:rsidRDefault="008D6049" w:rsidP="0009438C">
            <w:pPr>
              <w:rPr>
                <w:rFonts w:ascii="Arial" w:hAnsi="Arial" w:cs="Arial"/>
                <w:sz w:val="18"/>
                <w:szCs w:val="18"/>
              </w:rPr>
            </w:pPr>
            <w:r>
              <w:rPr>
                <w:rFonts w:ascii="Arial" w:hAnsi="Arial" w:cs="Arial"/>
                <w:sz w:val="18"/>
                <w:szCs w:val="18"/>
              </w:rPr>
              <w:t>93</w:t>
            </w:r>
          </w:p>
        </w:tc>
        <w:tc>
          <w:tcPr>
            <w:tcW w:w="1560" w:type="dxa"/>
            <w:shd w:val="clear" w:color="auto" w:fill="D9D9D9" w:themeFill="background1" w:themeFillShade="D9"/>
            <w:noWrap/>
          </w:tcPr>
          <w:p w14:paraId="7C92BCB8" w14:textId="77777777" w:rsidR="008D6049" w:rsidRPr="00166381" w:rsidRDefault="008D6049" w:rsidP="0009438C">
            <w:pPr>
              <w:rPr>
                <w:rFonts w:ascii="Arial" w:hAnsi="Arial" w:cs="Arial"/>
                <w:sz w:val="18"/>
                <w:szCs w:val="18"/>
              </w:rPr>
            </w:pPr>
            <w:r w:rsidRPr="00166381">
              <w:rPr>
                <w:rFonts w:ascii="Arial" w:hAnsi="Arial" w:cs="Arial"/>
                <w:sz w:val="18"/>
                <w:szCs w:val="18"/>
              </w:rPr>
              <w:t>Jensen 2016</w:t>
            </w:r>
          </w:p>
          <w:p w14:paraId="245EE8F0" w14:textId="77777777" w:rsidR="008D6049" w:rsidRPr="00793E02" w:rsidRDefault="008D6049" w:rsidP="0009438C">
            <w:pPr>
              <w:rPr>
                <w:rFonts w:ascii="Arial" w:hAnsi="Arial" w:cs="Arial"/>
                <w:sz w:val="18"/>
                <w:szCs w:val="18"/>
              </w:rPr>
            </w:pPr>
          </w:p>
        </w:tc>
        <w:tc>
          <w:tcPr>
            <w:tcW w:w="8646" w:type="dxa"/>
            <w:shd w:val="clear" w:color="auto" w:fill="D9D9D9" w:themeFill="background1" w:themeFillShade="D9"/>
            <w:noWrap/>
          </w:tcPr>
          <w:p w14:paraId="681B1008" w14:textId="77777777" w:rsidR="008D6049" w:rsidRPr="00793E02" w:rsidRDefault="008D6049" w:rsidP="0009438C">
            <w:pPr>
              <w:rPr>
                <w:rFonts w:ascii="Arial" w:hAnsi="Arial" w:cs="Arial"/>
                <w:sz w:val="18"/>
                <w:szCs w:val="18"/>
              </w:rPr>
            </w:pPr>
            <w:r w:rsidRPr="00AC17F7">
              <w:rPr>
                <w:rFonts w:ascii="Arial" w:hAnsi="Arial" w:cs="Arial"/>
                <w:sz w:val="18"/>
                <w:szCs w:val="18"/>
                <w:lang w:val="de-DE"/>
              </w:rPr>
              <w:t xml:space="preserve">Jensen JF, Egerod I, Bestle MH, et al. </w:t>
            </w:r>
            <w:r w:rsidRPr="00166381">
              <w:rPr>
                <w:rFonts w:ascii="Arial" w:hAnsi="Arial" w:cs="Arial"/>
                <w:sz w:val="18"/>
                <w:szCs w:val="18"/>
              </w:rPr>
              <w:t>(2016) A recovery program to improve quality of life, sense of coherence and psychological health in ICU survivors: a multicenter randomized controlled trial, the RAPIT study. Intensive Care Medicine 42, 1733-1743</w:t>
            </w:r>
          </w:p>
        </w:tc>
        <w:tc>
          <w:tcPr>
            <w:tcW w:w="3544" w:type="dxa"/>
            <w:shd w:val="clear" w:color="auto" w:fill="D9D9D9" w:themeFill="background1" w:themeFillShade="D9"/>
            <w:noWrap/>
          </w:tcPr>
          <w:p w14:paraId="714302BB" w14:textId="77777777" w:rsidR="008D6049" w:rsidRDefault="008D6049" w:rsidP="0009438C">
            <w:pPr>
              <w:rPr>
                <w:rFonts w:ascii="Arial" w:hAnsi="Arial" w:cs="Arial"/>
                <w:sz w:val="18"/>
                <w:szCs w:val="18"/>
              </w:rPr>
            </w:pPr>
            <w:r w:rsidRPr="00166381">
              <w:rPr>
                <w:rFonts w:ascii="Arial" w:hAnsi="Arial" w:cs="Arial"/>
                <w:sz w:val="18"/>
                <w:szCs w:val="18"/>
              </w:rPr>
              <w:t>Intervention (</w:t>
            </w:r>
            <w:r>
              <w:rPr>
                <w:rFonts w:ascii="Arial" w:hAnsi="Arial" w:cs="Arial"/>
                <w:sz w:val="18"/>
                <w:szCs w:val="18"/>
              </w:rPr>
              <w:t>psychoeducation</w:t>
            </w:r>
            <w:r w:rsidRPr="00166381">
              <w:rPr>
                <w:rFonts w:ascii="Arial" w:hAnsi="Arial" w:cs="Arial"/>
                <w:sz w:val="18"/>
                <w:szCs w:val="18"/>
              </w:rPr>
              <w:t>) added onto TAU</w:t>
            </w:r>
          </w:p>
        </w:tc>
      </w:tr>
      <w:tr w:rsidR="008D6049" w:rsidRPr="00E23CCE" w14:paraId="2D82B4BD" w14:textId="77777777" w:rsidTr="0009438C">
        <w:trPr>
          <w:trHeight w:val="300"/>
        </w:trPr>
        <w:tc>
          <w:tcPr>
            <w:tcW w:w="562" w:type="dxa"/>
            <w:shd w:val="clear" w:color="auto" w:fill="D9D9D9" w:themeFill="background1" w:themeFillShade="D9"/>
            <w:noWrap/>
          </w:tcPr>
          <w:p w14:paraId="7341987A" w14:textId="77777777" w:rsidR="008D6049" w:rsidRDefault="008D6049" w:rsidP="0009438C">
            <w:pPr>
              <w:rPr>
                <w:rFonts w:ascii="Arial" w:hAnsi="Arial" w:cs="Arial"/>
                <w:sz w:val="18"/>
                <w:szCs w:val="18"/>
              </w:rPr>
            </w:pPr>
            <w:r>
              <w:rPr>
                <w:rFonts w:ascii="Arial" w:hAnsi="Arial" w:cs="Arial"/>
                <w:sz w:val="18"/>
                <w:szCs w:val="18"/>
              </w:rPr>
              <w:t>94</w:t>
            </w:r>
          </w:p>
        </w:tc>
        <w:tc>
          <w:tcPr>
            <w:tcW w:w="1560" w:type="dxa"/>
            <w:shd w:val="clear" w:color="auto" w:fill="D9D9D9" w:themeFill="background1" w:themeFillShade="D9"/>
            <w:noWrap/>
          </w:tcPr>
          <w:p w14:paraId="36837A01" w14:textId="77777777" w:rsidR="008D6049" w:rsidRPr="00EF6F77" w:rsidRDefault="008D6049" w:rsidP="0009438C">
            <w:pPr>
              <w:rPr>
                <w:rFonts w:ascii="Arial" w:hAnsi="Arial" w:cs="Arial"/>
                <w:sz w:val="18"/>
                <w:szCs w:val="18"/>
              </w:rPr>
            </w:pPr>
            <w:r w:rsidRPr="00EF6F77">
              <w:rPr>
                <w:rFonts w:ascii="Arial" w:hAnsi="Arial" w:cs="Arial"/>
                <w:sz w:val="18"/>
                <w:szCs w:val="18"/>
              </w:rPr>
              <w:t>Lange 2003</w:t>
            </w:r>
          </w:p>
          <w:p w14:paraId="6CEC519A" w14:textId="77777777" w:rsidR="008D6049" w:rsidRPr="00793E02" w:rsidRDefault="008D6049" w:rsidP="0009438C">
            <w:pPr>
              <w:rPr>
                <w:rFonts w:ascii="Arial" w:hAnsi="Arial" w:cs="Arial"/>
                <w:sz w:val="18"/>
                <w:szCs w:val="18"/>
              </w:rPr>
            </w:pPr>
          </w:p>
        </w:tc>
        <w:tc>
          <w:tcPr>
            <w:tcW w:w="8646" w:type="dxa"/>
            <w:shd w:val="clear" w:color="auto" w:fill="D9D9D9" w:themeFill="background1" w:themeFillShade="D9"/>
            <w:noWrap/>
          </w:tcPr>
          <w:p w14:paraId="41036799" w14:textId="77777777" w:rsidR="008D6049" w:rsidRPr="00793E02" w:rsidRDefault="008D6049" w:rsidP="0009438C">
            <w:pPr>
              <w:rPr>
                <w:rFonts w:ascii="Arial" w:hAnsi="Arial" w:cs="Arial"/>
                <w:sz w:val="18"/>
                <w:szCs w:val="18"/>
              </w:rPr>
            </w:pPr>
            <w:r w:rsidRPr="00AC17F7">
              <w:rPr>
                <w:rFonts w:ascii="Arial" w:hAnsi="Arial" w:cs="Arial"/>
                <w:sz w:val="18"/>
                <w:szCs w:val="18"/>
                <w:lang w:val="it-IT"/>
              </w:rPr>
              <w:t xml:space="preserve">Lange A, Rietdijk D, Hudcovicova M, et al. </w:t>
            </w:r>
            <w:r w:rsidRPr="00EF6F77">
              <w:rPr>
                <w:rFonts w:ascii="Arial" w:hAnsi="Arial" w:cs="Arial"/>
                <w:sz w:val="18"/>
                <w:szCs w:val="18"/>
              </w:rPr>
              <w:t>(2003) Interapy: a controlled randomized trial of the standardized treatment of posttraumatic stress through the internet. J.Consult.Clin.Psychol 71, 901-909</w:t>
            </w:r>
          </w:p>
        </w:tc>
        <w:tc>
          <w:tcPr>
            <w:tcW w:w="3544" w:type="dxa"/>
            <w:shd w:val="clear" w:color="auto" w:fill="D9D9D9" w:themeFill="background1" w:themeFillShade="D9"/>
            <w:noWrap/>
          </w:tcPr>
          <w:p w14:paraId="3AAA2CBA" w14:textId="77777777" w:rsidR="008D6049" w:rsidRDefault="008D6049" w:rsidP="0009438C">
            <w:pPr>
              <w:rPr>
                <w:rFonts w:ascii="Arial" w:hAnsi="Arial" w:cs="Arial"/>
                <w:sz w:val="18"/>
                <w:szCs w:val="18"/>
              </w:rPr>
            </w:pPr>
            <w:r>
              <w:rPr>
                <w:rFonts w:ascii="Arial" w:hAnsi="Arial" w:cs="Arial"/>
                <w:sz w:val="18"/>
                <w:szCs w:val="18"/>
              </w:rPr>
              <w:t>Study did not report PTSD symptom change scores (only endpoint scores)</w:t>
            </w:r>
          </w:p>
        </w:tc>
      </w:tr>
      <w:tr w:rsidR="008D6049" w:rsidRPr="00E23CCE" w14:paraId="675CA90D" w14:textId="77777777" w:rsidTr="0009438C">
        <w:trPr>
          <w:trHeight w:val="300"/>
        </w:trPr>
        <w:tc>
          <w:tcPr>
            <w:tcW w:w="562" w:type="dxa"/>
            <w:shd w:val="clear" w:color="auto" w:fill="D9D9D9" w:themeFill="background1" w:themeFillShade="D9"/>
            <w:noWrap/>
          </w:tcPr>
          <w:p w14:paraId="0A5C6FFC" w14:textId="77777777" w:rsidR="008D6049" w:rsidRDefault="008D6049" w:rsidP="0009438C">
            <w:pPr>
              <w:rPr>
                <w:rFonts w:ascii="Arial" w:hAnsi="Arial" w:cs="Arial"/>
                <w:sz w:val="18"/>
                <w:szCs w:val="18"/>
              </w:rPr>
            </w:pPr>
            <w:r>
              <w:rPr>
                <w:rFonts w:ascii="Arial" w:hAnsi="Arial" w:cs="Arial"/>
                <w:sz w:val="18"/>
                <w:szCs w:val="18"/>
              </w:rPr>
              <w:t>95</w:t>
            </w:r>
          </w:p>
        </w:tc>
        <w:tc>
          <w:tcPr>
            <w:tcW w:w="1560" w:type="dxa"/>
            <w:shd w:val="clear" w:color="auto" w:fill="D9D9D9" w:themeFill="background1" w:themeFillShade="D9"/>
            <w:noWrap/>
          </w:tcPr>
          <w:p w14:paraId="1740C84D" w14:textId="77777777" w:rsidR="008D6049" w:rsidRPr="00793E02" w:rsidRDefault="008D6049" w:rsidP="0009438C">
            <w:pPr>
              <w:rPr>
                <w:rFonts w:ascii="Arial" w:hAnsi="Arial" w:cs="Arial"/>
                <w:sz w:val="18"/>
                <w:szCs w:val="18"/>
              </w:rPr>
            </w:pPr>
            <w:r w:rsidRPr="00793E02">
              <w:rPr>
                <w:rFonts w:ascii="Arial" w:hAnsi="Arial" w:cs="Arial"/>
                <w:sz w:val="18"/>
                <w:szCs w:val="18"/>
              </w:rPr>
              <w:t>Knaevelsrud 2007</w:t>
            </w:r>
          </w:p>
        </w:tc>
        <w:tc>
          <w:tcPr>
            <w:tcW w:w="8646" w:type="dxa"/>
            <w:shd w:val="clear" w:color="auto" w:fill="D9D9D9" w:themeFill="background1" w:themeFillShade="D9"/>
            <w:noWrap/>
          </w:tcPr>
          <w:p w14:paraId="2B50FCD4" w14:textId="77777777" w:rsidR="008D6049" w:rsidRPr="00793E02" w:rsidRDefault="008D6049" w:rsidP="0009438C">
            <w:pPr>
              <w:rPr>
                <w:rFonts w:ascii="Arial" w:hAnsi="Arial" w:cs="Arial"/>
                <w:sz w:val="18"/>
                <w:szCs w:val="18"/>
              </w:rPr>
            </w:pPr>
            <w:r w:rsidRPr="00793E02">
              <w:rPr>
                <w:rFonts w:ascii="Arial" w:hAnsi="Arial" w:cs="Arial"/>
                <w:sz w:val="18"/>
                <w:szCs w:val="18"/>
              </w:rPr>
              <w:t>Knaevelsrud C and Maercker A (2007) Internet-based treatment for PTSD reduces distress and facilitates the development of a strong therapeutic alliance: a randomized controlled clinical trial. BMC psychiatry 7(1), 13</w:t>
            </w:r>
          </w:p>
        </w:tc>
        <w:tc>
          <w:tcPr>
            <w:tcW w:w="3544" w:type="dxa"/>
            <w:shd w:val="clear" w:color="auto" w:fill="D9D9D9" w:themeFill="background1" w:themeFillShade="D9"/>
            <w:noWrap/>
          </w:tcPr>
          <w:p w14:paraId="5D001619" w14:textId="77777777" w:rsidR="008D6049" w:rsidRDefault="008D6049" w:rsidP="0009438C">
            <w:pPr>
              <w:rPr>
                <w:rFonts w:ascii="Arial" w:hAnsi="Arial" w:cs="Arial"/>
                <w:sz w:val="18"/>
                <w:szCs w:val="18"/>
              </w:rPr>
            </w:pPr>
            <w:r>
              <w:rPr>
                <w:rFonts w:ascii="Arial" w:hAnsi="Arial" w:cs="Arial"/>
                <w:sz w:val="18"/>
                <w:szCs w:val="18"/>
              </w:rPr>
              <w:t>Outcomes of interest not reported or not possible to extract</w:t>
            </w:r>
          </w:p>
        </w:tc>
      </w:tr>
      <w:tr w:rsidR="008D6049" w:rsidRPr="00E23CCE" w14:paraId="2D21DADA" w14:textId="77777777" w:rsidTr="0009438C">
        <w:trPr>
          <w:trHeight w:val="300"/>
        </w:trPr>
        <w:tc>
          <w:tcPr>
            <w:tcW w:w="562" w:type="dxa"/>
            <w:shd w:val="clear" w:color="auto" w:fill="D9D9D9" w:themeFill="background1" w:themeFillShade="D9"/>
            <w:noWrap/>
          </w:tcPr>
          <w:p w14:paraId="68CE4E1B" w14:textId="77777777" w:rsidR="008D6049" w:rsidRDefault="008D6049" w:rsidP="0009438C">
            <w:pPr>
              <w:rPr>
                <w:rFonts w:ascii="Arial" w:hAnsi="Arial" w:cs="Arial"/>
                <w:sz w:val="18"/>
                <w:szCs w:val="18"/>
              </w:rPr>
            </w:pPr>
            <w:r>
              <w:rPr>
                <w:rFonts w:ascii="Arial" w:hAnsi="Arial" w:cs="Arial"/>
                <w:sz w:val="18"/>
                <w:szCs w:val="18"/>
              </w:rPr>
              <w:t>96</w:t>
            </w:r>
          </w:p>
        </w:tc>
        <w:tc>
          <w:tcPr>
            <w:tcW w:w="1560" w:type="dxa"/>
            <w:shd w:val="clear" w:color="auto" w:fill="D9D9D9" w:themeFill="background1" w:themeFillShade="D9"/>
            <w:noWrap/>
          </w:tcPr>
          <w:p w14:paraId="4D9761B6" w14:textId="77777777" w:rsidR="008D6049" w:rsidRPr="00793E02" w:rsidRDefault="008D6049" w:rsidP="0009438C">
            <w:pPr>
              <w:rPr>
                <w:rFonts w:ascii="Arial" w:hAnsi="Arial" w:cs="Arial"/>
                <w:sz w:val="18"/>
                <w:szCs w:val="18"/>
              </w:rPr>
            </w:pPr>
            <w:r w:rsidRPr="0051272A">
              <w:rPr>
                <w:rFonts w:ascii="Arial" w:hAnsi="Arial" w:cs="Arial"/>
                <w:sz w:val="18"/>
                <w:szCs w:val="18"/>
              </w:rPr>
              <w:t>Lieberman 2005 / 2006 / Ghosh Ippen 2011</w:t>
            </w:r>
          </w:p>
        </w:tc>
        <w:tc>
          <w:tcPr>
            <w:tcW w:w="8646" w:type="dxa"/>
            <w:shd w:val="clear" w:color="auto" w:fill="D9D9D9" w:themeFill="background1" w:themeFillShade="D9"/>
            <w:noWrap/>
          </w:tcPr>
          <w:p w14:paraId="438C5F47" w14:textId="77777777" w:rsidR="008D6049" w:rsidRPr="0051272A" w:rsidRDefault="008D6049" w:rsidP="0009438C">
            <w:pPr>
              <w:rPr>
                <w:rFonts w:ascii="Arial" w:hAnsi="Arial" w:cs="Arial"/>
                <w:sz w:val="18"/>
                <w:szCs w:val="18"/>
              </w:rPr>
            </w:pPr>
            <w:r w:rsidRPr="0051272A">
              <w:rPr>
                <w:rFonts w:ascii="Arial" w:hAnsi="Arial" w:cs="Arial"/>
                <w:sz w:val="18"/>
                <w:szCs w:val="18"/>
              </w:rPr>
              <w:t>Lieberman AF, Van Horn P and Ippen CG (2005) Toward evidence-based treatment: child-parent psychotherapy with preschoolers exposed to marital violence. J Am Acad Child Adolesc Psychiatry 44(12), 1241-8</w:t>
            </w:r>
          </w:p>
          <w:p w14:paraId="7B3010AA" w14:textId="77777777" w:rsidR="008D6049" w:rsidRPr="0051272A" w:rsidRDefault="008D6049" w:rsidP="0009438C">
            <w:pPr>
              <w:rPr>
                <w:rFonts w:ascii="Arial" w:hAnsi="Arial" w:cs="Arial"/>
                <w:sz w:val="18"/>
                <w:szCs w:val="18"/>
              </w:rPr>
            </w:pPr>
          </w:p>
          <w:p w14:paraId="7DFC3CD8" w14:textId="77777777" w:rsidR="008D6049" w:rsidRPr="0051272A" w:rsidRDefault="008D6049" w:rsidP="0009438C">
            <w:pPr>
              <w:rPr>
                <w:rFonts w:ascii="Arial" w:hAnsi="Arial" w:cs="Arial"/>
                <w:sz w:val="18"/>
                <w:szCs w:val="18"/>
              </w:rPr>
            </w:pPr>
            <w:r w:rsidRPr="0051272A">
              <w:rPr>
                <w:rFonts w:ascii="Arial" w:hAnsi="Arial" w:cs="Arial"/>
                <w:sz w:val="18"/>
                <w:szCs w:val="18"/>
              </w:rPr>
              <w:t>Lieberman AF, Ippen CG and Van Horn P (2006) Child-parent psychotherapy: 6-month follow-up of a randomized controlled trial. Journal of the American Academy of Child &amp; Adolescent Psychiatry 45(8), 913-8</w:t>
            </w:r>
          </w:p>
          <w:p w14:paraId="50B72AAC" w14:textId="77777777" w:rsidR="008D6049" w:rsidRPr="0051272A" w:rsidRDefault="008D6049" w:rsidP="0009438C">
            <w:pPr>
              <w:rPr>
                <w:rFonts w:ascii="Arial" w:hAnsi="Arial" w:cs="Arial"/>
                <w:sz w:val="18"/>
                <w:szCs w:val="18"/>
              </w:rPr>
            </w:pPr>
          </w:p>
          <w:p w14:paraId="1DECDA3C" w14:textId="77777777" w:rsidR="008D6049" w:rsidRPr="00793E02" w:rsidRDefault="008D6049" w:rsidP="0009438C">
            <w:pPr>
              <w:rPr>
                <w:rFonts w:ascii="Arial" w:hAnsi="Arial" w:cs="Arial"/>
                <w:sz w:val="18"/>
                <w:szCs w:val="18"/>
              </w:rPr>
            </w:pPr>
            <w:r w:rsidRPr="0051272A">
              <w:rPr>
                <w:rFonts w:ascii="Arial" w:hAnsi="Arial" w:cs="Arial"/>
                <w:sz w:val="18"/>
                <w:szCs w:val="18"/>
              </w:rPr>
              <w:t>Ghosh I, Harris WW, Van Horn and Lieberman AF (2011) Traumatic and stressful events in early childhood: can treatment help those at highest risk? Child abuse &amp; neglect 35(7), 504-513</w:t>
            </w:r>
          </w:p>
        </w:tc>
        <w:tc>
          <w:tcPr>
            <w:tcW w:w="3544" w:type="dxa"/>
            <w:shd w:val="clear" w:color="auto" w:fill="D9D9D9" w:themeFill="background1" w:themeFillShade="D9"/>
            <w:noWrap/>
          </w:tcPr>
          <w:p w14:paraId="227CE9CB" w14:textId="77777777" w:rsidR="008D6049" w:rsidRDefault="008D6049" w:rsidP="0009438C">
            <w:pPr>
              <w:rPr>
                <w:rFonts w:ascii="Arial" w:hAnsi="Arial" w:cs="Arial"/>
                <w:sz w:val="18"/>
                <w:szCs w:val="18"/>
              </w:rPr>
            </w:pPr>
            <w:r>
              <w:rPr>
                <w:rFonts w:ascii="Arial" w:hAnsi="Arial" w:cs="Arial"/>
                <w:sz w:val="18"/>
                <w:szCs w:val="18"/>
              </w:rPr>
              <w:t>Interventions (parent child psychotherapy using play, parent training) not linked to the network</w:t>
            </w:r>
          </w:p>
        </w:tc>
      </w:tr>
    </w:tbl>
    <w:p w14:paraId="06D5A954" w14:textId="77777777" w:rsidR="008D6049" w:rsidRPr="00E23CCE" w:rsidRDefault="008D6049" w:rsidP="0009438C">
      <w:pPr>
        <w:rPr>
          <w:rFonts w:ascii="Arial" w:eastAsiaTheme="majorEastAsia" w:hAnsi="Arial" w:cs="Arial"/>
          <w:color w:val="FF0000"/>
          <w:sz w:val="32"/>
          <w:szCs w:val="32"/>
        </w:rPr>
        <w:sectPr w:rsidR="008D6049" w:rsidRPr="00E23CCE" w:rsidSect="0009438C">
          <w:pgSz w:w="16838" w:h="11906" w:orient="landscape"/>
          <w:pgMar w:top="1440" w:right="1440" w:bottom="1440" w:left="1440" w:header="709" w:footer="709" w:gutter="0"/>
          <w:cols w:space="708"/>
          <w:docGrid w:linePitch="360"/>
        </w:sectPr>
      </w:pPr>
    </w:p>
    <w:p w14:paraId="4DCD9D9C" w14:textId="77777777" w:rsidR="008D6049" w:rsidRPr="00C867F0" w:rsidRDefault="008D6049" w:rsidP="0009438C">
      <w:pPr>
        <w:pStyle w:val="Heading1"/>
        <w:rPr>
          <w:rFonts w:ascii="Arial" w:hAnsi="Arial" w:cs="Arial"/>
          <w:b/>
          <w:color w:val="auto"/>
          <w:sz w:val="24"/>
        </w:rPr>
      </w:pPr>
      <w:r w:rsidRPr="00C867F0">
        <w:rPr>
          <w:rFonts w:ascii="Arial" w:hAnsi="Arial" w:cs="Arial"/>
          <w:b/>
          <w:color w:val="auto"/>
          <w:sz w:val="24"/>
        </w:rPr>
        <w:lastRenderedPageBreak/>
        <w:t>Appendix 7: NMA data files</w:t>
      </w:r>
    </w:p>
    <w:p w14:paraId="642435F2" w14:textId="77777777" w:rsidR="008D6049" w:rsidRPr="00C867F0" w:rsidRDefault="008D6049" w:rsidP="0009438C">
      <w:pPr>
        <w:spacing w:after="0"/>
        <w:rPr>
          <w:rFonts w:ascii="Arial" w:hAnsi="Arial" w:cs="Arial"/>
        </w:rPr>
      </w:pPr>
    </w:p>
    <w:p w14:paraId="5C3681AB" w14:textId="77777777" w:rsidR="008D6049" w:rsidRDefault="008D6049" w:rsidP="0009438C">
      <w:pPr>
        <w:pStyle w:val="Heading2"/>
      </w:pPr>
      <w:r w:rsidRPr="00C867F0">
        <w:t>A. Changes in PTSD symptom scores between baseline and treatment endpoint</w:t>
      </w:r>
    </w:p>
    <w:tbl>
      <w:tblPr>
        <w:tblW w:w="14601" w:type="dxa"/>
        <w:tblBorders>
          <w:top w:val="single" w:sz="6" w:space="0" w:color="FFFFFF"/>
          <w:bottom w:val="single" w:sz="6" w:space="0" w:color="FFFFFF"/>
          <w:insideH w:val="single" w:sz="6" w:space="0" w:color="FFFFFF"/>
          <w:insideV w:val="single" w:sz="6" w:space="0" w:color="FFFFFF"/>
        </w:tblBorders>
        <w:shd w:val="clear" w:color="auto" w:fill="E6E6E6"/>
        <w:tblLayout w:type="fixed"/>
        <w:tblLook w:val="04A0" w:firstRow="1" w:lastRow="0" w:firstColumn="1" w:lastColumn="0" w:noHBand="0" w:noVBand="1"/>
      </w:tblPr>
      <w:tblGrid>
        <w:gridCol w:w="567"/>
        <w:gridCol w:w="851"/>
        <w:gridCol w:w="709"/>
        <w:gridCol w:w="708"/>
        <w:gridCol w:w="567"/>
        <w:gridCol w:w="850"/>
        <w:gridCol w:w="710"/>
        <w:gridCol w:w="567"/>
        <w:gridCol w:w="567"/>
        <w:gridCol w:w="850"/>
        <w:gridCol w:w="709"/>
        <w:gridCol w:w="567"/>
        <w:gridCol w:w="567"/>
        <w:gridCol w:w="567"/>
        <w:gridCol w:w="709"/>
        <w:gridCol w:w="567"/>
        <w:gridCol w:w="567"/>
        <w:gridCol w:w="3402"/>
      </w:tblGrid>
      <w:tr w:rsidR="008D6049" w:rsidRPr="00700893" w14:paraId="400D72A4" w14:textId="77777777" w:rsidTr="0009438C">
        <w:trPr>
          <w:trHeight w:val="375"/>
        </w:trPr>
        <w:tc>
          <w:tcPr>
            <w:tcW w:w="567" w:type="dxa"/>
            <w:tcBorders>
              <w:bottom w:val="single" w:sz="6" w:space="0" w:color="FFFFFF"/>
            </w:tcBorders>
            <w:shd w:val="clear" w:color="auto" w:fill="B7E3CB"/>
            <w:vAlign w:val="center"/>
          </w:tcPr>
          <w:p w14:paraId="32196785" w14:textId="77777777" w:rsidR="008D6049" w:rsidRPr="00700893" w:rsidRDefault="008D6049" w:rsidP="0009438C">
            <w:pPr>
              <w:pStyle w:val="TableHeadingCentre"/>
              <w:rPr>
                <w:rFonts w:ascii="Arial" w:hAnsi="Arial" w:cs="Arial"/>
                <w:color w:val="auto"/>
                <w:sz w:val="16"/>
                <w:szCs w:val="16"/>
              </w:rPr>
            </w:pPr>
            <w:r w:rsidRPr="00700893">
              <w:rPr>
                <w:rFonts w:ascii="Arial" w:hAnsi="Arial" w:cs="Arial"/>
                <w:color w:val="auto"/>
                <w:sz w:val="16"/>
                <w:szCs w:val="16"/>
              </w:rPr>
              <w:t>t[,1]</w:t>
            </w:r>
          </w:p>
        </w:tc>
        <w:tc>
          <w:tcPr>
            <w:tcW w:w="851" w:type="dxa"/>
            <w:tcBorders>
              <w:bottom w:val="single" w:sz="6" w:space="0" w:color="FFFFFF"/>
            </w:tcBorders>
            <w:shd w:val="clear" w:color="auto" w:fill="B7E3CB"/>
            <w:vAlign w:val="center"/>
          </w:tcPr>
          <w:p w14:paraId="13A53076" w14:textId="77777777" w:rsidR="008D6049" w:rsidRPr="00700893" w:rsidRDefault="008D6049" w:rsidP="0009438C">
            <w:pPr>
              <w:pStyle w:val="TableHeadingCentre"/>
              <w:rPr>
                <w:rFonts w:ascii="Arial" w:hAnsi="Arial" w:cs="Arial"/>
                <w:color w:val="auto"/>
                <w:sz w:val="16"/>
                <w:szCs w:val="16"/>
              </w:rPr>
            </w:pPr>
            <w:r w:rsidRPr="00700893">
              <w:rPr>
                <w:rFonts w:ascii="Arial" w:hAnsi="Arial" w:cs="Arial"/>
                <w:color w:val="auto"/>
                <w:sz w:val="16"/>
                <w:szCs w:val="16"/>
              </w:rPr>
              <w:t>y[,1]</w:t>
            </w:r>
          </w:p>
        </w:tc>
        <w:tc>
          <w:tcPr>
            <w:tcW w:w="709" w:type="dxa"/>
            <w:tcBorders>
              <w:bottom w:val="single" w:sz="6" w:space="0" w:color="FFFFFF"/>
            </w:tcBorders>
            <w:shd w:val="clear" w:color="auto" w:fill="B7E3CB"/>
            <w:vAlign w:val="center"/>
          </w:tcPr>
          <w:p w14:paraId="4340DBDC" w14:textId="77777777" w:rsidR="008D6049" w:rsidRPr="00700893" w:rsidRDefault="008D6049" w:rsidP="0009438C">
            <w:pPr>
              <w:pStyle w:val="TableHeadingCentre"/>
              <w:rPr>
                <w:rFonts w:ascii="Arial" w:hAnsi="Arial" w:cs="Arial"/>
                <w:color w:val="auto"/>
                <w:sz w:val="16"/>
                <w:szCs w:val="16"/>
              </w:rPr>
            </w:pPr>
            <w:r w:rsidRPr="00700893">
              <w:rPr>
                <w:rFonts w:ascii="Arial" w:hAnsi="Arial" w:cs="Arial"/>
                <w:color w:val="auto"/>
                <w:sz w:val="16"/>
                <w:szCs w:val="16"/>
              </w:rPr>
              <w:t>sd[,1]</w:t>
            </w:r>
          </w:p>
        </w:tc>
        <w:tc>
          <w:tcPr>
            <w:tcW w:w="708" w:type="dxa"/>
            <w:tcBorders>
              <w:bottom w:val="single" w:sz="6" w:space="0" w:color="FFFFFF"/>
            </w:tcBorders>
            <w:shd w:val="clear" w:color="auto" w:fill="B7E3CB"/>
            <w:vAlign w:val="center"/>
          </w:tcPr>
          <w:p w14:paraId="2A3F5B38" w14:textId="77777777" w:rsidR="008D6049" w:rsidRPr="00700893" w:rsidRDefault="008D6049" w:rsidP="0009438C">
            <w:pPr>
              <w:pStyle w:val="TableHeadingCentre"/>
              <w:rPr>
                <w:rFonts w:ascii="Arial" w:hAnsi="Arial" w:cs="Arial"/>
                <w:color w:val="auto"/>
                <w:sz w:val="16"/>
                <w:szCs w:val="16"/>
              </w:rPr>
            </w:pPr>
            <w:r w:rsidRPr="00700893">
              <w:rPr>
                <w:rFonts w:ascii="Arial" w:hAnsi="Arial" w:cs="Arial"/>
                <w:color w:val="auto"/>
                <w:sz w:val="16"/>
                <w:szCs w:val="16"/>
              </w:rPr>
              <w:t>n[,1]</w:t>
            </w:r>
          </w:p>
        </w:tc>
        <w:tc>
          <w:tcPr>
            <w:tcW w:w="567" w:type="dxa"/>
            <w:tcBorders>
              <w:bottom w:val="single" w:sz="6" w:space="0" w:color="FFFFFF"/>
            </w:tcBorders>
            <w:shd w:val="clear" w:color="auto" w:fill="B7E3CB"/>
            <w:vAlign w:val="center"/>
          </w:tcPr>
          <w:p w14:paraId="5B9B3415" w14:textId="77777777" w:rsidR="008D6049" w:rsidRPr="00700893" w:rsidRDefault="008D6049" w:rsidP="0009438C">
            <w:pPr>
              <w:pStyle w:val="TableHeadingCentre"/>
              <w:rPr>
                <w:rFonts w:ascii="Arial" w:hAnsi="Arial" w:cs="Arial"/>
                <w:color w:val="auto"/>
                <w:sz w:val="16"/>
                <w:szCs w:val="16"/>
              </w:rPr>
            </w:pPr>
            <w:r w:rsidRPr="00700893">
              <w:rPr>
                <w:rFonts w:ascii="Arial" w:hAnsi="Arial" w:cs="Arial"/>
                <w:color w:val="auto"/>
                <w:sz w:val="16"/>
                <w:szCs w:val="16"/>
              </w:rPr>
              <w:t>t[,2]</w:t>
            </w:r>
          </w:p>
        </w:tc>
        <w:tc>
          <w:tcPr>
            <w:tcW w:w="850" w:type="dxa"/>
            <w:tcBorders>
              <w:bottom w:val="single" w:sz="6" w:space="0" w:color="FFFFFF"/>
            </w:tcBorders>
            <w:shd w:val="clear" w:color="auto" w:fill="B7E3CB"/>
            <w:vAlign w:val="center"/>
          </w:tcPr>
          <w:p w14:paraId="6C29E111" w14:textId="77777777" w:rsidR="008D6049" w:rsidRPr="00700893" w:rsidRDefault="008D6049" w:rsidP="0009438C">
            <w:pPr>
              <w:pStyle w:val="TableHeadingCentre"/>
              <w:rPr>
                <w:rFonts w:ascii="Arial" w:hAnsi="Arial" w:cs="Arial"/>
                <w:color w:val="auto"/>
                <w:sz w:val="16"/>
                <w:szCs w:val="16"/>
              </w:rPr>
            </w:pPr>
            <w:r w:rsidRPr="00700893">
              <w:rPr>
                <w:rFonts w:ascii="Arial" w:hAnsi="Arial" w:cs="Arial"/>
                <w:color w:val="auto"/>
                <w:sz w:val="16"/>
                <w:szCs w:val="16"/>
              </w:rPr>
              <w:t>y[,2]</w:t>
            </w:r>
          </w:p>
        </w:tc>
        <w:tc>
          <w:tcPr>
            <w:tcW w:w="710" w:type="dxa"/>
            <w:tcBorders>
              <w:bottom w:val="single" w:sz="6" w:space="0" w:color="FFFFFF"/>
            </w:tcBorders>
            <w:shd w:val="clear" w:color="auto" w:fill="B7E3CB"/>
            <w:vAlign w:val="center"/>
          </w:tcPr>
          <w:p w14:paraId="1DAC4868" w14:textId="77777777" w:rsidR="008D6049" w:rsidRPr="00700893" w:rsidRDefault="008D6049" w:rsidP="0009438C">
            <w:pPr>
              <w:pStyle w:val="TableHeadingCentre"/>
              <w:rPr>
                <w:rFonts w:ascii="Arial" w:hAnsi="Arial" w:cs="Arial"/>
                <w:color w:val="auto"/>
                <w:sz w:val="16"/>
                <w:szCs w:val="16"/>
              </w:rPr>
            </w:pPr>
            <w:r w:rsidRPr="00700893">
              <w:rPr>
                <w:rFonts w:ascii="Arial" w:hAnsi="Arial" w:cs="Arial"/>
                <w:color w:val="auto"/>
                <w:sz w:val="16"/>
                <w:szCs w:val="16"/>
              </w:rPr>
              <w:t>sd[,2]</w:t>
            </w:r>
          </w:p>
        </w:tc>
        <w:tc>
          <w:tcPr>
            <w:tcW w:w="567" w:type="dxa"/>
            <w:tcBorders>
              <w:bottom w:val="single" w:sz="6" w:space="0" w:color="FFFFFF"/>
            </w:tcBorders>
            <w:shd w:val="clear" w:color="auto" w:fill="B7E3CB"/>
            <w:vAlign w:val="center"/>
          </w:tcPr>
          <w:p w14:paraId="756281BD" w14:textId="77777777" w:rsidR="008D6049" w:rsidRPr="00700893" w:rsidRDefault="008D6049" w:rsidP="0009438C">
            <w:pPr>
              <w:pStyle w:val="TableHeadingCentre"/>
              <w:rPr>
                <w:rFonts w:ascii="Arial" w:hAnsi="Arial" w:cs="Arial"/>
                <w:color w:val="auto"/>
                <w:sz w:val="16"/>
                <w:szCs w:val="16"/>
              </w:rPr>
            </w:pPr>
            <w:r w:rsidRPr="00700893">
              <w:rPr>
                <w:rFonts w:ascii="Arial" w:hAnsi="Arial" w:cs="Arial"/>
                <w:color w:val="auto"/>
                <w:sz w:val="16"/>
                <w:szCs w:val="16"/>
              </w:rPr>
              <w:t>n[,2]</w:t>
            </w:r>
          </w:p>
        </w:tc>
        <w:tc>
          <w:tcPr>
            <w:tcW w:w="567" w:type="dxa"/>
            <w:tcBorders>
              <w:bottom w:val="single" w:sz="6" w:space="0" w:color="FFFFFF"/>
            </w:tcBorders>
            <w:shd w:val="clear" w:color="auto" w:fill="B7E3CB"/>
            <w:vAlign w:val="center"/>
          </w:tcPr>
          <w:p w14:paraId="5F182632" w14:textId="77777777" w:rsidR="008D6049" w:rsidRPr="00700893" w:rsidRDefault="008D6049" w:rsidP="0009438C">
            <w:pPr>
              <w:pStyle w:val="TableHeadingCentre"/>
              <w:rPr>
                <w:rFonts w:ascii="Arial" w:hAnsi="Arial" w:cs="Arial"/>
                <w:color w:val="auto"/>
                <w:sz w:val="16"/>
                <w:szCs w:val="16"/>
              </w:rPr>
            </w:pPr>
            <w:r w:rsidRPr="00700893">
              <w:rPr>
                <w:rFonts w:ascii="Arial" w:hAnsi="Arial" w:cs="Arial"/>
                <w:color w:val="auto"/>
                <w:sz w:val="16"/>
                <w:szCs w:val="16"/>
              </w:rPr>
              <w:t>t[,3]</w:t>
            </w:r>
          </w:p>
        </w:tc>
        <w:tc>
          <w:tcPr>
            <w:tcW w:w="850" w:type="dxa"/>
            <w:tcBorders>
              <w:bottom w:val="single" w:sz="6" w:space="0" w:color="FFFFFF"/>
            </w:tcBorders>
            <w:shd w:val="clear" w:color="auto" w:fill="B7E3CB"/>
            <w:vAlign w:val="center"/>
          </w:tcPr>
          <w:p w14:paraId="3C7E33CA" w14:textId="77777777" w:rsidR="008D6049" w:rsidRPr="00700893" w:rsidRDefault="008D6049" w:rsidP="0009438C">
            <w:pPr>
              <w:pStyle w:val="TableHeadingCentre"/>
              <w:rPr>
                <w:rFonts w:ascii="Arial" w:hAnsi="Arial" w:cs="Arial"/>
                <w:color w:val="auto"/>
                <w:sz w:val="16"/>
                <w:szCs w:val="16"/>
              </w:rPr>
            </w:pPr>
            <w:r w:rsidRPr="00700893">
              <w:rPr>
                <w:rFonts w:ascii="Arial" w:hAnsi="Arial" w:cs="Arial"/>
                <w:color w:val="auto"/>
                <w:sz w:val="16"/>
                <w:szCs w:val="16"/>
              </w:rPr>
              <w:t>y[,3]</w:t>
            </w:r>
          </w:p>
        </w:tc>
        <w:tc>
          <w:tcPr>
            <w:tcW w:w="709" w:type="dxa"/>
            <w:tcBorders>
              <w:bottom w:val="single" w:sz="6" w:space="0" w:color="FFFFFF"/>
            </w:tcBorders>
            <w:shd w:val="clear" w:color="auto" w:fill="B7E3CB"/>
            <w:vAlign w:val="center"/>
          </w:tcPr>
          <w:p w14:paraId="5095AE3D" w14:textId="77777777" w:rsidR="008D6049" w:rsidRPr="00700893" w:rsidRDefault="008D6049" w:rsidP="0009438C">
            <w:pPr>
              <w:pStyle w:val="TableHeadingCentre"/>
              <w:rPr>
                <w:rFonts w:ascii="Arial" w:hAnsi="Arial" w:cs="Arial"/>
                <w:color w:val="auto"/>
                <w:sz w:val="16"/>
                <w:szCs w:val="16"/>
              </w:rPr>
            </w:pPr>
            <w:r w:rsidRPr="00700893">
              <w:rPr>
                <w:rFonts w:ascii="Arial" w:hAnsi="Arial" w:cs="Arial"/>
                <w:color w:val="auto"/>
                <w:sz w:val="16"/>
                <w:szCs w:val="16"/>
              </w:rPr>
              <w:t>sd[,3]</w:t>
            </w:r>
          </w:p>
        </w:tc>
        <w:tc>
          <w:tcPr>
            <w:tcW w:w="567" w:type="dxa"/>
            <w:tcBorders>
              <w:bottom w:val="single" w:sz="6" w:space="0" w:color="FFFFFF"/>
            </w:tcBorders>
            <w:shd w:val="clear" w:color="auto" w:fill="B7E3CB"/>
            <w:vAlign w:val="center"/>
          </w:tcPr>
          <w:p w14:paraId="194A3C8B" w14:textId="77777777" w:rsidR="008D6049" w:rsidRPr="00700893" w:rsidRDefault="008D6049" w:rsidP="0009438C">
            <w:pPr>
              <w:pStyle w:val="TableHeadingCentre"/>
              <w:rPr>
                <w:rFonts w:ascii="Arial" w:hAnsi="Arial" w:cs="Arial"/>
                <w:color w:val="auto"/>
                <w:sz w:val="16"/>
                <w:szCs w:val="16"/>
              </w:rPr>
            </w:pPr>
            <w:r w:rsidRPr="00700893">
              <w:rPr>
                <w:rFonts w:ascii="Arial" w:hAnsi="Arial" w:cs="Arial"/>
                <w:color w:val="auto"/>
                <w:sz w:val="16"/>
                <w:szCs w:val="16"/>
              </w:rPr>
              <w:t>n[,3]</w:t>
            </w:r>
          </w:p>
        </w:tc>
        <w:tc>
          <w:tcPr>
            <w:tcW w:w="567" w:type="dxa"/>
            <w:tcBorders>
              <w:bottom w:val="single" w:sz="6" w:space="0" w:color="FFFFFF"/>
            </w:tcBorders>
            <w:shd w:val="clear" w:color="auto" w:fill="B7E3CB"/>
            <w:vAlign w:val="center"/>
          </w:tcPr>
          <w:p w14:paraId="500166EE" w14:textId="77777777" w:rsidR="008D6049" w:rsidRPr="00700893" w:rsidRDefault="008D6049" w:rsidP="0009438C">
            <w:pPr>
              <w:pStyle w:val="TableHeadingCentre"/>
              <w:rPr>
                <w:rFonts w:ascii="Arial" w:hAnsi="Arial" w:cs="Arial"/>
                <w:color w:val="auto"/>
                <w:sz w:val="16"/>
                <w:szCs w:val="16"/>
              </w:rPr>
            </w:pPr>
            <w:r w:rsidRPr="00700893">
              <w:rPr>
                <w:rFonts w:ascii="Arial" w:hAnsi="Arial" w:cs="Arial"/>
                <w:color w:val="auto"/>
                <w:sz w:val="16"/>
                <w:szCs w:val="16"/>
              </w:rPr>
              <w:t>t[,4]</w:t>
            </w:r>
          </w:p>
        </w:tc>
        <w:tc>
          <w:tcPr>
            <w:tcW w:w="567" w:type="dxa"/>
            <w:tcBorders>
              <w:bottom w:val="single" w:sz="6" w:space="0" w:color="FFFFFF"/>
            </w:tcBorders>
            <w:shd w:val="clear" w:color="auto" w:fill="B7E3CB"/>
            <w:vAlign w:val="center"/>
          </w:tcPr>
          <w:p w14:paraId="60D68868" w14:textId="77777777" w:rsidR="008D6049" w:rsidRPr="00700893" w:rsidRDefault="008D6049" w:rsidP="0009438C">
            <w:pPr>
              <w:pStyle w:val="TableHeadingCentre"/>
              <w:rPr>
                <w:rFonts w:ascii="Arial" w:hAnsi="Arial" w:cs="Arial"/>
                <w:color w:val="auto"/>
                <w:sz w:val="16"/>
                <w:szCs w:val="16"/>
              </w:rPr>
            </w:pPr>
            <w:r w:rsidRPr="00700893">
              <w:rPr>
                <w:rFonts w:ascii="Arial" w:hAnsi="Arial" w:cs="Arial"/>
                <w:color w:val="auto"/>
                <w:sz w:val="16"/>
                <w:szCs w:val="16"/>
              </w:rPr>
              <w:t>y[,4]</w:t>
            </w:r>
          </w:p>
        </w:tc>
        <w:tc>
          <w:tcPr>
            <w:tcW w:w="709" w:type="dxa"/>
            <w:tcBorders>
              <w:bottom w:val="single" w:sz="6" w:space="0" w:color="FFFFFF"/>
            </w:tcBorders>
            <w:shd w:val="clear" w:color="auto" w:fill="B7E3CB"/>
            <w:vAlign w:val="center"/>
          </w:tcPr>
          <w:p w14:paraId="213BF6B8" w14:textId="77777777" w:rsidR="008D6049" w:rsidRPr="00700893" w:rsidRDefault="008D6049" w:rsidP="0009438C">
            <w:pPr>
              <w:pStyle w:val="TableHeadingCentre"/>
              <w:rPr>
                <w:rFonts w:ascii="Arial" w:hAnsi="Arial" w:cs="Arial"/>
                <w:color w:val="auto"/>
                <w:sz w:val="16"/>
                <w:szCs w:val="16"/>
              </w:rPr>
            </w:pPr>
            <w:r w:rsidRPr="00700893">
              <w:rPr>
                <w:rFonts w:ascii="Arial" w:hAnsi="Arial" w:cs="Arial"/>
                <w:color w:val="auto"/>
                <w:sz w:val="16"/>
                <w:szCs w:val="16"/>
              </w:rPr>
              <w:t>sd[,4]</w:t>
            </w:r>
          </w:p>
        </w:tc>
        <w:tc>
          <w:tcPr>
            <w:tcW w:w="567" w:type="dxa"/>
            <w:tcBorders>
              <w:bottom w:val="single" w:sz="6" w:space="0" w:color="FFFFFF"/>
            </w:tcBorders>
            <w:shd w:val="clear" w:color="auto" w:fill="B7E3CB"/>
            <w:vAlign w:val="center"/>
          </w:tcPr>
          <w:p w14:paraId="1474AAC4" w14:textId="77777777" w:rsidR="008D6049" w:rsidRPr="00700893" w:rsidRDefault="008D6049" w:rsidP="0009438C">
            <w:pPr>
              <w:pStyle w:val="TableHeadingCentre"/>
              <w:rPr>
                <w:rFonts w:ascii="Arial" w:hAnsi="Arial" w:cs="Arial"/>
                <w:color w:val="auto"/>
                <w:sz w:val="16"/>
                <w:szCs w:val="16"/>
              </w:rPr>
            </w:pPr>
            <w:r w:rsidRPr="00700893">
              <w:rPr>
                <w:rFonts w:ascii="Arial" w:hAnsi="Arial" w:cs="Arial"/>
                <w:color w:val="auto"/>
                <w:sz w:val="16"/>
                <w:szCs w:val="16"/>
              </w:rPr>
              <w:t>n[,4]</w:t>
            </w:r>
          </w:p>
        </w:tc>
        <w:tc>
          <w:tcPr>
            <w:tcW w:w="567" w:type="dxa"/>
            <w:tcBorders>
              <w:bottom w:val="single" w:sz="6" w:space="0" w:color="FFFFFF"/>
            </w:tcBorders>
            <w:shd w:val="clear" w:color="auto" w:fill="B7E3CB"/>
            <w:vAlign w:val="center"/>
          </w:tcPr>
          <w:p w14:paraId="5AC7E456" w14:textId="77777777" w:rsidR="008D6049" w:rsidRPr="00700893" w:rsidRDefault="008D6049" w:rsidP="0009438C">
            <w:pPr>
              <w:pStyle w:val="TableHeadingCentre"/>
              <w:jc w:val="left"/>
              <w:rPr>
                <w:rFonts w:ascii="Arial" w:hAnsi="Arial" w:cs="Arial"/>
                <w:color w:val="auto"/>
                <w:sz w:val="16"/>
                <w:szCs w:val="16"/>
              </w:rPr>
            </w:pPr>
            <w:r w:rsidRPr="00700893">
              <w:rPr>
                <w:rFonts w:ascii="Arial" w:hAnsi="Arial" w:cs="Arial"/>
                <w:color w:val="auto"/>
                <w:sz w:val="16"/>
                <w:szCs w:val="16"/>
              </w:rPr>
              <w:t>na[]</w:t>
            </w:r>
          </w:p>
        </w:tc>
        <w:tc>
          <w:tcPr>
            <w:tcW w:w="3402" w:type="dxa"/>
            <w:tcBorders>
              <w:bottom w:val="single" w:sz="6" w:space="0" w:color="FFFFFF"/>
            </w:tcBorders>
            <w:shd w:val="clear" w:color="auto" w:fill="B7E3CB"/>
            <w:vAlign w:val="center"/>
          </w:tcPr>
          <w:p w14:paraId="418FADDB" w14:textId="77777777" w:rsidR="008D6049" w:rsidRPr="00700893" w:rsidRDefault="008D6049" w:rsidP="0009438C">
            <w:pPr>
              <w:pStyle w:val="TableHeadingCentre"/>
              <w:jc w:val="left"/>
              <w:rPr>
                <w:rFonts w:ascii="Arial" w:hAnsi="Arial" w:cs="Arial"/>
                <w:color w:val="auto"/>
                <w:sz w:val="16"/>
                <w:szCs w:val="16"/>
              </w:rPr>
            </w:pPr>
            <w:r w:rsidRPr="00700893">
              <w:rPr>
                <w:rFonts w:ascii="Arial" w:hAnsi="Arial" w:cs="Arial"/>
                <w:color w:val="auto"/>
                <w:sz w:val="16"/>
                <w:szCs w:val="16"/>
              </w:rPr>
              <w:t>#Study</w:t>
            </w:r>
          </w:p>
        </w:tc>
      </w:tr>
      <w:tr w:rsidR="008D6049" w:rsidRPr="00700893" w14:paraId="63B13EB1" w14:textId="77777777" w:rsidTr="0009438C">
        <w:trPr>
          <w:trHeight w:val="304"/>
        </w:trPr>
        <w:tc>
          <w:tcPr>
            <w:tcW w:w="567" w:type="dxa"/>
            <w:shd w:val="clear" w:color="auto" w:fill="E6E6E6"/>
          </w:tcPr>
          <w:p w14:paraId="5EF3CD60"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w:t>
            </w:r>
          </w:p>
        </w:tc>
        <w:tc>
          <w:tcPr>
            <w:tcW w:w="851" w:type="dxa"/>
            <w:shd w:val="clear" w:color="auto" w:fill="E6E6E6"/>
          </w:tcPr>
          <w:p w14:paraId="4A1AC6DF"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-2.00</w:t>
            </w:r>
          </w:p>
        </w:tc>
        <w:tc>
          <w:tcPr>
            <w:tcW w:w="709" w:type="dxa"/>
            <w:shd w:val="clear" w:color="auto" w:fill="E6E6E6"/>
          </w:tcPr>
          <w:p w14:paraId="004C418A"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9.72</w:t>
            </w:r>
          </w:p>
        </w:tc>
        <w:tc>
          <w:tcPr>
            <w:tcW w:w="708" w:type="dxa"/>
            <w:shd w:val="clear" w:color="auto" w:fill="E6E6E6"/>
          </w:tcPr>
          <w:p w14:paraId="087B0D86"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24</w:t>
            </w:r>
          </w:p>
        </w:tc>
        <w:tc>
          <w:tcPr>
            <w:tcW w:w="567" w:type="dxa"/>
            <w:shd w:val="clear" w:color="auto" w:fill="E6E6E6"/>
          </w:tcPr>
          <w:p w14:paraId="73C27E9B"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5</w:t>
            </w:r>
          </w:p>
        </w:tc>
        <w:tc>
          <w:tcPr>
            <w:tcW w:w="850" w:type="dxa"/>
            <w:shd w:val="clear" w:color="auto" w:fill="E6E6E6"/>
          </w:tcPr>
          <w:p w14:paraId="077FFFFB"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-11.20</w:t>
            </w:r>
          </w:p>
        </w:tc>
        <w:tc>
          <w:tcPr>
            <w:tcW w:w="710" w:type="dxa"/>
            <w:shd w:val="clear" w:color="auto" w:fill="E6E6E6"/>
          </w:tcPr>
          <w:p w14:paraId="548BF84E"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10.36</w:t>
            </w:r>
          </w:p>
        </w:tc>
        <w:tc>
          <w:tcPr>
            <w:tcW w:w="567" w:type="dxa"/>
            <w:shd w:val="clear" w:color="auto" w:fill="E6E6E6"/>
          </w:tcPr>
          <w:p w14:paraId="18C1A40D"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27</w:t>
            </w:r>
          </w:p>
        </w:tc>
        <w:tc>
          <w:tcPr>
            <w:tcW w:w="567" w:type="dxa"/>
            <w:shd w:val="clear" w:color="auto" w:fill="E6E6E6"/>
          </w:tcPr>
          <w:p w14:paraId="57BF46C9"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6</w:t>
            </w:r>
          </w:p>
        </w:tc>
        <w:tc>
          <w:tcPr>
            <w:tcW w:w="850" w:type="dxa"/>
            <w:shd w:val="clear" w:color="auto" w:fill="E6E6E6"/>
          </w:tcPr>
          <w:p w14:paraId="600B7279"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-23.10</w:t>
            </w:r>
          </w:p>
        </w:tc>
        <w:tc>
          <w:tcPr>
            <w:tcW w:w="709" w:type="dxa"/>
            <w:shd w:val="clear" w:color="auto" w:fill="E6E6E6"/>
          </w:tcPr>
          <w:p w14:paraId="3233638D"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9.47</w:t>
            </w:r>
          </w:p>
        </w:tc>
        <w:tc>
          <w:tcPr>
            <w:tcW w:w="567" w:type="dxa"/>
            <w:shd w:val="clear" w:color="auto" w:fill="E6E6E6"/>
          </w:tcPr>
          <w:p w14:paraId="787ED8A8"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27</w:t>
            </w:r>
          </w:p>
        </w:tc>
        <w:tc>
          <w:tcPr>
            <w:tcW w:w="567" w:type="dxa"/>
            <w:shd w:val="clear" w:color="auto" w:fill="E6E6E6"/>
          </w:tcPr>
          <w:p w14:paraId="354AAD5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CE8329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42E9210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4A5959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F6784B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w:t>
            </w:r>
          </w:p>
        </w:tc>
        <w:tc>
          <w:tcPr>
            <w:tcW w:w="3402" w:type="dxa"/>
            <w:shd w:val="clear" w:color="auto" w:fill="E6E6E6"/>
          </w:tcPr>
          <w:p w14:paraId="215C0ED1"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#Blanchard 2002/2003/2004</w:t>
            </w:r>
          </w:p>
        </w:tc>
      </w:tr>
      <w:tr w:rsidR="008D6049" w:rsidRPr="00700893" w14:paraId="09EEDEF2" w14:textId="77777777" w:rsidTr="0009438C">
        <w:trPr>
          <w:trHeight w:val="304"/>
        </w:trPr>
        <w:tc>
          <w:tcPr>
            <w:tcW w:w="567" w:type="dxa"/>
            <w:shd w:val="clear" w:color="auto" w:fill="E6E6E6"/>
          </w:tcPr>
          <w:p w14:paraId="21BEF32E"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w:t>
            </w:r>
          </w:p>
        </w:tc>
        <w:tc>
          <w:tcPr>
            <w:tcW w:w="851" w:type="dxa"/>
            <w:shd w:val="clear" w:color="auto" w:fill="E6E6E6"/>
          </w:tcPr>
          <w:p w14:paraId="3583EE40"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-5.00</w:t>
            </w:r>
          </w:p>
        </w:tc>
        <w:tc>
          <w:tcPr>
            <w:tcW w:w="709" w:type="dxa"/>
            <w:shd w:val="clear" w:color="auto" w:fill="E6E6E6"/>
          </w:tcPr>
          <w:p w14:paraId="2157CC1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8.96</w:t>
            </w:r>
          </w:p>
        </w:tc>
        <w:tc>
          <w:tcPr>
            <w:tcW w:w="708" w:type="dxa"/>
            <w:shd w:val="clear" w:color="auto" w:fill="E6E6E6"/>
          </w:tcPr>
          <w:p w14:paraId="403E5D9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16</w:t>
            </w:r>
          </w:p>
        </w:tc>
        <w:tc>
          <w:tcPr>
            <w:tcW w:w="567" w:type="dxa"/>
            <w:shd w:val="clear" w:color="auto" w:fill="E6E6E6"/>
          </w:tcPr>
          <w:p w14:paraId="3399104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w:t>
            </w:r>
          </w:p>
        </w:tc>
        <w:tc>
          <w:tcPr>
            <w:tcW w:w="850" w:type="dxa"/>
            <w:shd w:val="clear" w:color="auto" w:fill="E6E6E6"/>
          </w:tcPr>
          <w:p w14:paraId="1212EE0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-7.69</w:t>
            </w:r>
          </w:p>
        </w:tc>
        <w:tc>
          <w:tcPr>
            <w:tcW w:w="710" w:type="dxa"/>
            <w:shd w:val="clear" w:color="auto" w:fill="E6E6E6"/>
          </w:tcPr>
          <w:p w14:paraId="7B435CA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10.53</w:t>
            </w:r>
          </w:p>
        </w:tc>
        <w:tc>
          <w:tcPr>
            <w:tcW w:w="567" w:type="dxa"/>
            <w:shd w:val="clear" w:color="auto" w:fill="E6E6E6"/>
          </w:tcPr>
          <w:p w14:paraId="6245B2F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15</w:t>
            </w:r>
          </w:p>
        </w:tc>
        <w:tc>
          <w:tcPr>
            <w:tcW w:w="567" w:type="dxa"/>
            <w:shd w:val="clear" w:color="auto" w:fill="E6E6E6"/>
          </w:tcPr>
          <w:p w14:paraId="26F0120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62F0CEB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4B372E7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EFDE82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DC06CC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A1AAA4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5C0302F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A94A44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36F11A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47044599"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#Difede 2007b</w:t>
            </w:r>
          </w:p>
        </w:tc>
      </w:tr>
      <w:tr w:rsidR="008D6049" w:rsidRPr="00700893" w14:paraId="6CC78F96" w14:textId="77777777" w:rsidTr="0009438C">
        <w:trPr>
          <w:trHeight w:val="304"/>
        </w:trPr>
        <w:tc>
          <w:tcPr>
            <w:tcW w:w="567" w:type="dxa"/>
            <w:shd w:val="clear" w:color="auto" w:fill="E6E6E6"/>
          </w:tcPr>
          <w:p w14:paraId="2BEB8DA8" w14:textId="77777777" w:rsidR="008D6049" w:rsidRPr="00700893" w:rsidRDefault="008D6049" w:rsidP="0009438C">
            <w:pPr>
              <w:pStyle w:val="TableTextCentre"/>
              <w:rPr>
                <w:rFonts w:ascii="Arial" w:eastAsia="Times New Roman" w:hAnsi="Arial" w:cs="Arial"/>
                <w:sz w:val="16"/>
                <w:szCs w:val="16"/>
                <w:lang w:eastAsia="en-GB"/>
              </w:rPr>
            </w:pPr>
            <w:r w:rsidRPr="00700893">
              <w:rPr>
                <w:rFonts w:ascii="Arial" w:hAnsi="Arial" w:cs="Arial"/>
                <w:sz w:val="16"/>
                <w:szCs w:val="16"/>
              </w:rPr>
              <w:t>1</w:t>
            </w:r>
          </w:p>
        </w:tc>
        <w:tc>
          <w:tcPr>
            <w:tcW w:w="851" w:type="dxa"/>
            <w:shd w:val="clear" w:color="auto" w:fill="E6E6E6"/>
          </w:tcPr>
          <w:p w14:paraId="06A6322A"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0.00</w:t>
            </w:r>
          </w:p>
        </w:tc>
        <w:tc>
          <w:tcPr>
            <w:tcW w:w="709" w:type="dxa"/>
            <w:shd w:val="clear" w:color="auto" w:fill="E6E6E6"/>
          </w:tcPr>
          <w:p w14:paraId="30DF175A"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5.60</w:t>
            </w:r>
          </w:p>
        </w:tc>
        <w:tc>
          <w:tcPr>
            <w:tcW w:w="708" w:type="dxa"/>
            <w:shd w:val="clear" w:color="auto" w:fill="E6E6E6"/>
          </w:tcPr>
          <w:p w14:paraId="798FA3F8"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11</w:t>
            </w:r>
          </w:p>
        </w:tc>
        <w:tc>
          <w:tcPr>
            <w:tcW w:w="567" w:type="dxa"/>
            <w:shd w:val="clear" w:color="auto" w:fill="E6E6E6"/>
          </w:tcPr>
          <w:p w14:paraId="16925DDA"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6</w:t>
            </w:r>
          </w:p>
        </w:tc>
        <w:tc>
          <w:tcPr>
            <w:tcW w:w="850" w:type="dxa"/>
            <w:shd w:val="clear" w:color="auto" w:fill="E6E6E6"/>
          </w:tcPr>
          <w:p w14:paraId="0827384F"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-5.77</w:t>
            </w:r>
          </w:p>
        </w:tc>
        <w:tc>
          <w:tcPr>
            <w:tcW w:w="710" w:type="dxa"/>
            <w:shd w:val="clear" w:color="auto" w:fill="E6E6E6"/>
          </w:tcPr>
          <w:p w14:paraId="63A7E672"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6.10</w:t>
            </w:r>
          </w:p>
        </w:tc>
        <w:tc>
          <w:tcPr>
            <w:tcW w:w="567" w:type="dxa"/>
            <w:shd w:val="clear" w:color="auto" w:fill="E6E6E6"/>
          </w:tcPr>
          <w:p w14:paraId="3B4082A6"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12</w:t>
            </w:r>
          </w:p>
        </w:tc>
        <w:tc>
          <w:tcPr>
            <w:tcW w:w="567" w:type="dxa"/>
            <w:shd w:val="clear" w:color="auto" w:fill="E6E6E6"/>
          </w:tcPr>
          <w:p w14:paraId="34E0EEFA"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NA</w:t>
            </w:r>
          </w:p>
        </w:tc>
        <w:tc>
          <w:tcPr>
            <w:tcW w:w="850" w:type="dxa"/>
            <w:shd w:val="clear" w:color="auto" w:fill="E6E6E6"/>
          </w:tcPr>
          <w:p w14:paraId="343CAA0A"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NA</w:t>
            </w:r>
          </w:p>
        </w:tc>
        <w:tc>
          <w:tcPr>
            <w:tcW w:w="709" w:type="dxa"/>
            <w:shd w:val="clear" w:color="auto" w:fill="E6E6E6"/>
          </w:tcPr>
          <w:p w14:paraId="16540479"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NA</w:t>
            </w:r>
          </w:p>
        </w:tc>
        <w:tc>
          <w:tcPr>
            <w:tcW w:w="567" w:type="dxa"/>
            <w:shd w:val="clear" w:color="auto" w:fill="E6E6E6"/>
          </w:tcPr>
          <w:p w14:paraId="303C4A55"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NA</w:t>
            </w:r>
          </w:p>
        </w:tc>
        <w:tc>
          <w:tcPr>
            <w:tcW w:w="567" w:type="dxa"/>
            <w:shd w:val="clear" w:color="auto" w:fill="E6E6E6"/>
          </w:tcPr>
          <w:p w14:paraId="13FC777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77F1EB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42CA253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00203B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85697A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3D0465F0"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#Dunne 2012</w:t>
            </w:r>
          </w:p>
        </w:tc>
      </w:tr>
      <w:tr w:rsidR="008D6049" w:rsidRPr="00700893" w14:paraId="538BE195" w14:textId="77777777" w:rsidTr="0009438C">
        <w:trPr>
          <w:trHeight w:val="304"/>
        </w:trPr>
        <w:tc>
          <w:tcPr>
            <w:tcW w:w="567" w:type="dxa"/>
            <w:shd w:val="clear" w:color="auto" w:fill="E6E6E6"/>
          </w:tcPr>
          <w:p w14:paraId="3EDC60CF" w14:textId="77777777" w:rsidR="008D6049" w:rsidRPr="00700893" w:rsidRDefault="008D6049" w:rsidP="0009438C">
            <w:pPr>
              <w:pStyle w:val="TableTextCentre"/>
              <w:rPr>
                <w:rFonts w:ascii="Arial" w:eastAsia="Times New Roman" w:hAnsi="Arial" w:cs="Arial"/>
                <w:sz w:val="16"/>
                <w:szCs w:val="16"/>
                <w:lang w:eastAsia="en-GB"/>
              </w:rPr>
            </w:pPr>
            <w:r w:rsidRPr="00700893">
              <w:rPr>
                <w:rFonts w:ascii="Arial" w:hAnsi="Arial" w:cs="Arial"/>
                <w:sz w:val="16"/>
                <w:szCs w:val="16"/>
              </w:rPr>
              <w:t>1</w:t>
            </w:r>
          </w:p>
        </w:tc>
        <w:tc>
          <w:tcPr>
            <w:tcW w:w="851" w:type="dxa"/>
            <w:shd w:val="clear" w:color="auto" w:fill="E6E6E6"/>
          </w:tcPr>
          <w:p w14:paraId="277AADA8"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-1.40</w:t>
            </w:r>
          </w:p>
        </w:tc>
        <w:tc>
          <w:tcPr>
            <w:tcW w:w="709" w:type="dxa"/>
            <w:shd w:val="clear" w:color="auto" w:fill="E6E6E6"/>
          </w:tcPr>
          <w:p w14:paraId="2864D24F"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5.56</w:t>
            </w:r>
          </w:p>
        </w:tc>
        <w:tc>
          <w:tcPr>
            <w:tcW w:w="708" w:type="dxa"/>
            <w:shd w:val="clear" w:color="auto" w:fill="E6E6E6"/>
          </w:tcPr>
          <w:p w14:paraId="3EE4F718"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14</w:t>
            </w:r>
          </w:p>
        </w:tc>
        <w:tc>
          <w:tcPr>
            <w:tcW w:w="567" w:type="dxa"/>
            <w:shd w:val="clear" w:color="auto" w:fill="E6E6E6"/>
          </w:tcPr>
          <w:p w14:paraId="70E817C0"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6</w:t>
            </w:r>
          </w:p>
        </w:tc>
        <w:tc>
          <w:tcPr>
            <w:tcW w:w="850" w:type="dxa"/>
            <w:shd w:val="clear" w:color="auto" w:fill="E6E6E6"/>
          </w:tcPr>
          <w:p w14:paraId="12E41E42"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-22.10</w:t>
            </w:r>
          </w:p>
        </w:tc>
        <w:tc>
          <w:tcPr>
            <w:tcW w:w="710" w:type="dxa"/>
            <w:shd w:val="clear" w:color="auto" w:fill="E6E6E6"/>
          </w:tcPr>
          <w:p w14:paraId="5469870B"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5.89</w:t>
            </w:r>
          </w:p>
        </w:tc>
        <w:tc>
          <w:tcPr>
            <w:tcW w:w="567" w:type="dxa"/>
            <w:shd w:val="clear" w:color="auto" w:fill="E6E6E6"/>
          </w:tcPr>
          <w:p w14:paraId="6F6E8C42"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14</w:t>
            </w:r>
          </w:p>
        </w:tc>
        <w:tc>
          <w:tcPr>
            <w:tcW w:w="567" w:type="dxa"/>
            <w:shd w:val="clear" w:color="auto" w:fill="E6E6E6"/>
          </w:tcPr>
          <w:p w14:paraId="7F07A2F4"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NA</w:t>
            </w:r>
          </w:p>
        </w:tc>
        <w:tc>
          <w:tcPr>
            <w:tcW w:w="850" w:type="dxa"/>
            <w:shd w:val="clear" w:color="auto" w:fill="E6E6E6"/>
          </w:tcPr>
          <w:p w14:paraId="630368E5"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NA</w:t>
            </w:r>
          </w:p>
        </w:tc>
        <w:tc>
          <w:tcPr>
            <w:tcW w:w="709" w:type="dxa"/>
            <w:shd w:val="clear" w:color="auto" w:fill="E6E6E6"/>
          </w:tcPr>
          <w:p w14:paraId="14DBF595"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NA</w:t>
            </w:r>
          </w:p>
        </w:tc>
        <w:tc>
          <w:tcPr>
            <w:tcW w:w="567" w:type="dxa"/>
            <w:shd w:val="clear" w:color="auto" w:fill="E6E6E6"/>
          </w:tcPr>
          <w:p w14:paraId="5569072E"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NA</w:t>
            </w:r>
          </w:p>
        </w:tc>
        <w:tc>
          <w:tcPr>
            <w:tcW w:w="567" w:type="dxa"/>
            <w:shd w:val="clear" w:color="auto" w:fill="E6E6E6"/>
          </w:tcPr>
          <w:p w14:paraId="3945567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411E1A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2D0A8AC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87AB63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6ADC94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340F8C73"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#Ehlers 2005</w:t>
            </w:r>
          </w:p>
        </w:tc>
      </w:tr>
      <w:tr w:rsidR="008D6049" w:rsidRPr="00700893" w14:paraId="3643B0B0" w14:textId="77777777" w:rsidTr="0009438C">
        <w:trPr>
          <w:trHeight w:val="304"/>
        </w:trPr>
        <w:tc>
          <w:tcPr>
            <w:tcW w:w="567" w:type="dxa"/>
            <w:shd w:val="clear" w:color="auto" w:fill="E6E6E6"/>
          </w:tcPr>
          <w:p w14:paraId="3859E7BF" w14:textId="77777777" w:rsidR="008D6049" w:rsidRPr="00700893" w:rsidRDefault="008D6049" w:rsidP="0009438C">
            <w:pPr>
              <w:pStyle w:val="TableTextCentre"/>
              <w:rPr>
                <w:rFonts w:ascii="Arial" w:eastAsia="Times New Roman" w:hAnsi="Arial" w:cs="Arial"/>
                <w:sz w:val="16"/>
                <w:szCs w:val="16"/>
                <w:lang w:eastAsia="en-GB"/>
              </w:rPr>
            </w:pPr>
            <w:r w:rsidRPr="00700893">
              <w:rPr>
                <w:rFonts w:ascii="Arial" w:hAnsi="Arial" w:cs="Arial"/>
                <w:sz w:val="16"/>
                <w:szCs w:val="16"/>
              </w:rPr>
              <w:t>1</w:t>
            </w:r>
          </w:p>
        </w:tc>
        <w:tc>
          <w:tcPr>
            <w:tcW w:w="851" w:type="dxa"/>
            <w:shd w:val="clear" w:color="auto" w:fill="E6E6E6"/>
          </w:tcPr>
          <w:p w14:paraId="6C1C6353"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-2.10</w:t>
            </w:r>
          </w:p>
        </w:tc>
        <w:tc>
          <w:tcPr>
            <w:tcW w:w="709" w:type="dxa"/>
            <w:shd w:val="clear" w:color="auto" w:fill="E6E6E6"/>
          </w:tcPr>
          <w:p w14:paraId="181B584C"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7.68</w:t>
            </w:r>
          </w:p>
        </w:tc>
        <w:tc>
          <w:tcPr>
            <w:tcW w:w="708" w:type="dxa"/>
            <w:shd w:val="clear" w:color="auto" w:fill="E6E6E6"/>
          </w:tcPr>
          <w:p w14:paraId="6C1719DF"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10</w:t>
            </w:r>
          </w:p>
        </w:tc>
        <w:tc>
          <w:tcPr>
            <w:tcW w:w="567" w:type="dxa"/>
            <w:shd w:val="clear" w:color="auto" w:fill="E6E6E6"/>
          </w:tcPr>
          <w:p w14:paraId="4D487E0A"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6</w:t>
            </w:r>
          </w:p>
        </w:tc>
        <w:tc>
          <w:tcPr>
            <w:tcW w:w="850" w:type="dxa"/>
            <w:shd w:val="clear" w:color="auto" w:fill="E6E6E6"/>
          </w:tcPr>
          <w:p w14:paraId="7118338D"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-34.55</w:t>
            </w:r>
          </w:p>
        </w:tc>
        <w:tc>
          <w:tcPr>
            <w:tcW w:w="710" w:type="dxa"/>
            <w:shd w:val="clear" w:color="auto" w:fill="E6E6E6"/>
          </w:tcPr>
          <w:p w14:paraId="487E93F8"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6.55</w:t>
            </w:r>
          </w:p>
        </w:tc>
        <w:tc>
          <w:tcPr>
            <w:tcW w:w="567" w:type="dxa"/>
            <w:shd w:val="clear" w:color="auto" w:fill="E6E6E6"/>
          </w:tcPr>
          <w:p w14:paraId="3AFF72BA"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20</w:t>
            </w:r>
          </w:p>
        </w:tc>
        <w:tc>
          <w:tcPr>
            <w:tcW w:w="567" w:type="dxa"/>
            <w:shd w:val="clear" w:color="auto" w:fill="E6E6E6"/>
          </w:tcPr>
          <w:p w14:paraId="74E1170B"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NA</w:t>
            </w:r>
          </w:p>
        </w:tc>
        <w:tc>
          <w:tcPr>
            <w:tcW w:w="850" w:type="dxa"/>
            <w:shd w:val="clear" w:color="auto" w:fill="E6E6E6"/>
          </w:tcPr>
          <w:p w14:paraId="7A3DFA27"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NA</w:t>
            </w:r>
          </w:p>
        </w:tc>
        <w:tc>
          <w:tcPr>
            <w:tcW w:w="709" w:type="dxa"/>
            <w:shd w:val="clear" w:color="auto" w:fill="E6E6E6"/>
          </w:tcPr>
          <w:p w14:paraId="36B29F6F"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NA</w:t>
            </w:r>
          </w:p>
        </w:tc>
        <w:tc>
          <w:tcPr>
            <w:tcW w:w="567" w:type="dxa"/>
            <w:shd w:val="clear" w:color="auto" w:fill="E6E6E6"/>
          </w:tcPr>
          <w:p w14:paraId="7D9B2323"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NA</w:t>
            </w:r>
          </w:p>
        </w:tc>
        <w:tc>
          <w:tcPr>
            <w:tcW w:w="567" w:type="dxa"/>
            <w:shd w:val="clear" w:color="auto" w:fill="E6E6E6"/>
          </w:tcPr>
          <w:p w14:paraId="439FF04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9D273B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49AF1B9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DC221F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B9E87E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0BCF9995"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#Zang 2014</w:t>
            </w:r>
          </w:p>
        </w:tc>
      </w:tr>
      <w:tr w:rsidR="008D6049" w:rsidRPr="00700893" w14:paraId="3942FA84" w14:textId="77777777" w:rsidTr="0009438C">
        <w:trPr>
          <w:trHeight w:val="304"/>
        </w:trPr>
        <w:tc>
          <w:tcPr>
            <w:tcW w:w="567" w:type="dxa"/>
            <w:shd w:val="clear" w:color="auto" w:fill="E6E6E6"/>
          </w:tcPr>
          <w:p w14:paraId="5DDE1552" w14:textId="77777777" w:rsidR="008D6049" w:rsidRPr="00700893" w:rsidRDefault="008D6049" w:rsidP="0009438C">
            <w:pPr>
              <w:pStyle w:val="TableTextCentre"/>
              <w:rPr>
                <w:rFonts w:ascii="Arial" w:eastAsia="Times New Roman" w:hAnsi="Arial" w:cs="Arial"/>
                <w:sz w:val="16"/>
                <w:szCs w:val="16"/>
                <w:lang w:eastAsia="en-GB"/>
              </w:rPr>
            </w:pPr>
            <w:r w:rsidRPr="00700893">
              <w:rPr>
                <w:rFonts w:ascii="Arial" w:hAnsi="Arial" w:cs="Arial"/>
                <w:sz w:val="16"/>
                <w:szCs w:val="16"/>
              </w:rPr>
              <w:t>1</w:t>
            </w:r>
          </w:p>
        </w:tc>
        <w:tc>
          <w:tcPr>
            <w:tcW w:w="851" w:type="dxa"/>
            <w:shd w:val="clear" w:color="auto" w:fill="E6E6E6"/>
          </w:tcPr>
          <w:p w14:paraId="2BE4CC46"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-0.58</w:t>
            </w:r>
          </w:p>
        </w:tc>
        <w:tc>
          <w:tcPr>
            <w:tcW w:w="709" w:type="dxa"/>
            <w:shd w:val="clear" w:color="auto" w:fill="E6E6E6"/>
          </w:tcPr>
          <w:p w14:paraId="037D58F9"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2.98</w:t>
            </w:r>
          </w:p>
        </w:tc>
        <w:tc>
          <w:tcPr>
            <w:tcW w:w="708" w:type="dxa"/>
            <w:shd w:val="clear" w:color="auto" w:fill="E6E6E6"/>
          </w:tcPr>
          <w:p w14:paraId="7ACAFD21"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17</w:t>
            </w:r>
          </w:p>
        </w:tc>
        <w:tc>
          <w:tcPr>
            <w:tcW w:w="567" w:type="dxa"/>
            <w:shd w:val="clear" w:color="auto" w:fill="E6E6E6"/>
          </w:tcPr>
          <w:p w14:paraId="585DCF6D"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6</w:t>
            </w:r>
          </w:p>
        </w:tc>
        <w:tc>
          <w:tcPr>
            <w:tcW w:w="850" w:type="dxa"/>
            <w:shd w:val="clear" w:color="auto" w:fill="E6E6E6"/>
          </w:tcPr>
          <w:p w14:paraId="21EB6CEE"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-6.65</w:t>
            </w:r>
          </w:p>
        </w:tc>
        <w:tc>
          <w:tcPr>
            <w:tcW w:w="710" w:type="dxa"/>
            <w:shd w:val="clear" w:color="auto" w:fill="E6E6E6"/>
          </w:tcPr>
          <w:p w14:paraId="5FBEA241"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2.74</w:t>
            </w:r>
          </w:p>
        </w:tc>
        <w:tc>
          <w:tcPr>
            <w:tcW w:w="567" w:type="dxa"/>
            <w:shd w:val="clear" w:color="auto" w:fill="E6E6E6"/>
          </w:tcPr>
          <w:p w14:paraId="2F636F81"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17</w:t>
            </w:r>
          </w:p>
        </w:tc>
        <w:tc>
          <w:tcPr>
            <w:tcW w:w="567" w:type="dxa"/>
            <w:shd w:val="clear" w:color="auto" w:fill="E6E6E6"/>
          </w:tcPr>
          <w:p w14:paraId="14B9842E"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NA</w:t>
            </w:r>
          </w:p>
        </w:tc>
        <w:tc>
          <w:tcPr>
            <w:tcW w:w="850" w:type="dxa"/>
            <w:shd w:val="clear" w:color="auto" w:fill="E6E6E6"/>
          </w:tcPr>
          <w:p w14:paraId="2C1083CC"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NA</w:t>
            </w:r>
          </w:p>
        </w:tc>
        <w:tc>
          <w:tcPr>
            <w:tcW w:w="709" w:type="dxa"/>
            <w:shd w:val="clear" w:color="auto" w:fill="E6E6E6"/>
          </w:tcPr>
          <w:p w14:paraId="109CED99"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NA</w:t>
            </w:r>
          </w:p>
        </w:tc>
        <w:tc>
          <w:tcPr>
            <w:tcW w:w="567" w:type="dxa"/>
            <w:shd w:val="clear" w:color="auto" w:fill="E6E6E6"/>
          </w:tcPr>
          <w:p w14:paraId="6F53BACE"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NA</w:t>
            </w:r>
          </w:p>
        </w:tc>
        <w:tc>
          <w:tcPr>
            <w:tcW w:w="567" w:type="dxa"/>
            <w:shd w:val="clear" w:color="auto" w:fill="E6E6E6"/>
          </w:tcPr>
          <w:p w14:paraId="7A3261D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9DFD88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1B83B80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736879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1FC1FB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70599F59"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#Alghamdi 2015</w:t>
            </w:r>
          </w:p>
        </w:tc>
      </w:tr>
      <w:tr w:rsidR="008D6049" w:rsidRPr="00700893" w14:paraId="44782B36" w14:textId="77777777" w:rsidTr="0009438C">
        <w:trPr>
          <w:trHeight w:val="304"/>
        </w:trPr>
        <w:tc>
          <w:tcPr>
            <w:tcW w:w="567" w:type="dxa"/>
            <w:shd w:val="clear" w:color="auto" w:fill="E6E6E6"/>
          </w:tcPr>
          <w:p w14:paraId="5991640E" w14:textId="77777777" w:rsidR="008D6049" w:rsidRPr="00700893" w:rsidRDefault="008D6049" w:rsidP="0009438C">
            <w:pPr>
              <w:pStyle w:val="TableTextCentre"/>
              <w:rPr>
                <w:rFonts w:ascii="Arial" w:eastAsia="Times New Roman" w:hAnsi="Arial" w:cs="Arial"/>
                <w:i/>
                <w:sz w:val="16"/>
                <w:szCs w:val="16"/>
                <w:lang w:eastAsia="en-GB"/>
              </w:rPr>
            </w:pPr>
            <w:r w:rsidRPr="00700893">
              <w:rPr>
                <w:rFonts w:ascii="Arial" w:hAnsi="Arial" w:cs="Arial"/>
                <w:sz w:val="16"/>
                <w:szCs w:val="16"/>
              </w:rPr>
              <w:t>1</w:t>
            </w:r>
          </w:p>
        </w:tc>
        <w:tc>
          <w:tcPr>
            <w:tcW w:w="851" w:type="dxa"/>
            <w:shd w:val="clear" w:color="auto" w:fill="E6E6E6"/>
          </w:tcPr>
          <w:p w14:paraId="39B85F94"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-0.10</w:t>
            </w:r>
          </w:p>
        </w:tc>
        <w:tc>
          <w:tcPr>
            <w:tcW w:w="709" w:type="dxa"/>
            <w:shd w:val="clear" w:color="auto" w:fill="E6E6E6"/>
          </w:tcPr>
          <w:p w14:paraId="71377938"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0.35</w:t>
            </w:r>
          </w:p>
        </w:tc>
        <w:tc>
          <w:tcPr>
            <w:tcW w:w="708" w:type="dxa"/>
            <w:shd w:val="clear" w:color="auto" w:fill="E6E6E6"/>
          </w:tcPr>
          <w:p w14:paraId="78324BFB"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48</w:t>
            </w:r>
          </w:p>
        </w:tc>
        <w:tc>
          <w:tcPr>
            <w:tcW w:w="567" w:type="dxa"/>
            <w:shd w:val="clear" w:color="auto" w:fill="E6E6E6"/>
          </w:tcPr>
          <w:p w14:paraId="3C99D917"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6</w:t>
            </w:r>
          </w:p>
        </w:tc>
        <w:tc>
          <w:tcPr>
            <w:tcW w:w="850" w:type="dxa"/>
            <w:shd w:val="clear" w:color="auto" w:fill="E6E6E6"/>
          </w:tcPr>
          <w:p w14:paraId="752A1966"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0.00</w:t>
            </w:r>
          </w:p>
        </w:tc>
        <w:tc>
          <w:tcPr>
            <w:tcW w:w="710" w:type="dxa"/>
            <w:shd w:val="clear" w:color="auto" w:fill="E6E6E6"/>
          </w:tcPr>
          <w:p w14:paraId="6B1D5A49"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0.46</w:t>
            </w:r>
          </w:p>
        </w:tc>
        <w:tc>
          <w:tcPr>
            <w:tcW w:w="567" w:type="dxa"/>
            <w:shd w:val="clear" w:color="auto" w:fill="E6E6E6"/>
          </w:tcPr>
          <w:p w14:paraId="601D82A7"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52</w:t>
            </w:r>
          </w:p>
        </w:tc>
        <w:tc>
          <w:tcPr>
            <w:tcW w:w="567" w:type="dxa"/>
            <w:shd w:val="clear" w:color="auto" w:fill="E6E6E6"/>
          </w:tcPr>
          <w:p w14:paraId="672A1C4E"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18</w:t>
            </w:r>
          </w:p>
        </w:tc>
        <w:tc>
          <w:tcPr>
            <w:tcW w:w="850" w:type="dxa"/>
            <w:shd w:val="clear" w:color="auto" w:fill="E6E6E6"/>
          </w:tcPr>
          <w:p w14:paraId="558CBBCB"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-0.10</w:t>
            </w:r>
          </w:p>
        </w:tc>
        <w:tc>
          <w:tcPr>
            <w:tcW w:w="709" w:type="dxa"/>
            <w:shd w:val="clear" w:color="auto" w:fill="E6E6E6"/>
          </w:tcPr>
          <w:p w14:paraId="130D4453"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0.40</w:t>
            </w:r>
          </w:p>
        </w:tc>
        <w:tc>
          <w:tcPr>
            <w:tcW w:w="567" w:type="dxa"/>
            <w:shd w:val="clear" w:color="auto" w:fill="E6E6E6"/>
          </w:tcPr>
          <w:p w14:paraId="7F02D501"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62</w:t>
            </w:r>
          </w:p>
        </w:tc>
        <w:tc>
          <w:tcPr>
            <w:tcW w:w="567" w:type="dxa"/>
            <w:shd w:val="clear" w:color="auto" w:fill="E6E6E6"/>
          </w:tcPr>
          <w:p w14:paraId="2AB271B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19</w:t>
            </w:r>
          </w:p>
        </w:tc>
        <w:tc>
          <w:tcPr>
            <w:tcW w:w="567" w:type="dxa"/>
            <w:shd w:val="clear" w:color="auto" w:fill="E6E6E6"/>
          </w:tcPr>
          <w:p w14:paraId="1AC03D3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0.00</w:t>
            </w:r>
          </w:p>
        </w:tc>
        <w:tc>
          <w:tcPr>
            <w:tcW w:w="709" w:type="dxa"/>
            <w:shd w:val="clear" w:color="auto" w:fill="E6E6E6"/>
          </w:tcPr>
          <w:p w14:paraId="5BF8228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0.47</w:t>
            </w:r>
          </w:p>
        </w:tc>
        <w:tc>
          <w:tcPr>
            <w:tcW w:w="567" w:type="dxa"/>
            <w:shd w:val="clear" w:color="auto" w:fill="E6E6E6"/>
          </w:tcPr>
          <w:p w14:paraId="5951181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55</w:t>
            </w:r>
          </w:p>
        </w:tc>
        <w:tc>
          <w:tcPr>
            <w:tcW w:w="567" w:type="dxa"/>
            <w:shd w:val="clear" w:color="auto" w:fill="E6E6E6"/>
          </w:tcPr>
          <w:p w14:paraId="1716FB8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w:t>
            </w:r>
          </w:p>
        </w:tc>
        <w:tc>
          <w:tcPr>
            <w:tcW w:w="3402" w:type="dxa"/>
            <w:shd w:val="clear" w:color="auto" w:fill="E6E6E6"/>
          </w:tcPr>
          <w:p w14:paraId="67BC78EE"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#Buhmann 2016</w:t>
            </w:r>
          </w:p>
        </w:tc>
      </w:tr>
      <w:tr w:rsidR="008D6049" w:rsidRPr="00700893" w14:paraId="39A7ACD1" w14:textId="77777777" w:rsidTr="0009438C">
        <w:trPr>
          <w:trHeight w:val="304"/>
        </w:trPr>
        <w:tc>
          <w:tcPr>
            <w:tcW w:w="567" w:type="dxa"/>
            <w:shd w:val="clear" w:color="auto" w:fill="E6E6E6"/>
          </w:tcPr>
          <w:p w14:paraId="511E8DE8"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1C36EE93"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0.18</w:t>
            </w:r>
          </w:p>
        </w:tc>
        <w:tc>
          <w:tcPr>
            <w:tcW w:w="709" w:type="dxa"/>
            <w:shd w:val="clear" w:color="auto" w:fill="E6E6E6"/>
          </w:tcPr>
          <w:p w14:paraId="026B497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18.63</w:t>
            </w:r>
          </w:p>
        </w:tc>
        <w:tc>
          <w:tcPr>
            <w:tcW w:w="708" w:type="dxa"/>
            <w:shd w:val="clear" w:color="auto" w:fill="E6E6E6"/>
          </w:tcPr>
          <w:p w14:paraId="68EDCEF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27</w:t>
            </w:r>
          </w:p>
        </w:tc>
        <w:tc>
          <w:tcPr>
            <w:tcW w:w="567" w:type="dxa"/>
            <w:shd w:val="clear" w:color="auto" w:fill="E6E6E6"/>
          </w:tcPr>
          <w:p w14:paraId="062AB6A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w:t>
            </w:r>
          </w:p>
        </w:tc>
        <w:tc>
          <w:tcPr>
            <w:tcW w:w="850" w:type="dxa"/>
            <w:shd w:val="clear" w:color="auto" w:fill="E6E6E6"/>
          </w:tcPr>
          <w:p w14:paraId="2FAED18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-50.03</w:t>
            </w:r>
          </w:p>
        </w:tc>
        <w:tc>
          <w:tcPr>
            <w:tcW w:w="710" w:type="dxa"/>
            <w:shd w:val="clear" w:color="auto" w:fill="E6E6E6"/>
          </w:tcPr>
          <w:p w14:paraId="60A826B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16.93</w:t>
            </w:r>
          </w:p>
        </w:tc>
        <w:tc>
          <w:tcPr>
            <w:tcW w:w="567" w:type="dxa"/>
            <w:shd w:val="clear" w:color="auto" w:fill="E6E6E6"/>
          </w:tcPr>
          <w:p w14:paraId="2DE2270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28</w:t>
            </w:r>
          </w:p>
        </w:tc>
        <w:tc>
          <w:tcPr>
            <w:tcW w:w="567" w:type="dxa"/>
            <w:shd w:val="clear" w:color="auto" w:fill="E6E6E6"/>
          </w:tcPr>
          <w:p w14:paraId="5800FF2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394873E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2B9403E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86635E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42E538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0474AD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7A1004E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399259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5445F6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1B0C15A9"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#Chard 2005</w:t>
            </w:r>
          </w:p>
        </w:tc>
      </w:tr>
      <w:tr w:rsidR="008D6049" w:rsidRPr="00700893" w14:paraId="6335F7FD" w14:textId="77777777" w:rsidTr="0009438C">
        <w:trPr>
          <w:trHeight w:val="304"/>
        </w:trPr>
        <w:tc>
          <w:tcPr>
            <w:tcW w:w="567" w:type="dxa"/>
            <w:shd w:val="clear" w:color="auto" w:fill="E6E6E6"/>
          </w:tcPr>
          <w:p w14:paraId="709D9F25"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69EF4ABF"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-15.00</w:t>
            </w:r>
          </w:p>
        </w:tc>
        <w:tc>
          <w:tcPr>
            <w:tcW w:w="709" w:type="dxa"/>
            <w:shd w:val="clear" w:color="auto" w:fill="E6E6E6"/>
          </w:tcPr>
          <w:p w14:paraId="1C13686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19.13</w:t>
            </w:r>
          </w:p>
        </w:tc>
        <w:tc>
          <w:tcPr>
            <w:tcW w:w="708" w:type="dxa"/>
            <w:shd w:val="clear" w:color="auto" w:fill="E6E6E6"/>
          </w:tcPr>
          <w:p w14:paraId="2F997AF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24</w:t>
            </w:r>
          </w:p>
        </w:tc>
        <w:tc>
          <w:tcPr>
            <w:tcW w:w="567" w:type="dxa"/>
            <w:shd w:val="clear" w:color="auto" w:fill="E6E6E6"/>
          </w:tcPr>
          <w:p w14:paraId="2E0FCC2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w:t>
            </w:r>
          </w:p>
        </w:tc>
        <w:tc>
          <w:tcPr>
            <w:tcW w:w="850" w:type="dxa"/>
            <w:shd w:val="clear" w:color="auto" w:fill="E6E6E6"/>
          </w:tcPr>
          <w:p w14:paraId="2F18776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-40.00</w:t>
            </w:r>
          </w:p>
        </w:tc>
        <w:tc>
          <w:tcPr>
            <w:tcW w:w="710" w:type="dxa"/>
            <w:shd w:val="clear" w:color="auto" w:fill="E6E6E6"/>
          </w:tcPr>
          <w:p w14:paraId="58AA2FF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18.71</w:t>
            </w:r>
          </w:p>
        </w:tc>
        <w:tc>
          <w:tcPr>
            <w:tcW w:w="567" w:type="dxa"/>
            <w:shd w:val="clear" w:color="auto" w:fill="E6E6E6"/>
          </w:tcPr>
          <w:p w14:paraId="1400013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22</w:t>
            </w:r>
          </w:p>
        </w:tc>
        <w:tc>
          <w:tcPr>
            <w:tcW w:w="567" w:type="dxa"/>
            <w:shd w:val="clear" w:color="auto" w:fill="E6E6E6"/>
          </w:tcPr>
          <w:p w14:paraId="5F3C2C1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227471A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6838105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9D6E3A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3E8F4B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B00989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50EA0A8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DA3CA8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F9E11F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7E24C211"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#Cloitre 2002</w:t>
            </w:r>
          </w:p>
        </w:tc>
      </w:tr>
      <w:tr w:rsidR="008D6049" w:rsidRPr="00700893" w14:paraId="2DDC3C48" w14:textId="77777777" w:rsidTr="0009438C">
        <w:trPr>
          <w:trHeight w:val="304"/>
        </w:trPr>
        <w:tc>
          <w:tcPr>
            <w:tcW w:w="567" w:type="dxa"/>
            <w:shd w:val="clear" w:color="auto" w:fill="E6E6E6"/>
          </w:tcPr>
          <w:p w14:paraId="2877A1D1"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1087A0E7"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-6.47</w:t>
            </w:r>
          </w:p>
        </w:tc>
        <w:tc>
          <w:tcPr>
            <w:tcW w:w="709" w:type="dxa"/>
            <w:shd w:val="clear" w:color="auto" w:fill="E6E6E6"/>
          </w:tcPr>
          <w:p w14:paraId="3E34667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17.48</w:t>
            </w:r>
          </w:p>
        </w:tc>
        <w:tc>
          <w:tcPr>
            <w:tcW w:w="708" w:type="dxa"/>
            <w:shd w:val="clear" w:color="auto" w:fill="E6E6E6"/>
          </w:tcPr>
          <w:p w14:paraId="7B4B543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31</w:t>
            </w:r>
          </w:p>
        </w:tc>
        <w:tc>
          <w:tcPr>
            <w:tcW w:w="567" w:type="dxa"/>
            <w:shd w:val="clear" w:color="auto" w:fill="E6E6E6"/>
          </w:tcPr>
          <w:p w14:paraId="13EBC22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w:t>
            </w:r>
          </w:p>
        </w:tc>
        <w:tc>
          <w:tcPr>
            <w:tcW w:w="850" w:type="dxa"/>
            <w:shd w:val="clear" w:color="auto" w:fill="E6E6E6"/>
          </w:tcPr>
          <w:p w14:paraId="56839D0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-18.37</w:t>
            </w:r>
          </w:p>
        </w:tc>
        <w:tc>
          <w:tcPr>
            <w:tcW w:w="710" w:type="dxa"/>
            <w:shd w:val="clear" w:color="auto" w:fill="E6E6E6"/>
          </w:tcPr>
          <w:p w14:paraId="122C912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19.42</w:t>
            </w:r>
          </w:p>
        </w:tc>
        <w:tc>
          <w:tcPr>
            <w:tcW w:w="567" w:type="dxa"/>
            <w:shd w:val="clear" w:color="auto" w:fill="E6E6E6"/>
          </w:tcPr>
          <w:p w14:paraId="52C95D0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22</w:t>
            </w:r>
          </w:p>
        </w:tc>
        <w:tc>
          <w:tcPr>
            <w:tcW w:w="567" w:type="dxa"/>
            <w:shd w:val="clear" w:color="auto" w:fill="E6E6E6"/>
          </w:tcPr>
          <w:p w14:paraId="1203E4C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3A6BDE4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573B815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0DECDB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E87964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29D6B6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7C2F069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31BDDF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F1E245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5265FE5E"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#Falsetti 2008</w:t>
            </w:r>
          </w:p>
        </w:tc>
      </w:tr>
      <w:tr w:rsidR="008D6049" w:rsidRPr="00700893" w14:paraId="61D5469D" w14:textId="77777777" w:rsidTr="0009438C">
        <w:trPr>
          <w:trHeight w:val="304"/>
        </w:trPr>
        <w:tc>
          <w:tcPr>
            <w:tcW w:w="567" w:type="dxa"/>
            <w:shd w:val="clear" w:color="auto" w:fill="E6E6E6"/>
          </w:tcPr>
          <w:p w14:paraId="750171B7"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53747855"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-1.10</w:t>
            </w:r>
          </w:p>
        </w:tc>
        <w:tc>
          <w:tcPr>
            <w:tcW w:w="709" w:type="dxa"/>
            <w:shd w:val="clear" w:color="auto" w:fill="E6E6E6"/>
          </w:tcPr>
          <w:p w14:paraId="363942A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6.50</w:t>
            </w:r>
          </w:p>
        </w:tc>
        <w:tc>
          <w:tcPr>
            <w:tcW w:w="708" w:type="dxa"/>
            <w:shd w:val="clear" w:color="auto" w:fill="E6E6E6"/>
          </w:tcPr>
          <w:p w14:paraId="4DBEB81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14</w:t>
            </w:r>
          </w:p>
        </w:tc>
        <w:tc>
          <w:tcPr>
            <w:tcW w:w="567" w:type="dxa"/>
            <w:shd w:val="clear" w:color="auto" w:fill="E6E6E6"/>
          </w:tcPr>
          <w:p w14:paraId="28AA1A4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w:t>
            </w:r>
          </w:p>
        </w:tc>
        <w:tc>
          <w:tcPr>
            <w:tcW w:w="850" w:type="dxa"/>
            <w:shd w:val="clear" w:color="auto" w:fill="E6E6E6"/>
          </w:tcPr>
          <w:p w14:paraId="20BE3B2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-5.80</w:t>
            </w:r>
          </w:p>
        </w:tc>
        <w:tc>
          <w:tcPr>
            <w:tcW w:w="710" w:type="dxa"/>
            <w:shd w:val="clear" w:color="auto" w:fill="E6E6E6"/>
          </w:tcPr>
          <w:p w14:paraId="3CEF431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7.48</w:t>
            </w:r>
          </w:p>
        </w:tc>
        <w:tc>
          <w:tcPr>
            <w:tcW w:w="567" w:type="dxa"/>
            <w:shd w:val="clear" w:color="auto" w:fill="E6E6E6"/>
          </w:tcPr>
          <w:p w14:paraId="41ECDA7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14</w:t>
            </w:r>
          </w:p>
        </w:tc>
        <w:tc>
          <w:tcPr>
            <w:tcW w:w="567" w:type="dxa"/>
            <w:shd w:val="clear" w:color="auto" w:fill="E6E6E6"/>
          </w:tcPr>
          <w:p w14:paraId="3685C14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4455780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1DEB2C5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211DAF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20A97F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B73BA5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31C0618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C69CA7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189E67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625B40E4"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#Jung 2013</w:t>
            </w:r>
          </w:p>
        </w:tc>
      </w:tr>
      <w:tr w:rsidR="008D6049" w:rsidRPr="00700893" w14:paraId="6F2C3785" w14:textId="77777777" w:rsidTr="0009438C">
        <w:trPr>
          <w:trHeight w:val="304"/>
        </w:trPr>
        <w:tc>
          <w:tcPr>
            <w:tcW w:w="567" w:type="dxa"/>
            <w:shd w:val="clear" w:color="auto" w:fill="E6E6E6"/>
          </w:tcPr>
          <w:p w14:paraId="4E02E26E"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5FB5774B"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-3.22</w:t>
            </w:r>
          </w:p>
        </w:tc>
        <w:tc>
          <w:tcPr>
            <w:tcW w:w="709" w:type="dxa"/>
            <w:shd w:val="clear" w:color="auto" w:fill="E6E6E6"/>
          </w:tcPr>
          <w:p w14:paraId="4FAE503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6.22</w:t>
            </w:r>
          </w:p>
        </w:tc>
        <w:tc>
          <w:tcPr>
            <w:tcW w:w="708" w:type="dxa"/>
            <w:shd w:val="clear" w:color="auto" w:fill="E6E6E6"/>
          </w:tcPr>
          <w:p w14:paraId="6D480AE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30</w:t>
            </w:r>
          </w:p>
        </w:tc>
        <w:tc>
          <w:tcPr>
            <w:tcW w:w="567" w:type="dxa"/>
            <w:shd w:val="clear" w:color="auto" w:fill="E6E6E6"/>
          </w:tcPr>
          <w:p w14:paraId="7FD6E6E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5</w:t>
            </w:r>
          </w:p>
        </w:tc>
        <w:tc>
          <w:tcPr>
            <w:tcW w:w="850" w:type="dxa"/>
            <w:shd w:val="clear" w:color="auto" w:fill="E6E6E6"/>
          </w:tcPr>
          <w:p w14:paraId="726430F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-14.28</w:t>
            </w:r>
          </w:p>
        </w:tc>
        <w:tc>
          <w:tcPr>
            <w:tcW w:w="710" w:type="dxa"/>
            <w:shd w:val="clear" w:color="auto" w:fill="E6E6E6"/>
          </w:tcPr>
          <w:p w14:paraId="08B7248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9.48</w:t>
            </w:r>
          </w:p>
        </w:tc>
        <w:tc>
          <w:tcPr>
            <w:tcW w:w="567" w:type="dxa"/>
            <w:shd w:val="clear" w:color="auto" w:fill="E6E6E6"/>
          </w:tcPr>
          <w:p w14:paraId="750072A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30</w:t>
            </w:r>
          </w:p>
        </w:tc>
        <w:tc>
          <w:tcPr>
            <w:tcW w:w="567" w:type="dxa"/>
            <w:shd w:val="clear" w:color="auto" w:fill="E6E6E6"/>
          </w:tcPr>
          <w:p w14:paraId="2D3B724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w:t>
            </w:r>
          </w:p>
        </w:tc>
        <w:tc>
          <w:tcPr>
            <w:tcW w:w="850" w:type="dxa"/>
            <w:shd w:val="clear" w:color="auto" w:fill="E6E6E6"/>
          </w:tcPr>
          <w:p w14:paraId="5C9C8A6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-23.05</w:t>
            </w:r>
          </w:p>
        </w:tc>
        <w:tc>
          <w:tcPr>
            <w:tcW w:w="709" w:type="dxa"/>
            <w:shd w:val="clear" w:color="auto" w:fill="E6E6E6"/>
          </w:tcPr>
          <w:p w14:paraId="7C756AA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7.30</w:t>
            </w:r>
          </w:p>
        </w:tc>
        <w:tc>
          <w:tcPr>
            <w:tcW w:w="567" w:type="dxa"/>
            <w:shd w:val="clear" w:color="auto" w:fill="E6E6E6"/>
          </w:tcPr>
          <w:p w14:paraId="3F886F9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31</w:t>
            </w:r>
          </w:p>
        </w:tc>
        <w:tc>
          <w:tcPr>
            <w:tcW w:w="567" w:type="dxa"/>
            <w:shd w:val="clear" w:color="auto" w:fill="E6E6E6"/>
          </w:tcPr>
          <w:p w14:paraId="702DCA3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7B4BD4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5BCE70A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9C4E6C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1D5280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w:t>
            </w:r>
          </w:p>
        </w:tc>
        <w:tc>
          <w:tcPr>
            <w:tcW w:w="3402" w:type="dxa"/>
            <w:shd w:val="clear" w:color="auto" w:fill="E6E6E6"/>
          </w:tcPr>
          <w:p w14:paraId="596E1519"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#Ehlers 2014</w:t>
            </w:r>
          </w:p>
        </w:tc>
      </w:tr>
      <w:tr w:rsidR="008D6049" w:rsidRPr="00700893" w14:paraId="676CC1A1" w14:textId="77777777" w:rsidTr="0009438C">
        <w:trPr>
          <w:trHeight w:val="304"/>
        </w:trPr>
        <w:tc>
          <w:tcPr>
            <w:tcW w:w="567" w:type="dxa"/>
            <w:shd w:val="clear" w:color="auto" w:fill="E6E6E6"/>
          </w:tcPr>
          <w:p w14:paraId="0E5AE88C"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509806D2"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-2.87</w:t>
            </w:r>
          </w:p>
        </w:tc>
        <w:tc>
          <w:tcPr>
            <w:tcW w:w="709" w:type="dxa"/>
            <w:shd w:val="clear" w:color="auto" w:fill="E6E6E6"/>
          </w:tcPr>
          <w:p w14:paraId="734A767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8.16</w:t>
            </w:r>
          </w:p>
        </w:tc>
        <w:tc>
          <w:tcPr>
            <w:tcW w:w="708" w:type="dxa"/>
            <w:shd w:val="clear" w:color="auto" w:fill="E6E6E6"/>
          </w:tcPr>
          <w:p w14:paraId="0AAF745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24</w:t>
            </w:r>
          </w:p>
        </w:tc>
        <w:tc>
          <w:tcPr>
            <w:tcW w:w="567" w:type="dxa"/>
            <w:shd w:val="clear" w:color="auto" w:fill="E6E6E6"/>
          </w:tcPr>
          <w:p w14:paraId="080F27F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w:t>
            </w:r>
          </w:p>
        </w:tc>
        <w:tc>
          <w:tcPr>
            <w:tcW w:w="850" w:type="dxa"/>
            <w:shd w:val="clear" w:color="auto" w:fill="E6E6E6"/>
          </w:tcPr>
          <w:p w14:paraId="487CF9F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-12.50</w:t>
            </w:r>
          </w:p>
        </w:tc>
        <w:tc>
          <w:tcPr>
            <w:tcW w:w="710" w:type="dxa"/>
            <w:shd w:val="clear" w:color="auto" w:fill="E6E6E6"/>
          </w:tcPr>
          <w:p w14:paraId="7D8E13E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7.10</w:t>
            </w:r>
          </w:p>
        </w:tc>
        <w:tc>
          <w:tcPr>
            <w:tcW w:w="567" w:type="dxa"/>
            <w:shd w:val="clear" w:color="auto" w:fill="E6E6E6"/>
          </w:tcPr>
          <w:p w14:paraId="4E9F68D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25</w:t>
            </w:r>
          </w:p>
        </w:tc>
        <w:tc>
          <w:tcPr>
            <w:tcW w:w="567" w:type="dxa"/>
            <w:shd w:val="clear" w:color="auto" w:fill="E6E6E6"/>
          </w:tcPr>
          <w:p w14:paraId="54855F1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1B9CBEA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674BF93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8A3C0C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D27E61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EB3D37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43C4F3B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5C6B21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2ABB4F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704A24A5"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#Hollifield 2007</w:t>
            </w:r>
          </w:p>
        </w:tc>
      </w:tr>
      <w:tr w:rsidR="008D6049" w:rsidRPr="00700893" w14:paraId="46148EBC" w14:textId="77777777" w:rsidTr="0009438C">
        <w:trPr>
          <w:trHeight w:val="304"/>
        </w:trPr>
        <w:tc>
          <w:tcPr>
            <w:tcW w:w="567" w:type="dxa"/>
            <w:shd w:val="clear" w:color="auto" w:fill="E6E6E6"/>
          </w:tcPr>
          <w:p w14:paraId="524D28B6"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751FA52E"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-2.70</w:t>
            </w:r>
          </w:p>
        </w:tc>
        <w:tc>
          <w:tcPr>
            <w:tcW w:w="709" w:type="dxa"/>
            <w:shd w:val="clear" w:color="auto" w:fill="E6E6E6"/>
          </w:tcPr>
          <w:p w14:paraId="5A10D87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16.86</w:t>
            </w:r>
          </w:p>
        </w:tc>
        <w:tc>
          <w:tcPr>
            <w:tcW w:w="708" w:type="dxa"/>
            <w:shd w:val="clear" w:color="auto" w:fill="E6E6E6"/>
          </w:tcPr>
          <w:p w14:paraId="534CFF5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10</w:t>
            </w:r>
          </w:p>
        </w:tc>
        <w:tc>
          <w:tcPr>
            <w:tcW w:w="567" w:type="dxa"/>
            <w:shd w:val="clear" w:color="auto" w:fill="E6E6E6"/>
          </w:tcPr>
          <w:p w14:paraId="4BED33C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w:t>
            </w:r>
          </w:p>
        </w:tc>
        <w:tc>
          <w:tcPr>
            <w:tcW w:w="850" w:type="dxa"/>
            <w:shd w:val="clear" w:color="auto" w:fill="E6E6E6"/>
          </w:tcPr>
          <w:p w14:paraId="65E749F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-33.40</w:t>
            </w:r>
          </w:p>
        </w:tc>
        <w:tc>
          <w:tcPr>
            <w:tcW w:w="710" w:type="dxa"/>
            <w:shd w:val="clear" w:color="auto" w:fill="E6E6E6"/>
          </w:tcPr>
          <w:p w14:paraId="750D037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21.16</w:t>
            </w:r>
          </w:p>
        </w:tc>
        <w:tc>
          <w:tcPr>
            <w:tcW w:w="567" w:type="dxa"/>
            <w:shd w:val="clear" w:color="auto" w:fill="E6E6E6"/>
          </w:tcPr>
          <w:p w14:paraId="0F4B90D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10</w:t>
            </w:r>
          </w:p>
        </w:tc>
        <w:tc>
          <w:tcPr>
            <w:tcW w:w="567" w:type="dxa"/>
            <w:shd w:val="clear" w:color="auto" w:fill="E6E6E6"/>
          </w:tcPr>
          <w:p w14:paraId="60FFD45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5181870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7125588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0C2161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0D69C0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42C249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5C8568E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5159BD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907621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1B4BCD6D"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#Fecteau 1999</w:t>
            </w:r>
          </w:p>
        </w:tc>
      </w:tr>
      <w:tr w:rsidR="008D6049" w:rsidRPr="00700893" w14:paraId="7387883A" w14:textId="77777777" w:rsidTr="0009438C">
        <w:trPr>
          <w:trHeight w:val="304"/>
        </w:trPr>
        <w:tc>
          <w:tcPr>
            <w:tcW w:w="567" w:type="dxa"/>
            <w:shd w:val="clear" w:color="auto" w:fill="E6E6E6"/>
          </w:tcPr>
          <w:p w14:paraId="1DB4AEB8"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379F9C51"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-0.29</w:t>
            </w:r>
          </w:p>
        </w:tc>
        <w:tc>
          <w:tcPr>
            <w:tcW w:w="709" w:type="dxa"/>
            <w:shd w:val="clear" w:color="auto" w:fill="E6E6E6"/>
          </w:tcPr>
          <w:p w14:paraId="013C903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0.65</w:t>
            </w:r>
          </w:p>
        </w:tc>
        <w:tc>
          <w:tcPr>
            <w:tcW w:w="708" w:type="dxa"/>
            <w:shd w:val="clear" w:color="auto" w:fill="E6E6E6"/>
          </w:tcPr>
          <w:p w14:paraId="0B76529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66</w:t>
            </w:r>
          </w:p>
        </w:tc>
        <w:tc>
          <w:tcPr>
            <w:tcW w:w="567" w:type="dxa"/>
            <w:shd w:val="clear" w:color="auto" w:fill="E6E6E6"/>
          </w:tcPr>
          <w:p w14:paraId="554A7FC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w:t>
            </w:r>
          </w:p>
        </w:tc>
        <w:tc>
          <w:tcPr>
            <w:tcW w:w="850" w:type="dxa"/>
            <w:shd w:val="clear" w:color="auto" w:fill="E6E6E6"/>
          </w:tcPr>
          <w:p w14:paraId="261511B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-0.60</w:t>
            </w:r>
          </w:p>
        </w:tc>
        <w:tc>
          <w:tcPr>
            <w:tcW w:w="710" w:type="dxa"/>
            <w:shd w:val="clear" w:color="auto" w:fill="E6E6E6"/>
          </w:tcPr>
          <w:p w14:paraId="11551A1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1.11</w:t>
            </w:r>
          </w:p>
        </w:tc>
        <w:tc>
          <w:tcPr>
            <w:tcW w:w="567" w:type="dxa"/>
            <w:shd w:val="clear" w:color="auto" w:fill="E6E6E6"/>
          </w:tcPr>
          <w:p w14:paraId="08D65C7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101</w:t>
            </w:r>
          </w:p>
        </w:tc>
        <w:tc>
          <w:tcPr>
            <w:tcW w:w="567" w:type="dxa"/>
            <w:shd w:val="clear" w:color="auto" w:fill="E6E6E6"/>
          </w:tcPr>
          <w:p w14:paraId="22A6FE7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7B7D6AB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15737A2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A22AA5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EEDF34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99B71B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1B6661D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1C4E95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A39C10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54AFB38A"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#Bolton 2014a</w:t>
            </w:r>
          </w:p>
        </w:tc>
      </w:tr>
      <w:tr w:rsidR="008D6049" w:rsidRPr="00700893" w14:paraId="1178657F" w14:textId="77777777" w:rsidTr="0009438C">
        <w:trPr>
          <w:trHeight w:val="304"/>
        </w:trPr>
        <w:tc>
          <w:tcPr>
            <w:tcW w:w="567" w:type="dxa"/>
            <w:shd w:val="clear" w:color="auto" w:fill="E6E6E6"/>
          </w:tcPr>
          <w:p w14:paraId="318203C5"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63D76937"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-1.00</w:t>
            </w:r>
          </w:p>
        </w:tc>
        <w:tc>
          <w:tcPr>
            <w:tcW w:w="709" w:type="dxa"/>
            <w:shd w:val="clear" w:color="auto" w:fill="E6E6E6"/>
          </w:tcPr>
          <w:p w14:paraId="59EC5C3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2.95</w:t>
            </w:r>
          </w:p>
        </w:tc>
        <w:tc>
          <w:tcPr>
            <w:tcW w:w="708" w:type="dxa"/>
            <w:shd w:val="clear" w:color="auto" w:fill="E6E6E6"/>
          </w:tcPr>
          <w:p w14:paraId="5B9A7FC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10</w:t>
            </w:r>
          </w:p>
        </w:tc>
        <w:tc>
          <w:tcPr>
            <w:tcW w:w="567" w:type="dxa"/>
            <w:shd w:val="clear" w:color="auto" w:fill="E6E6E6"/>
          </w:tcPr>
          <w:p w14:paraId="5124A7F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w:t>
            </w:r>
          </w:p>
        </w:tc>
        <w:tc>
          <w:tcPr>
            <w:tcW w:w="850" w:type="dxa"/>
            <w:shd w:val="clear" w:color="auto" w:fill="E6E6E6"/>
          </w:tcPr>
          <w:p w14:paraId="064BC0A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-8.00</w:t>
            </w:r>
          </w:p>
        </w:tc>
        <w:tc>
          <w:tcPr>
            <w:tcW w:w="710" w:type="dxa"/>
            <w:shd w:val="clear" w:color="auto" w:fill="E6E6E6"/>
          </w:tcPr>
          <w:p w14:paraId="232AF3C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3.85</w:t>
            </w:r>
          </w:p>
        </w:tc>
        <w:tc>
          <w:tcPr>
            <w:tcW w:w="567" w:type="dxa"/>
            <w:shd w:val="clear" w:color="auto" w:fill="E6E6E6"/>
          </w:tcPr>
          <w:p w14:paraId="41D5FD3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10</w:t>
            </w:r>
          </w:p>
        </w:tc>
        <w:tc>
          <w:tcPr>
            <w:tcW w:w="567" w:type="dxa"/>
            <w:shd w:val="clear" w:color="auto" w:fill="E6E6E6"/>
          </w:tcPr>
          <w:p w14:paraId="4960197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06BDFF6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41FC51C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7DA626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FFE408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7FEEBA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49A2AF9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136485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A81CBF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007B33A1"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#Lindauer 2008</w:t>
            </w:r>
          </w:p>
        </w:tc>
      </w:tr>
      <w:tr w:rsidR="008D6049" w:rsidRPr="00700893" w14:paraId="687D72BF" w14:textId="77777777" w:rsidTr="0009438C">
        <w:trPr>
          <w:trHeight w:val="304"/>
        </w:trPr>
        <w:tc>
          <w:tcPr>
            <w:tcW w:w="567" w:type="dxa"/>
            <w:shd w:val="clear" w:color="auto" w:fill="E6E6E6"/>
          </w:tcPr>
          <w:p w14:paraId="52DA653B"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1F6A7CF3"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-6.50</w:t>
            </w:r>
          </w:p>
        </w:tc>
        <w:tc>
          <w:tcPr>
            <w:tcW w:w="709" w:type="dxa"/>
            <w:shd w:val="clear" w:color="auto" w:fill="E6E6E6"/>
          </w:tcPr>
          <w:p w14:paraId="53483B1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12.83</w:t>
            </w:r>
          </w:p>
        </w:tc>
        <w:tc>
          <w:tcPr>
            <w:tcW w:w="708" w:type="dxa"/>
            <w:shd w:val="clear" w:color="auto" w:fill="E6E6E6"/>
          </w:tcPr>
          <w:p w14:paraId="150EA4E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23</w:t>
            </w:r>
          </w:p>
        </w:tc>
        <w:tc>
          <w:tcPr>
            <w:tcW w:w="567" w:type="dxa"/>
            <w:shd w:val="clear" w:color="auto" w:fill="E6E6E6"/>
          </w:tcPr>
          <w:p w14:paraId="6DD95F2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w:t>
            </w:r>
          </w:p>
        </w:tc>
        <w:tc>
          <w:tcPr>
            <w:tcW w:w="850" w:type="dxa"/>
            <w:shd w:val="clear" w:color="auto" w:fill="E6E6E6"/>
          </w:tcPr>
          <w:p w14:paraId="4724333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-16.80</w:t>
            </w:r>
          </w:p>
        </w:tc>
        <w:tc>
          <w:tcPr>
            <w:tcW w:w="710" w:type="dxa"/>
            <w:shd w:val="clear" w:color="auto" w:fill="E6E6E6"/>
          </w:tcPr>
          <w:p w14:paraId="52CD629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19.64</w:t>
            </w:r>
          </w:p>
        </w:tc>
        <w:tc>
          <w:tcPr>
            <w:tcW w:w="567" w:type="dxa"/>
            <w:shd w:val="clear" w:color="auto" w:fill="E6E6E6"/>
          </w:tcPr>
          <w:p w14:paraId="2C4B97F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29</w:t>
            </w:r>
          </w:p>
        </w:tc>
        <w:tc>
          <w:tcPr>
            <w:tcW w:w="567" w:type="dxa"/>
            <w:shd w:val="clear" w:color="auto" w:fill="E6E6E6"/>
          </w:tcPr>
          <w:p w14:paraId="6B10B9A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9</w:t>
            </w:r>
          </w:p>
        </w:tc>
        <w:tc>
          <w:tcPr>
            <w:tcW w:w="850" w:type="dxa"/>
            <w:shd w:val="clear" w:color="auto" w:fill="E6E6E6"/>
          </w:tcPr>
          <w:p w14:paraId="7BAF82A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-20.50</w:t>
            </w:r>
          </w:p>
        </w:tc>
        <w:tc>
          <w:tcPr>
            <w:tcW w:w="709" w:type="dxa"/>
            <w:shd w:val="clear" w:color="auto" w:fill="E6E6E6"/>
          </w:tcPr>
          <w:p w14:paraId="1735117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14.98</w:t>
            </w:r>
          </w:p>
        </w:tc>
        <w:tc>
          <w:tcPr>
            <w:tcW w:w="567" w:type="dxa"/>
            <w:shd w:val="clear" w:color="auto" w:fill="E6E6E6"/>
          </w:tcPr>
          <w:p w14:paraId="69EC14B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22</w:t>
            </w:r>
          </w:p>
        </w:tc>
        <w:tc>
          <w:tcPr>
            <w:tcW w:w="567" w:type="dxa"/>
            <w:shd w:val="clear" w:color="auto" w:fill="E6E6E6"/>
          </w:tcPr>
          <w:p w14:paraId="20E38E7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4DC565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23E9713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DAA3A5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68D7EF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w:t>
            </w:r>
          </w:p>
        </w:tc>
        <w:tc>
          <w:tcPr>
            <w:tcW w:w="3402" w:type="dxa"/>
            <w:shd w:val="clear" w:color="auto" w:fill="E6E6E6"/>
          </w:tcPr>
          <w:p w14:paraId="4D4B9AC6"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#McDonagh 2005</w:t>
            </w:r>
          </w:p>
        </w:tc>
      </w:tr>
      <w:tr w:rsidR="008D6049" w:rsidRPr="00700893" w14:paraId="7C0B8787" w14:textId="77777777" w:rsidTr="0009438C">
        <w:trPr>
          <w:trHeight w:val="304"/>
        </w:trPr>
        <w:tc>
          <w:tcPr>
            <w:tcW w:w="567" w:type="dxa"/>
            <w:shd w:val="clear" w:color="auto" w:fill="E6E6E6"/>
          </w:tcPr>
          <w:p w14:paraId="2FA7FAE8"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5A5150E0"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-3.46</w:t>
            </w:r>
          </w:p>
        </w:tc>
        <w:tc>
          <w:tcPr>
            <w:tcW w:w="709" w:type="dxa"/>
            <w:shd w:val="clear" w:color="auto" w:fill="E6E6E6"/>
          </w:tcPr>
          <w:p w14:paraId="7C987CD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8.16</w:t>
            </w:r>
          </w:p>
        </w:tc>
        <w:tc>
          <w:tcPr>
            <w:tcW w:w="708" w:type="dxa"/>
            <w:shd w:val="clear" w:color="auto" w:fill="E6E6E6"/>
          </w:tcPr>
          <w:p w14:paraId="00FAFBD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23</w:t>
            </w:r>
          </w:p>
        </w:tc>
        <w:tc>
          <w:tcPr>
            <w:tcW w:w="567" w:type="dxa"/>
            <w:shd w:val="clear" w:color="auto" w:fill="E6E6E6"/>
          </w:tcPr>
          <w:p w14:paraId="379AFFA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w:t>
            </w:r>
          </w:p>
        </w:tc>
        <w:tc>
          <w:tcPr>
            <w:tcW w:w="850" w:type="dxa"/>
            <w:shd w:val="clear" w:color="auto" w:fill="E6E6E6"/>
          </w:tcPr>
          <w:p w14:paraId="504E802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-12.85</w:t>
            </w:r>
          </w:p>
        </w:tc>
        <w:tc>
          <w:tcPr>
            <w:tcW w:w="710" w:type="dxa"/>
            <w:shd w:val="clear" w:color="auto" w:fill="E6E6E6"/>
          </w:tcPr>
          <w:p w14:paraId="6E96952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7.54</w:t>
            </w:r>
          </w:p>
        </w:tc>
        <w:tc>
          <w:tcPr>
            <w:tcW w:w="567" w:type="dxa"/>
            <w:shd w:val="clear" w:color="auto" w:fill="E6E6E6"/>
          </w:tcPr>
          <w:p w14:paraId="21E5F71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41</w:t>
            </w:r>
          </w:p>
        </w:tc>
        <w:tc>
          <w:tcPr>
            <w:tcW w:w="567" w:type="dxa"/>
            <w:shd w:val="clear" w:color="auto" w:fill="E6E6E6"/>
          </w:tcPr>
          <w:p w14:paraId="0E448D5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76EFED1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6D688AE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EA605F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23F3E7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F4CAA2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6B299B1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62F053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4E6E1D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687217E4"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#Pacella 2012</w:t>
            </w:r>
          </w:p>
        </w:tc>
      </w:tr>
      <w:tr w:rsidR="008D6049" w:rsidRPr="00700893" w14:paraId="05CD4945" w14:textId="77777777" w:rsidTr="0009438C">
        <w:trPr>
          <w:trHeight w:val="304"/>
        </w:trPr>
        <w:tc>
          <w:tcPr>
            <w:tcW w:w="567" w:type="dxa"/>
            <w:shd w:val="clear" w:color="auto" w:fill="E6E6E6"/>
          </w:tcPr>
          <w:p w14:paraId="615B2FFD"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6</w:t>
            </w:r>
          </w:p>
        </w:tc>
        <w:tc>
          <w:tcPr>
            <w:tcW w:w="851" w:type="dxa"/>
            <w:shd w:val="clear" w:color="auto" w:fill="E6E6E6"/>
          </w:tcPr>
          <w:p w14:paraId="024CF71F"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-19.03</w:t>
            </w:r>
          </w:p>
        </w:tc>
        <w:tc>
          <w:tcPr>
            <w:tcW w:w="709" w:type="dxa"/>
            <w:shd w:val="clear" w:color="auto" w:fill="E6E6E6"/>
          </w:tcPr>
          <w:p w14:paraId="5DB11D8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7.96</w:t>
            </w:r>
          </w:p>
        </w:tc>
        <w:tc>
          <w:tcPr>
            <w:tcW w:w="708" w:type="dxa"/>
            <w:shd w:val="clear" w:color="auto" w:fill="E6E6E6"/>
          </w:tcPr>
          <w:p w14:paraId="6EC79A6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89</w:t>
            </w:r>
          </w:p>
        </w:tc>
        <w:tc>
          <w:tcPr>
            <w:tcW w:w="567" w:type="dxa"/>
            <w:shd w:val="clear" w:color="auto" w:fill="E6E6E6"/>
          </w:tcPr>
          <w:p w14:paraId="7A7ADBF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18</w:t>
            </w:r>
          </w:p>
        </w:tc>
        <w:tc>
          <w:tcPr>
            <w:tcW w:w="850" w:type="dxa"/>
            <w:shd w:val="clear" w:color="auto" w:fill="E6E6E6"/>
          </w:tcPr>
          <w:p w14:paraId="5654C93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-23.12</w:t>
            </w:r>
          </w:p>
        </w:tc>
        <w:tc>
          <w:tcPr>
            <w:tcW w:w="710" w:type="dxa"/>
            <w:shd w:val="clear" w:color="auto" w:fill="E6E6E6"/>
          </w:tcPr>
          <w:p w14:paraId="0DB888B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6.81</w:t>
            </w:r>
          </w:p>
        </w:tc>
        <w:tc>
          <w:tcPr>
            <w:tcW w:w="567" w:type="dxa"/>
            <w:shd w:val="clear" w:color="auto" w:fill="E6E6E6"/>
          </w:tcPr>
          <w:p w14:paraId="7B61BBB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23</w:t>
            </w:r>
          </w:p>
        </w:tc>
        <w:tc>
          <w:tcPr>
            <w:tcW w:w="567" w:type="dxa"/>
            <w:shd w:val="clear" w:color="auto" w:fill="E6E6E6"/>
          </w:tcPr>
          <w:p w14:paraId="6F6BDA4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19</w:t>
            </w:r>
          </w:p>
        </w:tc>
        <w:tc>
          <w:tcPr>
            <w:tcW w:w="850" w:type="dxa"/>
            <w:shd w:val="clear" w:color="auto" w:fill="E6E6E6"/>
          </w:tcPr>
          <w:p w14:paraId="17A2FFC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-20.94</w:t>
            </w:r>
          </w:p>
        </w:tc>
        <w:tc>
          <w:tcPr>
            <w:tcW w:w="709" w:type="dxa"/>
            <w:shd w:val="clear" w:color="auto" w:fill="E6E6E6"/>
          </w:tcPr>
          <w:p w14:paraId="633AA77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7.16</w:t>
            </w:r>
          </w:p>
        </w:tc>
        <w:tc>
          <w:tcPr>
            <w:tcW w:w="567" w:type="dxa"/>
            <w:shd w:val="clear" w:color="auto" w:fill="E6E6E6"/>
          </w:tcPr>
          <w:p w14:paraId="5C367E7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26</w:t>
            </w:r>
          </w:p>
        </w:tc>
        <w:tc>
          <w:tcPr>
            <w:tcW w:w="567" w:type="dxa"/>
            <w:shd w:val="clear" w:color="auto" w:fill="E6E6E6"/>
          </w:tcPr>
          <w:p w14:paraId="319E114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809317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33BBCBA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68046D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22B88E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w:t>
            </w:r>
          </w:p>
        </w:tc>
        <w:tc>
          <w:tcPr>
            <w:tcW w:w="3402" w:type="dxa"/>
            <w:shd w:val="clear" w:color="auto" w:fill="E6E6E6"/>
          </w:tcPr>
          <w:p w14:paraId="1B2F6F4B"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#Popiel 2015</w:t>
            </w:r>
          </w:p>
        </w:tc>
      </w:tr>
      <w:tr w:rsidR="008D6049" w:rsidRPr="00700893" w14:paraId="7A63EC57" w14:textId="77777777" w:rsidTr="0009438C">
        <w:trPr>
          <w:trHeight w:val="304"/>
        </w:trPr>
        <w:tc>
          <w:tcPr>
            <w:tcW w:w="567" w:type="dxa"/>
            <w:shd w:val="clear" w:color="auto" w:fill="E6E6E6"/>
          </w:tcPr>
          <w:p w14:paraId="2F80984F"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18</w:t>
            </w:r>
          </w:p>
        </w:tc>
        <w:tc>
          <w:tcPr>
            <w:tcW w:w="851" w:type="dxa"/>
            <w:shd w:val="clear" w:color="auto" w:fill="E6E6E6"/>
          </w:tcPr>
          <w:p w14:paraId="735FEA09"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0.40</w:t>
            </w:r>
          </w:p>
        </w:tc>
        <w:tc>
          <w:tcPr>
            <w:tcW w:w="709" w:type="dxa"/>
            <w:shd w:val="clear" w:color="auto" w:fill="E6E6E6"/>
          </w:tcPr>
          <w:p w14:paraId="41A2453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10.10</w:t>
            </w:r>
          </w:p>
        </w:tc>
        <w:tc>
          <w:tcPr>
            <w:tcW w:w="708" w:type="dxa"/>
            <w:shd w:val="clear" w:color="auto" w:fill="E6E6E6"/>
          </w:tcPr>
          <w:p w14:paraId="0946493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31</w:t>
            </w:r>
          </w:p>
        </w:tc>
        <w:tc>
          <w:tcPr>
            <w:tcW w:w="567" w:type="dxa"/>
            <w:shd w:val="clear" w:color="auto" w:fill="E6E6E6"/>
          </w:tcPr>
          <w:p w14:paraId="68729A1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19</w:t>
            </w:r>
          </w:p>
        </w:tc>
        <w:tc>
          <w:tcPr>
            <w:tcW w:w="850" w:type="dxa"/>
            <w:shd w:val="clear" w:color="auto" w:fill="E6E6E6"/>
          </w:tcPr>
          <w:p w14:paraId="0F8E548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-5.90</w:t>
            </w:r>
          </w:p>
        </w:tc>
        <w:tc>
          <w:tcPr>
            <w:tcW w:w="710" w:type="dxa"/>
            <w:shd w:val="clear" w:color="auto" w:fill="E6E6E6"/>
          </w:tcPr>
          <w:p w14:paraId="624D6F4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7.09</w:t>
            </w:r>
          </w:p>
        </w:tc>
        <w:tc>
          <w:tcPr>
            <w:tcW w:w="567" w:type="dxa"/>
            <w:shd w:val="clear" w:color="auto" w:fill="E6E6E6"/>
          </w:tcPr>
          <w:p w14:paraId="4FB38F8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34</w:t>
            </w:r>
          </w:p>
        </w:tc>
        <w:tc>
          <w:tcPr>
            <w:tcW w:w="567" w:type="dxa"/>
            <w:shd w:val="clear" w:color="auto" w:fill="E6E6E6"/>
          </w:tcPr>
          <w:p w14:paraId="3696DF0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54F5E77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78BE236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161692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10C00A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482717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5B48D2A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3C63AD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6CC32B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52C2131C"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#Rothbaum 2006</w:t>
            </w:r>
          </w:p>
        </w:tc>
      </w:tr>
      <w:tr w:rsidR="008D6049" w:rsidRPr="00700893" w14:paraId="76AE72CF" w14:textId="77777777" w:rsidTr="0009438C">
        <w:trPr>
          <w:trHeight w:val="304"/>
        </w:trPr>
        <w:tc>
          <w:tcPr>
            <w:tcW w:w="567" w:type="dxa"/>
            <w:shd w:val="clear" w:color="auto" w:fill="E6E6E6"/>
          </w:tcPr>
          <w:p w14:paraId="666EB745"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6</w:t>
            </w:r>
          </w:p>
        </w:tc>
        <w:tc>
          <w:tcPr>
            <w:tcW w:w="851" w:type="dxa"/>
            <w:shd w:val="clear" w:color="auto" w:fill="E6E6E6"/>
          </w:tcPr>
          <w:p w14:paraId="4079C109"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-8.1</w:t>
            </w:r>
          </w:p>
        </w:tc>
        <w:tc>
          <w:tcPr>
            <w:tcW w:w="709" w:type="dxa"/>
            <w:shd w:val="clear" w:color="auto" w:fill="E6E6E6"/>
          </w:tcPr>
          <w:p w14:paraId="19EF507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9.346</w:t>
            </w:r>
          </w:p>
        </w:tc>
        <w:tc>
          <w:tcPr>
            <w:tcW w:w="708" w:type="dxa"/>
            <w:shd w:val="clear" w:color="auto" w:fill="E6E6E6"/>
          </w:tcPr>
          <w:p w14:paraId="0CEF733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10</w:t>
            </w:r>
          </w:p>
        </w:tc>
        <w:tc>
          <w:tcPr>
            <w:tcW w:w="567" w:type="dxa"/>
            <w:shd w:val="clear" w:color="auto" w:fill="E6E6E6"/>
          </w:tcPr>
          <w:p w14:paraId="5923304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w:t>
            </w:r>
          </w:p>
        </w:tc>
        <w:tc>
          <w:tcPr>
            <w:tcW w:w="850" w:type="dxa"/>
            <w:shd w:val="clear" w:color="auto" w:fill="E6E6E6"/>
          </w:tcPr>
          <w:p w14:paraId="36013D2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-30.36</w:t>
            </w:r>
          </w:p>
        </w:tc>
        <w:tc>
          <w:tcPr>
            <w:tcW w:w="710" w:type="dxa"/>
            <w:shd w:val="clear" w:color="auto" w:fill="E6E6E6"/>
          </w:tcPr>
          <w:p w14:paraId="68942E6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12.45</w:t>
            </w:r>
          </w:p>
        </w:tc>
        <w:tc>
          <w:tcPr>
            <w:tcW w:w="567" w:type="dxa"/>
            <w:shd w:val="clear" w:color="auto" w:fill="E6E6E6"/>
          </w:tcPr>
          <w:p w14:paraId="17C4FD7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11</w:t>
            </w:r>
          </w:p>
        </w:tc>
        <w:tc>
          <w:tcPr>
            <w:tcW w:w="567" w:type="dxa"/>
            <w:shd w:val="clear" w:color="auto" w:fill="E6E6E6"/>
          </w:tcPr>
          <w:p w14:paraId="7B3C5BC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5598C45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60B0431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50AF09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FBCE13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C19E23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48071D2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3F7746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73A906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7CC39816"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#Capezzani 2013</w:t>
            </w:r>
          </w:p>
        </w:tc>
      </w:tr>
      <w:tr w:rsidR="008D6049" w:rsidRPr="00700893" w14:paraId="47A1B63D" w14:textId="77777777" w:rsidTr="0009438C">
        <w:trPr>
          <w:trHeight w:val="304"/>
        </w:trPr>
        <w:tc>
          <w:tcPr>
            <w:tcW w:w="567" w:type="dxa"/>
            <w:shd w:val="clear" w:color="auto" w:fill="E6E6E6"/>
          </w:tcPr>
          <w:p w14:paraId="1D7761EB"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5</w:t>
            </w:r>
          </w:p>
        </w:tc>
        <w:tc>
          <w:tcPr>
            <w:tcW w:w="851" w:type="dxa"/>
            <w:shd w:val="clear" w:color="auto" w:fill="E6E6E6"/>
          </w:tcPr>
          <w:p w14:paraId="07F42B72"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-6.3</w:t>
            </w:r>
          </w:p>
        </w:tc>
        <w:tc>
          <w:tcPr>
            <w:tcW w:w="709" w:type="dxa"/>
            <w:shd w:val="clear" w:color="auto" w:fill="E6E6E6"/>
          </w:tcPr>
          <w:p w14:paraId="3D337B4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4.885</w:t>
            </w:r>
          </w:p>
        </w:tc>
        <w:tc>
          <w:tcPr>
            <w:tcW w:w="708" w:type="dxa"/>
            <w:shd w:val="clear" w:color="auto" w:fill="E6E6E6"/>
          </w:tcPr>
          <w:p w14:paraId="7B0DE60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11</w:t>
            </w:r>
          </w:p>
        </w:tc>
        <w:tc>
          <w:tcPr>
            <w:tcW w:w="567" w:type="dxa"/>
            <w:shd w:val="clear" w:color="auto" w:fill="E6E6E6"/>
          </w:tcPr>
          <w:p w14:paraId="5F3D949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w:t>
            </w:r>
          </w:p>
        </w:tc>
        <w:tc>
          <w:tcPr>
            <w:tcW w:w="850" w:type="dxa"/>
            <w:shd w:val="clear" w:color="auto" w:fill="E6E6E6"/>
          </w:tcPr>
          <w:p w14:paraId="5879879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-10.38</w:t>
            </w:r>
          </w:p>
        </w:tc>
        <w:tc>
          <w:tcPr>
            <w:tcW w:w="710" w:type="dxa"/>
            <w:shd w:val="clear" w:color="auto" w:fill="E6E6E6"/>
          </w:tcPr>
          <w:p w14:paraId="4952C06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8.05</w:t>
            </w:r>
          </w:p>
        </w:tc>
        <w:tc>
          <w:tcPr>
            <w:tcW w:w="567" w:type="dxa"/>
            <w:shd w:val="clear" w:color="auto" w:fill="E6E6E6"/>
          </w:tcPr>
          <w:p w14:paraId="06AC43D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10</w:t>
            </w:r>
          </w:p>
        </w:tc>
        <w:tc>
          <w:tcPr>
            <w:tcW w:w="567" w:type="dxa"/>
            <w:shd w:val="clear" w:color="auto" w:fill="E6E6E6"/>
          </w:tcPr>
          <w:p w14:paraId="19B3D58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w:t>
            </w:r>
          </w:p>
        </w:tc>
        <w:tc>
          <w:tcPr>
            <w:tcW w:w="850" w:type="dxa"/>
            <w:shd w:val="clear" w:color="auto" w:fill="E6E6E6"/>
          </w:tcPr>
          <w:p w14:paraId="2313023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-13.41</w:t>
            </w:r>
          </w:p>
        </w:tc>
        <w:tc>
          <w:tcPr>
            <w:tcW w:w="709" w:type="dxa"/>
            <w:shd w:val="clear" w:color="auto" w:fill="E6E6E6"/>
          </w:tcPr>
          <w:p w14:paraId="2B47F87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4.49</w:t>
            </w:r>
          </w:p>
        </w:tc>
        <w:tc>
          <w:tcPr>
            <w:tcW w:w="567" w:type="dxa"/>
            <w:shd w:val="clear" w:color="auto" w:fill="E6E6E6"/>
          </w:tcPr>
          <w:p w14:paraId="03134E2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14</w:t>
            </w:r>
          </w:p>
        </w:tc>
        <w:tc>
          <w:tcPr>
            <w:tcW w:w="567" w:type="dxa"/>
            <w:shd w:val="clear" w:color="auto" w:fill="E6E6E6"/>
          </w:tcPr>
          <w:p w14:paraId="16A95FF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AD2887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79CA9EB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D36B53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6D2820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w:t>
            </w:r>
          </w:p>
        </w:tc>
        <w:tc>
          <w:tcPr>
            <w:tcW w:w="3402" w:type="dxa"/>
            <w:shd w:val="clear" w:color="auto" w:fill="E6E6E6"/>
          </w:tcPr>
          <w:p w14:paraId="34D417CC"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#Foa 1991</w:t>
            </w:r>
          </w:p>
        </w:tc>
      </w:tr>
      <w:tr w:rsidR="008D6049" w:rsidRPr="00700893" w14:paraId="0E8313E4" w14:textId="77777777" w:rsidTr="0009438C">
        <w:trPr>
          <w:trHeight w:val="304"/>
        </w:trPr>
        <w:tc>
          <w:tcPr>
            <w:tcW w:w="567" w:type="dxa"/>
            <w:shd w:val="clear" w:color="auto" w:fill="E6E6E6"/>
          </w:tcPr>
          <w:p w14:paraId="21D926CB"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5</w:t>
            </w:r>
          </w:p>
        </w:tc>
        <w:tc>
          <w:tcPr>
            <w:tcW w:w="851" w:type="dxa"/>
            <w:shd w:val="clear" w:color="auto" w:fill="E6E6E6"/>
          </w:tcPr>
          <w:p w14:paraId="22B1EB0D"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-12.06</w:t>
            </w:r>
          </w:p>
        </w:tc>
        <w:tc>
          <w:tcPr>
            <w:tcW w:w="709" w:type="dxa"/>
            <w:shd w:val="clear" w:color="auto" w:fill="E6E6E6"/>
          </w:tcPr>
          <w:p w14:paraId="1E93192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13.86</w:t>
            </w:r>
          </w:p>
        </w:tc>
        <w:tc>
          <w:tcPr>
            <w:tcW w:w="708" w:type="dxa"/>
            <w:shd w:val="clear" w:color="auto" w:fill="E6E6E6"/>
          </w:tcPr>
          <w:p w14:paraId="0C37E4C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15</w:t>
            </w:r>
          </w:p>
        </w:tc>
        <w:tc>
          <w:tcPr>
            <w:tcW w:w="567" w:type="dxa"/>
            <w:shd w:val="clear" w:color="auto" w:fill="E6E6E6"/>
          </w:tcPr>
          <w:p w14:paraId="57514FD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w:t>
            </w:r>
          </w:p>
        </w:tc>
        <w:tc>
          <w:tcPr>
            <w:tcW w:w="850" w:type="dxa"/>
            <w:shd w:val="clear" w:color="auto" w:fill="E6E6E6"/>
          </w:tcPr>
          <w:p w14:paraId="6570838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-15.18</w:t>
            </w:r>
          </w:p>
        </w:tc>
        <w:tc>
          <w:tcPr>
            <w:tcW w:w="710" w:type="dxa"/>
            <w:shd w:val="clear" w:color="auto" w:fill="E6E6E6"/>
          </w:tcPr>
          <w:p w14:paraId="2872DA7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12.90</w:t>
            </w:r>
          </w:p>
        </w:tc>
        <w:tc>
          <w:tcPr>
            <w:tcW w:w="567" w:type="dxa"/>
            <w:shd w:val="clear" w:color="auto" w:fill="E6E6E6"/>
          </w:tcPr>
          <w:p w14:paraId="5934BE5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27</w:t>
            </w:r>
          </w:p>
        </w:tc>
        <w:tc>
          <w:tcPr>
            <w:tcW w:w="567" w:type="dxa"/>
            <w:shd w:val="clear" w:color="auto" w:fill="E6E6E6"/>
          </w:tcPr>
          <w:p w14:paraId="5776A34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7D64052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0125D7B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3D19D1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B85314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FBFA08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757D703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846076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196E12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74482367"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#Cottraux 2008</w:t>
            </w:r>
          </w:p>
        </w:tc>
      </w:tr>
      <w:tr w:rsidR="008D6049" w:rsidRPr="00700893" w14:paraId="18EA14A6" w14:textId="77777777" w:rsidTr="0009438C">
        <w:trPr>
          <w:trHeight w:val="304"/>
        </w:trPr>
        <w:tc>
          <w:tcPr>
            <w:tcW w:w="567" w:type="dxa"/>
            <w:shd w:val="clear" w:color="auto" w:fill="E6E6E6"/>
          </w:tcPr>
          <w:p w14:paraId="559ED3D7"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5</w:t>
            </w:r>
          </w:p>
        </w:tc>
        <w:tc>
          <w:tcPr>
            <w:tcW w:w="851" w:type="dxa"/>
            <w:shd w:val="clear" w:color="auto" w:fill="E6E6E6"/>
          </w:tcPr>
          <w:p w14:paraId="4931B9EB"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-25.4</w:t>
            </w:r>
          </w:p>
        </w:tc>
        <w:tc>
          <w:tcPr>
            <w:tcW w:w="709" w:type="dxa"/>
            <w:shd w:val="clear" w:color="auto" w:fill="E6E6E6"/>
          </w:tcPr>
          <w:p w14:paraId="13B64BE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8.995</w:t>
            </w:r>
          </w:p>
        </w:tc>
        <w:tc>
          <w:tcPr>
            <w:tcW w:w="708" w:type="dxa"/>
            <w:shd w:val="clear" w:color="auto" w:fill="E6E6E6"/>
          </w:tcPr>
          <w:p w14:paraId="538ACD7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38</w:t>
            </w:r>
          </w:p>
        </w:tc>
        <w:tc>
          <w:tcPr>
            <w:tcW w:w="567" w:type="dxa"/>
            <w:shd w:val="clear" w:color="auto" w:fill="E6E6E6"/>
          </w:tcPr>
          <w:p w14:paraId="0EF8FAF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w:t>
            </w:r>
          </w:p>
        </w:tc>
        <w:tc>
          <w:tcPr>
            <w:tcW w:w="850" w:type="dxa"/>
            <w:shd w:val="clear" w:color="auto" w:fill="E6E6E6"/>
          </w:tcPr>
          <w:p w14:paraId="00C09A1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-22.70</w:t>
            </w:r>
          </w:p>
        </w:tc>
        <w:tc>
          <w:tcPr>
            <w:tcW w:w="710" w:type="dxa"/>
            <w:shd w:val="clear" w:color="auto" w:fill="E6E6E6"/>
          </w:tcPr>
          <w:p w14:paraId="77E34AD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8.70</w:t>
            </w:r>
          </w:p>
        </w:tc>
        <w:tc>
          <w:tcPr>
            <w:tcW w:w="567" w:type="dxa"/>
            <w:shd w:val="clear" w:color="auto" w:fill="E6E6E6"/>
          </w:tcPr>
          <w:p w14:paraId="65BA79E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33</w:t>
            </w:r>
          </w:p>
        </w:tc>
        <w:tc>
          <w:tcPr>
            <w:tcW w:w="567" w:type="dxa"/>
            <w:shd w:val="clear" w:color="auto" w:fill="E6E6E6"/>
          </w:tcPr>
          <w:p w14:paraId="3DE2DAC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42F09C1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23A0682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BC9A06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11B544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07CFED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064A1A5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3E0213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8661C2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70521B31"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#Cloitre 2010</w:t>
            </w:r>
          </w:p>
        </w:tc>
      </w:tr>
      <w:tr w:rsidR="008D6049" w:rsidRPr="00700893" w14:paraId="3F6B3231" w14:textId="77777777" w:rsidTr="0009438C">
        <w:trPr>
          <w:trHeight w:val="304"/>
        </w:trPr>
        <w:tc>
          <w:tcPr>
            <w:tcW w:w="567" w:type="dxa"/>
            <w:shd w:val="clear" w:color="auto" w:fill="E6E6E6"/>
          </w:tcPr>
          <w:p w14:paraId="6726E2DE"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lastRenderedPageBreak/>
              <w:t>5</w:t>
            </w:r>
          </w:p>
        </w:tc>
        <w:tc>
          <w:tcPr>
            <w:tcW w:w="851" w:type="dxa"/>
            <w:shd w:val="clear" w:color="auto" w:fill="E6E6E6"/>
          </w:tcPr>
          <w:p w14:paraId="59DA5230"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-2.5</w:t>
            </w:r>
          </w:p>
        </w:tc>
        <w:tc>
          <w:tcPr>
            <w:tcW w:w="709" w:type="dxa"/>
            <w:shd w:val="clear" w:color="auto" w:fill="E6E6E6"/>
          </w:tcPr>
          <w:p w14:paraId="278FD8B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15.48</w:t>
            </w:r>
          </w:p>
        </w:tc>
        <w:tc>
          <w:tcPr>
            <w:tcW w:w="708" w:type="dxa"/>
            <w:shd w:val="clear" w:color="auto" w:fill="E6E6E6"/>
          </w:tcPr>
          <w:p w14:paraId="547A108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11</w:t>
            </w:r>
          </w:p>
        </w:tc>
        <w:tc>
          <w:tcPr>
            <w:tcW w:w="567" w:type="dxa"/>
            <w:shd w:val="clear" w:color="auto" w:fill="E6E6E6"/>
          </w:tcPr>
          <w:p w14:paraId="69D8739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w:t>
            </w:r>
          </w:p>
        </w:tc>
        <w:tc>
          <w:tcPr>
            <w:tcW w:w="850" w:type="dxa"/>
            <w:shd w:val="clear" w:color="auto" w:fill="E6E6E6"/>
          </w:tcPr>
          <w:p w14:paraId="2FD7475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-18.30</w:t>
            </w:r>
          </w:p>
        </w:tc>
        <w:tc>
          <w:tcPr>
            <w:tcW w:w="710" w:type="dxa"/>
            <w:shd w:val="clear" w:color="auto" w:fill="E6E6E6"/>
          </w:tcPr>
          <w:p w14:paraId="70D7B1A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15.57</w:t>
            </w:r>
          </w:p>
        </w:tc>
        <w:tc>
          <w:tcPr>
            <w:tcW w:w="567" w:type="dxa"/>
            <w:shd w:val="clear" w:color="auto" w:fill="E6E6E6"/>
          </w:tcPr>
          <w:p w14:paraId="1DC6916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10</w:t>
            </w:r>
          </w:p>
        </w:tc>
        <w:tc>
          <w:tcPr>
            <w:tcW w:w="567" w:type="dxa"/>
            <w:shd w:val="clear" w:color="auto" w:fill="E6E6E6"/>
          </w:tcPr>
          <w:p w14:paraId="65C6134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7ADEA7B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4AD418C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5C75E4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C79081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A39021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1812507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1A51DA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6703DC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1AFEE385"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#Katz 2014</w:t>
            </w:r>
          </w:p>
        </w:tc>
      </w:tr>
      <w:tr w:rsidR="008D6049" w:rsidRPr="00700893" w14:paraId="1EBE02B8" w14:textId="77777777" w:rsidTr="0009438C">
        <w:trPr>
          <w:trHeight w:val="304"/>
        </w:trPr>
        <w:tc>
          <w:tcPr>
            <w:tcW w:w="567" w:type="dxa"/>
            <w:shd w:val="clear" w:color="auto" w:fill="E6E6E6"/>
          </w:tcPr>
          <w:p w14:paraId="0E716994"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5</w:t>
            </w:r>
          </w:p>
        </w:tc>
        <w:tc>
          <w:tcPr>
            <w:tcW w:w="851" w:type="dxa"/>
            <w:shd w:val="clear" w:color="auto" w:fill="E6E6E6"/>
          </w:tcPr>
          <w:p w14:paraId="2FEC1C32"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-3.38</w:t>
            </w:r>
          </w:p>
        </w:tc>
        <w:tc>
          <w:tcPr>
            <w:tcW w:w="709" w:type="dxa"/>
            <w:shd w:val="clear" w:color="auto" w:fill="E6E6E6"/>
          </w:tcPr>
          <w:p w14:paraId="1002844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13.78</w:t>
            </w:r>
          </w:p>
        </w:tc>
        <w:tc>
          <w:tcPr>
            <w:tcW w:w="708" w:type="dxa"/>
            <w:shd w:val="clear" w:color="auto" w:fill="E6E6E6"/>
          </w:tcPr>
          <w:p w14:paraId="4B9A6B8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42</w:t>
            </w:r>
          </w:p>
        </w:tc>
        <w:tc>
          <w:tcPr>
            <w:tcW w:w="567" w:type="dxa"/>
            <w:shd w:val="clear" w:color="auto" w:fill="E6E6E6"/>
          </w:tcPr>
          <w:p w14:paraId="7E1B963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w:t>
            </w:r>
          </w:p>
        </w:tc>
        <w:tc>
          <w:tcPr>
            <w:tcW w:w="850" w:type="dxa"/>
            <w:shd w:val="clear" w:color="auto" w:fill="E6E6E6"/>
          </w:tcPr>
          <w:p w14:paraId="035ED86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-24.37</w:t>
            </w:r>
          </w:p>
        </w:tc>
        <w:tc>
          <w:tcPr>
            <w:tcW w:w="710" w:type="dxa"/>
            <w:shd w:val="clear" w:color="auto" w:fill="E6E6E6"/>
          </w:tcPr>
          <w:p w14:paraId="68A1D7F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11.04</w:t>
            </w:r>
          </w:p>
        </w:tc>
        <w:tc>
          <w:tcPr>
            <w:tcW w:w="567" w:type="dxa"/>
            <w:shd w:val="clear" w:color="auto" w:fill="E6E6E6"/>
          </w:tcPr>
          <w:p w14:paraId="23E7F18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42</w:t>
            </w:r>
          </w:p>
        </w:tc>
        <w:tc>
          <w:tcPr>
            <w:tcW w:w="567" w:type="dxa"/>
            <w:shd w:val="clear" w:color="auto" w:fill="E6E6E6"/>
          </w:tcPr>
          <w:p w14:paraId="142ABCF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46A0042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03CD384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2F3931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55DC64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98C2FD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12141EB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8EB945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0A5E3F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27270380"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#Castillo 2016</w:t>
            </w:r>
          </w:p>
        </w:tc>
      </w:tr>
      <w:tr w:rsidR="008D6049" w:rsidRPr="00700893" w14:paraId="63E7111B" w14:textId="77777777" w:rsidTr="0009438C">
        <w:trPr>
          <w:trHeight w:val="304"/>
        </w:trPr>
        <w:tc>
          <w:tcPr>
            <w:tcW w:w="567" w:type="dxa"/>
            <w:shd w:val="clear" w:color="auto" w:fill="E6E6E6"/>
          </w:tcPr>
          <w:p w14:paraId="7A7B0FAD"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6</w:t>
            </w:r>
          </w:p>
        </w:tc>
        <w:tc>
          <w:tcPr>
            <w:tcW w:w="851" w:type="dxa"/>
            <w:shd w:val="clear" w:color="auto" w:fill="E6E6E6"/>
          </w:tcPr>
          <w:p w14:paraId="5E1560F3"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-29.30</w:t>
            </w:r>
          </w:p>
        </w:tc>
        <w:tc>
          <w:tcPr>
            <w:tcW w:w="709" w:type="dxa"/>
            <w:shd w:val="clear" w:color="auto" w:fill="E6E6E6"/>
          </w:tcPr>
          <w:p w14:paraId="753522E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10.50</w:t>
            </w:r>
          </w:p>
        </w:tc>
        <w:tc>
          <w:tcPr>
            <w:tcW w:w="708" w:type="dxa"/>
            <w:shd w:val="clear" w:color="auto" w:fill="E6E6E6"/>
          </w:tcPr>
          <w:p w14:paraId="128966A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47</w:t>
            </w:r>
          </w:p>
        </w:tc>
        <w:tc>
          <w:tcPr>
            <w:tcW w:w="567" w:type="dxa"/>
            <w:shd w:val="clear" w:color="auto" w:fill="E6E6E6"/>
          </w:tcPr>
          <w:p w14:paraId="3C33705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9</w:t>
            </w:r>
          </w:p>
        </w:tc>
        <w:tc>
          <w:tcPr>
            <w:tcW w:w="850" w:type="dxa"/>
            <w:shd w:val="clear" w:color="auto" w:fill="E6E6E6"/>
          </w:tcPr>
          <w:p w14:paraId="1C691CB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-36.30</w:t>
            </w:r>
          </w:p>
        </w:tc>
        <w:tc>
          <w:tcPr>
            <w:tcW w:w="710" w:type="dxa"/>
            <w:shd w:val="clear" w:color="auto" w:fill="E6E6E6"/>
          </w:tcPr>
          <w:p w14:paraId="077E3B1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10.88</w:t>
            </w:r>
          </w:p>
        </w:tc>
        <w:tc>
          <w:tcPr>
            <w:tcW w:w="567" w:type="dxa"/>
            <w:shd w:val="clear" w:color="auto" w:fill="E6E6E6"/>
          </w:tcPr>
          <w:p w14:paraId="10ACDEA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24</w:t>
            </w:r>
          </w:p>
        </w:tc>
        <w:tc>
          <w:tcPr>
            <w:tcW w:w="567" w:type="dxa"/>
            <w:shd w:val="clear" w:color="auto" w:fill="E6E6E6"/>
          </w:tcPr>
          <w:p w14:paraId="52E79B7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1A431CE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1BB8EED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0AF599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20BD0A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A4FE99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06C005D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FABFED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45D394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176A4BB5"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#Ghafoori 2017</w:t>
            </w:r>
          </w:p>
        </w:tc>
      </w:tr>
      <w:tr w:rsidR="008D6049" w:rsidRPr="00700893" w14:paraId="55E79368" w14:textId="77777777" w:rsidTr="0009438C">
        <w:trPr>
          <w:trHeight w:val="304"/>
        </w:trPr>
        <w:tc>
          <w:tcPr>
            <w:tcW w:w="567" w:type="dxa"/>
            <w:shd w:val="clear" w:color="auto" w:fill="E6E6E6"/>
          </w:tcPr>
          <w:p w14:paraId="3288150C"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4</w:t>
            </w:r>
          </w:p>
        </w:tc>
        <w:tc>
          <w:tcPr>
            <w:tcW w:w="851" w:type="dxa"/>
            <w:shd w:val="clear" w:color="auto" w:fill="E6E6E6"/>
          </w:tcPr>
          <w:p w14:paraId="299C37D7"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-18.50</w:t>
            </w:r>
          </w:p>
        </w:tc>
        <w:tc>
          <w:tcPr>
            <w:tcW w:w="709" w:type="dxa"/>
            <w:shd w:val="clear" w:color="auto" w:fill="E6E6E6"/>
          </w:tcPr>
          <w:p w14:paraId="6916FBB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18.87</w:t>
            </w:r>
          </w:p>
        </w:tc>
        <w:tc>
          <w:tcPr>
            <w:tcW w:w="708" w:type="dxa"/>
            <w:shd w:val="clear" w:color="auto" w:fill="E6E6E6"/>
          </w:tcPr>
          <w:p w14:paraId="31C34F5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13</w:t>
            </w:r>
          </w:p>
        </w:tc>
        <w:tc>
          <w:tcPr>
            <w:tcW w:w="567" w:type="dxa"/>
            <w:shd w:val="clear" w:color="auto" w:fill="E6E6E6"/>
          </w:tcPr>
          <w:p w14:paraId="2CC73E0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w:t>
            </w:r>
          </w:p>
        </w:tc>
        <w:tc>
          <w:tcPr>
            <w:tcW w:w="850" w:type="dxa"/>
            <w:shd w:val="clear" w:color="auto" w:fill="E6E6E6"/>
          </w:tcPr>
          <w:p w14:paraId="72A37DB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-43.60</w:t>
            </w:r>
          </w:p>
        </w:tc>
        <w:tc>
          <w:tcPr>
            <w:tcW w:w="710" w:type="dxa"/>
            <w:shd w:val="clear" w:color="auto" w:fill="E6E6E6"/>
          </w:tcPr>
          <w:p w14:paraId="0519BF6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17.64</w:t>
            </w:r>
          </w:p>
        </w:tc>
        <w:tc>
          <w:tcPr>
            <w:tcW w:w="567" w:type="dxa"/>
            <w:shd w:val="clear" w:color="auto" w:fill="E6E6E6"/>
          </w:tcPr>
          <w:p w14:paraId="47D08CA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17</w:t>
            </w:r>
          </w:p>
        </w:tc>
        <w:tc>
          <w:tcPr>
            <w:tcW w:w="567" w:type="dxa"/>
            <w:shd w:val="clear" w:color="auto" w:fill="E6E6E6"/>
          </w:tcPr>
          <w:p w14:paraId="26B0283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10</w:t>
            </w:r>
          </w:p>
        </w:tc>
        <w:tc>
          <w:tcPr>
            <w:tcW w:w="850" w:type="dxa"/>
            <w:shd w:val="clear" w:color="auto" w:fill="E6E6E6"/>
          </w:tcPr>
          <w:p w14:paraId="4F03F8D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-32.60</w:t>
            </w:r>
          </w:p>
        </w:tc>
        <w:tc>
          <w:tcPr>
            <w:tcW w:w="709" w:type="dxa"/>
            <w:shd w:val="clear" w:color="auto" w:fill="E6E6E6"/>
          </w:tcPr>
          <w:p w14:paraId="666DF35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17.27</w:t>
            </w:r>
          </w:p>
        </w:tc>
        <w:tc>
          <w:tcPr>
            <w:tcW w:w="567" w:type="dxa"/>
            <w:shd w:val="clear" w:color="auto" w:fill="E6E6E6"/>
          </w:tcPr>
          <w:p w14:paraId="231C78D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23</w:t>
            </w:r>
          </w:p>
        </w:tc>
        <w:tc>
          <w:tcPr>
            <w:tcW w:w="567" w:type="dxa"/>
            <w:shd w:val="clear" w:color="auto" w:fill="E6E6E6"/>
          </w:tcPr>
          <w:p w14:paraId="16559B9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D3EB98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1A5F9F4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16DFB6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352500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w:t>
            </w:r>
          </w:p>
        </w:tc>
        <w:tc>
          <w:tcPr>
            <w:tcW w:w="3402" w:type="dxa"/>
            <w:shd w:val="clear" w:color="auto" w:fill="E6E6E6"/>
          </w:tcPr>
          <w:p w14:paraId="17D4B319"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#Markowitz 2015a</w:t>
            </w:r>
          </w:p>
        </w:tc>
      </w:tr>
      <w:tr w:rsidR="008D6049" w:rsidRPr="00700893" w14:paraId="02A900C0" w14:textId="77777777" w:rsidTr="0009438C">
        <w:trPr>
          <w:trHeight w:val="304"/>
        </w:trPr>
        <w:tc>
          <w:tcPr>
            <w:tcW w:w="567" w:type="dxa"/>
            <w:shd w:val="clear" w:color="auto" w:fill="E6E6E6"/>
          </w:tcPr>
          <w:p w14:paraId="300EE801"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3</w:t>
            </w:r>
          </w:p>
        </w:tc>
        <w:tc>
          <w:tcPr>
            <w:tcW w:w="851" w:type="dxa"/>
            <w:shd w:val="clear" w:color="auto" w:fill="E6E6E6"/>
          </w:tcPr>
          <w:p w14:paraId="46E7456E"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-7.15</w:t>
            </w:r>
          </w:p>
        </w:tc>
        <w:tc>
          <w:tcPr>
            <w:tcW w:w="709" w:type="dxa"/>
            <w:shd w:val="clear" w:color="auto" w:fill="E6E6E6"/>
          </w:tcPr>
          <w:p w14:paraId="315F695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11.42</w:t>
            </w:r>
          </w:p>
        </w:tc>
        <w:tc>
          <w:tcPr>
            <w:tcW w:w="708" w:type="dxa"/>
            <w:shd w:val="clear" w:color="auto" w:fill="E6E6E6"/>
          </w:tcPr>
          <w:p w14:paraId="345953C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131</w:t>
            </w:r>
          </w:p>
        </w:tc>
        <w:tc>
          <w:tcPr>
            <w:tcW w:w="567" w:type="dxa"/>
            <w:shd w:val="clear" w:color="auto" w:fill="E6E6E6"/>
          </w:tcPr>
          <w:p w14:paraId="61EEAD1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w:t>
            </w:r>
          </w:p>
        </w:tc>
        <w:tc>
          <w:tcPr>
            <w:tcW w:w="850" w:type="dxa"/>
            <w:shd w:val="clear" w:color="auto" w:fill="E6E6E6"/>
          </w:tcPr>
          <w:p w14:paraId="1C740C8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-10.01</w:t>
            </w:r>
          </w:p>
        </w:tc>
        <w:tc>
          <w:tcPr>
            <w:tcW w:w="710" w:type="dxa"/>
            <w:shd w:val="clear" w:color="auto" w:fill="E6E6E6"/>
          </w:tcPr>
          <w:p w14:paraId="2B10519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11.38</w:t>
            </w:r>
          </w:p>
        </w:tc>
        <w:tc>
          <w:tcPr>
            <w:tcW w:w="567" w:type="dxa"/>
            <w:shd w:val="clear" w:color="auto" w:fill="E6E6E6"/>
          </w:tcPr>
          <w:p w14:paraId="2C178F9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99</w:t>
            </w:r>
          </w:p>
        </w:tc>
        <w:tc>
          <w:tcPr>
            <w:tcW w:w="567" w:type="dxa"/>
            <w:shd w:val="clear" w:color="auto" w:fill="E6E6E6"/>
          </w:tcPr>
          <w:p w14:paraId="1EED278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0B11D69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4662E87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B7D66F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4E2DE2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E7062C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7889DDD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C100C0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EAAEFE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2EC2CFC2"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#Chambers 2014</w:t>
            </w:r>
          </w:p>
        </w:tc>
      </w:tr>
      <w:tr w:rsidR="008D6049" w:rsidRPr="00700893" w14:paraId="51DEDEF1" w14:textId="77777777" w:rsidTr="0009438C">
        <w:trPr>
          <w:trHeight w:val="304"/>
        </w:trPr>
        <w:tc>
          <w:tcPr>
            <w:tcW w:w="567" w:type="dxa"/>
            <w:shd w:val="clear" w:color="auto" w:fill="E6E6E6"/>
          </w:tcPr>
          <w:p w14:paraId="288E6CDD"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6</w:t>
            </w:r>
          </w:p>
        </w:tc>
        <w:tc>
          <w:tcPr>
            <w:tcW w:w="851" w:type="dxa"/>
            <w:shd w:val="clear" w:color="auto" w:fill="E6E6E6"/>
          </w:tcPr>
          <w:p w14:paraId="7AF32D14"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-19.56</w:t>
            </w:r>
          </w:p>
        </w:tc>
        <w:tc>
          <w:tcPr>
            <w:tcW w:w="709" w:type="dxa"/>
            <w:shd w:val="clear" w:color="auto" w:fill="E6E6E6"/>
          </w:tcPr>
          <w:p w14:paraId="5E15647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7.37</w:t>
            </w:r>
          </w:p>
        </w:tc>
        <w:tc>
          <w:tcPr>
            <w:tcW w:w="708" w:type="dxa"/>
            <w:shd w:val="clear" w:color="auto" w:fill="E6E6E6"/>
          </w:tcPr>
          <w:p w14:paraId="75BBB0A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29</w:t>
            </w:r>
          </w:p>
        </w:tc>
        <w:tc>
          <w:tcPr>
            <w:tcW w:w="567" w:type="dxa"/>
            <w:shd w:val="clear" w:color="auto" w:fill="E6E6E6"/>
          </w:tcPr>
          <w:p w14:paraId="3C74A97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18</w:t>
            </w:r>
          </w:p>
        </w:tc>
        <w:tc>
          <w:tcPr>
            <w:tcW w:w="850" w:type="dxa"/>
            <w:shd w:val="clear" w:color="auto" w:fill="E6E6E6"/>
          </w:tcPr>
          <w:p w14:paraId="6296406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-13.43</w:t>
            </w:r>
          </w:p>
        </w:tc>
        <w:tc>
          <w:tcPr>
            <w:tcW w:w="710" w:type="dxa"/>
            <w:shd w:val="clear" w:color="auto" w:fill="E6E6E6"/>
          </w:tcPr>
          <w:p w14:paraId="39327BA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6.90</w:t>
            </w:r>
          </w:p>
        </w:tc>
        <w:tc>
          <w:tcPr>
            <w:tcW w:w="567" w:type="dxa"/>
            <w:shd w:val="clear" w:color="auto" w:fill="E6E6E6"/>
          </w:tcPr>
          <w:p w14:paraId="60BE784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20</w:t>
            </w:r>
          </w:p>
        </w:tc>
        <w:tc>
          <w:tcPr>
            <w:tcW w:w="567" w:type="dxa"/>
            <w:shd w:val="clear" w:color="auto" w:fill="E6E6E6"/>
          </w:tcPr>
          <w:p w14:paraId="061927F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0E1FF9D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7BC07A4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21FF97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FB1436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E74DBE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342614C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3F8C00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8ECD32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606D0828"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#Echiverri-Cohen 2016</w:t>
            </w:r>
          </w:p>
        </w:tc>
      </w:tr>
      <w:tr w:rsidR="008D6049" w:rsidRPr="00700893" w14:paraId="3892632D" w14:textId="77777777" w:rsidTr="0009438C">
        <w:trPr>
          <w:trHeight w:val="304"/>
        </w:trPr>
        <w:tc>
          <w:tcPr>
            <w:tcW w:w="567" w:type="dxa"/>
            <w:shd w:val="clear" w:color="auto" w:fill="E6E6E6"/>
          </w:tcPr>
          <w:p w14:paraId="6E1B996B"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33D97DDB"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2.19</w:t>
            </w:r>
          </w:p>
        </w:tc>
        <w:tc>
          <w:tcPr>
            <w:tcW w:w="709" w:type="dxa"/>
            <w:shd w:val="clear" w:color="auto" w:fill="E6E6E6"/>
          </w:tcPr>
          <w:p w14:paraId="39BE084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23.02</w:t>
            </w:r>
          </w:p>
        </w:tc>
        <w:tc>
          <w:tcPr>
            <w:tcW w:w="708" w:type="dxa"/>
            <w:shd w:val="clear" w:color="auto" w:fill="E6E6E6"/>
          </w:tcPr>
          <w:p w14:paraId="4A4FB3A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22</w:t>
            </w:r>
          </w:p>
        </w:tc>
        <w:tc>
          <w:tcPr>
            <w:tcW w:w="567" w:type="dxa"/>
            <w:shd w:val="clear" w:color="auto" w:fill="E6E6E6"/>
          </w:tcPr>
          <w:p w14:paraId="6EACDCA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w:t>
            </w:r>
          </w:p>
        </w:tc>
        <w:tc>
          <w:tcPr>
            <w:tcW w:w="850" w:type="dxa"/>
            <w:shd w:val="clear" w:color="auto" w:fill="E6E6E6"/>
          </w:tcPr>
          <w:p w14:paraId="789A90B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-14.26</w:t>
            </w:r>
          </w:p>
        </w:tc>
        <w:tc>
          <w:tcPr>
            <w:tcW w:w="710" w:type="dxa"/>
            <w:shd w:val="clear" w:color="auto" w:fill="E6E6E6"/>
          </w:tcPr>
          <w:p w14:paraId="5CAFB65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26.80</w:t>
            </w:r>
          </w:p>
        </w:tc>
        <w:tc>
          <w:tcPr>
            <w:tcW w:w="567" w:type="dxa"/>
            <w:shd w:val="clear" w:color="auto" w:fill="E6E6E6"/>
          </w:tcPr>
          <w:p w14:paraId="5BF3286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21</w:t>
            </w:r>
          </w:p>
        </w:tc>
        <w:tc>
          <w:tcPr>
            <w:tcW w:w="567" w:type="dxa"/>
            <w:shd w:val="clear" w:color="auto" w:fill="E6E6E6"/>
          </w:tcPr>
          <w:p w14:paraId="1A6200D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3CC6F08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37063C4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542D2A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F97EAE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21B1CB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5528B9D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66E83D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8C57A7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3AF733FE"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#Davis 2007</w:t>
            </w:r>
          </w:p>
        </w:tc>
      </w:tr>
      <w:tr w:rsidR="008D6049" w:rsidRPr="00700893" w14:paraId="12F84920" w14:textId="77777777" w:rsidTr="0009438C">
        <w:trPr>
          <w:trHeight w:val="304"/>
        </w:trPr>
        <w:tc>
          <w:tcPr>
            <w:tcW w:w="567" w:type="dxa"/>
            <w:shd w:val="clear" w:color="auto" w:fill="E6E6E6"/>
          </w:tcPr>
          <w:p w14:paraId="62F38F43"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34CBD5FB"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-3.48</w:t>
            </w:r>
          </w:p>
        </w:tc>
        <w:tc>
          <w:tcPr>
            <w:tcW w:w="709" w:type="dxa"/>
            <w:shd w:val="clear" w:color="auto" w:fill="E6E6E6"/>
          </w:tcPr>
          <w:p w14:paraId="0ADCD37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8.76</w:t>
            </w:r>
          </w:p>
        </w:tc>
        <w:tc>
          <w:tcPr>
            <w:tcW w:w="708" w:type="dxa"/>
            <w:shd w:val="clear" w:color="auto" w:fill="E6E6E6"/>
          </w:tcPr>
          <w:p w14:paraId="54A8D7B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41</w:t>
            </w:r>
          </w:p>
        </w:tc>
        <w:tc>
          <w:tcPr>
            <w:tcW w:w="567" w:type="dxa"/>
            <w:shd w:val="clear" w:color="auto" w:fill="E6E6E6"/>
          </w:tcPr>
          <w:p w14:paraId="6C695C4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w:t>
            </w:r>
          </w:p>
        </w:tc>
        <w:tc>
          <w:tcPr>
            <w:tcW w:w="850" w:type="dxa"/>
            <w:shd w:val="clear" w:color="auto" w:fill="E6E6E6"/>
          </w:tcPr>
          <w:p w14:paraId="2105075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-12.60</w:t>
            </w:r>
          </w:p>
        </w:tc>
        <w:tc>
          <w:tcPr>
            <w:tcW w:w="710" w:type="dxa"/>
            <w:shd w:val="clear" w:color="auto" w:fill="E6E6E6"/>
          </w:tcPr>
          <w:p w14:paraId="58F7C42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7.41</w:t>
            </w:r>
          </w:p>
        </w:tc>
        <w:tc>
          <w:tcPr>
            <w:tcW w:w="567" w:type="dxa"/>
            <w:shd w:val="clear" w:color="auto" w:fill="E6E6E6"/>
          </w:tcPr>
          <w:p w14:paraId="342D492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39</w:t>
            </w:r>
          </w:p>
        </w:tc>
        <w:tc>
          <w:tcPr>
            <w:tcW w:w="567" w:type="dxa"/>
            <w:shd w:val="clear" w:color="auto" w:fill="E6E6E6"/>
          </w:tcPr>
          <w:p w14:paraId="485BA14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7E47DBC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25C7C5E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BFFE99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3B101F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8A494D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3CEE62C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0505D5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61A6FE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7F44F1AC"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#Krakow 2000</w:t>
            </w:r>
          </w:p>
        </w:tc>
      </w:tr>
      <w:tr w:rsidR="008D6049" w:rsidRPr="00700893" w14:paraId="741DDC5E" w14:textId="77777777" w:rsidTr="0009438C">
        <w:trPr>
          <w:trHeight w:val="304"/>
        </w:trPr>
        <w:tc>
          <w:tcPr>
            <w:tcW w:w="567" w:type="dxa"/>
            <w:shd w:val="clear" w:color="auto" w:fill="E6E6E6"/>
          </w:tcPr>
          <w:p w14:paraId="5A1A0AFE"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34249F38"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-3.47</w:t>
            </w:r>
          </w:p>
        </w:tc>
        <w:tc>
          <w:tcPr>
            <w:tcW w:w="709" w:type="dxa"/>
            <w:shd w:val="clear" w:color="auto" w:fill="E6E6E6"/>
          </w:tcPr>
          <w:p w14:paraId="7BFD053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20.70</w:t>
            </w:r>
          </w:p>
        </w:tc>
        <w:tc>
          <w:tcPr>
            <w:tcW w:w="708" w:type="dxa"/>
            <w:shd w:val="clear" w:color="auto" w:fill="E6E6E6"/>
          </w:tcPr>
          <w:p w14:paraId="34BE72C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23</w:t>
            </w:r>
          </w:p>
        </w:tc>
        <w:tc>
          <w:tcPr>
            <w:tcW w:w="567" w:type="dxa"/>
            <w:shd w:val="clear" w:color="auto" w:fill="E6E6E6"/>
          </w:tcPr>
          <w:p w14:paraId="094583E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w:t>
            </w:r>
          </w:p>
        </w:tc>
        <w:tc>
          <w:tcPr>
            <w:tcW w:w="850" w:type="dxa"/>
            <w:shd w:val="clear" w:color="auto" w:fill="E6E6E6"/>
          </w:tcPr>
          <w:p w14:paraId="4AE0E47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-15.54</w:t>
            </w:r>
          </w:p>
        </w:tc>
        <w:tc>
          <w:tcPr>
            <w:tcW w:w="710" w:type="dxa"/>
            <w:shd w:val="clear" w:color="auto" w:fill="E6E6E6"/>
          </w:tcPr>
          <w:p w14:paraId="30A99CF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20.70</w:t>
            </w:r>
          </w:p>
        </w:tc>
        <w:tc>
          <w:tcPr>
            <w:tcW w:w="567" w:type="dxa"/>
            <w:shd w:val="clear" w:color="auto" w:fill="E6E6E6"/>
          </w:tcPr>
          <w:p w14:paraId="75F8AE7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24</w:t>
            </w:r>
          </w:p>
        </w:tc>
        <w:tc>
          <w:tcPr>
            <w:tcW w:w="567" w:type="dxa"/>
            <w:shd w:val="clear" w:color="auto" w:fill="E6E6E6"/>
          </w:tcPr>
          <w:p w14:paraId="6049DE2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0CDD413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1F1A83F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7445C3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4917AA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C1B0AA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04743BC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A2600F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F00862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722798CD"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#Davis 2011</w:t>
            </w:r>
          </w:p>
        </w:tc>
      </w:tr>
      <w:tr w:rsidR="008D6049" w:rsidRPr="00700893" w14:paraId="688B50C2" w14:textId="77777777" w:rsidTr="0009438C">
        <w:trPr>
          <w:trHeight w:val="304"/>
        </w:trPr>
        <w:tc>
          <w:tcPr>
            <w:tcW w:w="567" w:type="dxa"/>
            <w:shd w:val="clear" w:color="auto" w:fill="E6E6E6"/>
          </w:tcPr>
          <w:p w14:paraId="389BF191"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518F2569"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-6.20</w:t>
            </w:r>
          </w:p>
        </w:tc>
        <w:tc>
          <w:tcPr>
            <w:tcW w:w="709" w:type="dxa"/>
            <w:shd w:val="clear" w:color="auto" w:fill="E6E6E6"/>
          </w:tcPr>
          <w:p w14:paraId="7B9B0FE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15.42</w:t>
            </w:r>
          </w:p>
        </w:tc>
        <w:tc>
          <w:tcPr>
            <w:tcW w:w="708" w:type="dxa"/>
            <w:shd w:val="clear" w:color="auto" w:fill="E6E6E6"/>
          </w:tcPr>
          <w:p w14:paraId="06BDD3D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45</w:t>
            </w:r>
          </w:p>
        </w:tc>
        <w:tc>
          <w:tcPr>
            <w:tcW w:w="567" w:type="dxa"/>
            <w:shd w:val="clear" w:color="auto" w:fill="E6E6E6"/>
          </w:tcPr>
          <w:p w14:paraId="3B744DC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w:t>
            </w:r>
          </w:p>
        </w:tc>
        <w:tc>
          <w:tcPr>
            <w:tcW w:w="850" w:type="dxa"/>
            <w:shd w:val="clear" w:color="auto" w:fill="E6E6E6"/>
          </w:tcPr>
          <w:p w14:paraId="77D9668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-23.60</w:t>
            </w:r>
          </w:p>
        </w:tc>
        <w:tc>
          <w:tcPr>
            <w:tcW w:w="710" w:type="dxa"/>
            <w:shd w:val="clear" w:color="auto" w:fill="E6E6E6"/>
          </w:tcPr>
          <w:p w14:paraId="6A3EED3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16.97</w:t>
            </w:r>
          </w:p>
        </w:tc>
        <w:tc>
          <w:tcPr>
            <w:tcW w:w="567" w:type="dxa"/>
            <w:shd w:val="clear" w:color="auto" w:fill="E6E6E6"/>
          </w:tcPr>
          <w:p w14:paraId="0B1FE67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48</w:t>
            </w:r>
          </w:p>
        </w:tc>
        <w:tc>
          <w:tcPr>
            <w:tcW w:w="567" w:type="dxa"/>
            <w:shd w:val="clear" w:color="auto" w:fill="E6E6E6"/>
          </w:tcPr>
          <w:p w14:paraId="61D8807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9</w:t>
            </w:r>
          </w:p>
        </w:tc>
        <w:tc>
          <w:tcPr>
            <w:tcW w:w="850" w:type="dxa"/>
            <w:shd w:val="clear" w:color="auto" w:fill="E6E6E6"/>
          </w:tcPr>
          <w:p w14:paraId="49C592B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-22.20</w:t>
            </w:r>
          </w:p>
        </w:tc>
        <w:tc>
          <w:tcPr>
            <w:tcW w:w="709" w:type="dxa"/>
            <w:shd w:val="clear" w:color="auto" w:fill="E6E6E6"/>
          </w:tcPr>
          <w:p w14:paraId="3B9AAB3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15.10</w:t>
            </w:r>
          </w:p>
        </w:tc>
        <w:tc>
          <w:tcPr>
            <w:tcW w:w="567" w:type="dxa"/>
            <w:shd w:val="clear" w:color="auto" w:fill="E6E6E6"/>
          </w:tcPr>
          <w:p w14:paraId="37A6EE9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53</w:t>
            </w:r>
          </w:p>
        </w:tc>
        <w:tc>
          <w:tcPr>
            <w:tcW w:w="567" w:type="dxa"/>
            <w:shd w:val="clear" w:color="auto" w:fill="E6E6E6"/>
          </w:tcPr>
          <w:p w14:paraId="1A1BE4A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B1EE32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2AFD5A3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47B8E6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313FB9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w:t>
            </w:r>
          </w:p>
        </w:tc>
        <w:tc>
          <w:tcPr>
            <w:tcW w:w="3402" w:type="dxa"/>
            <w:shd w:val="clear" w:color="auto" w:fill="E6E6E6"/>
          </w:tcPr>
          <w:p w14:paraId="50A86DDB"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#Ford 2011</w:t>
            </w:r>
          </w:p>
        </w:tc>
      </w:tr>
      <w:tr w:rsidR="008D6049" w:rsidRPr="00700893" w14:paraId="18266C70" w14:textId="77777777" w:rsidTr="0009438C">
        <w:trPr>
          <w:trHeight w:val="304"/>
        </w:trPr>
        <w:tc>
          <w:tcPr>
            <w:tcW w:w="567" w:type="dxa"/>
            <w:shd w:val="clear" w:color="auto" w:fill="E6E6E6"/>
          </w:tcPr>
          <w:p w14:paraId="43A61963"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2</w:t>
            </w:r>
          </w:p>
        </w:tc>
        <w:tc>
          <w:tcPr>
            <w:tcW w:w="851" w:type="dxa"/>
            <w:shd w:val="clear" w:color="auto" w:fill="E6E6E6"/>
          </w:tcPr>
          <w:p w14:paraId="5628CEEB"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-0.20</w:t>
            </w:r>
          </w:p>
        </w:tc>
        <w:tc>
          <w:tcPr>
            <w:tcW w:w="709" w:type="dxa"/>
            <w:shd w:val="clear" w:color="auto" w:fill="E6E6E6"/>
          </w:tcPr>
          <w:p w14:paraId="7696F30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11.16</w:t>
            </w:r>
          </w:p>
        </w:tc>
        <w:tc>
          <w:tcPr>
            <w:tcW w:w="708" w:type="dxa"/>
            <w:shd w:val="clear" w:color="auto" w:fill="E6E6E6"/>
          </w:tcPr>
          <w:p w14:paraId="17F6FFD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27</w:t>
            </w:r>
          </w:p>
        </w:tc>
        <w:tc>
          <w:tcPr>
            <w:tcW w:w="567" w:type="dxa"/>
            <w:shd w:val="clear" w:color="auto" w:fill="E6E6E6"/>
          </w:tcPr>
          <w:p w14:paraId="79C24EF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w:t>
            </w:r>
          </w:p>
        </w:tc>
        <w:tc>
          <w:tcPr>
            <w:tcW w:w="850" w:type="dxa"/>
            <w:shd w:val="clear" w:color="auto" w:fill="E6E6E6"/>
          </w:tcPr>
          <w:p w14:paraId="2E5D6FB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-5.90</w:t>
            </w:r>
          </w:p>
        </w:tc>
        <w:tc>
          <w:tcPr>
            <w:tcW w:w="710" w:type="dxa"/>
            <w:shd w:val="clear" w:color="auto" w:fill="E6E6E6"/>
          </w:tcPr>
          <w:p w14:paraId="5192B83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11.32</w:t>
            </w:r>
          </w:p>
        </w:tc>
        <w:tc>
          <w:tcPr>
            <w:tcW w:w="567" w:type="dxa"/>
            <w:shd w:val="clear" w:color="auto" w:fill="E6E6E6"/>
          </w:tcPr>
          <w:p w14:paraId="04B2B4F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33</w:t>
            </w:r>
          </w:p>
        </w:tc>
        <w:tc>
          <w:tcPr>
            <w:tcW w:w="567" w:type="dxa"/>
            <w:shd w:val="clear" w:color="auto" w:fill="E6E6E6"/>
          </w:tcPr>
          <w:p w14:paraId="56D4E8B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40F0291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5865402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F5C02F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7EAD14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66AEA2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1EA4D85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50B7D9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4DD950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13AABD22"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#Nakamura 2017</w:t>
            </w:r>
          </w:p>
        </w:tc>
      </w:tr>
      <w:tr w:rsidR="008D6049" w:rsidRPr="00700893" w14:paraId="1B16904A" w14:textId="77777777" w:rsidTr="0009438C">
        <w:trPr>
          <w:trHeight w:val="304"/>
        </w:trPr>
        <w:tc>
          <w:tcPr>
            <w:tcW w:w="567" w:type="dxa"/>
            <w:shd w:val="clear" w:color="auto" w:fill="E6E6E6"/>
          </w:tcPr>
          <w:p w14:paraId="151AC92D"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3FA47793"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-1.40</w:t>
            </w:r>
          </w:p>
        </w:tc>
        <w:tc>
          <w:tcPr>
            <w:tcW w:w="709" w:type="dxa"/>
            <w:shd w:val="clear" w:color="auto" w:fill="E6E6E6"/>
          </w:tcPr>
          <w:p w14:paraId="238C0D0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8.18</w:t>
            </w:r>
          </w:p>
        </w:tc>
        <w:tc>
          <w:tcPr>
            <w:tcW w:w="708" w:type="dxa"/>
            <w:shd w:val="clear" w:color="auto" w:fill="E6E6E6"/>
          </w:tcPr>
          <w:p w14:paraId="4EDCC27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10</w:t>
            </w:r>
          </w:p>
        </w:tc>
        <w:tc>
          <w:tcPr>
            <w:tcW w:w="567" w:type="dxa"/>
            <w:shd w:val="clear" w:color="auto" w:fill="E6E6E6"/>
          </w:tcPr>
          <w:p w14:paraId="061C87C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11</w:t>
            </w:r>
          </w:p>
        </w:tc>
        <w:tc>
          <w:tcPr>
            <w:tcW w:w="850" w:type="dxa"/>
            <w:shd w:val="clear" w:color="auto" w:fill="E6E6E6"/>
          </w:tcPr>
          <w:p w14:paraId="0F909FA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-32.70</w:t>
            </w:r>
          </w:p>
        </w:tc>
        <w:tc>
          <w:tcPr>
            <w:tcW w:w="710" w:type="dxa"/>
            <w:shd w:val="clear" w:color="auto" w:fill="E6E6E6"/>
          </w:tcPr>
          <w:p w14:paraId="3A49876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12.06</w:t>
            </w:r>
          </w:p>
        </w:tc>
        <w:tc>
          <w:tcPr>
            <w:tcW w:w="567" w:type="dxa"/>
            <w:shd w:val="clear" w:color="auto" w:fill="E6E6E6"/>
          </w:tcPr>
          <w:p w14:paraId="31DC946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10</w:t>
            </w:r>
          </w:p>
        </w:tc>
        <w:tc>
          <w:tcPr>
            <w:tcW w:w="567" w:type="dxa"/>
            <w:shd w:val="clear" w:color="auto" w:fill="E6E6E6"/>
          </w:tcPr>
          <w:p w14:paraId="7635CAF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08B7811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02E09E8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E2EAA4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F488FE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DC5CE1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2880FAA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71D143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19D4E4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7AD01084"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#Wells 2012</w:t>
            </w:r>
          </w:p>
        </w:tc>
      </w:tr>
      <w:tr w:rsidR="008D6049" w:rsidRPr="00700893" w14:paraId="7AD9AD42" w14:textId="77777777" w:rsidTr="0009438C">
        <w:trPr>
          <w:trHeight w:val="304"/>
        </w:trPr>
        <w:tc>
          <w:tcPr>
            <w:tcW w:w="567" w:type="dxa"/>
            <w:shd w:val="clear" w:color="auto" w:fill="E6E6E6"/>
          </w:tcPr>
          <w:p w14:paraId="4BAA35EF"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5BE3DD80"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-1.23</w:t>
            </w:r>
          </w:p>
        </w:tc>
        <w:tc>
          <w:tcPr>
            <w:tcW w:w="709" w:type="dxa"/>
            <w:shd w:val="clear" w:color="auto" w:fill="E6E6E6"/>
          </w:tcPr>
          <w:p w14:paraId="4FB562D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4.7</w:t>
            </w:r>
            <w:r>
              <w:rPr>
                <w:rFonts w:ascii="Arial" w:hAnsi="Arial" w:cs="Arial"/>
                <w:sz w:val="16"/>
                <w:szCs w:val="16"/>
              </w:rPr>
              <w:t>9</w:t>
            </w:r>
          </w:p>
        </w:tc>
        <w:tc>
          <w:tcPr>
            <w:tcW w:w="708" w:type="dxa"/>
            <w:shd w:val="clear" w:color="auto" w:fill="E6E6E6"/>
          </w:tcPr>
          <w:p w14:paraId="7C9EEA0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26</w:t>
            </w:r>
          </w:p>
        </w:tc>
        <w:tc>
          <w:tcPr>
            <w:tcW w:w="567" w:type="dxa"/>
            <w:shd w:val="clear" w:color="auto" w:fill="E6E6E6"/>
          </w:tcPr>
          <w:p w14:paraId="77846F9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w:t>
            </w:r>
          </w:p>
        </w:tc>
        <w:tc>
          <w:tcPr>
            <w:tcW w:w="850" w:type="dxa"/>
            <w:shd w:val="clear" w:color="auto" w:fill="E6E6E6"/>
          </w:tcPr>
          <w:p w14:paraId="2EBA19D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-14.72</w:t>
            </w:r>
          </w:p>
        </w:tc>
        <w:tc>
          <w:tcPr>
            <w:tcW w:w="710" w:type="dxa"/>
            <w:shd w:val="clear" w:color="auto" w:fill="E6E6E6"/>
          </w:tcPr>
          <w:p w14:paraId="347D740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4.41</w:t>
            </w:r>
          </w:p>
        </w:tc>
        <w:tc>
          <w:tcPr>
            <w:tcW w:w="567" w:type="dxa"/>
            <w:shd w:val="clear" w:color="auto" w:fill="E6E6E6"/>
          </w:tcPr>
          <w:p w14:paraId="4BD8986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25</w:t>
            </w:r>
          </w:p>
        </w:tc>
        <w:tc>
          <w:tcPr>
            <w:tcW w:w="567" w:type="dxa"/>
            <w:shd w:val="clear" w:color="auto" w:fill="E6E6E6"/>
          </w:tcPr>
          <w:p w14:paraId="4F5C07F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18AAEA2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6FE47B1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B539E7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1F3052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31AC0A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545CB12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30649F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350662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5E6C4681"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#Aldahadha 2012</w:t>
            </w:r>
          </w:p>
        </w:tc>
      </w:tr>
      <w:tr w:rsidR="008D6049" w:rsidRPr="00700893" w14:paraId="30496DDA" w14:textId="77777777" w:rsidTr="0009438C">
        <w:trPr>
          <w:trHeight w:val="304"/>
        </w:trPr>
        <w:tc>
          <w:tcPr>
            <w:tcW w:w="567" w:type="dxa"/>
            <w:shd w:val="clear" w:color="auto" w:fill="E6E6E6"/>
          </w:tcPr>
          <w:p w14:paraId="0BD8BA7C"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1476E41E"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-2.72</w:t>
            </w:r>
          </w:p>
        </w:tc>
        <w:tc>
          <w:tcPr>
            <w:tcW w:w="709" w:type="dxa"/>
            <w:shd w:val="clear" w:color="auto" w:fill="E6E6E6"/>
          </w:tcPr>
          <w:p w14:paraId="301A07C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11.88</w:t>
            </w:r>
          </w:p>
        </w:tc>
        <w:tc>
          <w:tcPr>
            <w:tcW w:w="708" w:type="dxa"/>
            <w:shd w:val="clear" w:color="auto" w:fill="E6E6E6"/>
          </w:tcPr>
          <w:p w14:paraId="71AA001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14</w:t>
            </w:r>
          </w:p>
        </w:tc>
        <w:tc>
          <w:tcPr>
            <w:tcW w:w="567" w:type="dxa"/>
            <w:shd w:val="clear" w:color="auto" w:fill="E6E6E6"/>
          </w:tcPr>
          <w:p w14:paraId="21D24A2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w:t>
            </w:r>
          </w:p>
        </w:tc>
        <w:tc>
          <w:tcPr>
            <w:tcW w:w="850" w:type="dxa"/>
            <w:shd w:val="clear" w:color="auto" w:fill="E6E6E6"/>
          </w:tcPr>
          <w:p w14:paraId="1B744F5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-41.93</w:t>
            </w:r>
          </w:p>
        </w:tc>
        <w:tc>
          <w:tcPr>
            <w:tcW w:w="710" w:type="dxa"/>
            <w:shd w:val="clear" w:color="auto" w:fill="E6E6E6"/>
          </w:tcPr>
          <w:p w14:paraId="58141F1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13.77</w:t>
            </w:r>
          </w:p>
        </w:tc>
        <w:tc>
          <w:tcPr>
            <w:tcW w:w="567" w:type="dxa"/>
            <w:shd w:val="clear" w:color="auto" w:fill="E6E6E6"/>
          </w:tcPr>
          <w:p w14:paraId="16F9531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15</w:t>
            </w:r>
          </w:p>
        </w:tc>
        <w:tc>
          <w:tcPr>
            <w:tcW w:w="567" w:type="dxa"/>
            <w:shd w:val="clear" w:color="auto" w:fill="E6E6E6"/>
          </w:tcPr>
          <w:p w14:paraId="75F5EA8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763428D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4A0ED50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60F7E8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B75ED1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615625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3D6AC5C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431334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E895DD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66E3127F"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#Acarturk 2015</w:t>
            </w:r>
          </w:p>
        </w:tc>
      </w:tr>
      <w:tr w:rsidR="008D6049" w:rsidRPr="00700893" w14:paraId="6D6A3A33" w14:textId="77777777" w:rsidTr="0009438C">
        <w:trPr>
          <w:trHeight w:val="304"/>
        </w:trPr>
        <w:tc>
          <w:tcPr>
            <w:tcW w:w="567" w:type="dxa"/>
            <w:shd w:val="clear" w:color="auto" w:fill="E6E6E6"/>
          </w:tcPr>
          <w:p w14:paraId="0C080443"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2A983D6E"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-3.54</w:t>
            </w:r>
          </w:p>
        </w:tc>
        <w:tc>
          <w:tcPr>
            <w:tcW w:w="709" w:type="dxa"/>
            <w:shd w:val="clear" w:color="auto" w:fill="E6E6E6"/>
          </w:tcPr>
          <w:p w14:paraId="2D797C8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13.82</w:t>
            </w:r>
          </w:p>
        </w:tc>
        <w:tc>
          <w:tcPr>
            <w:tcW w:w="708" w:type="dxa"/>
            <w:shd w:val="clear" w:color="auto" w:fill="E6E6E6"/>
          </w:tcPr>
          <w:p w14:paraId="28AC140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49</w:t>
            </w:r>
          </w:p>
        </w:tc>
        <w:tc>
          <w:tcPr>
            <w:tcW w:w="567" w:type="dxa"/>
            <w:shd w:val="clear" w:color="auto" w:fill="E6E6E6"/>
          </w:tcPr>
          <w:p w14:paraId="6C890C1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w:t>
            </w:r>
          </w:p>
        </w:tc>
        <w:tc>
          <w:tcPr>
            <w:tcW w:w="850" w:type="dxa"/>
            <w:shd w:val="clear" w:color="auto" w:fill="E6E6E6"/>
          </w:tcPr>
          <w:p w14:paraId="60A2778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-38.33</w:t>
            </w:r>
          </w:p>
        </w:tc>
        <w:tc>
          <w:tcPr>
            <w:tcW w:w="710" w:type="dxa"/>
            <w:shd w:val="clear" w:color="auto" w:fill="E6E6E6"/>
          </w:tcPr>
          <w:p w14:paraId="53D0122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12.81</w:t>
            </w:r>
          </w:p>
        </w:tc>
        <w:tc>
          <w:tcPr>
            <w:tcW w:w="567" w:type="dxa"/>
            <w:shd w:val="clear" w:color="auto" w:fill="E6E6E6"/>
          </w:tcPr>
          <w:p w14:paraId="7054CD5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49</w:t>
            </w:r>
          </w:p>
        </w:tc>
        <w:tc>
          <w:tcPr>
            <w:tcW w:w="567" w:type="dxa"/>
            <w:shd w:val="clear" w:color="auto" w:fill="E6E6E6"/>
          </w:tcPr>
          <w:p w14:paraId="0056496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094B340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25171C0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29AFE9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F25D17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8E0B16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1F03CC3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FBD8CA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5C9D17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3A7674C3"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#Acarturk 2016</w:t>
            </w:r>
          </w:p>
        </w:tc>
      </w:tr>
      <w:tr w:rsidR="008D6049" w:rsidRPr="00700893" w14:paraId="10F023BA" w14:textId="77777777" w:rsidTr="0009438C">
        <w:trPr>
          <w:trHeight w:val="304"/>
        </w:trPr>
        <w:tc>
          <w:tcPr>
            <w:tcW w:w="567" w:type="dxa"/>
            <w:shd w:val="clear" w:color="auto" w:fill="E6E6E6"/>
          </w:tcPr>
          <w:p w14:paraId="1F479CCF"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4</w:t>
            </w:r>
          </w:p>
        </w:tc>
        <w:tc>
          <w:tcPr>
            <w:tcW w:w="851" w:type="dxa"/>
            <w:shd w:val="clear" w:color="auto" w:fill="E6E6E6"/>
          </w:tcPr>
          <w:p w14:paraId="1957626E"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-8.40</w:t>
            </w:r>
          </w:p>
        </w:tc>
        <w:tc>
          <w:tcPr>
            <w:tcW w:w="709" w:type="dxa"/>
            <w:shd w:val="clear" w:color="auto" w:fill="E6E6E6"/>
          </w:tcPr>
          <w:p w14:paraId="4867D66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12.10</w:t>
            </w:r>
          </w:p>
        </w:tc>
        <w:tc>
          <w:tcPr>
            <w:tcW w:w="708" w:type="dxa"/>
            <w:shd w:val="clear" w:color="auto" w:fill="E6E6E6"/>
          </w:tcPr>
          <w:p w14:paraId="5298E8F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12</w:t>
            </w:r>
          </w:p>
        </w:tc>
        <w:tc>
          <w:tcPr>
            <w:tcW w:w="567" w:type="dxa"/>
            <w:shd w:val="clear" w:color="auto" w:fill="E6E6E6"/>
          </w:tcPr>
          <w:p w14:paraId="4F2EF4E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w:t>
            </w:r>
          </w:p>
        </w:tc>
        <w:tc>
          <w:tcPr>
            <w:tcW w:w="850" w:type="dxa"/>
            <w:shd w:val="clear" w:color="auto" w:fill="E6E6E6"/>
          </w:tcPr>
          <w:p w14:paraId="5775DDD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-17.30</w:t>
            </w:r>
          </w:p>
        </w:tc>
        <w:tc>
          <w:tcPr>
            <w:tcW w:w="710" w:type="dxa"/>
            <w:shd w:val="clear" w:color="auto" w:fill="E6E6E6"/>
          </w:tcPr>
          <w:p w14:paraId="5FCD5DF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16.37</w:t>
            </w:r>
          </w:p>
        </w:tc>
        <w:tc>
          <w:tcPr>
            <w:tcW w:w="567" w:type="dxa"/>
            <w:shd w:val="clear" w:color="auto" w:fill="E6E6E6"/>
          </w:tcPr>
          <w:p w14:paraId="649AE88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10</w:t>
            </w:r>
          </w:p>
        </w:tc>
        <w:tc>
          <w:tcPr>
            <w:tcW w:w="567" w:type="dxa"/>
            <w:shd w:val="clear" w:color="auto" w:fill="E6E6E6"/>
          </w:tcPr>
          <w:p w14:paraId="25D68EE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33351F4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17FE3EE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FBF5E9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B9D5FD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F72746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04E951B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5F0A45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BDD3C5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7160281F"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#Carlson 1998</w:t>
            </w:r>
          </w:p>
        </w:tc>
      </w:tr>
      <w:tr w:rsidR="008D6049" w:rsidRPr="00700893" w14:paraId="0DE5FBB8" w14:textId="77777777" w:rsidTr="0009438C">
        <w:trPr>
          <w:trHeight w:val="304"/>
        </w:trPr>
        <w:tc>
          <w:tcPr>
            <w:tcW w:w="567" w:type="dxa"/>
            <w:shd w:val="clear" w:color="auto" w:fill="E6E6E6"/>
          </w:tcPr>
          <w:p w14:paraId="679750CA"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33033465"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-7.50</w:t>
            </w:r>
          </w:p>
        </w:tc>
        <w:tc>
          <w:tcPr>
            <w:tcW w:w="709" w:type="dxa"/>
            <w:shd w:val="clear" w:color="auto" w:fill="E6E6E6"/>
          </w:tcPr>
          <w:p w14:paraId="1CFDC67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11.25</w:t>
            </w:r>
          </w:p>
        </w:tc>
        <w:tc>
          <w:tcPr>
            <w:tcW w:w="708" w:type="dxa"/>
            <w:shd w:val="clear" w:color="auto" w:fill="E6E6E6"/>
          </w:tcPr>
          <w:p w14:paraId="4EB3401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19</w:t>
            </w:r>
          </w:p>
        </w:tc>
        <w:tc>
          <w:tcPr>
            <w:tcW w:w="567" w:type="dxa"/>
            <w:shd w:val="clear" w:color="auto" w:fill="E6E6E6"/>
          </w:tcPr>
          <w:p w14:paraId="4DAE4DB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w:t>
            </w:r>
          </w:p>
        </w:tc>
        <w:tc>
          <w:tcPr>
            <w:tcW w:w="850" w:type="dxa"/>
            <w:shd w:val="clear" w:color="auto" w:fill="E6E6E6"/>
          </w:tcPr>
          <w:p w14:paraId="32E7D7B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-24.60</w:t>
            </w:r>
          </w:p>
        </w:tc>
        <w:tc>
          <w:tcPr>
            <w:tcW w:w="710" w:type="dxa"/>
            <w:shd w:val="clear" w:color="auto" w:fill="E6E6E6"/>
          </w:tcPr>
          <w:p w14:paraId="034A915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11.43</w:t>
            </w:r>
          </w:p>
        </w:tc>
        <w:tc>
          <w:tcPr>
            <w:tcW w:w="567" w:type="dxa"/>
            <w:shd w:val="clear" w:color="auto" w:fill="E6E6E6"/>
          </w:tcPr>
          <w:p w14:paraId="5EB5BF7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20</w:t>
            </w:r>
          </w:p>
        </w:tc>
        <w:tc>
          <w:tcPr>
            <w:tcW w:w="567" w:type="dxa"/>
            <w:shd w:val="clear" w:color="auto" w:fill="E6E6E6"/>
          </w:tcPr>
          <w:p w14:paraId="7D7F3FC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15BE965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4B99D0A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6E79DF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EA3149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15AEB1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07F95DD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492F44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4B301F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325F5253"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#Edmond 1999/2004</w:t>
            </w:r>
          </w:p>
        </w:tc>
      </w:tr>
      <w:tr w:rsidR="008D6049" w:rsidRPr="00700893" w14:paraId="48812A3C" w14:textId="77777777" w:rsidTr="0009438C">
        <w:trPr>
          <w:trHeight w:val="304"/>
        </w:trPr>
        <w:tc>
          <w:tcPr>
            <w:tcW w:w="567" w:type="dxa"/>
            <w:shd w:val="clear" w:color="auto" w:fill="E6E6E6"/>
          </w:tcPr>
          <w:p w14:paraId="4AF672D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w:t>
            </w:r>
          </w:p>
        </w:tc>
        <w:tc>
          <w:tcPr>
            <w:tcW w:w="851" w:type="dxa"/>
            <w:shd w:val="clear" w:color="auto" w:fill="E6E6E6"/>
          </w:tcPr>
          <w:p w14:paraId="6BA0C0B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-3.35</w:t>
            </w:r>
          </w:p>
        </w:tc>
        <w:tc>
          <w:tcPr>
            <w:tcW w:w="709" w:type="dxa"/>
            <w:shd w:val="clear" w:color="auto" w:fill="E6E6E6"/>
          </w:tcPr>
          <w:p w14:paraId="110E8DD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11.51</w:t>
            </w:r>
          </w:p>
        </w:tc>
        <w:tc>
          <w:tcPr>
            <w:tcW w:w="708" w:type="dxa"/>
            <w:shd w:val="clear" w:color="auto" w:fill="E6E6E6"/>
          </w:tcPr>
          <w:p w14:paraId="76653F8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29</w:t>
            </w:r>
          </w:p>
        </w:tc>
        <w:tc>
          <w:tcPr>
            <w:tcW w:w="567" w:type="dxa"/>
            <w:shd w:val="clear" w:color="auto" w:fill="E6E6E6"/>
          </w:tcPr>
          <w:p w14:paraId="2542517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w:t>
            </w:r>
          </w:p>
        </w:tc>
        <w:tc>
          <w:tcPr>
            <w:tcW w:w="850" w:type="dxa"/>
            <w:shd w:val="clear" w:color="auto" w:fill="E6E6E6"/>
          </w:tcPr>
          <w:p w14:paraId="7C3C2A2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-14.22</w:t>
            </w:r>
          </w:p>
        </w:tc>
        <w:tc>
          <w:tcPr>
            <w:tcW w:w="710" w:type="dxa"/>
            <w:shd w:val="clear" w:color="auto" w:fill="E6E6E6"/>
          </w:tcPr>
          <w:p w14:paraId="2B2A17E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12.13</w:t>
            </w:r>
          </w:p>
        </w:tc>
        <w:tc>
          <w:tcPr>
            <w:tcW w:w="567" w:type="dxa"/>
            <w:shd w:val="clear" w:color="auto" w:fill="E6E6E6"/>
          </w:tcPr>
          <w:p w14:paraId="08E3A49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18</w:t>
            </w:r>
          </w:p>
        </w:tc>
        <w:tc>
          <w:tcPr>
            <w:tcW w:w="567" w:type="dxa"/>
            <w:shd w:val="clear" w:color="auto" w:fill="E6E6E6"/>
          </w:tcPr>
          <w:p w14:paraId="202E7DD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329D748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5D8CEC7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25931C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2D78C3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22BDE0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37F253B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681854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1E264F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3548E4E0"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#Yurtsever 2018</w:t>
            </w:r>
          </w:p>
        </w:tc>
      </w:tr>
      <w:tr w:rsidR="008D6049" w:rsidRPr="00700893" w14:paraId="3F80886A" w14:textId="77777777" w:rsidTr="0009438C">
        <w:trPr>
          <w:trHeight w:val="304"/>
        </w:trPr>
        <w:tc>
          <w:tcPr>
            <w:tcW w:w="567" w:type="dxa"/>
            <w:shd w:val="clear" w:color="auto" w:fill="E6E6E6"/>
          </w:tcPr>
          <w:p w14:paraId="1E3E16DE"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5</w:t>
            </w:r>
          </w:p>
        </w:tc>
        <w:tc>
          <w:tcPr>
            <w:tcW w:w="851" w:type="dxa"/>
            <w:shd w:val="clear" w:color="auto" w:fill="E6E6E6"/>
          </w:tcPr>
          <w:p w14:paraId="4EFFF8AC"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-8.45</w:t>
            </w:r>
          </w:p>
        </w:tc>
        <w:tc>
          <w:tcPr>
            <w:tcW w:w="709" w:type="dxa"/>
            <w:shd w:val="clear" w:color="auto" w:fill="E6E6E6"/>
          </w:tcPr>
          <w:p w14:paraId="4CF3B6E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11.26</w:t>
            </w:r>
          </w:p>
        </w:tc>
        <w:tc>
          <w:tcPr>
            <w:tcW w:w="708" w:type="dxa"/>
            <w:shd w:val="clear" w:color="auto" w:fill="E6E6E6"/>
          </w:tcPr>
          <w:p w14:paraId="3CBC7C4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29</w:t>
            </w:r>
          </w:p>
        </w:tc>
        <w:tc>
          <w:tcPr>
            <w:tcW w:w="567" w:type="dxa"/>
            <w:shd w:val="clear" w:color="auto" w:fill="E6E6E6"/>
          </w:tcPr>
          <w:p w14:paraId="25F8B11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w:t>
            </w:r>
          </w:p>
        </w:tc>
        <w:tc>
          <w:tcPr>
            <w:tcW w:w="850" w:type="dxa"/>
            <w:shd w:val="clear" w:color="auto" w:fill="E6E6E6"/>
          </w:tcPr>
          <w:p w14:paraId="50AFB95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-24.64</w:t>
            </w:r>
          </w:p>
        </w:tc>
        <w:tc>
          <w:tcPr>
            <w:tcW w:w="710" w:type="dxa"/>
            <w:shd w:val="clear" w:color="auto" w:fill="E6E6E6"/>
          </w:tcPr>
          <w:p w14:paraId="0067337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12.30</w:t>
            </w:r>
          </w:p>
        </w:tc>
        <w:tc>
          <w:tcPr>
            <w:tcW w:w="567" w:type="dxa"/>
            <w:shd w:val="clear" w:color="auto" w:fill="E6E6E6"/>
          </w:tcPr>
          <w:p w14:paraId="122D96A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28</w:t>
            </w:r>
          </w:p>
        </w:tc>
        <w:tc>
          <w:tcPr>
            <w:tcW w:w="567" w:type="dxa"/>
            <w:shd w:val="clear" w:color="auto" w:fill="E6E6E6"/>
          </w:tcPr>
          <w:p w14:paraId="79F8356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4226220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4BF4D9A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B4FF8A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603C01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8EE0C6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4F5D91A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3AA424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5BEADD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3F1FBC1D"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#Scheck 1998</w:t>
            </w:r>
          </w:p>
        </w:tc>
      </w:tr>
      <w:tr w:rsidR="008D6049" w:rsidRPr="00700893" w14:paraId="3B37C811" w14:textId="77777777" w:rsidTr="0009438C">
        <w:trPr>
          <w:trHeight w:val="304"/>
        </w:trPr>
        <w:tc>
          <w:tcPr>
            <w:tcW w:w="567" w:type="dxa"/>
            <w:shd w:val="clear" w:color="auto" w:fill="E6E6E6"/>
          </w:tcPr>
          <w:p w14:paraId="40FE2938"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7</w:t>
            </w:r>
          </w:p>
        </w:tc>
        <w:tc>
          <w:tcPr>
            <w:tcW w:w="851" w:type="dxa"/>
            <w:shd w:val="clear" w:color="auto" w:fill="E6E6E6"/>
          </w:tcPr>
          <w:p w14:paraId="71801398"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-0.11</w:t>
            </w:r>
          </w:p>
        </w:tc>
        <w:tc>
          <w:tcPr>
            <w:tcW w:w="709" w:type="dxa"/>
            <w:shd w:val="clear" w:color="auto" w:fill="E6E6E6"/>
          </w:tcPr>
          <w:p w14:paraId="597CAEA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0.41</w:t>
            </w:r>
          </w:p>
        </w:tc>
        <w:tc>
          <w:tcPr>
            <w:tcW w:w="708" w:type="dxa"/>
            <w:shd w:val="clear" w:color="auto" w:fill="E6E6E6"/>
          </w:tcPr>
          <w:p w14:paraId="1F44D6A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30</w:t>
            </w:r>
          </w:p>
        </w:tc>
        <w:tc>
          <w:tcPr>
            <w:tcW w:w="567" w:type="dxa"/>
            <w:shd w:val="clear" w:color="auto" w:fill="E6E6E6"/>
          </w:tcPr>
          <w:p w14:paraId="2EEC391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w:t>
            </w:r>
          </w:p>
        </w:tc>
        <w:tc>
          <w:tcPr>
            <w:tcW w:w="850" w:type="dxa"/>
            <w:shd w:val="clear" w:color="auto" w:fill="E6E6E6"/>
          </w:tcPr>
          <w:p w14:paraId="3756C81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-0.23</w:t>
            </w:r>
          </w:p>
        </w:tc>
        <w:tc>
          <w:tcPr>
            <w:tcW w:w="710" w:type="dxa"/>
            <w:shd w:val="clear" w:color="auto" w:fill="E6E6E6"/>
          </w:tcPr>
          <w:p w14:paraId="17474F6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0.38</w:t>
            </w:r>
          </w:p>
        </w:tc>
        <w:tc>
          <w:tcPr>
            <w:tcW w:w="567" w:type="dxa"/>
            <w:shd w:val="clear" w:color="auto" w:fill="E6E6E6"/>
          </w:tcPr>
          <w:p w14:paraId="25BD367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32</w:t>
            </w:r>
          </w:p>
        </w:tc>
        <w:tc>
          <w:tcPr>
            <w:tcW w:w="567" w:type="dxa"/>
            <w:shd w:val="clear" w:color="auto" w:fill="E6E6E6"/>
          </w:tcPr>
          <w:p w14:paraId="66DE971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0456575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7F61A19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F80D06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BC8FD2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8A592C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22FD61D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DA05F9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C80B4F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30AB6B15"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#Ter Heide 2016</w:t>
            </w:r>
          </w:p>
        </w:tc>
      </w:tr>
      <w:tr w:rsidR="008D6049" w:rsidRPr="00700893" w14:paraId="267BD6EA" w14:textId="77777777" w:rsidTr="0009438C">
        <w:trPr>
          <w:trHeight w:val="304"/>
        </w:trPr>
        <w:tc>
          <w:tcPr>
            <w:tcW w:w="567" w:type="dxa"/>
            <w:shd w:val="clear" w:color="auto" w:fill="E6E6E6"/>
          </w:tcPr>
          <w:p w14:paraId="6602F9EF"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8</w:t>
            </w:r>
          </w:p>
        </w:tc>
        <w:tc>
          <w:tcPr>
            <w:tcW w:w="851" w:type="dxa"/>
            <w:shd w:val="clear" w:color="auto" w:fill="E6E6E6"/>
          </w:tcPr>
          <w:p w14:paraId="1B3B23C9"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-17.70</w:t>
            </w:r>
          </w:p>
        </w:tc>
        <w:tc>
          <w:tcPr>
            <w:tcW w:w="709" w:type="dxa"/>
            <w:shd w:val="clear" w:color="auto" w:fill="E6E6E6"/>
          </w:tcPr>
          <w:p w14:paraId="46D8A75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15.35</w:t>
            </w:r>
          </w:p>
        </w:tc>
        <w:tc>
          <w:tcPr>
            <w:tcW w:w="708" w:type="dxa"/>
            <w:shd w:val="clear" w:color="auto" w:fill="E6E6E6"/>
          </w:tcPr>
          <w:p w14:paraId="0097AB5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23</w:t>
            </w:r>
          </w:p>
        </w:tc>
        <w:tc>
          <w:tcPr>
            <w:tcW w:w="567" w:type="dxa"/>
            <w:shd w:val="clear" w:color="auto" w:fill="E6E6E6"/>
          </w:tcPr>
          <w:p w14:paraId="5594E51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12</w:t>
            </w:r>
          </w:p>
        </w:tc>
        <w:tc>
          <w:tcPr>
            <w:tcW w:w="850" w:type="dxa"/>
            <w:shd w:val="clear" w:color="auto" w:fill="E6E6E6"/>
          </w:tcPr>
          <w:p w14:paraId="4C24D3C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-15.80</w:t>
            </w:r>
          </w:p>
        </w:tc>
        <w:tc>
          <w:tcPr>
            <w:tcW w:w="710" w:type="dxa"/>
            <w:shd w:val="clear" w:color="auto" w:fill="E6E6E6"/>
          </w:tcPr>
          <w:p w14:paraId="3BDD88B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11.20</w:t>
            </w:r>
          </w:p>
        </w:tc>
        <w:tc>
          <w:tcPr>
            <w:tcW w:w="567" w:type="dxa"/>
            <w:shd w:val="clear" w:color="auto" w:fill="E6E6E6"/>
          </w:tcPr>
          <w:p w14:paraId="3CD2548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23</w:t>
            </w:r>
          </w:p>
        </w:tc>
        <w:tc>
          <w:tcPr>
            <w:tcW w:w="567" w:type="dxa"/>
            <w:shd w:val="clear" w:color="auto" w:fill="E6E6E6"/>
          </w:tcPr>
          <w:p w14:paraId="6C02AC6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3D9C6C3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34F1605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B0AA17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1E0DEE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AD3C56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6949659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FCC771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202015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41F9C809"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#Karatzias 2011</w:t>
            </w:r>
          </w:p>
        </w:tc>
      </w:tr>
      <w:tr w:rsidR="008D6049" w:rsidRPr="00700893" w14:paraId="39A3A9AA" w14:textId="77777777" w:rsidTr="0009438C">
        <w:trPr>
          <w:trHeight w:val="304"/>
        </w:trPr>
        <w:tc>
          <w:tcPr>
            <w:tcW w:w="567" w:type="dxa"/>
            <w:shd w:val="clear" w:color="auto" w:fill="E6E6E6"/>
          </w:tcPr>
          <w:p w14:paraId="77F09A15"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8</w:t>
            </w:r>
          </w:p>
        </w:tc>
        <w:tc>
          <w:tcPr>
            <w:tcW w:w="851" w:type="dxa"/>
            <w:shd w:val="clear" w:color="auto" w:fill="E6E6E6"/>
          </w:tcPr>
          <w:p w14:paraId="645417FB"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-39.15</w:t>
            </w:r>
          </w:p>
        </w:tc>
        <w:tc>
          <w:tcPr>
            <w:tcW w:w="709" w:type="dxa"/>
            <w:shd w:val="clear" w:color="auto" w:fill="E6E6E6"/>
          </w:tcPr>
          <w:p w14:paraId="0928D7D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15.69</w:t>
            </w:r>
          </w:p>
        </w:tc>
        <w:tc>
          <w:tcPr>
            <w:tcW w:w="708" w:type="dxa"/>
            <w:shd w:val="clear" w:color="auto" w:fill="E6E6E6"/>
          </w:tcPr>
          <w:p w14:paraId="7EEE37C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29</w:t>
            </w:r>
          </w:p>
        </w:tc>
        <w:tc>
          <w:tcPr>
            <w:tcW w:w="567" w:type="dxa"/>
            <w:shd w:val="clear" w:color="auto" w:fill="E6E6E6"/>
          </w:tcPr>
          <w:p w14:paraId="13DE250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18</w:t>
            </w:r>
          </w:p>
        </w:tc>
        <w:tc>
          <w:tcPr>
            <w:tcW w:w="850" w:type="dxa"/>
            <w:shd w:val="clear" w:color="auto" w:fill="E6E6E6"/>
          </w:tcPr>
          <w:p w14:paraId="4C40759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-33.23</w:t>
            </w:r>
          </w:p>
        </w:tc>
        <w:tc>
          <w:tcPr>
            <w:tcW w:w="710" w:type="dxa"/>
            <w:shd w:val="clear" w:color="auto" w:fill="E6E6E6"/>
          </w:tcPr>
          <w:p w14:paraId="5FECAE3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14.66</w:t>
            </w:r>
          </w:p>
        </w:tc>
        <w:tc>
          <w:tcPr>
            <w:tcW w:w="567" w:type="dxa"/>
            <w:shd w:val="clear" w:color="auto" w:fill="E6E6E6"/>
          </w:tcPr>
          <w:p w14:paraId="15E5992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30</w:t>
            </w:r>
          </w:p>
        </w:tc>
        <w:tc>
          <w:tcPr>
            <w:tcW w:w="567" w:type="dxa"/>
            <w:shd w:val="clear" w:color="auto" w:fill="E6E6E6"/>
          </w:tcPr>
          <w:p w14:paraId="2431471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1180C94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14B6315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C8F7ED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801ECB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CE26CC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3573579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4F44B7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B01027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00C8FD22"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#van der Kolk 2007</w:t>
            </w:r>
          </w:p>
        </w:tc>
      </w:tr>
      <w:tr w:rsidR="008D6049" w:rsidRPr="00700893" w14:paraId="38D59612" w14:textId="77777777" w:rsidTr="0009438C">
        <w:trPr>
          <w:trHeight w:val="304"/>
        </w:trPr>
        <w:tc>
          <w:tcPr>
            <w:tcW w:w="567" w:type="dxa"/>
            <w:shd w:val="clear" w:color="auto" w:fill="E6E6E6"/>
          </w:tcPr>
          <w:p w14:paraId="56B0ADF5"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530E7515"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-5.78</w:t>
            </w:r>
          </w:p>
        </w:tc>
        <w:tc>
          <w:tcPr>
            <w:tcW w:w="709" w:type="dxa"/>
            <w:shd w:val="clear" w:color="auto" w:fill="E6E6E6"/>
          </w:tcPr>
          <w:p w14:paraId="6CAE81B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12.23</w:t>
            </w:r>
          </w:p>
        </w:tc>
        <w:tc>
          <w:tcPr>
            <w:tcW w:w="708" w:type="dxa"/>
            <w:shd w:val="clear" w:color="auto" w:fill="E6E6E6"/>
          </w:tcPr>
          <w:p w14:paraId="7DB42B1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16</w:t>
            </w:r>
          </w:p>
        </w:tc>
        <w:tc>
          <w:tcPr>
            <w:tcW w:w="567" w:type="dxa"/>
            <w:shd w:val="clear" w:color="auto" w:fill="E6E6E6"/>
          </w:tcPr>
          <w:p w14:paraId="03E50B5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10</w:t>
            </w:r>
          </w:p>
        </w:tc>
        <w:tc>
          <w:tcPr>
            <w:tcW w:w="850" w:type="dxa"/>
            <w:shd w:val="clear" w:color="auto" w:fill="E6E6E6"/>
          </w:tcPr>
          <w:p w14:paraId="04EFB15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-24.54</w:t>
            </w:r>
          </w:p>
        </w:tc>
        <w:tc>
          <w:tcPr>
            <w:tcW w:w="710" w:type="dxa"/>
            <w:shd w:val="clear" w:color="auto" w:fill="E6E6E6"/>
          </w:tcPr>
          <w:p w14:paraId="7A730FB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16.92</w:t>
            </w:r>
          </w:p>
        </w:tc>
        <w:tc>
          <w:tcPr>
            <w:tcW w:w="567" w:type="dxa"/>
            <w:shd w:val="clear" w:color="auto" w:fill="E6E6E6"/>
          </w:tcPr>
          <w:p w14:paraId="2B2E2F9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32</w:t>
            </w:r>
          </w:p>
        </w:tc>
        <w:tc>
          <w:tcPr>
            <w:tcW w:w="567" w:type="dxa"/>
            <w:shd w:val="clear" w:color="auto" w:fill="E6E6E6"/>
          </w:tcPr>
          <w:p w14:paraId="25E4FE3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5CFA351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05D37F6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DCBA0A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7DE374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2FA684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2B7EE6A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E624D8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C4455B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4498E6A8"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#Krupnick 2008</w:t>
            </w:r>
          </w:p>
        </w:tc>
      </w:tr>
      <w:tr w:rsidR="008D6049" w:rsidRPr="00700893" w14:paraId="0895EED1" w14:textId="77777777" w:rsidTr="0009438C">
        <w:trPr>
          <w:trHeight w:val="304"/>
        </w:trPr>
        <w:tc>
          <w:tcPr>
            <w:tcW w:w="567" w:type="dxa"/>
            <w:shd w:val="clear" w:color="auto" w:fill="E6E6E6"/>
          </w:tcPr>
          <w:p w14:paraId="74EAFE9D"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7636B136"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0.07</w:t>
            </w:r>
          </w:p>
        </w:tc>
        <w:tc>
          <w:tcPr>
            <w:tcW w:w="709" w:type="dxa"/>
            <w:shd w:val="clear" w:color="auto" w:fill="E6E6E6"/>
          </w:tcPr>
          <w:p w14:paraId="2B395F4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0.37</w:t>
            </w:r>
          </w:p>
        </w:tc>
        <w:tc>
          <w:tcPr>
            <w:tcW w:w="708" w:type="dxa"/>
            <w:shd w:val="clear" w:color="auto" w:fill="E6E6E6"/>
          </w:tcPr>
          <w:p w14:paraId="5308E79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38</w:t>
            </w:r>
          </w:p>
        </w:tc>
        <w:tc>
          <w:tcPr>
            <w:tcW w:w="567" w:type="dxa"/>
            <w:shd w:val="clear" w:color="auto" w:fill="E6E6E6"/>
          </w:tcPr>
          <w:p w14:paraId="17AA03B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5</w:t>
            </w:r>
          </w:p>
        </w:tc>
        <w:tc>
          <w:tcPr>
            <w:tcW w:w="850" w:type="dxa"/>
            <w:shd w:val="clear" w:color="auto" w:fill="E6E6E6"/>
          </w:tcPr>
          <w:p w14:paraId="705D7E9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-0.26</w:t>
            </w:r>
          </w:p>
        </w:tc>
        <w:tc>
          <w:tcPr>
            <w:tcW w:w="710" w:type="dxa"/>
            <w:shd w:val="clear" w:color="auto" w:fill="E6E6E6"/>
          </w:tcPr>
          <w:p w14:paraId="4DCE2B0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0.37</w:t>
            </w:r>
          </w:p>
        </w:tc>
        <w:tc>
          <w:tcPr>
            <w:tcW w:w="567" w:type="dxa"/>
            <w:shd w:val="clear" w:color="auto" w:fill="E6E6E6"/>
          </w:tcPr>
          <w:p w14:paraId="795603D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75</w:t>
            </w:r>
          </w:p>
        </w:tc>
        <w:tc>
          <w:tcPr>
            <w:tcW w:w="567" w:type="dxa"/>
            <w:shd w:val="clear" w:color="auto" w:fill="E6E6E6"/>
          </w:tcPr>
          <w:p w14:paraId="73DEF7F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4BDBD86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4C09FC9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62C6C3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1409D1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6D7B27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1BE6EFD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58B550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D49020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04DF60EC"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#Yeomans 2010</w:t>
            </w:r>
          </w:p>
        </w:tc>
      </w:tr>
      <w:tr w:rsidR="008D6049" w:rsidRPr="00700893" w14:paraId="1AEE944A" w14:textId="77777777" w:rsidTr="0009438C">
        <w:trPr>
          <w:trHeight w:val="304"/>
        </w:trPr>
        <w:tc>
          <w:tcPr>
            <w:tcW w:w="567" w:type="dxa"/>
            <w:shd w:val="clear" w:color="auto" w:fill="E6E6E6"/>
          </w:tcPr>
          <w:p w14:paraId="7AF77A6D"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032091C6"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0.52</w:t>
            </w:r>
          </w:p>
        </w:tc>
        <w:tc>
          <w:tcPr>
            <w:tcW w:w="709" w:type="dxa"/>
            <w:shd w:val="clear" w:color="auto" w:fill="E6E6E6"/>
          </w:tcPr>
          <w:p w14:paraId="13851B3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7.73</w:t>
            </w:r>
          </w:p>
        </w:tc>
        <w:tc>
          <w:tcPr>
            <w:tcW w:w="708" w:type="dxa"/>
            <w:shd w:val="clear" w:color="auto" w:fill="E6E6E6"/>
          </w:tcPr>
          <w:p w14:paraId="7472E9D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25</w:t>
            </w:r>
          </w:p>
        </w:tc>
        <w:tc>
          <w:tcPr>
            <w:tcW w:w="567" w:type="dxa"/>
            <w:shd w:val="clear" w:color="auto" w:fill="E6E6E6"/>
          </w:tcPr>
          <w:p w14:paraId="77820FE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12</w:t>
            </w:r>
          </w:p>
        </w:tc>
        <w:tc>
          <w:tcPr>
            <w:tcW w:w="850" w:type="dxa"/>
            <w:shd w:val="clear" w:color="auto" w:fill="E6E6E6"/>
          </w:tcPr>
          <w:p w14:paraId="53A83A3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-22.60</w:t>
            </w:r>
          </w:p>
        </w:tc>
        <w:tc>
          <w:tcPr>
            <w:tcW w:w="710" w:type="dxa"/>
            <w:shd w:val="clear" w:color="auto" w:fill="E6E6E6"/>
          </w:tcPr>
          <w:p w14:paraId="77CE96E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9.63</w:t>
            </w:r>
          </w:p>
        </w:tc>
        <w:tc>
          <w:tcPr>
            <w:tcW w:w="567" w:type="dxa"/>
            <w:shd w:val="clear" w:color="auto" w:fill="E6E6E6"/>
          </w:tcPr>
          <w:p w14:paraId="4B8072A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29</w:t>
            </w:r>
          </w:p>
        </w:tc>
        <w:tc>
          <w:tcPr>
            <w:tcW w:w="567" w:type="dxa"/>
            <w:shd w:val="clear" w:color="auto" w:fill="E6E6E6"/>
          </w:tcPr>
          <w:p w14:paraId="19BBADB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500403A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450DAE2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8E00C9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6504D6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1B56F7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3882BB7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A5DBE4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958CC8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6EAA6B98"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#Church 2013/2014</w:t>
            </w:r>
          </w:p>
        </w:tc>
      </w:tr>
      <w:tr w:rsidR="008D6049" w:rsidRPr="00700893" w14:paraId="322C6E23" w14:textId="77777777" w:rsidTr="0009438C">
        <w:trPr>
          <w:trHeight w:val="304"/>
        </w:trPr>
        <w:tc>
          <w:tcPr>
            <w:tcW w:w="567" w:type="dxa"/>
            <w:shd w:val="clear" w:color="auto" w:fill="E6E6E6"/>
          </w:tcPr>
          <w:p w14:paraId="4DBBAE47"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3419BA00"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-13.39</w:t>
            </w:r>
          </w:p>
        </w:tc>
        <w:tc>
          <w:tcPr>
            <w:tcW w:w="709" w:type="dxa"/>
            <w:shd w:val="clear" w:color="auto" w:fill="E6E6E6"/>
          </w:tcPr>
          <w:p w14:paraId="5A01748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30.20</w:t>
            </w:r>
          </w:p>
        </w:tc>
        <w:tc>
          <w:tcPr>
            <w:tcW w:w="708" w:type="dxa"/>
            <w:shd w:val="clear" w:color="auto" w:fill="E6E6E6"/>
          </w:tcPr>
          <w:p w14:paraId="04E059C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74</w:t>
            </w:r>
          </w:p>
        </w:tc>
        <w:tc>
          <w:tcPr>
            <w:tcW w:w="567" w:type="dxa"/>
            <w:shd w:val="clear" w:color="auto" w:fill="E6E6E6"/>
          </w:tcPr>
          <w:p w14:paraId="2DE0EF0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12</w:t>
            </w:r>
          </w:p>
        </w:tc>
        <w:tc>
          <w:tcPr>
            <w:tcW w:w="850" w:type="dxa"/>
            <w:shd w:val="clear" w:color="auto" w:fill="E6E6E6"/>
          </w:tcPr>
          <w:p w14:paraId="293DA65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-21.09</w:t>
            </w:r>
          </w:p>
        </w:tc>
        <w:tc>
          <w:tcPr>
            <w:tcW w:w="710" w:type="dxa"/>
            <w:shd w:val="clear" w:color="auto" w:fill="E6E6E6"/>
          </w:tcPr>
          <w:p w14:paraId="3D22710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29.70</w:t>
            </w:r>
          </w:p>
        </w:tc>
        <w:tc>
          <w:tcPr>
            <w:tcW w:w="567" w:type="dxa"/>
            <w:shd w:val="clear" w:color="auto" w:fill="E6E6E6"/>
          </w:tcPr>
          <w:p w14:paraId="6D57003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71</w:t>
            </w:r>
          </w:p>
        </w:tc>
        <w:tc>
          <w:tcPr>
            <w:tcW w:w="567" w:type="dxa"/>
            <w:shd w:val="clear" w:color="auto" w:fill="E6E6E6"/>
          </w:tcPr>
          <w:p w14:paraId="3DAF522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09EFBA3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4CC6FF0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933B5B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FCE3FF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6779E9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760C273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B48C4A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1AC9DD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162F5DC1"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#Connolly 2011</w:t>
            </w:r>
          </w:p>
        </w:tc>
      </w:tr>
      <w:tr w:rsidR="008D6049" w:rsidRPr="00700893" w14:paraId="0FC950C9" w14:textId="77777777" w:rsidTr="0009438C">
        <w:trPr>
          <w:trHeight w:val="304"/>
        </w:trPr>
        <w:tc>
          <w:tcPr>
            <w:tcW w:w="567" w:type="dxa"/>
            <w:shd w:val="clear" w:color="auto" w:fill="E6E6E6"/>
          </w:tcPr>
          <w:p w14:paraId="6D89F0F4"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5FEDC257"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-14.20</w:t>
            </w:r>
          </w:p>
        </w:tc>
        <w:tc>
          <w:tcPr>
            <w:tcW w:w="709" w:type="dxa"/>
            <w:shd w:val="clear" w:color="auto" w:fill="E6E6E6"/>
          </w:tcPr>
          <w:p w14:paraId="3F456DA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9.13</w:t>
            </w:r>
          </w:p>
        </w:tc>
        <w:tc>
          <w:tcPr>
            <w:tcW w:w="708" w:type="dxa"/>
            <w:shd w:val="clear" w:color="auto" w:fill="E6E6E6"/>
          </w:tcPr>
          <w:p w14:paraId="658B942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122</w:t>
            </w:r>
          </w:p>
        </w:tc>
        <w:tc>
          <w:tcPr>
            <w:tcW w:w="567" w:type="dxa"/>
            <w:shd w:val="clear" w:color="auto" w:fill="E6E6E6"/>
          </w:tcPr>
          <w:p w14:paraId="36BF6DC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12</w:t>
            </w:r>
          </w:p>
        </w:tc>
        <w:tc>
          <w:tcPr>
            <w:tcW w:w="850" w:type="dxa"/>
            <w:shd w:val="clear" w:color="auto" w:fill="E6E6E6"/>
          </w:tcPr>
          <w:p w14:paraId="68E2CA9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-31.90</w:t>
            </w:r>
          </w:p>
        </w:tc>
        <w:tc>
          <w:tcPr>
            <w:tcW w:w="710" w:type="dxa"/>
            <w:shd w:val="clear" w:color="auto" w:fill="E6E6E6"/>
          </w:tcPr>
          <w:p w14:paraId="5F842E7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8.43</w:t>
            </w:r>
          </w:p>
        </w:tc>
        <w:tc>
          <w:tcPr>
            <w:tcW w:w="567" w:type="dxa"/>
            <w:shd w:val="clear" w:color="auto" w:fill="E6E6E6"/>
          </w:tcPr>
          <w:p w14:paraId="6CF7A35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114</w:t>
            </w:r>
          </w:p>
        </w:tc>
        <w:tc>
          <w:tcPr>
            <w:tcW w:w="567" w:type="dxa"/>
            <w:shd w:val="clear" w:color="auto" w:fill="E6E6E6"/>
          </w:tcPr>
          <w:p w14:paraId="7341E9B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42B0ED3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18897D6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D9C75C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65FA80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EBD6F0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0458532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B79E3B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E20DAD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6D772B69"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#Robson 2016</w:t>
            </w:r>
          </w:p>
        </w:tc>
      </w:tr>
      <w:tr w:rsidR="008D6049" w:rsidRPr="00700893" w14:paraId="4D5F7702" w14:textId="77777777" w:rsidTr="0009438C">
        <w:trPr>
          <w:trHeight w:val="304"/>
        </w:trPr>
        <w:tc>
          <w:tcPr>
            <w:tcW w:w="567" w:type="dxa"/>
            <w:shd w:val="clear" w:color="auto" w:fill="E6E6E6"/>
          </w:tcPr>
          <w:p w14:paraId="392CE964"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0B0267EA"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-0.63</w:t>
            </w:r>
          </w:p>
        </w:tc>
        <w:tc>
          <w:tcPr>
            <w:tcW w:w="709" w:type="dxa"/>
            <w:shd w:val="clear" w:color="auto" w:fill="E6E6E6"/>
          </w:tcPr>
          <w:p w14:paraId="7659338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6.87</w:t>
            </w:r>
          </w:p>
        </w:tc>
        <w:tc>
          <w:tcPr>
            <w:tcW w:w="708" w:type="dxa"/>
            <w:shd w:val="clear" w:color="auto" w:fill="E6E6E6"/>
          </w:tcPr>
          <w:p w14:paraId="571AB2B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19</w:t>
            </w:r>
          </w:p>
        </w:tc>
        <w:tc>
          <w:tcPr>
            <w:tcW w:w="567" w:type="dxa"/>
            <w:shd w:val="clear" w:color="auto" w:fill="E6E6E6"/>
          </w:tcPr>
          <w:p w14:paraId="3647B75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13</w:t>
            </w:r>
          </w:p>
        </w:tc>
        <w:tc>
          <w:tcPr>
            <w:tcW w:w="850" w:type="dxa"/>
            <w:shd w:val="clear" w:color="auto" w:fill="E6E6E6"/>
          </w:tcPr>
          <w:p w14:paraId="7850F3F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-12.90</w:t>
            </w:r>
          </w:p>
        </w:tc>
        <w:tc>
          <w:tcPr>
            <w:tcW w:w="710" w:type="dxa"/>
            <w:shd w:val="clear" w:color="auto" w:fill="E6E6E6"/>
          </w:tcPr>
          <w:p w14:paraId="54AC64D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8.10</w:t>
            </w:r>
          </w:p>
        </w:tc>
        <w:tc>
          <w:tcPr>
            <w:tcW w:w="567" w:type="dxa"/>
            <w:shd w:val="clear" w:color="auto" w:fill="E6E6E6"/>
          </w:tcPr>
          <w:p w14:paraId="74A617D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20</w:t>
            </w:r>
          </w:p>
        </w:tc>
        <w:tc>
          <w:tcPr>
            <w:tcW w:w="567" w:type="dxa"/>
            <w:shd w:val="clear" w:color="auto" w:fill="E6E6E6"/>
          </w:tcPr>
          <w:p w14:paraId="22ECD39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727D3A5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49330AB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62E1D6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22B41A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0835F5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4AED702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1F5A44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7ABF7A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3B47D266"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#Kent 2011</w:t>
            </w:r>
          </w:p>
        </w:tc>
      </w:tr>
      <w:tr w:rsidR="008D6049" w:rsidRPr="00700893" w14:paraId="34968B52" w14:textId="77777777" w:rsidTr="0009438C">
        <w:trPr>
          <w:trHeight w:val="304"/>
        </w:trPr>
        <w:tc>
          <w:tcPr>
            <w:tcW w:w="567" w:type="dxa"/>
            <w:shd w:val="clear" w:color="auto" w:fill="E6E6E6"/>
          </w:tcPr>
          <w:p w14:paraId="62656D67"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lastRenderedPageBreak/>
              <w:t>2</w:t>
            </w:r>
          </w:p>
        </w:tc>
        <w:tc>
          <w:tcPr>
            <w:tcW w:w="851" w:type="dxa"/>
            <w:shd w:val="clear" w:color="auto" w:fill="E6E6E6"/>
          </w:tcPr>
          <w:p w14:paraId="6822F4E9"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-12.95</w:t>
            </w:r>
          </w:p>
        </w:tc>
        <w:tc>
          <w:tcPr>
            <w:tcW w:w="709" w:type="dxa"/>
            <w:shd w:val="clear" w:color="auto" w:fill="E6E6E6"/>
          </w:tcPr>
          <w:p w14:paraId="201A8F7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2.51</w:t>
            </w:r>
          </w:p>
        </w:tc>
        <w:tc>
          <w:tcPr>
            <w:tcW w:w="708" w:type="dxa"/>
            <w:shd w:val="clear" w:color="auto" w:fill="E6E6E6"/>
          </w:tcPr>
          <w:p w14:paraId="35FDEB7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25</w:t>
            </w:r>
          </w:p>
        </w:tc>
        <w:tc>
          <w:tcPr>
            <w:tcW w:w="567" w:type="dxa"/>
            <w:shd w:val="clear" w:color="auto" w:fill="E6E6E6"/>
          </w:tcPr>
          <w:p w14:paraId="693F396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14</w:t>
            </w:r>
          </w:p>
        </w:tc>
        <w:tc>
          <w:tcPr>
            <w:tcW w:w="850" w:type="dxa"/>
            <w:shd w:val="clear" w:color="auto" w:fill="E6E6E6"/>
          </w:tcPr>
          <w:p w14:paraId="39890F7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-3.82</w:t>
            </w:r>
          </w:p>
        </w:tc>
        <w:tc>
          <w:tcPr>
            <w:tcW w:w="710" w:type="dxa"/>
            <w:shd w:val="clear" w:color="auto" w:fill="E6E6E6"/>
          </w:tcPr>
          <w:p w14:paraId="5A22F7C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1.83</w:t>
            </w:r>
          </w:p>
        </w:tc>
        <w:tc>
          <w:tcPr>
            <w:tcW w:w="567" w:type="dxa"/>
            <w:shd w:val="clear" w:color="auto" w:fill="E6E6E6"/>
          </w:tcPr>
          <w:p w14:paraId="0A89A72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27</w:t>
            </w:r>
          </w:p>
        </w:tc>
        <w:tc>
          <w:tcPr>
            <w:tcW w:w="567" w:type="dxa"/>
            <w:shd w:val="clear" w:color="auto" w:fill="E6E6E6"/>
          </w:tcPr>
          <w:p w14:paraId="5DDE4CA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3430439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3A9DE14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5D8506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692A4E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2CC8E4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1C7A1BC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3882B5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9F342C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3454CF04"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#Bar-Haim 2011/Badura-Brack 2015 study 1</w:t>
            </w:r>
          </w:p>
        </w:tc>
      </w:tr>
      <w:tr w:rsidR="008D6049" w:rsidRPr="00700893" w14:paraId="6BE07DB4" w14:textId="77777777" w:rsidTr="0009438C">
        <w:trPr>
          <w:trHeight w:val="304"/>
        </w:trPr>
        <w:tc>
          <w:tcPr>
            <w:tcW w:w="567" w:type="dxa"/>
            <w:shd w:val="clear" w:color="auto" w:fill="E6E6E6"/>
          </w:tcPr>
          <w:p w14:paraId="0E6B8B7B"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2</w:t>
            </w:r>
          </w:p>
        </w:tc>
        <w:tc>
          <w:tcPr>
            <w:tcW w:w="851" w:type="dxa"/>
            <w:shd w:val="clear" w:color="auto" w:fill="E6E6E6"/>
          </w:tcPr>
          <w:p w14:paraId="4ED2941F"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-8.76</w:t>
            </w:r>
          </w:p>
        </w:tc>
        <w:tc>
          <w:tcPr>
            <w:tcW w:w="709" w:type="dxa"/>
            <w:shd w:val="clear" w:color="auto" w:fill="E6E6E6"/>
          </w:tcPr>
          <w:p w14:paraId="7F894A1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2.21</w:t>
            </w:r>
          </w:p>
        </w:tc>
        <w:tc>
          <w:tcPr>
            <w:tcW w:w="708" w:type="dxa"/>
            <w:shd w:val="clear" w:color="auto" w:fill="E6E6E6"/>
          </w:tcPr>
          <w:p w14:paraId="50EB621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24</w:t>
            </w:r>
          </w:p>
        </w:tc>
        <w:tc>
          <w:tcPr>
            <w:tcW w:w="567" w:type="dxa"/>
            <w:shd w:val="clear" w:color="auto" w:fill="E6E6E6"/>
          </w:tcPr>
          <w:p w14:paraId="711EE63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14</w:t>
            </w:r>
          </w:p>
        </w:tc>
        <w:tc>
          <w:tcPr>
            <w:tcW w:w="850" w:type="dxa"/>
            <w:shd w:val="clear" w:color="auto" w:fill="E6E6E6"/>
          </w:tcPr>
          <w:p w14:paraId="4971DDD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-1.51</w:t>
            </w:r>
          </w:p>
        </w:tc>
        <w:tc>
          <w:tcPr>
            <w:tcW w:w="710" w:type="dxa"/>
            <w:shd w:val="clear" w:color="auto" w:fill="E6E6E6"/>
          </w:tcPr>
          <w:p w14:paraId="3058344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2.01</w:t>
            </w:r>
          </w:p>
        </w:tc>
        <w:tc>
          <w:tcPr>
            <w:tcW w:w="567" w:type="dxa"/>
            <w:shd w:val="clear" w:color="auto" w:fill="E6E6E6"/>
          </w:tcPr>
          <w:p w14:paraId="42DA8A5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22</w:t>
            </w:r>
          </w:p>
        </w:tc>
        <w:tc>
          <w:tcPr>
            <w:tcW w:w="567" w:type="dxa"/>
            <w:shd w:val="clear" w:color="auto" w:fill="E6E6E6"/>
          </w:tcPr>
          <w:p w14:paraId="54F92F4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769869B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501BD1D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64F036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0421A0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2EE2ED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3687472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EC11EE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1CB29D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7A10A6EB"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#Bar-Haim 2011/Badura-Brack 2015 study 2</w:t>
            </w:r>
          </w:p>
        </w:tc>
      </w:tr>
      <w:tr w:rsidR="008D6049" w:rsidRPr="00700893" w14:paraId="1CAD4D19" w14:textId="77777777" w:rsidTr="0009438C">
        <w:trPr>
          <w:trHeight w:val="304"/>
        </w:trPr>
        <w:tc>
          <w:tcPr>
            <w:tcW w:w="567" w:type="dxa"/>
            <w:shd w:val="clear" w:color="auto" w:fill="E6E6E6"/>
          </w:tcPr>
          <w:p w14:paraId="1E4357CE"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2</w:t>
            </w:r>
          </w:p>
        </w:tc>
        <w:tc>
          <w:tcPr>
            <w:tcW w:w="851" w:type="dxa"/>
            <w:shd w:val="clear" w:color="auto" w:fill="E6E6E6"/>
          </w:tcPr>
          <w:p w14:paraId="188C4597"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-5.30</w:t>
            </w:r>
          </w:p>
        </w:tc>
        <w:tc>
          <w:tcPr>
            <w:tcW w:w="709" w:type="dxa"/>
            <w:shd w:val="clear" w:color="auto" w:fill="E6E6E6"/>
          </w:tcPr>
          <w:p w14:paraId="58567DD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7.61</w:t>
            </w:r>
          </w:p>
        </w:tc>
        <w:tc>
          <w:tcPr>
            <w:tcW w:w="708" w:type="dxa"/>
            <w:shd w:val="clear" w:color="auto" w:fill="E6E6E6"/>
          </w:tcPr>
          <w:p w14:paraId="0926354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38</w:t>
            </w:r>
          </w:p>
        </w:tc>
        <w:tc>
          <w:tcPr>
            <w:tcW w:w="567" w:type="dxa"/>
            <w:shd w:val="clear" w:color="auto" w:fill="E6E6E6"/>
          </w:tcPr>
          <w:p w14:paraId="19D61FD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14</w:t>
            </w:r>
          </w:p>
        </w:tc>
        <w:tc>
          <w:tcPr>
            <w:tcW w:w="850" w:type="dxa"/>
            <w:shd w:val="clear" w:color="auto" w:fill="E6E6E6"/>
          </w:tcPr>
          <w:p w14:paraId="4691109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-4.90</w:t>
            </w:r>
          </w:p>
        </w:tc>
        <w:tc>
          <w:tcPr>
            <w:tcW w:w="710" w:type="dxa"/>
            <w:shd w:val="clear" w:color="auto" w:fill="E6E6E6"/>
          </w:tcPr>
          <w:p w14:paraId="463555C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9.09</w:t>
            </w:r>
          </w:p>
        </w:tc>
        <w:tc>
          <w:tcPr>
            <w:tcW w:w="567" w:type="dxa"/>
            <w:shd w:val="clear" w:color="auto" w:fill="E6E6E6"/>
          </w:tcPr>
          <w:p w14:paraId="0727A71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34</w:t>
            </w:r>
          </w:p>
        </w:tc>
        <w:tc>
          <w:tcPr>
            <w:tcW w:w="567" w:type="dxa"/>
            <w:shd w:val="clear" w:color="auto" w:fill="E6E6E6"/>
          </w:tcPr>
          <w:p w14:paraId="1742700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6AD19A3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0616BEC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1A176C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A56FA7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5D2EA2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576E25A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7A81E3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79BD89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40D0933C"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#Schoorl 2013</w:t>
            </w:r>
          </w:p>
        </w:tc>
      </w:tr>
      <w:tr w:rsidR="008D6049" w:rsidRPr="00700893" w14:paraId="281B0FE0" w14:textId="77777777" w:rsidTr="0009438C">
        <w:trPr>
          <w:trHeight w:val="304"/>
        </w:trPr>
        <w:tc>
          <w:tcPr>
            <w:tcW w:w="567" w:type="dxa"/>
            <w:shd w:val="clear" w:color="auto" w:fill="E6E6E6"/>
          </w:tcPr>
          <w:p w14:paraId="3F738BED"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3</w:t>
            </w:r>
          </w:p>
        </w:tc>
        <w:tc>
          <w:tcPr>
            <w:tcW w:w="851" w:type="dxa"/>
            <w:shd w:val="clear" w:color="auto" w:fill="E6E6E6"/>
          </w:tcPr>
          <w:p w14:paraId="4ECBE6C0"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-6.90</w:t>
            </w:r>
          </w:p>
        </w:tc>
        <w:tc>
          <w:tcPr>
            <w:tcW w:w="709" w:type="dxa"/>
            <w:shd w:val="clear" w:color="auto" w:fill="E6E6E6"/>
          </w:tcPr>
          <w:p w14:paraId="7F6043E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8.08</w:t>
            </w:r>
          </w:p>
        </w:tc>
        <w:tc>
          <w:tcPr>
            <w:tcW w:w="708" w:type="dxa"/>
            <w:shd w:val="clear" w:color="auto" w:fill="E6E6E6"/>
          </w:tcPr>
          <w:p w14:paraId="2B1A64F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21</w:t>
            </w:r>
          </w:p>
        </w:tc>
        <w:tc>
          <w:tcPr>
            <w:tcW w:w="567" w:type="dxa"/>
            <w:shd w:val="clear" w:color="auto" w:fill="E6E6E6"/>
          </w:tcPr>
          <w:p w14:paraId="2EA116D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15</w:t>
            </w:r>
          </w:p>
        </w:tc>
        <w:tc>
          <w:tcPr>
            <w:tcW w:w="850" w:type="dxa"/>
            <w:shd w:val="clear" w:color="auto" w:fill="E6E6E6"/>
          </w:tcPr>
          <w:p w14:paraId="74F673F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-18.68</w:t>
            </w:r>
          </w:p>
        </w:tc>
        <w:tc>
          <w:tcPr>
            <w:tcW w:w="710" w:type="dxa"/>
            <w:shd w:val="clear" w:color="auto" w:fill="E6E6E6"/>
          </w:tcPr>
          <w:p w14:paraId="2DCBFBF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7.99</w:t>
            </w:r>
          </w:p>
        </w:tc>
        <w:tc>
          <w:tcPr>
            <w:tcW w:w="567" w:type="dxa"/>
            <w:shd w:val="clear" w:color="auto" w:fill="E6E6E6"/>
          </w:tcPr>
          <w:p w14:paraId="058CEFF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22</w:t>
            </w:r>
          </w:p>
        </w:tc>
        <w:tc>
          <w:tcPr>
            <w:tcW w:w="567" w:type="dxa"/>
            <w:shd w:val="clear" w:color="auto" w:fill="E6E6E6"/>
          </w:tcPr>
          <w:p w14:paraId="0ADFB9E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43EB38C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31EDA85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5601C7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330318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AE817D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34E8C97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184983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6D1521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17475F2D"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#Sautter 2015</w:t>
            </w:r>
          </w:p>
        </w:tc>
      </w:tr>
      <w:tr w:rsidR="008D6049" w:rsidRPr="00700893" w14:paraId="34837EFA" w14:textId="77777777" w:rsidTr="0009438C">
        <w:trPr>
          <w:trHeight w:val="304"/>
        </w:trPr>
        <w:tc>
          <w:tcPr>
            <w:tcW w:w="567" w:type="dxa"/>
            <w:shd w:val="clear" w:color="auto" w:fill="E6E6E6"/>
          </w:tcPr>
          <w:p w14:paraId="313CC5A4"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0376E013"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-5.68</w:t>
            </w:r>
          </w:p>
        </w:tc>
        <w:tc>
          <w:tcPr>
            <w:tcW w:w="709" w:type="dxa"/>
            <w:shd w:val="clear" w:color="auto" w:fill="E6E6E6"/>
          </w:tcPr>
          <w:p w14:paraId="027EF4E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12.12</w:t>
            </w:r>
          </w:p>
        </w:tc>
        <w:tc>
          <w:tcPr>
            <w:tcW w:w="708" w:type="dxa"/>
            <w:shd w:val="clear" w:color="auto" w:fill="E6E6E6"/>
          </w:tcPr>
          <w:p w14:paraId="5B86C82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26</w:t>
            </w:r>
          </w:p>
        </w:tc>
        <w:tc>
          <w:tcPr>
            <w:tcW w:w="567" w:type="dxa"/>
            <w:shd w:val="clear" w:color="auto" w:fill="E6E6E6"/>
          </w:tcPr>
          <w:p w14:paraId="5CB9E99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16</w:t>
            </w:r>
          </w:p>
        </w:tc>
        <w:tc>
          <w:tcPr>
            <w:tcW w:w="850" w:type="dxa"/>
            <w:shd w:val="clear" w:color="auto" w:fill="E6E6E6"/>
          </w:tcPr>
          <w:p w14:paraId="63426F9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-23.69</w:t>
            </w:r>
          </w:p>
        </w:tc>
        <w:tc>
          <w:tcPr>
            <w:tcW w:w="710" w:type="dxa"/>
            <w:shd w:val="clear" w:color="auto" w:fill="E6E6E6"/>
          </w:tcPr>
          <w:p w14:paraId="06C0B14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10.68</w:t>
            </w:r>
          </w:p>
        </w:tc>
        <w:tc>
          <w:tcPr>
            <w:tcW w:w="567" w:type="dxa"/>
            <w:shd w:val="clear" w:color="auto" w:fill="E6E6E6"/>
          </w:tcPr>
          <w:p w14:paraId="295CCE9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28</w:t>
            </w:r>
          </w:p>
        </w:tc>
        <w:tc>
          <w:tcPr>
            <w:tcW w:w="567" w:type="dxa"/>
            <w:shd w:val="clear" w:color="auto" w:fill="E6E6E6"/>
          </w:tcPr>
          <w:p w14:paraId="686DAD9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52A8C7E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3008D6A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E1FD5A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65453B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C1C6A7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192D796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096346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D65868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5AE5949F"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#Ivarsson 2014</w:t>
            </w:r>
          </w:p>
        </w:tc>
      </w:tr>
      <w:tr w:rsidR="008D6049" w:rsidRPr="00700893" w14:paraId="47A29278" w14:textId="77777777" w:rsidTr="0009438C">
        <w:trPr>
          <w:trHeight w:val="304"/>
        </w:trPr>
        <w:tc>
          <w:tcPr>
            <w:tcW w:w="567" w:type="dxa"/>
            <w:shd w:val="clear" w:color="auto" w:fill="E6E6E6"/>
          </w:tcPr>
          <w:p w14:paraId="33AB0B7F"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43E4D656"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1.36</w:t>
            </w:r>
          </w:p>
        </w:tc>
        <w:tc>
          <w:tcPr>
            <w:tcW w:w="709" w:type="dxa"/>
            <w:shd w:val="clear" w:color="auto" w:fill="E6E6E6"/>
          </w:tcPr>
          <w:p w14:paraId="3CFF7AD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8.34</w:t>
            </w:r>
          </w:p>
        </w:tc>
        <w:tc>
          <w:tcPr>
            <w:tcW w:w="708" w:type="dxa"/>
            <w:shd w:val="clear" w:color="auto" w:fill="E6E6E6"/>
          </w:tcPr>
          <w:p w14:paraId="301906B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21</w:t>
            </w:r>
          </w:p>
        </w:tc>
        <w:tc>
          <w:tcPr>
            <w:tcW w:w="567" w:type="dxa"/>
            <w:shd w:val="clear" w:color="auto" w:fill="E6E6E6"/>
          </w:tcPr>
          <w:p w14:paraId="4B2273B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16</w:t>
            </w:r>
          </w:p>
        </w:tc>
        <w:tc>
          <w:tcPr>
            <w:tcW w:w="850" w:type="dxa"/>
            <w:shd w:val="clear" w:color="auto" w:fill="E6E6E6"/>
          </w:tcPr>
          <w:p w14:paraId="03BD1A6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-25.34</w:t>
            </w:r>
          </w:p>
        </w:tc>
        <w:tc>
          <w:tcPr>
            <w:tcW w:w="710" w:type="dxa"/>
            <w:shd w:val="clear" w:color="auto" w:fill="E6E6E6"/>
          </w:tcPr>
          <w:p w14:paraId="08AAB7B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10.50</w:t>
            </w:r>
          </w:p>
        </w:tc>
        <w:tc>
          <w:tcPr>
            <w:tcW w:w="567" w:type="dxa"/>
            <w:shd w:val="clear" w:color="auto" w:fill="E6E6E6"/>
          </w:tcPr>
          <w:p w14:paraId="18578AB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21</w:t>
            </w:r>
          </w:p>
        </w:tc>
        <w:tc>
          <w:tcPr>
            <w:tcW w:w="567" w:type="dxa"/>
            <w:shd w:val="clear" w:color="auto" w:fill="E6E6E6"/>
          </w:tcPr>
          <w:p w14:paraId="7171DCD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3831BA5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66C7335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308606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366145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E2678A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14EEF6E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E8204A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CF88E1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7670275A"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#Lewis 2017</w:t>
            </w:r>
          </w:p>
        </w:tc>
      </w:tr>
      <w:tr w:rsidR="008D6049" w:rsidRPr="00700893" w14:paraId="140C60A8" w14:textId="77777777" w:rsidTr="0009438C">
        <w:trPr>
          <w:trHeight w:val="304"/>
        </w:trPr>
        <w:tc>
          <w:tcPr>
            <w:tcW w:w="567" w:type="dxa"/>
            <w:shd w:val="clear" w:color="auto" w:fill="E6E6E6"/>
          </w:tcPr>
          <w:p w14:paraId="42D9D94A"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3A71C19A"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-0.48</w:t>
            </w:r>
          </w:p>
        </w:tc>
        <w:tc>
          <w:tcPr>
            <w:tcW w:w="709" w:type="dxa"/>
            <w:shd w:val="clear" w:color="auto" w:fill="E6E6E6"/>
          </w:tcPr>
          <w:p w14:paraId="391D02F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5.9</w:t>
            </w:r>
            <w:r>
              <w:rPr>
                <w:rFonts w:ascii="Arial" w:hAnsi="Arial" w:cs="Arial"/>
                <w:sz w:val="16"/>
                <w:szCs w:val="16"/>
              </w:rPr>
              <w:t>7</w:t>
            </w:r>
          </w:p>
        </w:tc>
        <w:tc>
          <w:tcPr>
            <w:tcW w:w="708" w:type="dxa"/>
            <w:shd w:val="clear" w:color="auto" w:fill="E6E6E6"/>
          </w:tcPr>
          <w:p w14:paraId="2908A02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80</w:t>
            </w:r>
          </w:p>
        </w:tc>
        <w:tc>
          <w:tcPr>
            <w:tcW w:w="567" w:type="dxa"/>
            <w:shd w:val="clear" w:color="auto" w:fill="E6E6E6"/>
          </w:tcPr>
          <w:p w14:paraId="4AF4651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16</w:t>
            </w:r>
          </w:p>
        </w:tc>
        <w:tc>
          <w:tcPr>
            <w:tcW w:w="850" w:type="dxa"/>
            <w:shd w:val="clear" w:color="auto" w:fill="E6E6E6"/>
          </w:tcPr>
          <w:p w14:paraId="1CD5E47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-10.06</w:t>
            </w:r>
          </w:p>
        </w:tc>
        <w:tc>
          <w:tcPr>
            <w:tcW w:w="710" w:type="dxa"/>
            <w:shd w:val="clear" w:color="auto" w:fill="E6E6E6"/>
          </w:tcPr>
          <w:p w14:paraId="54A97D6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8.32</w:t>
            </w:r>
          </w:p>
        </w:tc>
        <w:tc>
          <w:tcPr>
            <w:tcW w:w="567" w:type="dxa"/>
            <w:shd w:val="clear" w:color="auto" w:fill="E6E6E6"/>
          </w:tcPr>
          <w:p w14:paraId="053D5ED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79</w:t>
            </w:r>
          </w:p>
        </w:tc>
        <w:tc>
          <w:tcPr>
            <w:tcW w:w="567" w:type="dxa"/>
            <w:shd w:val="clear" w:color="auto" w:fill="E6E6E6"/>
          </w:tcPr>
          <w:p w14:paraId="1E6B55D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16C7D6E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0B8BC9D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CCBDF6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44559A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38CB46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77F1CCB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247D86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945E9B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3A240CD0"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#Knaevelsrud 2015</w:t>
            </w:r>
          </w:p>
        </w:tc>
      </w:tr>
      <w:tr w:rsidR="008D6049" w:rsidRPr="00700893" w14:paraId="0D5C424A" w14:textId="77777777" w:rsidTr="0009438C">
        <w:trPr>
          <w:trHeight w:val="304"/>
        </w:trPr>
        <w:tc>
          <w:tcPr>
            <w:tcW w:w="567" w:type="dxa"/>
            <w:shd w:val="clear" w:color="auto" w:fill="E6E6E6"/>
          </w:tcPr>
          <w:p w14:paraId="39E4BF62"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178EEED7"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-2.85</w:t>
            </w:r>
          </w:p>
        </w:tc>
        <w:tc>
          <w:tcPr>
            <w:tcW w:w="709" w:type="dxa"/>
            <w:shd w:val="clear" w:color="auto" w:fill="E6E6E6"/>
          </w:tcPr>
          <w:p w14:paraId="616D789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6.38</w:t>
            </w:r>
          </w:p>
        </w:tc>
        <w:tc>
          <w:tcPr>
            <w:tcW w:w="708" w:type="dxa"/>
            <w:shd w:val="clear" w:color="auto" w:fill="E6E6E6"/>
          </w:tcPr>
          <w:p w14:paraId="3FB7DB1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47</w:t>
            </w:r>
          </w:p>
        </w:tc>
        <w:tc>
          <w:tcPr>
            <w:tcW w:w="567" w:type="dxa"/>
            <w:shd w:val="clear" w:color="auto" w:fill="E6E6E6"/>
          </w:tcPr>
          <w:p w14:paraId="0B5D284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16</w:t>
            </w:r>
          </w:p>
        </w:tc>
        <w:tc>
          <w:tcPr>
            <w:tcW w:w="850" w:type="dxa"/>
            <w:shd w:val="clear" w:color="auto" w:fill="E6E6E6"/>
          </w:tcPr>
          <w:p w14:paraId="0FDFB9C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-7.56</w:t>
            </w:r>
          </w:p>
        </w:tc>
        <w:tc>
          <w:tcPr>
            <w:tcW w:w="710" w:type="dxa"/>
            <w:shd w:val="clear" w:color="auto" w:fill="E6E6E6"/>
          </w:tcPr>
          <w:p w14:paraId="14E632A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6.41</w:t>
            </w:r>
          </w:p>
        </w:tc>
        <w:tc>
          <w:tcPr>
            <w:tcW w:w="567" w:type="dxa"/>
            <w:shd w:val="clear" w:color="auto" w:fill="E6E6E6"/>
          </w:tcPr>
          <w:p w14:paraId="5E30F43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47</w:t>
            </w:r>
          </w:p>
        </w:tc>
        <w:tc>
          <w:tcPr>
            <w:tcW w:w="567" w:type="dxa"/>
            <w:shd w:val="clear" w:color="auto" w:fill="E6E6E6"/>
          </w:tcPr>
          <w:p w14:paraId="17160F3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4452890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2D5F6F1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134A86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C2C7CD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1BDF14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1EDE6BA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5D5333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F19E83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4FEE8B21"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#Knaevelsrud 2017</w:t>
            </w:r>
          </w:p>
        </w:tc>
      </w:tr>
      <w:tr w:rsidR="008D6049" w:rsidRPr="00700893" w14:paraId="5499FF69" w14:textId="77777777" w:rsidTr="0009438C">
        <w:trPr>
          <w:trHeight w:val="304"/>
        </w:trPr>
        <w:tc>
          <w:tcPr>
            <w:tcW w:w="567" w:type="dxa"/>
            <w:shd w:val="clear" w:color="auto" w:fill="E6E6E6"/>
          </w:tcPr>
          <w:p w14:paraId="2767C76F"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16</w:t>
            </w:r>
          </w:p>
        </w:tc>
        <w:tc>
          <w:tcPr>
            <w:tcW w:w="851" w:type="dxa"/>
            <w:shd w:val="clear" w:color="auto" w:fill="E6E6E6"/>
          </w:tcPr>
          <w:p w14:paraId="535AA9CA"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-12.50</w:t>
            </w:r>
          </w:p>
        </w:tc>
        <w:tc>
          <w:tcPr>
            <w:tcW w:w="709" w:type="dxa"/>
            <w:shd w:val="clear" w:color="auto" w:fill="E6E6E6"/>
          </w:tcPr>
          <w:p w14:paraId="58309AA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4.40</w:t>
            </w:r>
          </w:p>
        </w:tc>
        <w:tc>
          <w:tcPr>
            <w:tcW w:w="708" w:type="dxa"/>
            <w:shd w:val="clear" w:color="auto" w:fill="E6E6E6"/>
          </w:tcPr>
          <w:p w14:paraId="5BA8C9B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23</w:t>
            </w:r>
          </w:p>
        </w:tc>
        <w:tc>
          <w:tcPr>
            <w:tcW w:w="567" w:type="dxa"/>
            <w:shd w:val="clear" w:color="auto" w:fill="E6E6E6"/>
          </w:tcPr>
          <w:p w14:paraId="754F1FE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17</w:t>
            </w:r>
          </w:p>
        </w:tc>
        <w:tc>
          <w:tcPr>
            <w:tcW w:w="850" w:type="dxa"/>
            <w:shd w:val="clear" w:color="auto" w:fill="E6E6E6"/>
          </w:tcPr>
          <w:p w14:paraId="7789055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-12.60</w:t>
            </w:r>
          </w:p>
        </w:tc>
        <w:tc>
          <w:tcPr>
            <w:tcW w:w="710" w:type="dxa"/>
            <w:shd w:val="clear" w:color="auto" w:fill="E6E6E6"/>
          </w:tcPr>
          <w:p w14:paraId="5E9EBBA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5.70</w:t>
            </w:r>
          </w:p>
        </w:tc>
        <w:tc>
          <w:tcPr>
            <w:tcW w:w="567" w:type="dxa"/>
            <w:shd w:val="clear" w:color="auto" w:fill="E6E6E6"/>
          </w:tcPr>
          <w:p w14:paraId="0A913EC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28</w:t>
            </w:r>
          </w:p>
        </w:tc>
        <w:tc>
          <w:tcPr>
            <w:tcW w:w="567" w:type="dxa"/>
            <w:shd w:val="clear" w:color="auto" w:fill="E6E6E6"/>
          </w:tcPr>
          <w:p w14:paraId="0120F9C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691A4F2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315C916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742B46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50F655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AAF0AC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483E38A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6106B3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EEEAD5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757CECEC"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#Littleton 2016</w:t>
            </w:r>
          </w:p>
        </w:tc>
      </w:tr>
      <w:tr w:rsidR="008D6049" w:rsidRPr="00700893" w14:paraId="3E2B7FCC" w14:textId="77777777" w:rsidTr="0009438C">
        <w:trPr>
          <w:trHeight w:val="304"/>
        </w:trPr>
        <w:tc>
          <w:tcPr>
            <w:tcW w:w="567" w:type="dxa"/>
            <w:shd w:val="clear" w:color="auto" w:fill="E6E6E6"/>
          </w:tcPr>
          <w:p w14:paraId="32E84BB7"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14AD8CE4"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-15.79</w:t>
            </w:r>
          </w:p>
        </w:tc>
        <w:tc>
          <w:tcPr>
            <w:tcW w:w="709" w:type="dxa"/>
            <w:shd w:val="clear" w:color="auto" w:fill="E6E6E6"/>
          </w:tcPr>
          <w:p w14:paraId="6102BF6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14.61</w:t>
            </w:r>
          </w:p>
        </w:tc>
        <w:tc>
          <w:tcPr>
            <w:tcW w:w="708" w:type="dxa"/>
            <w:shd w:val="clear" w:color="auto" w:fill="E6E6E6"/>
          </w:tcPr>
          <w:p w14:paraId="41758B3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14</w:t>
            </w:r>
          </w:p>
        </w:tc>
        <w:tc>
          <w:tcPr>
            <w:tcW w:w="567" w:type="dxa"/>
            <w:shd w:val="clear" w:color="auto" w:fill="E6E6E6"/>
          </w:tcPr>
          <w:p w14:paraId="556A8AA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17</w:t>
            </w:r>
          </w:p>
        </w:tc>
        <w:tc>
          <w:tcPr>
            <w:tcW w:w="850" w:type="dxa"/>
            <w:shd w:val="clear" w:color="auto" w:fill="E6E6E6"/>
          </w:tcPr>
          <w:p w14:paraId="73571CE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-25.15</w:t>
            </w:r>
          </w:p>
        </w:tc>
        <w:tc>
          <w:tcPr>
            <w:tcW w:w="710" w:type="dxa"/>
            <w:shd w:val="clear" w:color="auto" w:fill="E6E6E6"/>
          </w:tcPr>
          <w:p w14:paraId="6FFCFF7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9.85</w:t>
            </w:r>
          </w:p>
        </w:tc>
        <w:tc>
          <w:tcPr>
            <w:tcW w:w="567" w:type="dxa"/>
            <w:shd w:val="clear" w:color="auto" w:fill="E6E6E6"/>
          </w:tcPr>
          <w:p w14:paraId="57E17CE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13</w:t>
            </w:r>
          </w:p>
        </w:tc>
        <w:tc>
          <w:tcPr>
            <w:tcW w:w="567" w:type="dxa"/>
            <w:shd w:val="clear" w:color="auto" w:fill="E6E6E6"/>
          </w:tcPr>
          <w:p w14:paraId="0082845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2A1AC05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5F5183D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53B202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84DB9A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8D7558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37F9793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8ACAE1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39E8FA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44F9CC9D"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#Hirai 2005</w:t>
            </w:r>
          </w:p>
        </w:tc>
      </w:tr>
      <w:tr w:rsidR="008D6049" w:rsidRPr="00700893" w14:paraId="46661C6E" w14:textId="77777777" w:rsidTr="0009438C">
        <w:trPr>
          <w:trHeight w:val="304"/>
        </w:trPr>
        <w:tc>
          <w:tcPr>
            <w:tcW w:w="567" w:type="dxa"/>
            <w:shd w:val="clear" w:color="auto" w:fill="E6E6E6"/>
          </w:tcPr>
          <w:p w14:paraId="25D28A01"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19051A7D"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-6.69</w:t>
            </w:r>
          </w:p>
        </w:tc>
        <w:tc>
          <w:tcPr>
            <w:tcW w:w="709" w:type="dxa"/>
            <w:shd w:val="clear" w:color="auto" w:fill="E6E6E6"/>
          </w:tcPr>
          <w:p w14:paraId="73D5E3E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9.12</w:t>
            </w:r>
          </w:p>
        </w:tc>
        <w:tc>
          <w:tcPr>
            <w:tcW w:w="708" w:type="dxa"/>
            <w:shd w:val="clear" w:color="auto" w:fill="E6E6E6"/>
          </w:tcPr>
          <w:p w14:paraId="6F9430F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58</w:t>
            </w:r>
          </w:p>
        </w:tc>
        <w:tc>
          <w:tcPr>
            <w:tcW w:w="567" w:type="dxa"/>
            <w:shd w:val="clear" w:color="auto" w:fill="E6E6E6"/>
          </w:tcPr>
          <w:p w14:paraId="232741E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17</w:t>
            </w:r>
          </w:p>
        </w:tc>
        <w:tc>
          <w:tcPr>
            <w:tcW w:w="850" w:type="dxa"/>
            <w:shd w:val="clear" w:color="auto" w:fill="E6E6E6"/>
          </w:tcPr>
          <w:p w14:paraId="34173FF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-11.26</w:t>
            </w:r>
          </w:p>
        </w:tc>
        <w:tc>
          <w:tcPr>
            <w:tcW w:w="710" w:type="dxa"/>
            <w:shd w:val="clear" w:color="auto" w:fill="E6E6E6"/>
          </w:tcPr>
          <w:p w14:paraId="7AFD976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9.37</w:t>
            </w:r>
          </w:p>
        </w:tc>
        <w:tc>
          <w:tcPr>
            <w:tcW w:w="567" w:type="dxa"/>
            <w:shd w:val="clear" w:color="auto" w:fill="E6E6E6"/>
          </w:tcPr>
          <w:p w14:paraId="6DA759B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62</w:t>
            </w:r>
          </w:p>
        </w:tc>
        <w:tc>
          <w:tcPr>
            <w:tcW w:w="567" w:type="dxa"/>
            <w:shd w:val="clear" w:color="auto" w:fill="E6E6E6"/>
          </w:tcPr>
          <w:p w14:paraId="4829739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7944EF1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6494B01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733B2A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558894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0974AE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0720444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BE8F80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3808F1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65FD6DB1"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#Kuhn 2017</w:t>
            </w:r>
          </w:p>
        </w:tc>
      </w:tr>
      <w:tr w:rsidR="008D6049" w:rsidRPr="00700893" w14:paraId="776F44C4" w14:textId="77777777" w:rsidTr="0009438C">
        <w:trPr>
          <w:trHeight w:val="304"/>
        </w:trPr>
        <w:tc>
          <w:tcPr>
            <w:tcW w:w="567" w:type="dxa"/>
            <w:shd w:val="clear" w:color="auto" w:fill="E6E6E6"/>
          </w:tcPr>
          <w:p w14:paraId="565D8ED6"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5E3D90A4"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-5.21</w:t>
            </w:r>
          </w:p>
        </w:tc>
        <w:tc>
          <w:tcPr>
            <w:tcW w:w="709" w:type="dxa"/>
            <w:shd w:val="clear" w:color="auto" w:fill="E6E6E6"/>
          </w:tcPr>
          <w:p w14:paraId="7AE2C8C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8.28</w:t>
            </w:r>
          </w:p>
        </w:tc>
        <w:tc>
          <w:tcPr>
            <w:tcW w:w="708" w:type="dxa"/>
            <w:shd w:val="clear" w:color="auto" w:fill="E6E6E6"/>
          </w:tcPr>
          <w:p w14:paraId="693E6FE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19</w:t>
            </w:r>
          </w:p>
        </w:tc>
        <w:tc>
          <w:tcPr>
            <w:tcW w:w="567" w:type="dxa"/>
            <w:shd w:val="clear" w:color="auto" w:fill="E6E6E6"/>
          </w:tcPr>
          <w:p w14:paraId="1B57246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17</w:t>
            </w:r>
          </w:p>
        </w:tc>
        <w:tc>
          <w:tcPr>
            <w:tcW w:w="850" w:type="dxa"/>
            <w:shd w:val="clear" w:color="auto" w:fill="E6E6E6"/>
          </w:tcPr>
          <w:p w14:paraId="791CE54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-16.00</w:t>
            </w:r>
          </w:p>
        </w:tc>
        <w:tc>
          <w:tcPr>
            <w:tcW w:w="710" w:type="dxa"/>
            <w:shd w:val="clear" w:color="auto" w:fill="E6E6E6"/>
          </w:tcPr>
          <w:p w14:paraId="6493B3E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11.81</w:t>
            </w:r>
          </w:p>
        </w:tc>
        <w:tc>
          <w:tcPr>
            <w:tcW w:w="567" w:type="dxa"/>
            <w:shd w:val="clear" w:color="auto" w:fill="E6E6E6"/>
          </w:tcPr>
          <w:p w14:paraId="116A3F5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23</w:t>
            </w:r>
          </w:p>
        </w:tc>
        <w:tc>
          <w:tcPr>
            <w:tcW w:w="567" w:type="dxa"/>
            <w:shd w:val="clear" w:color="auto" w:fill="E6E6E6"/>
          </w:tcPr>
          <w:p w14:paraId="340C1DC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4FDF583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46476E8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D66F36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194742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739162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54136DB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86420D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44D273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1EE5F831"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#Spence 2011</w:t>
            </w:r>
          </w:p>
        </w:tc>
      </w:tr>
      <w:tr w:rsidR="008D6049" w:rsidRPr="00700893" w14:paraId="08E5B5CA" w14:textId="77777777" w:rsidTr="0009438C">
        <w:trPr>
          <w:trHeight w:val="304"/>
        </w:trPr>
        <w:tc>
          <w:tcPr>
            <w:tcW w:w="567" w:type="dxa"/>
            <w:shd w:val="clear" w:color="auto" w:fill="E6E6E6"/>
          </w:tcPr>
          <w:p w14:paraId="02AE12A9"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6B0E8FD2"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-2.57</w:t>
            </w:r>
          </w:p>
        </w:tc>
        <w:tc>
          <w:tcPr>
            <w:tcW w:w="709" w:type="dxa"/>
            <w:shd w:val="clear" w:color="auto" w:fill="E6E6E6"/>
          </w:tcPr>
          <w:p w14:paraId="28B04E8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6.90</w:t>
            </w:r>
          </w:p>
        </w:tc>
        <w:tc>
          <w:tcPr>
            <w:tcW w:w="708" w:type="dxa"/>
            <w:shd w:val="clear" w:color="auto" w:fill="E6E6E6"/>
          </w:tcPr>
          <w:p w14:paraId="0EC03B9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29</w:t>
            </w:r>
          </w:p>
        </w:tc>
        <w:tc>
          <w:tcPr>
            <w:tcW w:w="567" w:type="dxa"/>
            <w:shd w:val="clear" w:color="auto" w:fill="E6E6E6"/>
          </w:tcPr>
          <w:p w14:paraId="7FBA3D4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17</w:t>
            </w:r>
          </w:p>
        </w:tc>
        <w:tc>
          <w:tcPr>
            <w:tcW w:w="850" w:type="dxa"/>
            <w:shd w:val="clear" w:color="auto" w:fill="E6E6E6"/>
          </w:tcPr>
          <w:p w14:paraId="26CDECE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-10.48</w:t>
            </w:r>
          </w:p>
        </w:tc>
        <w:tc>
          <w:tcPr>
            <w:tcW w:w="710" w:type="dxa"/>
            <w:shd w:val="clear" w:color="auto" w:fill="E6E6E6"/>
          </w:tcPr>
          <w:p w14:paraId="4506AD4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8.99</w:t>
            </w:r>
          </w:p>
        </w:tc>
        <w:tc>
          <w:tcPr>
            <w:tcW w:w="567" w:type="dxa"/>
            <w:shd w:val="clear" w:color="auto" w:fill="E6E6E6"/>
          </w:tcPr>
          <w:p w14:paraId="2C32D96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21</w:t>
            </w:r>
          </w:p>
        </w:tc>
        <w:tc>
          <w:tcPr>
            <w:tcW w:w="567" w:type="dxa"/>
            <w:shd w:val="clear" w:color="auto" w:fill="E6E6E6"/>
          </w:tcPr>
          <w:p w14:paraId="35CA54D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2E25F74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018C2E9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9E441D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4BF30B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5BCF73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6D64897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4FA729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70A2AD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3C1B9311"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#Xu 2016</w:t>
            </w:r>
          </w:p>
        </w:tc>
      </w:tr>
      <w:tr w:rsidR="008D6049" w:rsidRPr="00700893" w14:paraId="7359CAD6" w14:textId="77777777" w:rsidTr="0009438C">
        <w:trPr>
          <w:trHeight w:val="304"/>
        </w:trPr>
        <w:tc>
          <w:tcPr>
            <w:tcW w:w="567" w:type="dxa"/>
            <w:shd w:val="clear" w:color="auto" w:fill="E6E6E6"/>
          </w:tcPr>
          <w:p w14:paraId="6F7BCC37"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1</w:t>
            </w:r>
          </w:p>
        </w:tc>
        <w:tc>
          <w:tcPr>
            <w:tcW w:w="851" w:type="dxa"/>
            <w:shd w:val="clear" w:color="auto" w:fill="E6E6E6"/>
          </w:tcPr>
          <w:p w14:paraId="7B563EE8"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-3.56</w:t>
            </w:r>
          </w:p>
        </w:tc>
        <w:tc>
          <w:tcPr>
            <w:tcW w:w="709" w:type="dxa"/>
            <w:shd w:val="clear" w:color="auto" w:fill="E6E6E6"/>
          </w:tcPr>
          <w:p w14:paraId="36B83DE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8.74</w:t>
            </w:r>
          </w:p>
        </w:tc>
        <w:tc>
          <w:tcPr>
            <w:tcW w:w="708" w:type="dxa"/>
            <w:shd w:val="clear" w:color="auto" w:fill="E6E6E6"/>
          </w:tcPr>
          <w:p w14:paraId="552B5E8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24</w:t>
            </w:r>
          </w:p>
        </w:tc>
        <w:tc>
          <w:tcPr>
            <w:tcW w:w="567" w:type="dxa"/>
            <w:shd w:val="clear" w:color="auto" w:fill="E6E6E6"/>
          </w:tcPr>
          <w:p w14:paraId="7BD5F67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17</w:t>
            </w:r>
          </w:p>
        </w:tc>
        <w:tc>
          <w:tcPr>
            <w:tcW w:w="850" w:type="dxa"/>
            <w:shd w:val="clear" w:color="auto" w:fill="E6E6E6"/>
          </w:tcPr>
          <w:p w14:paraId="5A5D57D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-6.69</w:t>
            </w:r>
          </w:p>
        </w:tc>
        <w:tc>
          <w:tcPr>
            <w:tcW w:w="710" w:type="dxa"/>
            <w:shd w:val="clear" w:color="auto" w:fill="E6E6E6"/>
          </w:tcPr>
          <w:p w14:paraId="49FFFC3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7.74</w:t>
            </w:r>
          </w:p>
        </w:tc>
        <w:tc>
          <w:tcPr>
            <w:tcW w:w="567" w:type="dxa"/>
            <w:shd w:val="clear" w:color="auto" w:fill="E6E6E6"/>
          </w:tcPr>
          <w:p w14:paraId="7C7BC8C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25</w:t>
            </w:r>
          </w:p>
        </w:tc>
        <w:tc>
          <w:tcPr>
            <w:tcW w:w="567" w:type="dxa"/>
            <w:shd w:val="clear" w:color="auto" w:fill="E6E6E6"/>
          </w:tcPr>
          <w:p w14:paraId="33D1A13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0C2222E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14A2D28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573B5F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317FF8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AB18B4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1838B1A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2035CF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612EDC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7F3A1C3A"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#Miner 2016</w:t>
            </w:r>
          </w:p>
        </w:tc>
      </w:tr>
      <w:tr w:rsidR="008D6049" w:rsidRPr="00700893" w14:paraId="78439417" w14:textId="77777777" w:rsidTr="0009438C">
        <w:trPr>
          <w:trHeight w:val="304"/>
        </w:trPr>
        <w:tc>
          <w:tcPr>
            <w:tcW w:w="567" w:type="dxa"/>
            <w:shd w:val="clear" w:color="auto" w:fill="E6E6E6"/>
          </w:tcPr>
          <w:p w14:paraId="56C777FD"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2</w:t>
            </w:r>
          </w:p>
        </w:tc>
        <w:tc>
          <w:tcPr>
            <w:tcW w:w="851" w:type="dxa"/>
            <w:shd w:val="clear" w:color="auto" w:fill="E6E6E6"/>
          </w:tcPr>
          <w:p w14:paraId="3D5315AD"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-0.30</w:t>
            </w:r>
          </w:p>
        </w:tc>
        <w:tc>
          <w:tcPr>
            <w:tcW w:w="709" w:type="dxa"/>
            <w:shd w:val="clear" w:color="auto" w:fill="E6E6E6"/>
          </w:tcPr>
          <w:p w14:paraId="377375D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5.64</w:t>
            </w:r>
          </w:p>
        </w:tc>
        <w:tc>
          <w:tcPr>
            <w:tcW w:w="708" w:type="dxa"/>
            <w:shd w:val="clear" w:color="auto" w:fill="E6E6E6"/>
          </w:tcPr>
          <w:p w14:paraId="637CE42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17</w:t>
            </w:r>
          </w:p>
        </w:tc>
        <w:tc>
          <w:tcPr>
            <w:tcW w:w="567" w:type="dxa"/>
            <w:shd w:val="clear" w:color="auto" w:fill="E6E6E6"/>
          </w:tcPr>
          <w:p w14:paraId="494A136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17</w:t>
            </w:r>
          </w:p>
        </w:tc>
        <w:tc>
          <w:tcPr>
            <w:tcW w:w="850" w:type="dxa"/>
            <w:shd w:val="clear" w:color="auto" w:fill="E6E6E6"/>
          </w:tcPr>
          <w:p w14:paraId="39D6F85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-1.32</w:t>
            </w:r>
          </w:p>
        </w:tc>
        <w:tc>
          <w:tcPr>
            <w:tcW w:w="710" w:type="dxa"/>
            <w:shd w:val="clear" w:color="auto" w:fill="E6E6E6"/>
          </w:tcPr>
          <w:p w14:paraId="0702C62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6.43</w:t>
            </w:r>
          </w:p>
        </w:tc>
        <w:tc>
          <w:tcPr>
            <w:tcW w:w="567" w:type="dxa"/>
            <w:shd w:val="clear" w:color="auto" w:fill="E6E6E6"/>
          </w:tcPr>
          <w:p w14:paraId="1077984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19</w:t>
            </w:r>
          </w:p>
        </w:tc>
        <w:tc>
          <w:tcPr>
            <w:tcW w:w="567" w:type="dxa"/>
            <w:shd w:val="clear" w:color="auto" w:fill="E6E6E6"/>
          </w:tcPr>
          <w:p w14:paraId="571905A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75F9A94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05E121E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8DE6B7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7CD982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55428C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28AC3A5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2463D3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BA6861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0E734C52"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#Henderson 2007</w:t>
            </w:r>
          </w:p>
        </w:tc>
      </w:tr>
      <w:tr w:rsidR="008D6049" w:rsidRPr="00700893" w14:paraId="54166559" w14:textId="77777777" w:rsidTr="0009438C">
        <w:trPr>
          <w:trHeight w:val="304"/>
        </w:trPr>
        <w:tc>
          <w:tcPr>
            <w:tcW w:w="567" w:type="dxa"/>
            <w:shd w:val="clear" w:color="auto" w:fill="E6E6E6"/>
          </w:tcPr>
          <w:p w14:paraId="5395404C"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2</w:t>
            </w:r>
          </w:p>
        </w:tc>
        <w:tc>
          <w:tcPr>
            <w:tcW w:w="851" w:type="dxa"/>
            <w:shd w:val="clear" w:color="auto" w:fill="E6E6E6"/>
          </w:tcPr>
          <w:p w14:paraId="1FD08CE3"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-12.30</w:t>
            </w:r>
          </w:p>
        </w:tc>
        <w:tc>
          <w:tcPr>
            <w:tcW w:w="709" w:type="dxa"/>
            <w:shd w:val="clear" w:color="auto" w:fill="E6E6E6"/>
          </w:tcPr>
          <w:p w14:paraId="1EB99BC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9.10</w:t>
            </w:r>
          </w:p>
        </w:tc>
        <w:tc>
          <w:tcPr>
            <w:tcW w:w="708" w:type="dxa"/>
            <w:shd w:val="clear" w:color="auto" w:fill="E6E6E6"/>
          </w:tcPr>
          <w:p w14:paraId="519B28A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19</w:t>
            </w:r>
          </w:p>
        </w:tc>
        <w:tc>
          <w:tcPr>
            <w:tcW w:w="567" w:type="dxa"/>
            <w:shd w:val="clear" w:color="auto" w:fill="E6E6E6"/>
          </w:tcPr>
          <w:p w14:paraId="4873109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17</w:t>
            </w:r>
          </w:p>
        </w:tc>
        <w:tc>
          <w:tcPr>
            <w:tcW w:w="850" w:type="dxa"/>
            <w:shd w:val="clear" w:color="auto" w:fill="E6E6E6"/>
          </w:tcPr>
          <w:p w14:paraId="01514C9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-17.02</w:t>
            </w:r>
          </w:p>
        </w:tc>
        <w:tc>
          <w:tcPr>
            <w:tcW w:w="710" w:type="dxa"/>
            <w:shd w:val="clear" w:color="auto" w:fill="E6E6E6"/>
          </w:tcPr>
          <w:p w14:paraId="26F4633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10.03</w:t>
            </w:r>
          </w:p>
        </w:tc>
        <w:tc>
          <w:tcPr>
            <w:tcW w:w="567" w:type="dxa"/>
            <w:shd w:val="clear" w:color="auto" w:fill="E6E6E6"/>
          </w:tcPr>
          <w:p w14:paraId="088E584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42</w:t>
            </w:r>
          </w:p>
        </w:tc>
        <w:tc>
          <w:tcPr>
            <w:tcW w:w="567" w:type="dxa"/>
            <w:shd w:val="clear" w:color="auto" w:fill="E6E6E6"/>
          </w:tcPr>
          <w:p w14:paraId="57DE268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0077D84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10AFE60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7180E5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0EAA0E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42C24D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6C8E6BA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EC3D9C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A867C7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04628F0C"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#Truijens 2014</w:t>
            </w:r>
          </w:p>
        </w:tc>
      </w:tr>
      <w:tr w:rsidR="008D6049" w:rsidRPr="00700893" w14:paraId="3555A3F2" w14:textId="77777777" w:rsidTr="0009438C">
        <w:trPr>
          <w:trHeight w:val="304"/>
        </w:trPr>
        <w:tc>
          <w:tcPr>
            <w:tcW w:w="567" w:type="dxa"/>
            <w:shd w:val="clear" w:color="auto" w:fill="E6E6E6"/>
          </w:tcPr>
          <w:p w14:paraId="7A3AE4B1"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2</w:t>
            </w:r>
          </w:p>
        </w:tc>
        <w:tc>
          <w:tcPr>
            <w:tcW w:w="851" w:type="dxa"/>
            <w:shd w:val="clear" w:color="auto" w:fill="E6E6E6"/>
          </w:tcPr>
          <w:p w14:paraId="40644094"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1.80</w:t>
            </w:r>
          </w:p>
        </w:tc>
        <w:tc>
          <w:tcPr>
            <w:tcW w:w="709" w:type="dxa"/>
            <w:shd w:val="clear" w:color="auto" w:fill="E6E6E6"/>
          </w:tcPr>
          <w:p w14:paraId="610E455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4.70</w:t>
            </w:r>
          </w:p>
        </w:tc>
        <w:tc>
          <w:tcPr>
            <w:tcW w:w="708" w:type="dxa"/>
            <w:shd w:val="clear" w:color="auto" w:fill="E6E6E6"/>
          </w:tcPr>
          <w:p w14:paraId="7B879AD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23</w:t>
            </w:r>
          </w:p>
        </w:tc>
        <w:tc>
          <w:tcPr>
            <w:tcW w:w="567" w:type="dxa"/>
            <w:shd w:val="clear" w:color="auto" w:fill="E6E6E6"/>
          </w:tcPr>
          <w:p w14:paraId="1C4CCBD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17</w:t>
            </w:r>
          </w:p>
        </w:tc>
        <w:tc>
          <w:tcPr>
            <w:tcW w:w="850" w:type="dxa"/>
            <w:shd w:val="clear" w:color="auto" w:fill="E6E6E6"/>
          </w:tcPr>
          <w:p w14:paraId="4935539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-6.10</w:t>
            </w:r>
          </w:p>
        </w:tc>
        <w:tc>
          <w:tcPr>
            <w:tcW w:w="710" w:type="dxa"/>
            <w:shd w:val="clear" w:color="auto" w:fill="E6E6E6"/>
          </w:tcPr>
          <w:p w14:paraId="1DD5C40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6.58</w:t>
            </w:r>
          </w:p>
        </w:tc>
        <w:tc>
          <w:tcPr>
            <w:tcW w:w="567" w:type="dxa"/>
            <w:shd w:val="clear" w:color="auto" w:fill="E6E6E6"/>
          </w:tcPr>
          <w:p w14:paraId="2CCEA63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26</w:t>
            </w:r>
          </w:p>
        </w:tc>
        <w:tc>
          <w:tcPr>
            <w:tcW w:w="567" w:type="dxa"/>
            <w:shd w:val="clear" w:color="auto" w:fill="E6E6E6"/>
          </w:tcPr>
          <w:p w14:paraId="0ECAC1F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137F75C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1BD6E9E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ED71D41"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D8A092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738DDC0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243F07F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1210EF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C47956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313ABC46"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#Sloan 2004</w:t>
            </w:r>
          </w:p>
        </w:tc>
      </w:tr>
      <w:tr w:rsidR="008D6049" w:rsidRPr="00700893" w14:paraId="6E14F67D" w14:textId="77777777" w:rsidTr="0009438C">
        <w:trPr>
          <w:trHeight w:val="304"/>
        </w:trPr>
        <w:tc>
          <w:tcPr>
            <w:tcW w:w="567" w:type="dxa"/>
            <w:shd w:val="clear" w:color="auto" w:fill="E6E6E6"/>
          </w:tcPr>
          <w:p w14:paraId="317F3E93"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2</w:t>
            </w:r>
          </w:p>
        </w:tc>
        <w:tc>
          <w:tcPr>
            <w:tcW w:w="851" w:type="dxa"/>
            <w:shd w:val="clear" w:color="auto" w:fill="E6E6E6"/>
          </w:tcPr>
          <w:p w14:paraId="79906810"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-0.90</w:t>
            </w:r>
          </w:p>
        </w:tc>
        <w:tc>
          <w:tcPr>
            <w:tcW w:w="709" w:type="dxa"/>
            <w:shd w:val="clear" w:color="auto" w:fill="E6E6E6"/>
          </w:tcPr>
          <w:p w14:paraId="33F525C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4.11</w:t>
            </w:r>
          </w:p>
        </w:tc>
        <w:tc>
          <w:tcPr>
            <w:tcW w:w="708" w:type="dxa"/>
            <w:shd w:val="clear" w:color="auto" w:fill="E6E6E6"/>
          </w:tcPr>
          <w:p w14:paraId="5EB6EF6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27</w:t>
            </w:r>
          </w:p>
        </w:tc>
        <w:tc>
          <w:tcPr>
            <w:tcW w:w="567" w:type="dxa"/>
            <w:shd w:val="clear" w:color="auto" w:fill="E6E6E6"/>
          </w:tcPr>
          <w:p w14:paraId="2B0C01E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17</w:t>
            </w:r>
          </w:p>
        </w:tc>
        <w:tc>
          <w:tcPr>
            <w:tcW w:w="850" w:type="dxa"/>
            <w:shd w:val="clear" w:color="auto" w:fill="E6E6E6"/>
          </w:tcPr>
          <w:p w14:paraId="06B2354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-7.54</w:t>
            </w:r>
          </w:p>
        </w:tc>
        <w:tc>
          <w:tcPr>
            <w:tcW w:w="710" w:type="dxa"/>
            <w:shd w:val="clear" w:color="auto" w:fill="E6E6E6"/>
          </w:tcPr>
          <w:p w14:paraId="7DB24193"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6.72</w:t>
            </w:r>
          </w:p>
        </w:tc>
        <w:tc>
          <w:tcPr>
            <w:tcW w:w="567" w:type="dxa"/>
            <w:shd w:val="clear" w:color="auto" w:fill="E6E6E6"/>
          </w:tcPr>
          <w:p w14:paraId="3A8A965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55</w:t>
            </w:r>
          </w:p>
        </w:tc>
        <w:tc>
          <w:tcPr>
            <w:tcW w:w="567" w:type="dxa"/>
            <w:shd w:val="clear" w:color="auto" w:fill="E6E6E6"/>
          </w:tcPr>
          <w:p w14:paraId="71B778A0"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269B8238"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36DF6DFE"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348B865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7AD5BA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0A1B0F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560DEBE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F1F313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1AB0EB4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103F7916"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#Sloan 2007</w:t>
            </w:r>
          </w:p>
        </w:tc>
      </w:tr>
      <w:tr w:rsidR="008D6049" w:rsidRPr="00700893" w14:paraId="47CDFA21" w14:textId="77777777" w:rsidTr="0009438C">
        <w:trPr>
          <w:trHeight w:val="304"/>
        </w:trPr>
        <w:tc>
          <w:tcPr>
            <w:tcW w:w="567" w:type="dxa"/>
            <w:shd w:val="clear" w:color="auto" w:fill="E6E6E6"/>
          </w:tcPr>
          <w:p w14:paraId="35410DC6" w14:textId="77777777" w:rsidR="008D6049" w:rsidRPr="00700893" w:rsidRDefault="008D6049" w:rsidP="0009438C">
            <w:pPr>
              <w:pStyle w:val="TableTextCentre"/>
              <w:rPr>
                <w:rFonts w:ascii="Arial" w:hAnsi="Arial" w:cs="Arial"/>
                <w:i/>
                <w:sz w:val="16"/>
                <w:szCs w:val="16"/>
              </w:rPr>
            </w:pPr>
            <w:r w:rsidRPr="00700893">
              <w:rPr>
                <w:rFonts w:ascii="Arial" w:hAnsi="Arial" w:cs="Arial"/>
                <w:sz w:val="16"/>
                <w:szCs w:val="16"/>
              </w:rPr>
              <w:t>2</w:t>
            </w:r>
          </w:p>
        </w:tc>
        <w:tc>
          <w:tcPr>
            <w:tcW w:w="851" w:type="dxa"/>
            <w:shd w:val="clear" w:color="auto" w:fill="E6E6E6"/>
          </w:tcPr>
          <w:p w14:paraId="1BBA4238" w14:textId="77777777" w:rsidR="008D6049" w:rsidRPr="00700893" w:rsidRDefault="008D6049" w:rsidP="0009438C">
            <w:pPr>
              <w:pStyle w:val="TableTextCentre"/>
              <w:rPr>
                <w:rFonts w:ascii="Arial" w:hAnsi="Arial" w:cs="Arial"/>
                <w:sz w:val="16"/>
                <w:szCs w:val="16"/>
                <w:lang w:eastAsia="en-GB"/>
              </w:rPr>
            </w:pPr>
            <w:r w:rsidRPr="00700893">
              <w:rPr>
                <w:rFonts w:ascii="Arial" w:hAnsi="Arial" w:cs="Arial"/>
                <w:sz w:val="16"/>
                <w:szCs w:val="16"/>
              </w:rPr>
              <w:t>-10.20</w:t>
            </w:r>
          </w:p>
        </w:tc>
        <w:tc>
          <w:tcPr>
            <w:tcW w:w="709" w:type="dxa"/>
            <w:shd w:val="clear" w:color="auto" w:fill="E6E6E6"/>
          </w:tcPr>
          <w:p w14:paraId="538B174A"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4.77</w:t>
            </w:r>
          </w:p>
        </w:tc>
        <w:tc>
          <w:tcPr>
            <w:tcW w:w="708" w:type="dxa"/>
            <w:shd w:val="clear" w:color="auto" w:fill="E6E6E6"/>
          </w:tcPr>
          <w:p w14:paraId="1A094D8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21</w:t>
            </w:r>
          </w:p>
        </w:tc>
        <w:tc>
          <w:tcPr>
            <w:tcW w:w="567" w:type="dxa"/>
            <w:shd w:val="clear" w:color="auto" w:fill="E6E6E6"/>
          </w:tcPr>
          <w:p w14:paraId="71EFC6C6"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17</w:t>
            </w:r>
          </w:p>
        </w:tc>
        <w:tc>
          <w:tcPr>
            <w:tcW w:w="850" w:type="dxa"/>
            <w:shd w:val="clear" w:color="auto" w:fill="E6E6E6"/>
          </w:tcPr>
          <w:p w14:paraId="16A98382"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-8.80</w:t>
            </w:r>
          </w:p>
        </w:tc>
        <w:tc>
          <w:tcPr>
            <w:tcW w:w="710" w:type="dxa"/>
            <w:shd w:val="clear" w:color="auto" w:fill="E6E6E6"/>
          </w:tcPr>
          <w:p w14:paraId="0026C32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5.46</w:t>
            </w:r>
          </w:p>
        </w:tc>
        <w:tc>
          <w:tcPr>
            <w:tcW w:w="567" w:type="dxa"/>
            <w:shd w:val="clear" w:color="auto" w:fill="E6E6E6"/>
          </w:tcPr>
          <w:p w14:paraId="6A19A075"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21</w:t>
            </w:r>
          </w:p>
        </w:tc>
        <w:tc>
          <w:tcPr>
            <w:tcW w:w="567" w:type="dxa"/>
            <w:shd w:val="clear" w:color="auto" w:fill="E6E6E6"/>
          </w:tcPr>
          <w:p w14:paraId="742D9AEB"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850" w:type="dxa"/>
            <w:shd w:val="clear" w:color="auto" w:fill="E6E6E6"/>
          </w:tcPr>
          <w:p w14:paraId="149D1F9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6AD26F6C"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26097494"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53CA0C6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094BE0C9"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709" w:type="dxa"/>
            <w:shd w:val="clear" w:color="auto" w:fill="E6E6E6"/>
          </w:tcPr>
          <w:p w14:paraId="3EFB260F"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43EFD947"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NA</w:t>
            </w:r>
          </w:p>
        </w:tc>
        <w:tc>
          <w:tcPr>
            <w:tcW w:w="567" w:type="dxa"/>
            <w:shd w:val="clear" w:color="auto" w:fill="E6E6E6"/>
          </w:tcPr>
          <w:p w14:paraId="636F4BBD" w14:textId="77777777" w:rsidR="008D6049" w:rsidRPr="00700893" w:rsidRDefault="008D6049" w:rsidP="0009438C">
            <w:pPr>
              <w:pStyle w:val="TableTextCentre"/>
              <w:rPr>
                <w:rFonts w:ascii="Arial" w:hAnsi="Arial" w:cs="Arial"/>
                <w:sz w:val="16"/>
                <w:szCs w:val="16"/>
              </w:rPr>
            </w:pPr>
            <w:r w:rsidRPr="00700893">
              <w:rPr>
                <w:rFonts w:ascii="Arial" w:hAnsi="Arial" w:cs="Arial"/>
                <w:sz w:val="16"/>
                <w:szCs w:val="16"/>
              </w:rPr>
              <w:t>2</w:t>
            </w:r>
          </w:p>
        </w:tc>
        <w:tc>
          <w:tcPr>
            <w:tcW w:w="3402" w:type="dxa"/>
            <w:shd w:val="clear" w:color="auto" w:fill="E6E6E6"/>
          </w:tcPr>
          <w:p w14:paraId="3FB96E6C" w14:textId="77777777" w:rsidR="008D6049" w:rsidRPr="00700893" w:rsidRDefault="008D6049" w:rsidP="0009438C">
            <w:pPr>
              <w:pStyle w:val="TableTextCentre"/>
              <w:jc w:val="left"/>
              <w:rPr>
                <w:rFonts w:ascii="Arial" w:hAnsi="Arial" w:cs="Arial"/>
                <w:sz w:val="16"/>
                <w:szCs w:val="16"/>
              </w:rPr>
            </w:pPr>
            <w:r w:rsidRPr="00700893">
              <w:rPr>
                <w:rFonts w:ascii="Arial" w:hAnsi="Arial" w:cs="Arial"/>
                <w:sz w:val="16"/>
                <w:szCs w:val="16"/>
              </w:rPr>
              <w:t>#Sloan 2011</w:t>
            </w:r>
          </w:p>
        </w:tc>
      </w:tr>
      <w:tr w:rsidR="008D6049" w:rsidRPr="00700893" w14:paraId="7848CBED" w14:textId="77777777" w:rsidTr="0009438C">
        <w:trPr>
          <w:trHeight w:val="304"/>
        </w:trPr>
        <w:tc>
          <w:tcPr>
            <w:tcW w:w="14601" w:type="dxa"/>
            <w:gridSpan w:val="18"/>
            <w:shd w:val="clear" w:color="auto" w:fill="E6E6E6"/>
          </w:tcPr>
          <w:p w14:paraId="4401961C" w14:textId="77777777" w:rsidR="008D6049" w:rsidRPr="00700893" w:rsidRDefault="008D6049" w:rsidP="0009438C">
            <w:pPr>
              <w:pStyle w:val="TableTextLeft"/>
              <w:rPr>
                <w:rFonts w:ascii="Arial" w:hAnsi="Arial" w:cs="Arial"/>
                <w:sz w:val="16"/>
                <w:szCs w:val="16"/>
              </w:rPr>
            </w:pPr>
            <w:r w:rsidRPr="00700893">
              <w:rPr>
                <w:rFonts w:ascii="Arial" w:hAnsi="Arial" w:cs="Arial"/>
                <w:sz w:val="16"/>
                <w:szCs w:val="16"/>
              </w:rPr>
              <w:t>t1, t2, t3, t4 indicate the coded treatment in each trial arm</w:t>
            </w:r>
          </w:p>
          <w:p w14:paraId="0BE88D03" w14:textId="77777777" w:rsidR="008D6049" w:rsidRPr="00700893" w:rsidRDefault="008D6049" w:rsidP="0009438C">
            <w:pPr>
              <w:pStyle w:val="TableTextLeft"/>
              <w:rPr>
                <w:rFonts w:ascii="Arial" w:hAnsi="Arial" w:cs="Arial"/>
                <w:sz w:val="16"/>
                <w:szCs w:val="16"/>
              </w:rPr>
            </w:pPr>
            <w:r w:rsidRPr="00700893">
              <w:rPr>
                <w:rFonts w:ascii="Arial" w:hAnsi="Arial" w:cs="Arial"/>
                <w:sz w:val="16"/>
                <w:szCs w:val="16"/>
              </w:rPr>
              <w:t>y1, y2, y3, y4 indicate the mean change in effect in each trial arm</w:t>
            </w:r>
          </w:p>
          <w:p w14:paraId="73766196" w14:textId="77777777" w:rsidR="008D6049" w:rsidRPr="00700893" w:rsidRDefault="008D6049" w:rsidP="0009438C">
            <w:pPr>
              <w:pStyle w:val="TableTextLeft"/>
              <w:rPr>
                <w:rFonts w:ascii="Arial" w:hAnsi="Arial" w:cs="Arial"/>
                <w:sz w:val="16"/>
                <w:szCs w:val="16"/>
              </w:rPr>
            </w:pPr>
            <w:r w:rsidRPr="00700893">
              <w:rPr>
                <w:rFonts w:ascii="Arial" w:hAnsi="Arial" w:cs="Arial"/>
                <w:sz w:val="16"/>
                <w:szCs w:val="16"/>
              </w:rPr>
              <w:t>sd1, sd2, sd3, sd4 indicate the standard deviation of the mean change in effect in each trial arm</w:t>
            </w:r>
          </w:p>
          <w:p w14:paraId="1F8AABDC" w14:textId="77777777" w:rsidR="008D6049" w:rsidRPr="00700893" w:rsidRDefault="008D6049" w:rsidP="0009438C">
            <w:pPr>
              <w:pStyle w:val="TableTextLeft"/>
              <w:rPr>
                <w:rFonts w:ascii="Arial" w:hAnsi="Arial" w:cs="Arial"/>
                <w:sz w:val="16"/>
                <w:szCs w:val="16"/>
              </w:rPr>
            </w:pPr>
            <w:r w:rsidRPr="00700893">
              <w:rPr>
                <w:rFonts w:ascii="Arial" w:hAnsi="Arial" w:cs="Arial"/>
                <w:sz w:val="16"/>
                <w:szCs w:val="16"/>
              </w:rPr>
              <w:t>n1, n2, n3, n4 indicate the number of participants in each trial arm</w:t>
            </w:r>
          </w:p>
          <w:p w14:paraId="25EFCDD9" w14:textId="77777777" w:rsidR="008D6049" w:rsidRPr="00700893" w:rsidRDefault="008D6049" w:rsidP="0009438C">
            <w:pPr>
              <w:pStyle w:val="TableTextLeft"/>
              <w:rPr>
                <w:rFonts w:ascii="Arial" w:hAnsi="Arial" w:cs="Arial"/>
                <w:sz w:val="16"/>
                <w:szCs w:val="16"/>
              </w:rPr>
            </w:pPr>
            <w:r w:rsidRPr="00700893">
              <w:rPr>
                <w:rFonts w:ascii="Arial" w:hAnsi="Arial" w:cs="Arial"/>
                <w:sz w:val="16"/>
                <w:szCs w:val="16"/>
              </w:rPr>
              <w:t>na indicates number of arms in each trial</w:t>
            </w:r>
          </w:p>
          <w:p w14:paraId="7BB8B6C6" w14:textId="77777777" w:rsidR="008D6049" w:rsidRPr="00700893" w:rsidRDefault="008D6049" w:rsidP="0009438C">
            <w:pPr>
              <w:pStyle w:val="TableTextLeft"/>
              <w:rPr>
                <w:rFonts w:ascii="Arial" w:hAnsi="Arial" w:cs="Arial"/>
                <w:sz w:val="16"/>
                <w:szCs w:val="16"/>
              </w:rPr>
            </w:pPr>
            <w:r w:rsidRPr="00700893">
              <w:rPr>
                <w:rFonts w:ascii="Arial" w:hAnsi="Arial" w:cs="Arial"/>
                <w:sz w:val="16"/>
                <w:szCs w:val="16"/>
              </w:rPr>
              <w:t>NA: non-applicable</w:t>
            </w:r>
          </w:p>
        </w:tc>
      </w:tr>
    </w:tbl>
    <w:p w14:paraId="1BC448FF" w14:textId="2FB88DAB" w:rsidR="008D6049" w:rsidRDefault="008D6049" w:rsidP="0009438C">
      <w:pPr>
        <w:spacing w:after="0"/>
        <w:rPr>
          <w:rFonts w:ascii="Arial" w:hAnsi="Arial" w:cs="Arial"/>
          <w:sz w:val="18"/>
          <w:szCs w:val="18"/>
        </w:rPr>
      </w:pPr>
      <w:r w:rsidRPr="003C750F">
        <w:rPr>
          <w:rFonts w:ascii="Arial" w:hAnsi="Arial" w:cs="Arial"/>
          <w:sz w:val="18"/>
          <w:szCs w:val="18"/>
        </w:rPr>
        <w:t>Treatment codes:</w:t>
      </w:r>
      <w:r>
        <w:rPr>
          <w:rFonts w:ascii="Arial" w:hAnsi="Arial" w:cs="Arial"/>
          <w:sz w:val="18"/>
          <w:szCs w:val="18"/>
        </w:rPr>
        <w:t xml:space="preserve"> </w:t>
      </w:r>
      <w:r w:rsidRPr="003C750F">
        <w:rPr>
          <w:rFonts w:ascii="Arial" w:hAnsi="Arial" w:cs="Arial"/>
          <w:sz w:val="18"/>
          <w:szCs w:val="18"/>
        </w:rPr>
        <w:t>1</w:t>
      </w:r>
      <w:r>
        <w:rPr>
          <w:rFonts w:ascii="Arial" w:hAnsi="Arial" w:cs="Arial"/>
          <w:sz w:val="18"/>
          <w:szCs w:val="18"/>
        </w:rPr>
        <w:t xml:space="preserve">. </w:t>
      </w:r>
      <w:r w:rsidRPr="003C750F">
        <w:rPr>
          <w:rFonts w:ascii="Arial" w:hAnsi="Arial" w:cs="Arial"/>
          <w:sz w:val="18"/>
          <w:szCs w:val="18"/>
        </w:rPr>
        <w:t>Waitlist</w:t>
      </w:r>
      <w:r>
        <w:rPr>
          <w:rFonts w:ascii="Arial" w:hAnsi="Arial" w:cs="Arial"/>
          <w:sz w:val="18"/>
          <w:szCs w:val="18"/>
        </w:rPr>
        <w:t xml:space="preserve">; </w:t>
      </w:r>
      <w:r w:rsidRPr="003C750F">
        <w:rPr>
          <w:rFonts w:ascii="Arial" w:hAnsi="Arial" w:cs="Arial"/>
          <w:sz w:val="18"/>
          <w:szCs w:val="18"/>
        </w:rPr>
        <w:t>2</w:t>
      </w:r>
      <w:r>
        <w:rPr>
          <w:rFonts w:ascii="Arial" w:hAnsi="Arial" w:cs="Arial"/>
          <w:sz w:val="18"/>
          <w:szCs w:val="18"/>
        </w:rPr>
        <w:t xml:space="preserve">. </w:t>
      </w:r>
      <w:r w:rsidRPr="003C750F">
        <w:rPr>
          <w:rFonts w:ascii="Arial" w:hAnsi="Arial" w:cs="Arial"/>
          <w:sz w:val="18"/>
          <w:szCs w:val="18"/>
        </w:rPr>
        <w:t>Attention placebo</w:t>
      </w:r>
      <w:r>
        <w:rPr>
          <w:rFonts w:ascii="Arial" w:hAnsi="Arial" w:cs="Arial"/>
          <w:sz w:val="18"/>
          <w:szCs w:val="18"/>
        </w:rPr>
        <w:t xml:space="preserve">; 3. </w:t>
      </w:r>
      <w:r w:rsidRPr="003C750F">
        <w:rPr>
          <w:rFonts w:ascii="Arial" w:hAnsi="Arial" w:cs="Arial"/>
          <w:sz w:val="18"/>
          <w:szCs w:val="18"/>
        </w:rPr>
        <w:t>Psychoeducation</w:t>
      </w:r>
      <w:r>
        <w:rPr>
          <w:rFonts w:ascii="Arial" w:hAnsi="Arial" w:cs="Arial"/>
          <w:sz w:val="18"/>
          <w:szCs w:val="18"/>
        </w:rPr>
        <w:t xml:space="preserve">; </w:t>
      </w:r>
      <w:r w:rsidRPr="003C750F">
        <w:rPr>
          <w:rFonts w:ascii="Arial" w:hAnsi="Arial" w:cs="Arial"/>
          <w:sz w:val="18"/>
          <w:szCs w:val="18"/>
        </w:rPr>
        <w:t>4</w:t>
      </w:r>
      <w:r>
        <w:rPr>
          <w:rFonts w:ascii="Arial" w:hAnsi="Arial" w:cs="Arial"/>
          <w:sz w:val="18"/>
          <w:szCs w:val="18"/>
        </w:rPr>
        <w:t xml:space="preserve">. </w:t>
      </w:r>
      <w:r w:rsidRPr="003C750F">
        <w:rPr>
          <w:rFonts w:ascii="Arial" w:hAnsi="Arial" w:cs="Arial"/>
          <w:sz w:val="18"/>
          <w:szCs w:val="18"/>
        </w:rPr>
        <w:t>Relaxation</w:t>
      </w:r>
      <w:r>
        <w:rPr>
          <w:rFonts w:ascii="Arial" w:hAnsi="Arial" w:cs="Arial"/>
          <w:sz w:val="18"/>
          <w:szCs w:val="18"/>
        </w:rPr>
        <w:t xml:space="preserve">; </w:t>
      </w:r>
      <w:r w:rsidRPr="003C750F">
        <w:rPr>
          <w:rFonts w:ascii="Arial" w:hAnsi="Arial" w:cs="Arial"/>
          <w:sz w:val="18"/>
          <w:szCs w:val="18"/>
        </w:rPr>
        <w:t>5</w:t>
      </w:r>
      <w:r>
        <w:rPr>
          <w:rFonts w:ascii="Arial" w:hAnsi="Arial" w:cs="Arial"/>
          <w:sz w:val="18"/>
          <w:szCs w:val="18"/>
        </w:rPr>
        <w:t xml:space="preserve">. </w:t>
      </w:r>
      <w:r w:rsidRPr="003C750F">
        <w:rPr>
          <w:rFonts w:ascii="Arial" w:hAnsi="Arial" w:cs="Arial"/>
          <w:sz w:val="18"/>
          <w:szCs w:val="18"/>
        </w:rPr>
        <w:t>Counselling</w:t>
      </w:r>
      <w:r>
        <w:rPr>
          <w:rFonts w:ascii="Arial" w:hAnsi="Arial" w:cs="Arial"/>
          <w:sz w:val="18"/>
          <w:szCs w:val="18"/>
        </w:rPr>
        <w:t xml:space="preserve">; </w:t>
      </w:r>
      <w:r w:rsidRPr="003C750F">
        <w:rPr>
          <w:rFonts w:ascii="Arial" w:hAnsi="Arial" w:cs="Arial"/>
          <w:sz w:val="18"/>
          <w:szCs w:val="18"/>
        </w:rPr>
        <w:t>6</w:t>
      </w:r>
      <w:r>
        <w:rPr>
          <w:rFonts w:ascii="Arial" w:hAnsi="Arial" w:cs="Arial"/>
          <w:sz w:val="18"/>
          <w:szCs w:val="18"/>
        </w:rPr>
        <w:t xml:space="preserve">. </w:t>
      </w:r>
      <w:r w:rsidRPr="003C750F">
        <w:rPr>
          <w:rFonts w:ascii="Arial" w:hAnsi="Arial" w:cs="Arial"/>
          <w:sz w:val="18"/>
          <w:szCs w:val="18"/>
        </w:rPr>
        <w:t>TF-CBT</w:t>
      </w:r>
      <w:r>
        <w:rPr>
          <w:rFonts w:ascii="Arial" w:hAnsi="Arial" w:cs="Arial"/>
          <w:sz w:val="18"/>
          <w:szCs w:val="18"/>
        </w:rPr>
        <w:t xml:space="preserve">; 7. </w:t>
      </w:r>
      <w:r w:rsidRPr="003C750F">
        <w:rPr>
          <w:rFonts w:ascii="Arial" w:hAnsi="Arial" w:cs="Arial"/>
          <w:sz w:val="18"/>
          <w:szCs w:val="18"/>
        </w:rPr>
        <w:t>non-TF-CBT</w:t>
      </w:r>
      <w:r>
        <w:rPr>
          <w:rFonts w:ascii="Arial" w:hAnsi="Arial" w:cs="Arial"/>
          <w:sz w:val="18"/>
          <w:szCs w:val="18"/>
        </w:rPr>
        <w:t xml:space="preserve">; 8. </w:t>
      </w:r>
      <w:r w:rsidRPr="003C750F">
        <w:rPr>
          <w:rFonts w:ascii="Arial" w:hAnsi="Arial" w:cs="Arial"/>
          <w:sz w:val="18"/>
          <w:szCs w:val="18"/>
        </w:rPr>
        <w:t>EMDR</w:t>
      </w:r>
      <w:r>
        <w:rPr>
          <w:rFonts w:ascii="Arial" w:hAnsi="Arial" w:cs="Arial"/>
          <w:sz w:val="18"/>
          <w:szCs w:val="18"/>
        </w:rPr>
        <w:t xml:space="preserve">; 9. </w:t>
      </w:r>
      <w:r w:rsidRPr="003C750F">
        <w:rPr>
          <w:rFonts w:ascii="Arial" w:hAnsi="Arial" w:cs="Arial"/>
          <w:sz w:val="18"/>
          <w:szCs w:val="18"/>
        </w:rPr>
        <w:t>Present-centered therapy</w:t>
      </w:r>
      <w:r>
        <w:rPr>
          <w:rFonts w:ascii="Arial" w:hAnsi="Arial" w:cs="Arial"/>
          <w:sz w:val="18"/>
          <w:szCs w:val="18"/>
        </w:rPr>
        <w:t xml:space="preserve">; </w:t>
      </w:r>
      <w:r w:rsidRPr="003C750F">
        <w:rPr>
          <w:rFonts w:ascii="Arial" w:hAnsi="Arial" w:cs="Arial"/>
          <w:sz w:val="18"/>
          <w:szCs w:val="18"/>
        </w:rPr>
        <w:t>1</w:t>
      </w:r>
      <w:r>
        <w:rPr>
          <w:rFonts w:ascii="Arial" w:hAnsi="Arial" w:cs="Arial"/>
          <w:sz w:val="18"/>
          <w:szCs w:val="18"/>
        </w:rPr>
        <w:t xml:space="preserve">0. </w:t>
      </w:r>
      <w:r w:rsidRPr="003C750F">
        <w:rPr>
          <w:rFonts w:ascii="Arial" w:hAnsi="Arial" w:cs="Arial"/>
          <w:sz w:val="18"/>
          <w:szCs w:val="18"/>
        </w:rPr>
        <w:t>IPT</w:t>
      </w:r>
      <w:r>
        <w:rPr>
          <w:rFonts w:ascii="Arial" w:hAnsi="Arial" w:cs="Arial"/>
          <w:sz w:val="18"/>
          <w:szCs w:val="18"/>
        </w:rPr>
        <w:t xml:space="preserve">; </w:t>
      </w:r>
      <w:r w:rsidRPr="003C750F">
        <w:rPr>
          <w:rFonts w:ascii="Arial" w:hAnsi="Arial" w:cs="Arial"/>
          <w:sz w:val="18"/>
          <w:szCs w:val="18"/>
        </w:rPr>
        <w:t>1</w:t>
      </w:r>
      <w:r>
        <w:rPr>
          <w:rFonts w:ascii="Arial" w:hAnsi="Arial" w:cs="Arial"/>
          <w:sz w:val="18"/>
          <w:szCs w:val="18"/>
        </w:rPr>
        <w:t xml:space="preserve">1. </w:t>
      </w:r>
      <w:r w:rsidRPr="003C750F">
        <w:rPr>
          <w:rFonts w:ascii="Arial" w:hAnsi="Arial" w:cs="Arial"/>
          <w:sz w:val="18"/>
          <w:szCs w:val="18"/>
        </w:rPr>
        <w:t>Metacognitive therapy</w:t>
      </w:r>
      <w:r>
        <w:rPr>
          <w:rFonts w:ascii="Arial" w:hAnsi="Arial" w:cs="Arial"/>
          <w:sz w:val="18"/>
          <w:szCs w:val="18"/>
        </w:rPr>
        <w:t xml:space="preserve">; </w:t>
      </w:r>
      <w:r w:rsidRPr="003C750F">
        <w:rPr>
          <w:rFonts w:ascii="Arial" w:hAnsi="Arial" w:cs="Arial"/>
          <w:sz w:val="18"/>
          <w:szCs w:val="18"/>
        </w:rPr>
        <w:t>1</w:t>
      </w:r>
      <w:r>
        <w:rPr>
          <w:rFonts w:ascii="Arial" w:hAnsi="Arial" w:cs="Arial"/>
          <w:sz w:val="18"/>
          <w:szCs w:val="18"/>
        </w:rPr>
        <w:t xml:space="preserve">2. </w:t>
      </w:r>
      <w:r w:rsidRPr="003C750F">
        <w:rPr>
          <w:rFonts w:ascii="Arial" w:hAnsi="Arial" w:cs="Arial"/>
          <w:sz w:val="18"/>
          <w:szCs w:val="18"/>
        </w:rPr>
        <w:t>Combined somatic</w:t>
      </w:r>
      <w:r w:rsidR="00BA14BC">
        <w:rPr>
          <w:rFonts w:ascii="Arial" w:hAnsi="Arial" w:cs="Arial"/>
          <w:sz w:val="18"/>
          <w:szCs w:val="18"/>
        </w:rPr>
        <w:t>/</w:t>
      </w:r>
      <w:r w:rsidRPr="003C750F">
        <w:rPr>
          <w:rFonts w:ascii="Arial" w:hAnsi="Arial" w:cs="Arial"/>
          <w:sz w:val="18"/>
          <w:szCs w:val="18"/>
        </w:rPr>
        <w:t>cognitive therapies</w:t>
      </w:r>
      <w:r>
        <w:rPr>
          <w:rFonts w:ascii="Arial" w:hAnsi="Arial" w:cs="Arial"/>
          <w:sz w:val="18"/>
          <w:szCs w:val="18"/>
        </w:rPr>
        <w:t xml:space="preserve">; </w:t>
      </w:r>
      <w:r w:rsidRPr="003C750F">
        <w:rPr>
          <w:rFonts w:ascii="Arial" w:hAnsi="Arial" w:cs="Arial"/>
          <w:sz w:val="18"/>
          <w:szCs w:val="18"/>
        </w:rPr>
        <w:t>1</w:t>
      </w:r>
      <w:r>
        <w:rPr>
          <w:rFonts w:ascii="Arial" w:hAnsi="Arial" w:cs="Arial"/>
          <w:sz w:val="18"/>
          <w:szCs w:val="18"/>
        </w:rPr>
        <w:t xml:space="preserve">3. </w:t>
      </w:r>
      <w:r w:rsidRPr="003C750F">
        <w:rPr>
          <w:rFonts w:ascii="Arial" w:hAnsi="Arial" w:cs="Arial"/>
          <w:sz w:val="18"/>
          <w:szCs w:val="18"/>
        </w:rPr>
        <w:t>Resilience-oriented treatment</w:t>
      </w:r>
      <w:r>
        <w:rPr>
          <w:rFonts w:ascii="Arial" w:hAnsi="Arial" w:cs="Arial"/>
          <w:sz w:val="18"/>
          <w:szCs w:val="18"/>
        </w:rPr>
        <w:t xml:space="preserve">; 14. </w:t>
      </w:r>
      <w:r w:rsidRPr="003C750F">
        <w:rPr>
          <w:rFonts w:ascii="Arial" w:hAnsi="Arial" w:cs="Arial"/>
          <w:sz w:val="18"/>
          <w:szCs w:val="18"/>
        </w:rPr>
        <w:t>Attention bias</w:t>
      </w:r>
      <w:r>
        <w:rPr>
          <w:rFonts w:ascii="Arial" w:hAnsi="Arial" w:cs="Arial"/>
          <w:sz w:val="18"/>
          <w:szCs w:val="18"/>
        </w:rPr>
        <w:t xml:space="preserve"> </w:t>
      </w:r>
      <w:r w:rsidRPr="003C750F">
        <w:rPr>
          <w:rFonts w:ascii="Arial" w:hAnsi="Arial" w:cs="Arial"/>
          <w:sz w:val="18"/>
          <w:szCs w:val="18"/>
        </w:rPr>
        <w:t>modification</w:t>
      </w:r>
      <w:r>
        <w:rPr>
          <w:rFonts w:ascii="Arial" w:hAnsi="Arial" w:cs="Arial"/>
          <w:sz w:val="18"/>
          <w:szCs w:val="18"/>
        </w:rPr>
        <w:t xml:space="preserve">; 15. </w:t>
      </w:r>
      <w:r w:rsidRPr="003C750F">
        <w:rPr>
          <w:rFonts w:ascii="Arial" w:hAnsi="Arial" w:cs="Arial"/>
          <w:sz w:val="18"/>
          <w:szCs w:val="18"/>
        </w:rPr>
        <w:t>Couple intervention</w:t>
      </w:r>
      <w:r>
        <w:rPr>
          <w:rFonts w:ascii="Arial" w:hAnsi="Arial" w:cs="Arial"/>
          <w:sz w:val="18"/>
          <w:szCs w:val="18"/>
        </w:rPr>
        <w:t xml:space="preserve">; 16. </w:t>
      </w:r>
      <w:r w:rsidRPr="003C750F">
        <w:rPr>
          <w:rFonts w:ascii="Arial" w:hAnsi="Arial" w:cs="Arial"/>
          <w:sz w:val="18"/>
          <w:szCs w:val="18"/>
        </w:rPr>
        <w:t>Self-help with support</w:t>
      </w:r>
      <w:r>
        <w:rPr>
          <w:rFonts w:ascii="Arial" w:hAnsi="Arial" w:cs="Arial"/>
          <w:sz w:val="18"/>
          <w:szCs w:val="18"/>
        </w:rPr>
        <w:t xml:space="preserve">; 17. </w:t>
      </w:r>
      <w:r w:rsidRPr="003C750F">
        <w:rPr>
          <w:rFonts w:ascii="Arial" w:hAnsi="Arial" w:cs="Arial"/>
          <w:sz w:val="18"/>
          <w:szCs w:val="18"/>
        </w:rPr>
        <w:t>Self-help without support</w:t>
      </w:r>
      <w:r>
        <w:rPr>
          <w:rFonts w:ascii="Arial" w:hAnsi="Arial" w:cs="Arial"/>
          <w:sz w:val="18"/>
          <w:szCs w:val="18"/>
        </w:rPr>
        <w:t xml:space="preserve">; 18. </w:t>
      </w:r>
      <w:r w:rsidRPr="003C750F">
        <w:rPr>
          <w:rFonts w:ascii="Arial" w:hAnsi="Arial" w:cs="Arial"/>
          <w:sz w:val="18"/>
          <w:szCs w:val="18"/>
        </w:rPr>
        <w:t>SSRI</w:t>
      </w:r>
      <w:r>
        <w:rPr>
          <w:rFonts w:ascii="Arial" w:hAnsi="Arial" w:cs="Arial"/>
          <w:sz w:val="18"/>
          <w:szCs w:val="18"/>
        </w:rPr>
        <w:t xml:space="preserve">; 19. </w:t>
      </w:r>
      <w:r w:rsidRPr="003C750F">
        <w:rPr>
          <w:rFonts w:ascii="Arial" w:hAnsi="Arial" w:cs="Arial"/>
          <w:sz w:val="18"/>
          <w:szCs w:val="18"/>
        </w:rPr>
        <w:t>TF-CBT + SSRI</w:t>
      </w:r>
    </w:p>
    <w:p w14:paraId="543128E4" w14:textId="77777777" w:rsidR="008D6049" w:rsidRDefault="008D6049" w:rsidP="0009438C">
      <w:pPr>
        <w:spacing w:after="0"/>
        <w:ind w:right="1342"/>
        <w:rPr>
          <w:rFonts w:ascii="Arial" w:hAnsi="Arial" w:cs="Arial"/>
          <w:sz w:val="18"/>
        </w:rPr>
      </w:pPr>
    </w:p>
    <w:p w14:paraId="7CFA8CE3" w14:textId="77777777" w:rsidR="008D6049" w:rsidRPr="00E23CCE" w:rsidRDefault="008D6049" w:rsidP="0009438C">
      <w:pPr>
        <w:spacing w:after="0"/>
        <w:ind w:right="1342"/>
        <w:rPr>
          <w:rFonts w:ascii="Arial" w:hAnsi="Arial" w:cs="Arial"/>
          <w:color w:val="FF0000"/>
          <w:sz w:val="18"/>
        </w:rPr>
      </w:pPr>
      <w:r w:rsidRPr="00544309">
        <w:rPr>
          <w:rFonts w:ascii="Arial" w:hAnsi="Arial" w:cs="Arial"/>
          <w:sz w:val="18"/>
        </w:rPr>
        <w:t>CBT:</w:t>
      </w:r>
      <w:r>
        <w:rPr>
          <w:rFonts w:ascii="Arial" w:hAnsi="Arial" w:cs="Arial"/>
          <w:sz w:val="18"/>
        </w:rPr>
        <w:t xml:space="preserve"> cognitive behavioural therapy;</w:t>
      </w:r>
      <w:r w:rsidRPr="00E23CCE">
        <w:rPr>
          <w:rFonts w:ascii="Arial" w:hAnsi="Arial" w:cs="Arial"/>
          <w:color w:val="FF0000"/>
          <w:sz w:val="18"/>
        </w:rPr>
        <w:t xml:space="preserve"> </w:t>
      </w:r>
      <w:r w:rsidRPr="00544309">
        <w:rPr>
          <w:rFonts w:ascii="Arial" w:hAnsi="Arial" w:cs="Arial"/>
          <w:sz w:val="18"/>
        </w:rPr>
        <w:t xml:space="preserve">EMDR: eye movement desensitisation and reprocessing; </w:t>
      </w:r>
      <w:r>
        <w:rPr>
          <w:rFonts w:ascii="Arial" w:hAnsi="Arial" w:cs="Arial"/>
          <w:sz w:val="18"/>
        </w:rPr>
        <w:t xml:space="preserve">IPT: </w:t>
      </w:r>
      <w:r w:rsidRPr="00544309">
        <w:rPr>
          <w:rFonts w:ascii="Arial" w:hAnsi="Arial" w:cs="Arial"/>
          <w:sz w:val="18"/>
        </w:rPr>
        <w:t xml:space="preserve">interpersonal psychotherapy; </w:t>
      </w:r>
      <w:r>
        <w:rPr>
          <w:rFonts w:ascii="Arial" w:hAnsi="Arial" w:cs="Arial"/>
          <w:sz w:val="18"/>
        </w:rPr>
        <w:t xml:space="preserve">SSRI: selective serotonin reuptake inhibitor; </w:t>
      </w:r>
      <w:r w:rsidRPr="00544309">
        <w:rPr>
          <w:rFonts w:ascii="Arial" w:hAnsi="Arial" w:cs="Arial"/>
          <w:sz w:val="18"/>
        </w:rPr>
        <w:t>TF: trauma-focused</w:t>
      </w:r>
    </w:p>
    <w:p w14:paraId="32FBED68" w14:textId="77777777" w:rsidR="008D6049" w:rsidRDefault="008D6049" w:rsidP="0009438C">
      <w:pPr>
        <w:pStyle w:val="Heading2"/>
      </w:pPr>
      <w:r w:rsidRPr="00903F86">
        <w:lastRenderedPageBreak/>
        <w:t>B. Changes in PTSD symptom scores between baseline and 1-</w:t>
      </w:r>
      <w:r w:rsidR="00781EE1">
        <w:t>4</w:t>
      </w:r>
      <w:r w:rsidRPr="00903F86">
        <w:t xml:space="preserve"> month follow-up</w:t>
      </w:r>
    </w:p>
    <w:tbl>
      <w:tblPr>
        <w:tblW w:w="14175" w:type="dxa"/>
        <w:tblBorders>
          <w:top w:val="single" w:sz="6" w:space="0" w:color="FFFFFF"/>
          <w:bottom w:val="single" w:sz="6" w:space="0" w:color="FFFFFF"/>
          <w:insideH w:val="single" w:sz="6" w:space="0" w:color="FFFFFF"/>
          <w:insideV w:val="single" w:sz="6" w:space="0" w:color="FFFFFF"/>
        </w:tblBorders>
        <w:shd w:val="clear" w:color="auto" w:fill="E6E6E6"/>
        <w:tblLayout w:type="fixed"/>
        <w:tblLook w:val="04A0" w:firstRow="1" w:lastRow="0" w:firstColumn="1" w:lastColumn="0" w:noHBand="0" w:noVBand="1"/>
      </w:tblPr>
      <w:tblGrid>
        <w:gridCol w:w="850"/>
        <w:gridCol w:w="851"/>
        <w:gridCol w:w="992"/>
        <w:gridCol w:w="850"/>
        <w:gridCol w:w="851"/>
        <w:gridCol w:w="850"/>
        <w:gridCol w:w="993"/>
        <w:gridCol w:w="709"/>
        <w:gridCol w:w="709"/>
        <w:gridCol w:w="992"/>
        <w:gridCol w:w="992"/>
        <w:gridCol w:w="851"/>
        <w:gridCol w:w="851"/>
        <w:gridCol w:w="2834"/>
      </w:tblGrid>
      <w:tr w:rsidR="008D6049" w:rsidRPr="0057377B" w14:paraId="2FED2AEE" w14:textId="77777777" w:rsidTr="0009438C">
        <w:trPr>
          <w:trHeight w:val="375"/>
        </w:trPr>
        <w:tc>
          <w:tcPr>
            <w:tcW w:w="850" w:type="dxa"/>
            <w:tcBorders>
              <w:bottom w:val="single" w:sz="6" w:space="0" w:color="FFFFFF"/>
            </w:tcBorders>
            <w:shd w:val="clear" w:color="auto" w:fill="B7E3CB"/>
            <w:vAlign w:val="center"/>
          </w:tcPr>
          <w:p w14:paraId="05CF7BE3" w14:textId="77777777" w:rsidR="008D6049" w:rsidRPr="0057377B" w:rsidRDefault="008D6049" w:rsidP="0009438C">
            <w:pPr>
              <w:pStyle w:val="TableHeadingCentre"/>
              <w:rPr>
                <w:rFonts w:ascii="Arial" w:hAnsi="Arial" w:cs="Arial"/>
                <w:color w:val="auto"/>
                <w:sz w:val="16"/>
                <w:szCs w:val="16"/>
              </w:rPr>
            </w:pPr>
            <w:r w:rsidRPr="0057377B">
              <w:rPr>
                <w:rFonts w:ascii="Arial" w:hAnsi="Arial" w:cs="Arial"/>
                <w:color w:val="auto"/>
                <w:sz w:val="16"/>
                <w:szCs w:val="16"/>
              </w:rPr>
              <w:t>t[,1]</w:t>
            </w:r>
          </w:p>
        </w:tc>
        <w:tc>
          <w:tcPr>
            <w:tcW w:w="851" w:type="dxa"/>
            <w:tcBorders>
              <w:bottom w:val="single" w:sz="6" w:space="0" w:color="FFFFFF"/>
            </w:tcBorders>
            <w:shd w:val="clear" w:color="auto" w:fill="B7E3CB"/>
            <w:vAlign w:val="center"/>
          </w:tcPr>
          <w:p w14:paraId="03D0636C" w14:textId="77777777" w:rsidR="008D6049" w:rsidRPr="0057377B" w:rsidRDefault="008D6049" w:rsidP="0009438C">
            <w:pPr>
              <w:pStyle w:val="TableHeadingCentre"/>
              <w:rPr>
                <w:rFonts w:ascii="Arial" w:hAnsi="Arial" w:cs="Arial"/>
                <w:color w:val="auto"/>
                <w:sz w:val="16"/>
                <w:szCs w:val="16"/>
              </w:rPr>
            </w:pPr>
            <w:r w:rsidRPr="0057377B">
              <w:rPr>
                <w:rFonts w:ascii="Arial" w:hAnsi="Arial" w:cs="Arial"/>
                <w:color w:val="auto"/>
                <w:sz w:val="16"/>
                <w:szCs w:val="16"/>
              </w:rPr>
              <w:t>y[,1]</w:t>
            </w:r>
          </w:p>
        </w:tc>
        <w:tc>
          <w:tcPr>
            <w:tcW w:w="992" w:type="dxa"/>
            <w:tcBorders>
              <w:bottom w:val="single" w:sz="6" w:space="0" w:color="FFFFFF"/>
            </w:tcBorders>
            <w:shd w:val="clear" w:color="auto" w:fill="B7E3CB"/>
            <w:vAlign w:val="center"/>
          </w:tcPr>
          <w:p w14:paraId="6C82E34C" w14:textId="77777777" w:rsidR="008D6049" w:rsidRPr="0057377B" w:rsidRDefault="008D6049" w:rsidP="0009438C">
            <w:pPr>
              <w:pStyle w:val="TableHeadingCentre"/>
              <w:rPr>
                <w:rFonts w:ascii="Arial" w:hAnsi="Arial" w:cs="Arial"/>
                <w:color w:val="auto"/>
                <w:sz w:val="16"/>
                <w:szCs w:val="16"/>
              </w:rPr>
            </w:pPr>
            <w:r w:rsidRPr="0057377B">
              <w:rPr>
                <w:rFonts w:ascii="Arial" w:hAnsi="Arial" w:cs="Arial"/>
                <w:color w:val="auto"/>
                <w:sz w:val="16"/>
                <w:szCs w:val="16"/>
              </w:rPr>
              <w:t>sd[,1]</w:t>
            </w:r>
          </w:p>
        </w:tc>
        <w:tc>
          <w:tcPr>
            <w:tcW w:w="850" w:type="dxa"/>
            <w:tcBorders>
              <w:bottom w:val="single" w:sz="6" w:space="0" w:color="FFFFFF"/>
            </w:tcBorders>
            <w:shd w:val="clear" w:color="auto" w:fill="B7E3CB"/>
            <w:vAlign w:val="center"/>
          </w:tcPr>
          <w:p w14:paraId="7456DC3C" w14:textId="77777777" w:rsidR="008D6049" w:rsidRPr="0057377B" w:rsidRDefault="008D6049" w:rsidP="0009438C">
            <w:pPr>
              <w:pStyle w:val="TableHeadingCentre"/>
              <w:rPr>
                <w:rFonts w:ascii="Arial" w:hAnsi="Arial" w:cs="Arial"/>
                <w:color w:val="auto"/>
                <w:sz w:val="16"/>
                <w:szCs w:val="16"/>
              </w:rPr>
            </w:pPr>
            <w:r w:rsidRPr="0057377B">
              <w:rPr>
                <w:rFonts w:ascii="Arial" w:hAnsi="Arial" w:cs="Arial"/>
                <w:color w:val="auto"/>
                <w:sz w:val="16"/>
                <w:szCs w:val="16"/>
              </w:rPr>
              <w:t>n[,1]</w:t>
            </w:r>
          </w:p>
        </w:tc>
        <w:tc>
          <w:tcPr>
            <w:tcW w:w="851" w:type="dxa"/>
            <w:tcBorders>
              <w:bottom w:val="single" w:sz="6" w:space="0" w:color="FFFFFF"/>
            </w:tcBorders>
            <w:shd w:val="clear" w:color="auto" w:fill="B7E3CB"/>
            <w:vAlign w:val="center"/>
          </w:tcPr>
          <w:p w14:paraId="434BCCED" w14:textId="77777777" w:rsidR="008D6049" w:rsidRPr="0057377B" w:rsidRDefault="008D6049" w:rsidP="0009438C">
            <w:pPr>
              <w:pStyle w:val="TableHeadingCentre"/>
              <w:rPr>
                <w:rFonts w:ascii="Arial" w:hAnsi="Arial" w:cs="Arial"/>
                <w:color w:val="auto"/>
                <w:sz w:val="16"/>
                <w:szCs w:val="16"/>
              </w:rPr>
            </w:pPr>
            <w:r w:rsidRPr="0057377B">
              <w:rPr>
                <w:rFonts w:ascii="Arial" w:hAnsi="Arial" w:cs="Arial"/>
                <w:color w:val="auto"/>
                <w:sz w:val="16"/>
                <w:szCs w:val="16"/>
              </w:rPr>
              <w:t>t[,2]</w:t>
            </w:r>
          </w:p>
        </w:tc>
        <w:tc>
          <w:tcPr>
            <w:tcW w:w="850" w:type="dxa"/>
            <w:tcBorders>
              <w:bottom w:val="single" w:sz="6" w:space="0" w:color="FFFFFF"/>
            </w:tcBorders>
            <w:shd w:val="clear" w:color="auto" w:fill="B7E3CB"/>
            <w:vAlign w:val="center"/>
          </w:tcPr>
          <w:p w14:paraId="4E0185ED" w14:textId="77777777" w:rsidR="008D6049" w:rsidRPr="0057377B" w:rsidRDefault="008D6049" w:rsidP="0009438C">
            <w:pPr>
              <w:pStyle w:val="TableHeadingCentre"/>
              <w:rPr>
                <w:rFonts w:ascii="Arial" w:hAnsi="Arial" w:cs="Arial"/>
                <w:color w:val="auto"/>
                <w:sz w:val="16"/>
                <w:szCs w:val="16"/>
              </w:rPr>
            </w:pPr>
            <w:r w:rsidRPr="0057377B">
              <w:rPr>
                <w:rFonts w:ascii="Arial" w:hAnsi="Arial" w:cs="Arial"/>
                <w:color w:val="auto"/>
                <w:sz w:val="16"/>
                <w:szCs w:val="16"/>
              </w:rPr>
              <w:t>y[,2]</w:t>
            </w:r>
          </w:p>
        </w:tc>
        <w:tc>
          <w:tcPr>
            <w:tcW w:w="993" w:type="dxa"/>
            <w:tcBorders>
              <w:bottom w:val="single" w:sz="6" w:space="0" w:color="FFFFFF"/>
            </w:tcBorders>
            <w:shd w:val="clear" w:color="auto" w:fill="B7E3CB"/>
            <w:vAlign w:val="center"/>
          </w:tcPr>
          <w:p w14:paraId="2B7BA92B" w14:textId="77777777" w:rsidR="008D6049" w:rsidRPr="0057377B" w:rsidRDefault="008D6049" w:rsidP="0009438C">
            <w:pPr>
              <w:pStyle w:val="TableHeadingCentre"/>
              <w:rPr>
                <w:rFonts w:ascii="Arial" w:hAnsi="Arial" w:cs="Arial"/>
                <w:color w:val="auto"/>
                <w:sz w:val="16"/>
                <w:szCs w:val="16"/>
              </w:rPr>
            </w:pPr>
            <w:r w:rsidRPr="0057377B">
              <w:rPr>
                <w:rFonts w:ascii="Arial" w:hAnsi="Arial" w:cs="Arial"/>
                <w:color w:val="auto"/>
                <w:sz w:val="16"/>
                <w:szCs w:val="16"/>
              </w:rPr>
              <w:t>sd[,2]</w:t>
            </w:r>
          </w:p>
        </w:tc>
        <w:tc>
          <w:tcPr>
            <w:tcW w:w="709" w:type="dxa"/>
            <w:tcBorders>
              <w:bottom w:val="single" w:sz="6" w:space="0" w:color="FFFFFF"/>
            </w:tcBorders>
            <w:shd w:val="clear" w:color="auto" w:fill="B7E3CB"/>
            <w:vAlign w:val="center"/>
          </w:tcPr>
          <w:p w14:paraId="4215A8D1" w14:textId="77777777" w:rsidR="008D6049" w:rsidRPr="0057377B" w:rsidRDefault="008D6049" w:rsidP="0009438C">
            <w:pPr>
              <w:pStyle w:val="TableHeadingCentre"/>
              <w:rPr>
                <w:rFonts w:ascii="Arial" w:hAnsi="Arial" w:cs="Arial"/>
                <w:color w:val="auto"/>
                <w:sz w:val="16"/>
                <w:szCs w:val="16"/>
              </w:rPr>
            </w:pPr>
            <w:r w:rsidRPr="0057377B">
              <w:rPr>
                <w:rFonts w:ascii="Arial" w:hAnsi="Arial" w:cs="Arial"/>
                <w:color w:val="auto"/>
                <w:sz w:val="16"/>
                <w:szCs w:val="16"/>
              </w:rPr>
              <w:t>n[,2]</w:t>
            </w:r>
          </w:p>
        </w:tc>
        <w:tc>
          <w:tcPr>
            <w:tcW w:w="709" w:type="dxa"/>
            <w:tcBorders>
              <w:bottom w:val="single" w:sz="6" w:space="0" w:color="FFFFFF"/>
            </w:tcBorders>
            <w:shd w:val="clear" w:color="auto" w:fill="B7E3CB"/>
            <w:vAlign w:val="center"/>
          </w:tcPr>
          <w:p w14:paraId="53FA3DBB" w14:textId="77777777" w:rsidR="008D6049" w:rsidRPr="0057377B" w:rsidRDefault="008D6049" w:rsidP="0009438C">
            <w:pPr>
              <w:pStyle w:val="TableHeadingCentre"/>
              <w:rPr>
                <w:rFonts w:ascii="Arial" w:hAnsi="Arial" w:cs="Arial"/>
                <w:color w:val="auto"/>
                <w:sz w:val="16"/>
                <w:szCs w:val="16"/>
              </w:rPr>
            </w:pPr>
            <w:r w:rsidRPr="0057377B">
              <w:rPr>
                <w:rFonts w:ascii="Arial" w:hAnsi="Arial" w:cs="Arial"/>
                <w:color w:val="auto"/>
                <w:sz w:val="16"/>
                <w:szCs w:val="16"/>
              </w:rPr>
              <w:t>t[,3]</w:t>
            </w:r>
          </w:p>
        </w:tc>
        <w:tc>
          <w:tcPr>
            <w:tcW w:w="992" w:type="dxa"/>
            <w:tcBorders>
              <w:bottom w:val="single" w:sz="6" w:space="0" w:color="FFFFFF"/>
            </w:tcBorders>
            <w:shd w:val="clear" w:color="auto" w:fill="B7E3CB"/>
            <w:vAlign w:val="center"/>
          </w:tcPr>
          <w:p w14:paraId="421F06AD" w14:textId="77777777" w:rsidR="008D6049" w:rsidRPr="0057377B" w:rsidRDefault="008D6049" w:rsidP="0009438C">
            <w:pPr>
              <w:pStyle w:val="TableHeadingCentre"/>
              <w:rPr>
                <w:rFonts w:ascii="Arial" w:hAnsi="Arial" w:cs="Arial"/>
                <w:color w:val="auto"/>
                <w:sz w:val="16"/>
                <w:szCs w:val="16"/>
              </w:rPr>
            </w:pPr>
            <w:r w:rsidRPr="0057377B">
              <w:rPr>
                <w:rFonts w:ascii="Arial" w:hAnsi="Arial" w:cs="Arial"/>
                <w:color w:val="auto"/>
                <w:sz w:val="16"/>
                <w:szCs w:val="16"/>
              </w:rPr>
              <w:t>y[,3]</w:t>
            </w:r>
          </w:p>
        </w:tc>
        <w:tc>
          <w:tcPr>
            <w:tcW w:w="992" w:type="dxa"/>
            <w:tcBorders>
              <w:bottom w:val="single" w:sz="6" w:space="0" w:color="FFFFFF"/>
            </w:tcBorders>
            <w:shd w:val="clear" w:color="auto" w:fill="B7E3CB"/>
            <w:vAlign w:val="center"/>
          </w:tcPr>
          <w:p w14:paraId="3B4FE939" w14:textId="77777777" w:rsidR="008D6049" w:rsidRPr="0057377B" w:rsidRDefault="008D6049" w:rsidP="0009438C">
            <w:pPr>
              <w:pStyle w:val="TableHeadingCentre"/>
              <w:rPr>
                <w:rFonts w:ascii="Arial" w:hAnsi="Arial" w:cs="Arial"/>
                <w:color w:val="auto"/>
                <w:sz w:val="16"/>
                <w:szCs w:val="16"/>
              </w:rPr>
            </w:pPr>
            <w:r w:rsidRPr="0057377B">
              <w:rPr>
                <w:rFonts w:ascii="Arial" w:hAnsi="Arial" w:cs="Arial"/>
                <w:color w:val="auto"/>
                <w:sz w:val="16"/>
                <w:szCs w:val="16"/>
              </w:rPr>
              <w:t>sd[,3]</w:t>
            </w:r>
          </w:p>
        </w:tc>
        <w:tc>
          <w:tcPr>
            <w:tcW w:w="851" w:type="dxa"/>
            <w:tcBorders>
              <w:bottom w:val="single" w:sz="6" w:space="0" w:color="FFFFFF"/>
            </w:tcBorders>
            <w:shd w:val="clear" w:color="auto" w:fill="B7E3CB"/>
            <w:vAlign w:val="center"/>
          </w:tcPr>
          <w:p w14:paraId="03B30966" w14:textId="77777777" w:rsidR="008D6049" w:rsidRPr="0057377B" w:rsidRDefault="008D6049" w:rsidP="0009438C">
            <w:pPr>
              <w:pStyle w:val="TableHeadingCentre"/>
              <w:rPr>
                <w:rFonts w:ascii="Arial" w:hAnsi="Arial" w:cs="Arial"/>
                <w:color w:val="auto"/>
                <w:sz w:val="16"/>
                <w:szCs w:val="16"/>
              </w:rPr>
            </w:pPr>
            <w:r w:rsidRPr="0057377B">
              <w:rPr>
                <w:rFonts w:ascii="Arial" w:hAnsi="Arial" w:cs="Arial"/>
                <w:color w:val="auto"/>
                <w:sz w:val="16"/>
                <w:szCs w:val="16"/>
              </w:rPr>
              <w:t>n[,3]</w:t>
            </w:r>
          </w:p>
        </w:tc>
        <w:tc>
          <w:tcPr>
            <w:tcW w:w="851" w:type="dxa"/>
            <w:tcBorders>
              <w:bottom w:val="single" w:sz="6" w:space="0" w:color="FFFFFF"/>
            </w:tcBorders>
            <w:shd w:val="clear" w:color="auto" w:fill="B7E3CB"/>
            <w:vAlign w:val="center"/>
          </w:tcPr>
          <w:p w14:paraId="067C51CB" w14:textId="77777777" w:rsidR="008D6049" w:rsidRPr="0057377B" w:rsidRDefault="008D6049" w:rsidP="0009438C">
            <w:pPr>
              <w:pStyle w:val="TableHeadingCentre"/>
              <w:rPr>
                <w:rFonts w:ascii="Arial" w:hAnsi="Arial" w:cs="Arial"/>
                <w:color w:val="auto"/>
                <w:sz w:val="16"/>
                <w:szCs w:val="16"/>
              </w:rPr>
            </w:pPr>
            <w:r w:rsidRPr="0057377B">
              <w:rPr>
                <w:rFonts w:ascii="Arial" w:hAnsi="Arial" w:cs="Arial"/>
                <w:color w:val="auto"/>
                <w:sz w:val="16"/>
                <w:szCs w:val="16"/>
              </w:rPr>
              <w:t>na[]</w:t>
            </w:r>
          </w:p>
        </w:tc>
        <w:tc>
          <w:tcPr>
            <w:tcW w:w="2834" w:type="dxa"/>
            <w:tcBorders>
              <w:bottom w:val="single" w:sz="6" w:space="0" w:color="FFFFFF"/>
            </w:tcBorders>
            <w:shd w:val="clear" w:color="auto" w:fill="B7E3CB"/>
            <w:vAlign w:val="center"/>
          </w:tcPr>
          <w:p w14:paraId="6A5A9403" w14:textId="77777777" w:rsidR="008D6049" w:rsidRPr="0057377B" w:rsidRDefault="008D6049" w:rsidP="0009438C">
            <w:pPr>
              <w:pStyle w:val="TableHeadingCentre"/>
              <w:jc w:val="left"/>
              <w:rPr>
                <w:rFonts w:ascii="Arial" w:hAnsi="Arial" w:cs="Arial"/>
                <w:color w:val="auto"/>
                <w:sz w:val="16"/>
                <w:szCs w:val="16"/>
              </w:rPr>
            </w:pPr>
            <w:r w:rsidRPr="0057377B">
              <w:rPr>
                <w:rFonts w:ascii="Arial" w:hAnsi="Arial" w:cs="Arial"/>
                <w:color w:val="auto"/>
                <w:sz w:val="16"/>
                <w:szCs w:val="16"/>
              </w:rPr>
              <w:t>#Study</w:t>
            </w:r>
          </w:p>
        </w:tc>
      </w:tr>
      <w:tr w:rsidR="009E2B12" w:rsidRPr="0057377B" w14:paraId="16E68270" w14:textId="77777777" w:rsidTr="009E2B12">
        <w:trPr>
          <w:trHeight w:val="304"/>
        </w:trPr>
        <w:tc>
          <w:tcPr>
            <w:tcW w:w="850" w:type="dxa"/>
            <w:shd w:val="clear" w:color="auto" w:fill="E6E6E6"/>
            <w:vAlign w:val="center"/>
          </w:tcPr>
          <w:p w14:paraId="3894BF42"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1</w:t>
            </w:r>
          </w:p>
        </w:tc>
        <w:tc>
          <w:tcPr>
            <w:tcW w:w="851" w:type="dxa"/>
            <w:shd w:val="clear" w:color="auto" w:fill="E6E6E6"/>
            <w:vAlign w:val="center"/>
          </w:tcPr>
          <w:p w14:paraId="3D7A15CD"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-3.48</w:t>
            </w:r>
          </w:p>
        </w:tc>
        <w:tc>
          <w:tcPr>
            <w:tcW w:w="992" w:type="dxa"/>
            <w:shd w:val="clear" w:color="auto" w:fill="E6E6E6"/>
            <w:vAlign w:val="center"/>
          </w:tcPr>
          <w:p w14:paraId="0FA3369D"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10.05</w:t>
            </w:r>
          </w:p>
        </w:tc>
        <w:tc>
          <w:tcPr>
            <w:tcW w:w="850" w:type="dxa"/>
            <w:shd w:val="clear" w:color="auto" w:fill="E6E6E6"/>
            <w:vAlign w:val="center"/>
          </w:tcPr>
          <w:p w14:paraId="0372D00C"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41</w:t>
            </w:r>
          </w:p>
        </w:tc>
        <w:tc>
          <w:tcPr>
            <w:tcW w:w="851" w:type="dxa"/>
            <w:shd w:val="clear" w:color="auto" w:fill="E6E6E6"/>
            <w:vAlign w:val="center"/>
          </w:tcPr>
          <w:p w14:paraId="66A419E0"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5</w:t>
            </w:r>
          </w:p>
        </w:tc>
        <w:tc>
          <w:tcPr>
            <w:tcW w:w="850" w:type="dxa"/>
            <w:shd w:val="clear" w:color="auto" w:fill="E6E6E6"/>
            <w:vAlign w:val="center"/>
          </w:tcPr>
          <w:p w14:paraId="40818516"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-14.4</w:t>
            </w:r>
          </w:p>
        </w:tc>
        <w:tc>
          <w:tcPr>
            <w:tcW w:w="993" w:type="dxa"/>
            <w:shd w:val="clear" w:color="auto" w:fill="E6E6E6"/>
            <w:vAlign w:val="center"/>
          </w:tcPr>
          <w:p w14:paraId="43DB673F"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13.75</w:t>
            </w:r>
          </w:p>
        </w:tc>
        <w:tc>
          <w:tcPr>
            <w:tcW w:w="709" w:type="dxa"/>
            <w:shd w:val="clear" w:color="auto" w:fill="E6E6E6"/>
            <w:vAlign w:val="center"/>
          </w:tcPr>
          <w:p w14:paraId="5314B5F3"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41</w:t>
            </w:r>
          </w:p>
        </w:tc>
        <w:tc>
          <w:tcPr>
            <w:tcW w:w="709" w:type="dxa"/>
            <w:shd w:val="clear" w:color="auto" w:fill="E6E6E6"/>
            <w:vAlign w:val="center"/>
          </w:tcPr>
          <w:p w14:paraId="5C9511DA" w14:textId="77777777" w:rsidR="009E2B12" w:rsidRPr="0057377B" w:rsidRDefault="009E2B12" w:rsidP="009E2B12">
            <w:pPr>
              <w:pStyle w:val="TableTextCentre"/>
              <w:rPr>
                <w:rFonts w:ascii="Arial" w:hAnsi="Arial" w:cs="Arial"/>
                <w:color w:val="FF0000"/>
                <w:sz w:val="16"/>
                <w:szCs w:val="16"/>
              </w:rPr>
            </w:pPr>
            <w:r>
              <w:rPr>
                <w:rFonts w:ascii="Arial" w:hAnsi="Arial" w:cs="Arial"/>
                <w:sz w:val="16"/>
                <w:szCs w:val="16"/>
              </w:rPr>
              <w:t>12</w:t>
            </w:r>
          </w:p>
        </w:tc>
        <w:tc>
          <w:tcPr>
            <w:tcW w:w="992" w:type="dxa"/>
            <w:shd w:val="clear" w:color="auto" w:fill="E6E6E6"/>
            <w:vAlign w:val="center"/>
          </w:tcPr>
          <w:p w14:paraId="5DDACB95"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-13.55</w:t>
            </w:r>
          </w:p>
        </w:tc>
        <w:tc>
          <w:tcPr>
            <w:tcW w:w="992" w:type="dxa"/>
            <w:shd w:val="clear" w:color="auto" w:fill="E6E6E6"/>
            <w:vAlign w:val="center"/>
          </w:tcPr>
          <w:p w14:paraId="2DC108D8"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15.26</w:t>
            </w:r>
          </w:p>
        </w:tc>
        <w:tc>
          <w:tcPr>
            <w:tcW w:w="851" w:type="dxa"/>
            <w:shd w:val="clear" w:color="auto" w:fill="E6E6E6"/>
            <w:vAlign w:val="center"/>
          </w:tcPr>
          <w:p w14:paraId="617D07A8"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44</w:t>
            </w:r>
          </w:p>
        </w:tc>
        <w:tc>
          <w:tcPr>
            <w:tcW w:w="851" w:type="dxa"/>
            <w:shd w:val="clear" w:color="auto" w:fill="E6E6E6"/>
            <w:vAlign w:val="center"/>
          </w:tcPr>
          <w:p w14:paraId="149B92EC"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3</w:t>
            </w:r>
          </w:p>
        </w:tc>
        <w:tc>
          <w:tcPr>
            <w:tcW w:w="2834" w:type="dxa"/>
            <w:shd w:val="clear" w:color="auto" w:fill="E6E6E6"/>
            <w:vAlign w:val="center"/>
          </w:tcPr>
          <w:p w14:paraId="2F6027E0"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#van Emmerik 2008</w:t>
            </w:r>
          </w:p>
        </w:tc>
      </w:tr>
      <w:tr w:rsidR="009E2B12" w:rsidRPr="0057377B" w14:paraId="1C2DD22F" w14:textId="77777777" w:rsidTr="009E2B12">
        <w:trPr>
          <w:trHeight w:val="304"/>
        </w:trPr>
        <w:tc>
          <w:tcPr>
            <w:tcW w:w="850" w:type="dxa"/>
            <w:shd w:val="clear" w:color="auto" w:fill="E6E6E6"/>
            <w:vAlign w:val="center"/>
          </w:tcPr>
          <w:p w14:paraId="2426AFCC"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1</w:t>
            </w:r>
          </w:p>
        </w:tc>
        <w:tc>
          <w:tcPr>
            <w:tcW w:w="851" w:type="dxa"/>
            <w:shd w:val="clear" w:color="auto" w:fill="E6E6E6"/>
            <w:vAlign w:val="center"/>
          </w:tcPr>
          <w:p w14:paraId="7B32E5EB"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-0.11</w:t>
            </w:r>
          </w:p>
        </w:tc>
        <w:tc>
          <w:tcPr>
            <w:tcW w:w="992" w:type="dxa"/>
            <w:shd w:val="clear" w:color="auto" w:fill="E6E6E6"/>
            <w:vAlign w:val="center"/>
          </w:tcPr>
          <w:p w14:paraId="6AAB6D24"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0.35</w:t>
            </w:r>
          </w:p>
        </w:tc>
        <w:tc>
          <w:tcPr>
            <w:tcW w:w="850" w:type="dxa"/>
            <w:shd w:val="clear" w:color="auto" w:fill="E6E6E6"/>
            <w:vAlign w:val="center"/>
          </w:tcPr>
          <w:p w14:paraId="4D86F92F"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22</w:t>
            </w:r>
          </w:p>
        </w:tc>
        <w:tc>
          <w:tcPr>
            <w:tcW w:w="851" w:type="dxa"/>
            <w:shd w:val="clear" w:color="auto" w:fill="E6E6E6"/>
            <w:vAlign w:val="center"/>
          </w:tcPr>
          <w:p w14:paraId="4E126A9F"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5</w:t>
            </w:r>
          </w:p>
        </w:tc>
        <w:tc>
          <w:tcPr>
            <w:tcW w:w="850" w:type="dxa"/>
            <w:shd w:val="clear" w:color="auto" w:fill="E6E6E6"/>
            <w:vAlign w:val="center"/>
          </w:tcPr>
          <w:p w14:paraId="33913AD7"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-0.24</w:t>
            </w:r>
          </w:p>
        </w:tc>
        <w:tc>
          <w:tcPr>
            <w:tcW w:w="993" w:type="dxa"/>
            <w:shd w:val="clear" w:color="auto" w:fill="E6E6E6"/>
            <w:vAlign w:val="center"/>
          </w:tcPr>
          <w:p w14:paraId="658B2537"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0.44</w:t>
            </w:r>
          </w:p>
        </w:tc>
        <w:tc>
          <w:tcPr>
            <w:tcW w:w="709" w:type="dxa"/>
            <w:shd w:val="clear" w:color="auto" w:fill="E6E6E6"/>
            <w:vAlign w:val="center"/>
          </w:tcPr>
          <w:p w14:paraId="261FAA64"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41</w:t>
            </w:r>
          </w:p>
        </w:tc>
        <w:tc>
          <w:tcPr>
            <w:tcW w:w="709" w:type="dxa"/>
            <w:shd w:val="clear" w:color="auto" w:fill="E6E6E6"/>
            <w:vAlign w:val="center"/>
          </w:tcPr>
          <w:p w14:paraId="27D87806"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NA</w:t>
            </w:r>
          </w:p>
        </w:tc>
        <w:tc>
          <w:tcPr>
            <w:tcW w:w="992" w:type="dxa"/>
            <w:shd w:val="clear" w:color="auto" w:fill="E6E6E6"/>
            <w:vAlign w:val="center"/>
          </w:tcPr>
          <w:p w14:paraId="368152C6"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NA</w:t>
            </w:r>
          </w:p>
        </w:tc>
        <w:tc>
          <w:tcPr>
            <w:tcW w:w="992" w:type="dxa"/>
            <w:shd w:val="clear" w:color="auto" w:fill="E6E6E6"/>
            <w:vAlign w:val="center"/>
          </w:tcPr>
          <w:p w14:paraId="1A51528B"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NA</w:t>
            </w:r>
          </w:p>
        </w:tc>
        <w:tc>
          <w:tcPr>
            <w:tcW w:w="851" w:type="dxa"/>
            <w:shd w:val="clear" w:color="auto" w:fill="E6E6E6"/>
            <w:vAlign w:val="center"/>
          </w:tcPr>
          <w:p w14:paraId="3CD86574"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NA</w:t>
            </w:r>
          </w:p>
        </w:tc>
        <w:tc>
          <w:tcPr>
            <w:tcW w:w="851" w:type="dxa"/>
            <w:shd w:val="clear" w:color="auto" w:fill="E6E6E6"/>
            <w:vAlign w:val="center"/>
          </w:tcPr>
          <w:p w14:paraId="54B8ED81"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vAlign w:val="center"/>
          </w:tcPr>
          <w:p w14:paraId="557C49F3"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#Hijazi 2014</w:t>
            </w:r>
          </w:p>
        </w:tc>
      </w:tr>
      <w:tr w:rsidR="009E2B12" w:rsidRPr="0057377B" w14:paraId="05A038FE" w14:textId="77777777" w:rsidTr="009E2B12">
        <w:trPr>
          <w:trHeight w:val="304"/>
        </w:trPr>
        <w:tc>
          <w:tcPr>
            <w:tcW w:w="850" w:type="dxa"/>
            <w:shd w:val="clear" w:color="auto" w:fill="E6E6E6"/>
            <w:vAlign w:val="center"/>
          </w:tcPr>
          <w:p w14:paraId="24E525EC"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1</w:t>
            </w:r>
          </w:p>
        </w:tc>
        <w:tc>
          <w:tcPr>
            <w:tcW w:w="851" w:type="dxa"/>
            <w:shd w:val="clear" w:color="auto" w:fill="E6E6E6"/>
            <w:vAlign w:val="center"/>
          </w:tcPr>
          <w:p w14:paraId="05ECA834"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-5.64</w:t>
            </w:r>
          </w:p>
        </w:tc>
        <w:tc>
          <w:tcPr>
            <w:tcW w:w="992" w:type="dxa"/>
            <w:shd w:val="clear" w:color="auto" w:fill="E6E6E6"/>
            <w:vAlign w:val="center"/>
          </w:tcPr>
          <w:p w14:paraId="62FD81B8"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11.23</w:t>
            </w:r>
          </w:p>
        </w:tc>
        <w:tc>
          <w:tcPr>
            <w:tcW w:w="850" w:type="dxa"/>
            <w:shd w:val="clear" w:color="auto" w:fill="E6E6E6"/>
            <w:vAlign w:val="center"/>
          </w:tcPr>
          <w:p w14:paraId="32665DD7"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38</w:t>
            </w:r>
          </w:p>
        </w:tc>
        <w:tc>
          <w:tcPr>
            <w:tcW w:w="851" w:type="dxa"/>
            <w:shd w:val="clear" w:color="auto" w:fill="E6E6E6"/>
            <w:vAlign w:val="center"/>
          </w:tcPr>
          <w:p w14:paraId="1C2ACD76"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5</w:t>
            </w:r>
          </w:p>
        </w:tc>
        <w:tc>
          <w:tcPr>
            <w:tcW w:w="850" w:type="dxa"/>
            <w:shd w:val="clear" w:color="auto" w:fill="E6E6E6"/>
            <w:vAlign w:val="center"/>
          </w:tcPr>
          <w:p w14:paraId="3118DEDE"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-13.69</w:t>
            </w:r>
          </w:p>
        </w:tc>
        <w:tc>
          <w:tcPr>
            <w:tcW w:w="993" w:type="dxa"/>
            <w:shd w:val="clear" w:color="auto" w:fill="E6E6E6"/>
            <w:vAlign w:val="center"/>
          </w:tcPr>
          <w:p w14:paraId="222AAA90"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15.69</w:t>
            </w:r>
          </w:p>
        </w:tc>
        <w:tc>
          <w:tcPr>
            <w:tcW w:w="709" w:type="dxa"/>
            <w:shd w:val="clear" w:color="auto" w:fill="E6E6E6"/>
            <w:vAlign w:val="center"/>
          </w:tcPr>
          <w:p w14:paraId="59DE2DD4"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38</w:t>
            </w:r>
          </w:p>
        </w:tc>
        <w:tc>
          <w:tcPr>
            <w:tcW w:w="709" w:type="dxa"/>
            <w:shd w:val="clear" w:color="auto" w:fill="E6E6E6"/>
            <w:vAlign w:val="center"/>
          </w:tcPr>
          <w:p w14:paraId="3B90FDD9"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NA</w:t>
            </w:r>
          </w:p>
        </w:tc>
        <w:tc>
          <w:tcPr>
            <w:tcW w:w="992" w:type="dxa"/>
            <w:shd w:val="clear" w:color="auto" w:fill="E6E6E6"/>
            <w:vAlign w:val="center"/>
          </w:tcPr>
          <w:p w14:paraId="446753E2"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NA</w:t>
            </w:r>
          </w:p>
        </w:tc>
        <w:tc>
          <w:tcPr>
            <w:tcW w:w="992" w:type="dxa"/>
            <w:shd w:val="clear" w:color="auto" w:fill="E6E6E6"/>
            <w:vAlign w:val="center"/>
          </w:tcPr>
          <w:p w14:paraId="4B09EE13"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NA</w:t>
            </w:r>
          </w:p>
        </w:tc>
        <w:tc>
          <w:tcPr>
            <w:tcW w:w="851" w:type="dxa"/>
            <w:shd w:val="clear" w:color="auto" w:fill="E6E6E6"/>
            <w:vAlign w:val="center"/>
          </w:tcPr>
          <w:p w14:paraId="56FF3B19"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NA</w:t>
            </w:r>
          </w:p>
        </w:tc>
        <w:tc>
          <w:tcPr>
            <w:tcW w:w="851" w:type="dxa"/>
            <w:shd w:val="clear" w:color="auto" w:fill="E6E6E6"/>
            <w:vAlign w:val="center"/>
          </w:tcPr>
          <w:p w14:paraId="188B1303"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vAlign w:val="center"/>
          </w:tcPr>
          <w:p w14:paraId="2A652745"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#Jacob 2014</w:t>
            </w:r>
          </w:p>
        </w:tc>
      </w:tr>
      <w:tr w:rsidR="009E2B12" w:rsidRPr="0057377B" w14:paraId="2C707739" w14:textId="77777777" w:rsidTr="009E2B12">
        <w:trPr>
          <w:trHeight w:val="304"/>
        </w:trPr>
        <w:tc>
          <w:tcPr>
            <w:tcW w:w="850" w:type="dxa"/>
            <w:shd w:val="clear" w:color="auto" w:fill="E6E6E6"/>
            <w:vAlign w:val="center"/>
          </w:tcPr>
          <w:p w14:paraId="6EB72137"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1</w:t>
            </w:r>
          </w:p>
        </w:tc>
        <w:tc>
          <w:tcPr>
            <w:tcW w:w="851" w:type="dxa"/>
            <w:shd w:val="clear" w:color="auto" w:fill="E6E6E6"/>
            <w:vAlign w:val="center"/>
          </w:tcPr>
          <w:p w14:paraId="02823CFC"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-0.32</w:t>
            </w:r>
          </w:p>
        </w:tc>
        <w:tc>
          <w:tcPr>
            <w:tcW w:w="992" w:type="dxa"/>
            <w:shd w:val="clear" w:color="auto" w:fill="E6E6E6"/>
            <w:vAlign w:val="center"/>
          </w:tcPr>
          <w:p w14:paraId="596A48B7"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0.90</w:t>
            </w:r>
          </w:p>
        </w:tc>
        <w:tc>
          <w:tcPr>
            <w:tcW w:w="850" w:type="dxa"/>
            <w:shd w:val="clear" w:color="auto" w:fill="E6E6E6"/>
            <w:vAlign w:val="center"/>
          </w:tcPr>
          <w:p w14:paraId="5D748506"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50</w:t>
            </w:r>
          </w:p>
        </w:tc>
        <w:tc>
          <w:tcPr>
            <w:tcW w:w="851" w:type="dxa"/>
            <w:shd w:val="clear" w:color="auto" w:fill="E6E6E6"/>
            <w:vAlign w:val="center"/>
          </w:tcPr>
          <w:p w14:paraId="5A202147"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5</w:t>
            </w:r>
          </w:p>
        </w:tc>
        <w:tc>
          <w:tcPr>
            <w:tcW w:w="850" w:type="dxa"/>
            <w:shd w:val="clear" w:color="auto" w:fill="E6E6E6"/>
            <w:vAlign w:val="center"/>
          </w:tcPr>
          <w:p w14:paraId="1DA9826D"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-0.91</w:t>
            </w:r>
          </w:p>
        </w:tc>
        <w:tc>
          <w:tcPr>
            <w:tcW w:w="993" w:type="dxa"/>
            <w:shd w:val="clear" w:color="auto" w:fill="E6E6E6"/>
            <w:vAlign w:val="center"/>
          </w:tcPr>
          <w:p w14:paraId="0AFD5D14"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0.38</w:t>
            </w:r>
          </w:p>
        </w:tc>
        <w:tc>
          <w:tcPr>
            <w:tcW w:w="709" w:type="dxa"/>
            <w:shd w:val="clear" w:color="auto" w:fill="E6E6E6"/>
            <w:vAlign w:val="center"/>
          </w:tcPr>
          <w:p w14:paraId="34E874B3"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99</w:t>
            </w:r>
          </w:p>
        </w:tc>
        <w:tc>
          <w:tcPr>
            <w:tcW w:w="709" w:type="dxa"/>
            <w:shd w:val="clear" w:color="auto" w:fill="E6E6E6"/>
            <w:vAlign w:val="center"/>
          </w:tcPr>
          <w:p w14:paraId="54D1C5DA"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NA</w:t>
            </w:r>
          </w:p>
        </w:tc>
        <w:tc>
          <w:tcPr>
            <w:tcW w:w="992" w:type="dxa"/>
            <w:shd w:val="clear" w:color="auto" w:fill="E6E6E6"/>
            <w:vAlign w:val="center"/>
          </w:tcPr>
          <w:p w14:paraId="0EA01956"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NA</w:t>
            </w:r>
          </w:p>
        </w:tc>
        <w:tc>
          <w:tcPr>
            <w:tcW w:w="992" w:type="dxa"/>
            <w:shd w:val="clear" w:color="auto" w:fill="E6E6E6"/>
            <w:vAlign w:val="center"/>
          </w:tcPr>
          <w:p w14:paraId="2EF8A341"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NA</w:t>
            </w:r>
          </w:p>
        </w:tc>
        <w:tc>
          <w:tcPr>
            <w:tcW w:w="851" w:type="dxa"/>
            <w:shd w:val="clear" w:color="auto" w:fill="E6E6E6"/>
            <w:vAlign w:val="center"/>
          </w:tcPr>
          <w:p w14:paraId="139BB222"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NA</w:t>
            </w:r>
          </w:p>
        </w:tc>
        <w:tc>
          <w:tcPr>
            <w:tcW w:w="851" w:type="dxa"/>
            <w:shd w:val="clear" w:color="auto" w:fill="E6E6E6"/>
            <w:vAlign w:val="center"/>
          </w:tcPr>
          <w:p w14:paraId="570D7AB2"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vAlign w:val="center"/>
          </w:tcPr>
          <w:p w14:paraId="3B28EF48"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#Weiss 2015 (study 1)</w:t>
            </w:r>
          </w:p>
        </w:tc>
      </w:tr>
      <w:tr w:rsidR="009E2B12" w:rsidRPr="0057377B" w14:paraId="0EC645C4" w14:textId="77777777" w:rsidTr="009E2B12">
        <w:trPr>
          <w:trHeight w:val="304"/>
        </w:trPr>
        <w:tc>
          <w:tcPr>
            <w:tcW w:w="850" w:type="dxa"/>
            <w:shd w:val="clear" w:color="auto" w:fill="E6E6E6"/>
            <w:vAlign w:val="center"/>
          </w:tcPr>
          <w:p w14:paraId="719A85EB"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1</w:t>
            </w:r>
          </w:p>
        </w:tc>
        <w:tc>
          <w:tcPr>
            <w:tcW w:w="851" w:type="dxa"/>
            <w:shd w:val="clear" w:color="auto" w:fill="E6E6E6"/>
            <w:vAlign w:val="center"/>
          </w:tcPr>
          <w:p w14:paraId="50107BC3"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-0.92</w:t>
            </w:r>
          </w:p>
        </w:tc>
        <w:tc>
          <w:tcPr>
            <w:tcW w:w="992" w:type="dxa"/>
            <w:shd w:val="clear" w:color="auto" w:fill="E6E6E6"/>
            <w:vAlign w:val="center"/>
          </w:tcPr>
          <w:p w14:paraId="2368B731"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0.36</w:t>
            </w:r>
          </w:p>
        </w:tc>
        <w:tc>
          <w:tcPr>
            <w:tcW w:w="850" w:type="dxa"/>
            <w:shd w:val="clear" w:color="auto" w:fill="E6E6E6"/>
            <w:vAlign w:val="center"/>
          </w:tcPr>
          <w:p w14:paraId="034893FE"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64</w:t>
            </w:r>
          </w:p>
        </w:tc>
        <w:tc>
          <w:tcPr>
            <w:tcW w:w="851" w:type="dxa"/>
            <w:shd w:val="clear" w:color="auto" w:fill="E6E6E6"/>
            <w:vAlign w:val="center"/>
          </w:tcPr>
          <w:p w14:paraId="12622BCD"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5</w:t>
            </w:r>
          </w:p>
        </w:tc>
        <w:tc>
          <w:tcPr>
            <w:tcW w:w="850" w:type="dxa"/>
            <w:shd w:val="clear" w:color="auto" w:fill="E6E6E6"/>
            <w:vAlign w:val="center"/>
          </w:tcPr>
          <w:p w14:paraId="5B37179D"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-1.08</w:t>
            </w:r>
          </w:p>
        </w:tc>
        <w:tc>
          <w:tcPr>
            <w:tcW w:w="993" w:type="dxa"/>
            <w:shd w:val="clear" w:color="auto" w:fill="E6E6E6"/>
            <w:vAlign w:val="center"/>
          </w:tcPr>
          <w:p w14:paraId="6B91BF18"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0.57</w:t>
            </w:r>
          </w:p>
        </w:tc>
        <w:tc>
          <w:tcPr>
            <w:tcW w:w="709" w:type="dxa"/>
            <w:shd w:val="clear" w:color="auto" w:fill="E6E6E6"/>
            <w:vAlign w:val="center"/>
          </w:tcPr>
          <w:p w14:paraId="515CEC7C"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154</w:t>
            </w:r>
          </w:p>
        </w:tc>
        <w:tc>
          <w:tcPr>
            <w:tcW w:w="709" w:type="dxa"/>
            <w:shd w:val="clear" w:color="auto" w:fill="E6E6E6"/>
            <w:vAlign w:val="center"/>
          </w:tcPr>
          <w:p w14:paraId="74E9391F"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NA</w:t>
            </w:r>
          </w:p>
        </w:tc>
        <w:tc>
          <w:tcPr>
            <w:tcW w:w="992" w:type="dxa"/>
            <w:shd w:val="clear" w:color="auto" w:fill="E6E6E6"/>
            <w:vAlign w:val="center"/>
          </w:tcPr>
          <w:p w14:paraId="32413F91"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NA</w:t>
            </w:r>
          </w:p>
        </w:tc>
        <w:tc>
          <w:tcPr>
            <w:tcW w:w="992" w:type="dxa"/>
            <w:shd w:val="clear" w:color="auto" w:fill="E6E6E6"/>
            <w:vAlign w:val="center"/>
          </w:tcPr>
          <w:p w14:paraId="0C306755"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NA</w:t>
            </w:r>
          </w:p>
        </w:tc>
        <w:tc>
          <w:tcPr>
            <w:tcW w:w="851" w:type="dxa"/>
            <w:shd w:val="clear" w:color="auto" w:fill="E6E6E6"/>
            <w:vAlign w:val="center"/>
          </w:tcPr>
          <w:p w14:paraId="37F8F08F"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NA</w:t>
            </w:r>
          </w:p>
        </w:tc>
        <w:tc>
          <w:tcPr>
            <w:tcW w:w="851" w:type="dxa"/>
            <w:shd w:val="clear" w:color="auto" w:fill="E6E6E6"/>
            <w:vAlign w:val="center"/>
          </w:tcPr>
          <w:p w14:paraId="64317F21"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vAlign w:val="center"/>
          </w:tcPr>
          <w:p w14:paraId="59E70561"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#Weiss 2015 (study 2)</w:t>
            </w:r>
          </w:p>
        </w:tc>
      </w:tr>
      <w:tr w:rsidR="009E2B12" w:rsidRPr="0057377B" w14:paraId="086C670D" w14:textId="77777777" w:rsidTr="009E2B12">
        <w:trPr>
          <w:trHeight w:val="304"/>
        </w:trPr>
        <w:tc>
          <w:tcPr>
            <w:tcW w:w="850" w:type="dxa"/>
            <w:shd w:val="clear" w:color="auto" w:fill="E6E6E6"/>
            <w:vAlign w:val="center"/>
          </w:tcPr>
          <w:p w14:paraId="676F166A"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1</w:t>
            </w:r>
          </w:p>
        </w:tc>
        <w:tc>
          <w:tcPr>
            <w:tcW w:w="851" w:type="dxa"/>
            <w:shd w:val="clear" w:color="auto" w:fill="E6E6E6"/>
            <w:vAlign w:val="center"/>
          </w:tcPr>
          <w:p w14:paraId="2BBBD2C6"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-10</w:t>
            </w:r>
          </w:p>
        </w:tc>
        <w:tc>
          <w:tcPr>
            <w:tcW w:w="992" w:type="dxa"/>
            <w:shd w:val="clear" w:color="auto" w:fill="E6E6E6"/>
            <w:vAlign w:val="center"/>
          </w:tcPr>
          <w:p w14:paraId="5F91CFD8"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6.90</w:t>
            </w:r>
          </w:p>
        </w:tc>
        <w:tc>
          <w:tcPr>
            <w:tcW w:w="850" w:type="dxa"/>
            <w:shd w:val="clear" w:color="auto" w:fill="E6E6E6"/>
            <w:vAlign w:val="center"/>
          </w:tcPr>
          <w:p w14:paraId="77DF6A1B"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23</w:t>
            </w:r>
          </w:p>
        </w:tc>
        <w:tc>
          <w:tcPr>
            <w:tcW w:w="851" w:type="dxa"/>
            <w:shd w:val="clear" w:color="auto" w:fill="E6E6E6"/>
            <w:vAlign w:val="center"/>
          </w:tcPr>
          <w:p w14:paraId="50F68971"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5</w:t>
            </w:r>
          </w:p>
        </w:tc>
        <w:tc>
          <w:tcPr>
            <w:tcW w:w="850" w:type="dxa"/>
            <w:shd w:val="clear" w:color="auto" w:fill="E6E6E6"/>
            <w:vAlign w:val="center"/>
          </w:tcPr>
          <w:p w14:paraId="1D0382CE"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-13.47</w:t>
            </w:r>
          </w:p>
        </w:tc>
        <w:tc>
          <w:tcPr>
            <w:tcW w:w="993" w:type="dxa"/>
            <w:shd w:val="clear" w:color="auto" w:fill="E6E6E6"/>
            <w:vAlign w:val="center"/>
          </w:tcPr>
          <w:p w14:paraId="2ABDC8A4"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7.93</w:t>
            </w:r>
          </w:p>
        </w:tc>
        <w:tc>
          <w:tcPr>
            <w:tcW w:w="709" w:type="dxa"/>
            <w:shd w:val="clear" w:color="auto" w:fill="E6E6E6"/>
            <w:vAlign w:val="center"/>
          </w:tcPr>
          <w:p w14:paraId="4DC71112"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41</w:t>
            </w:r>
          </w:p>
        </w:tc>
        <w:tc>
          <w:tcPr>
            <w:tcW w:w="709" w:type="dxa"/>
            <w:shd w:val="clear" w:color="auto" w:fill="E6E6E6"/>
            <w:vAlign w:val="center"/>
          </w:tcPr>
          <w:p w14:paraId="68E6C30B"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NA</w:t>
            </w:r>
          </w:p>
        </w:tc>
        <w:tc>
          <w:tcPr>
            <w:tcW w:w="992" w:type="dxa"/>
            <w:shd w:val="clear" w:color="auto" w:fill="E6E6E6"/>
            <w:vAlign w:val="center"/>
          </w:tcPr>
          <w:p w14:paraId="77D55F39"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NA</w:t>
            </w:r>
          </w:p>
        </w:tc>
        <w:tc>
          <w:tcPr>
            <w:tcW w:w="992" w:type="dxa"/>
            <w:shd w:val="clear" w:color="auto" w:fill="E6E6E6"/>
            <w:vAlign w:val="center"/>
          </w:tcPr>
          <w:p w14:paraId="4FB312EE"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NA</w:t>
            </w:r>
          </w:p>
        </w:tc>
        <w:tc>
          <w:tcPr>
            <w:tcW w:w="851" w:type="dxa"/>
            <w:shd w:val="clear" w:color="auto" w:fill="E6E6E6"/>
            <w:vAlign w:val="center"/>
          </w:tcPr>
          <w:p w14:paraId="23EA0CCE"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NA</w:t>
            </w:r>
          </w:p>
        </w:tc>
        <w:tc>
          <w:tcPr>
            <w:tcW w:w="851" w:type="dxa"/>
            <w:shd w:val="clear" w:color="auto" w:fill="E6E6E6"/>
            <w:vAlign w:val="center"/>
          </w:tcPr>
          <w:p w14:paraId="64F9F43B"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vAlign w:val="center"/>
          </w:tcPr>
          <w:p w14:paraId="641B5A84"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#Pacella 2012</w:t>
            </w:r>
          </w:p>
        </w:tc>
      </w:tr>
      <w:tr w:rsidR="009E2B12" w:rsidRPr="0057377B" w14:paraId="3566E074" w14:textId="77777777" w:rsidTr="009E2B12">
        <w:trPr>
          <w:trHeight w:val="304"/>
        </w:trPr>
        <w:tc>
          <w:tcPr>
            <w:tcW w:w="850" w:type="dxa"/>
            <w:shd w:val="clear" w:color="auto" w:fill="E6E6E6"/>
            <w:vAlign w:val="center"/>
          </w:tcPr>
          <w:p w14:paraId="41BA232E"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5</w:t>
            </w:r>
          </w:p>
        </w:tc>
        <w:tc>
          <w:tcPr>
            <w:tcW w:w="851" w:type="dxa"/>
            <w:shd w:val="clear" w:color="auto" w:fill="E6E6E6"/>
            <w:vAlign w:val="center"/>
          </w:tcPr>
          <w:p w14:paraId="1CE4842A"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-19.74</w:t>
            </w:r>
          </w:p>
        </w:tc>
        <w:tc>
          <w:tcPr>
            <w:tcW w:w="992" w:type="dxa"/>
            <w:shd w:val="clear" w:color="auto" w:fill="E6E6E6"/>
            <w:vAlign w:val="center"/>
          </w:tcPr>
          <w:p w14:paraId="05AEFAAE"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17.72</w:t>
            </w:r>
          </w:p>
        </w:tc>
        <w:tc>
          <w:tcPr>
            <w:tcW w:w="850" w:type="dxa"/>
            <w:shd w:val="clear" w:color="auto" w:fill="E6E6E6"/>
            <w:vAlign w:val="center"/>
          </w:tcPr>
          <w:p w14:paraId="24D39A43"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11</w:t>
            </w:r>
          </w:p>
        </w:tc>
        <w:tc>
          <w:tcPr>
            <w:tcW w:w="851" w:type="dxa"/>
            <w:shd w:val="clear" w:color="auto" w:fill="E6E6E6"/>
            <w:vAlign w:val="center"/>
          </w:tcPr>
          <w:p w14:paraId="64D1C6E4"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6</w:t>
            </w:r>
          </w:p>
        </w:tc>
        <w:tc>
          <w:tcPr>
            <w:tcW w:w="850" w:type="dxa"/>
            <w:shd w:val="clear" w:color="auto" w:fill="E6E6E6"/>
            <w:vAlign w:val="center"/>
          </w:tcPr>
          <w:p w14:paraId="5EC80EC4"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-2.55</w:t>
            </w:r>
          </w:p>
        </w:tc>
        <w:tc>
          <w:tcPr>
            <w:tcW w:w="993" w:type="dxa"/>
            <w:shd w:val="clear" w:color="auto" w:fill="E6E6E6"/>
            <w:vAlign w:val="center"/>
          </w:tcPr>
          <w:p w14:paraId="3BEB4B4C"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12.49</w:t>
            </w:r>
          </w:p>
        </w:tc>
        <w:tc>
          <w:tcPr>
            <w:tcW w:w="709" w:type="dxa"/>
            <w:shd w:val="clear" w:color="auto" w:fill="E6E6E6"/>
            <w:vAlign w:val="center"/>
          </w:tcPr>
          <w:p w14:paraId="4CB47122"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10</w:t>
            </w:r>
          </w:p>
        </w:tc>
        <w:tc>
          <w:tcPr>
            <w:tcW w:w="709" w:type="dxa"/>
            <w:shd w:val="clear" w:color="auto" w:fill="E6E6E6"/>
            <w:vAlign w:val="center"/>
          </w:tcPr>
          <w:p w14:paraId="41650CFA"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5CAFB4AD"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5BB3333A"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04C124DF"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00B0289A"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vAlign w:val="center"/>
          </w:tcPr>
          <w:p w14:paraId="01124828"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#Hensel-Dittmann 2011</w:t>
            </w:r>
          </w:p>
        </w:tc>
      </w:tr>
      <w:tr w:rsidR="009E2B12" w:rsidRPr="0057377B" w14:paraId="1CCE7DAC" w14:textId="77777777" w:rsidTr="009E2B12">
        <w:trPr>
          <w:trHeight w:val="304"/>
        </w:trPr>
        <w:tc>
          <w:tcPr>
            <w:tcW w:w="850" w:type="dxa"/>
            <w:shd w:val="clear" w:color="auto" w:fill="E6E6E6"/>
            <w:vAlign w:val="center"/>
          </w:tcPr>
          <w:p w14:paraId="46BD90C7"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4</w:t>
            </w:r>
          </w:p>
        </w:tc>
        <w:tc>
          <w:tcPr>
            <w:tcW w:w="851" w:type="dxa"/>
            <w:shd w:val="clear" w:color="auto" w:fill="E6E6E6"/>
            <w:vAlign w:val="center"/>
          </w:tcPr>
          <w:p w14:paraId="7167EA39"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-14.2</w:t>
            </w:r>
          </w:p>
        </w:tc>
        <w:tc>
          <w:tcPr>
            <w:tcW w:w="992" w:type="dxa"/>
            <w:shd w:val="clear" w:color="auto" w:fill="E6E6E6"/>
            <w:vAlign w:val="center"/>
          </w:tcPr>
          <w:p w14:paraId="3A9174EF"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10.29</w:t>
            </w:r>
          </w:p>
        </w:tc>
        <w:tc>
          <w:tcPr>
            <w:tcW w:w="850" w:type="dxa"/>
            <w:shd w:val="clear" w:color="auto" w:fill="E6E6E6"/>
            <w:vAlign w:val="center"/>
          </w:tcPr>
          <w:p w14:paraId="793FC1C6"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26</w:t>
            </w:r>
          </w:p>
        </w:tc>
        <w:tc>
          <w:tcPr>
            <w:tcW w:w="851" w:type="dxa"/>
            <w:shd w:val="clear" w:color="auto" w:fill="E6E6E6"/>
            <w:vAlign w:val="center"/>
          </w:tcPr>
          <w:p w14:paraId="1DF9B7AD"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5</w:t>
            </w:r>
          </w:p>
        </w:tc>
        <w:tc>
          <w:tcPr>
            <w:tcW w:w="850" w:type="dxa"/>
            <w:shd w:val="clear" w:color="auto" w:fill="E6E6E6"/>
            <w:vAlign w:val="center"/>
          </w:tcPr>
          <w:p w14:paraId="10082D4F"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-23.3</w:t>
            </w:r>
          </w:p>
        </w:tc>
        <w:tc>
          <w:tcPr>
            <w:tcW w:w="993" w:type="dxa"/>
            <w:shd w:val="clear" w:color="auto" w:fill="E6E6E6"/>
            <w:vAlign w:val="center"/>
          </w:tcPr>
          <w:p w14:paraId="24BEF1CA"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9.52</w:t>
            </w:r>
          </w:p>
        </w:tc>
        <w:tc>
          <w:tcPr>
            <w:tcW w:w="709" w:type="dxa"/>
            <w:shd w:val="clear" w:color="auto" w:fill="E6E6E6"/>
            <w:vAlign w:val="center"/>
          </w:tcPr>
          <w:p w14:paraId="4C4E8DCD"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26</w:t>
            </w:r>
          </w:p>
        </w:tc>
        <w:tc>
          <w:tcPr>
            <w:tcW w:w="709" w:type="dxa"/>
            <w:shd w:val="clear" w:color="auto" w:fill="E6E6E6"/>
            <w:vAlign w:val="center"/>
          </w:tcPr>
          <w:p w14:paraId="7CA2CCE2"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0C9AEB06"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2E36EE77"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0C67284B"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6C818FA6"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vAlign w:val="center"/>
          </w:tcPr>
          <w:p w14:paraId="4170BB4E"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#Blanchard 2002/2003/2004</w:t>
            </w:r>
          </w:p>
        </w:tc>
      </w:tr>
      <w:tr w:rsidR="009E2B12" w:rsidRPr="0057377B" w14:paraId="5AB83D2A" w14:textId="77777777" w:rsidTr="009E2B12">
        <w:trPr>
          <w:trHeight w:val="304"/>
        </w:trPr>
        <w:tc>
          <w:tcPr>
            <w:tcW w:w="850" w:type="dxa"/>
            <w:shd w:val="clear" w:color="auto" w:fill="E6E6E6"/>
            <w:vAlign w:val="center"/>
          </w:tcPr>
          <w:p w14:paraId="38B7FD43"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4</w:t>
            </w:r>
          </w:p>
        </w:tc>
        <w:tc>
          <w:tcPr>
            <w:tcW w:w="851" w:type="dxa"/>
            <w:shd w:val="clear" w:color="auto" w:fill="E6E6E6"/>
            <w:vAlign w:val="center"/>
          </w:tcPr>
          <w:p w14:paraId="057BBBA6" w14:textId="77777777" w:rsidR="009E2B12" w:rsidRPr="0057377B" w:rsidRDefault="009E2B12" w:rsidP="009E2B12">
            <w:pPr>
              <w:pStyle w:val="TableTextCentre"/>
              <w:rPr>
                <w:rFonts w:ascii="Arial" w:hAnsi="Arial" w:cs="Arial"/>
                <w:color w:val="FF0000"/>
                <w:sz w:val="16"/>
                <w:szCs w:val="16"/>
                <w:lang w:eastAsia="en-GB"/>
              </w:rPr>
            </w:pPr>
            <w:r w:rsidRPr="0057377B">
              <w:rPr>
                <w:rFonts w:ascii="Arial" w:hAnsi="Arial" w:cs="Arial"/>
                <w:sz w:val="16"/>
                <w:szCs w:val="16"/>
              </w:rPr>
              <w:t>-22.6</w:t>
            </w:r>
          </w:p>
        </w:tc>
        <w:tc>
          <w:tcPr>
            <w:tcW w:w="992" w:type="dxa"/>
            <w:shd w:val="clear" w:color="auto" w:fill="E6E6E6"/>
            <w:vAlign w:val="center"/>
          </w:tcPr>
          <w:p w14:paraId="76DA8DA4"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8.39</w:t>
            </w:r>
          </w:p>
        </w:tc>
        <w:tc>
          <w:tcPr>
            <w:tcW w:w="850" w:type="dxa"/>
            <w:shd w:val="clear" w:color="auto" w:fill="E6E6E6"/>
            <w:vAlign w:val="center"/>
          </w:tcPr>
          <w:p w14:paraId="3978D194"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38</w:t>
            </w:r>
          </w:p>
        </w:tc>
        <w:tc>
          <w:tcPr>
            <w:tcW w:w="851" w:type="dxa"/>
            <w:shd w:val="clear" w:color="auto" w:fill="E6E6E6"/>
            <w:vAlign w:val="center"/>
          </w:tcPr>
          <w:p w14:paraId="6B0CDE20"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5</w:t>
            </w:r>
          </w:p>
        </w:tc>
        <w:tc>
          <w:tcPr>
            <w:tcW w:w="850" w:type="dxa"/>
            <w:shd w:val="clear" w:color="auto" w:fill="E6E6E6"/>
            <w:vAlign w:val="center"/>
          </w:tcPr>
          <w:p w14:paraId="67B256C7"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-24.2</w:t>
            </w:r>
          </w:p>
        </w:tc>
        <w:tc>
          <w:tcPr>
            <w:tcW w:w="993" w:type="dxa"/>
            <w:shd w:val="clear" w:color="auto" w:fill="E6E6E6"/>
            <w:vAlign w:val="center"/>
          </w:tcPr>
          <w:p w14:paraId="3FB7F286"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8.69</w:t>
            </w:r>
          </w:p>
        </w:tc>
        <w:tc>
          <w:tcPr>
            <w:tcW w:w="709" w:type="dxa"/>
            <w:shd w:val="clear" w:color="auto" w:fill="E6E6E6"/>
            <w:vAlign w:val="center"/>
          </w:tcPr>
          <w:p w14:paraId="0EDFDD8B"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33</w:t>
            </w:r>
          </w:p>
        </w:tc>
        <w:tc>
          <w:tcPr>
            <w:tcW w:w="709" w:type="dxa"/>
            <w:shd w:val="clear" w:color="auto" w:fill="E6E6E6"/>
            <w:vAlign w:val="center"/>
          </w:tcPr>
          <w:p w14:paraId="3D42CF53"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471874F9"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104C5BC9"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5C69F400"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67C296DD"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vAlign w:val="center"/>
          </w:tcPr>
          <w:p w14:paraId="2F228795"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#Cloitre 2010</w:t>
            </w:r>
          </w:p>
        </w:tc>
      </w:tr>
      <w:tr w:rsidR="009E2B12" w:rsidRPr="0057377B" w14:paraId="5CC78FB7" w14:textId="77777777" w:rsidTr="009E2B12">
        <w:trPr>
          <w:trHeight w:val="304"/>
        </w:trPr>
        <w:tc>
          <w:tcPr>
            <w:tcW w:w="850" w:type="dxa"/>
            <w:shd w:val="clear" w:color="auto" w:fill="E6E6E6"/>
            <w:vAlign w:val="center"/>
          </w:tcPr>
          <w:p w14:paraId="690F4C85"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4</w:t>
            </w:r>
          </w:p>
        </w:tc>
        <w:tc>
          <w:tcPr>
            <w:tcW w:w="851" w:type="dxa"/>
            <w:shd w:val="clear" w:color="auto" w:fill="E6E6E6"/>
            <w:vAlign w:val="center"/>
          </w:tcPr>
          <w:p w14:paraId="0AF78979"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-21.4</w:t>
            </w:r>
          </w:p>
        </w:tc>
        <w:tc>
          <w:tcPr>
            <w:tcW w:w="992" w:type="dxa"/>
            <w:shd w:val="clear" w:color="auto" w:fill="E6E6E6"/>
            <w:vAlign w:val="center"/>
          </w:tcPr>
          <w:p w14:paraId="5561A3CC"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9.05</w:t>
            </w:r>
          </w:p>
        </w:tc>
        <w:tc>
          <w:tcPr>
            <w:tcW w:w="850" w:type="dxa"/>
            <w:shd w:val="clear" w:color="auto" w:fill="E6E6E6"/>
            <w:vAlign w:val="center"/>
          </w:tcPr>
          <w:p w14:paraId="1DD5B5D5"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111</w:t>
            </w:r>
          </w:p>
        </w:tc>
        <w:tc>
          <w:tcPr>
            <w:tcW w:w="851" w:type="dxa"/>
            <w:shd w:val="clear" w:color="auto" w:fill="E6E6E6"/>
            <w:vAlign w:val="center"/>
          </w:tcPr>
          <w:p w14:paraId="2AAD755C"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5</w:t>
            </w:r>
          </w:p>
        </w:tc>
        <w:tc>
          <w:tcPr>
            <w:tcW w:w="850" w:type="dxa"/>
            <w:shd w:val="clear" w:color="auto" w:fill="E6E6E6"/>
            <w:vAlign w:val="center"/>
          </w:tcPr>
          <w:p w14:paraId="5B7C211D"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-20.5</w:t>
            </w:r>
          </w:p>
        </w:tc>
        <w:tc>
          <w:tcPr>
            <w:tcW w:w="993" w:type="dxa"/>
            <w:shd w:val="clear" w:color="auto" w:fill="E6E6E6"/>
            <w:vAlign w:val="center"/>
          </w:tcPr>
          <w:p w14:paraId="440F3572"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9.33</w:t>
            </w:r>
          </w:p>
        </w:tc>
        <w:tc>
          <w:tcPr>
            <w:tcW w:w="709" w:type="dxa"/>
            <w:shd w:val="clear" w:color="auto" w:fill="E6E6E6"/>
            <w:vAlign w:val="center"/>
          </w:tcPr>
          <w:p w14:paraId="16821D13"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111</w:t>
            </w:r>
          </w:p>
        </w:tc>
        <w:tc>
          <w:tcPr>
            <w:tcW w:w="709" w:type="dxa"/>
            <w:shd w:val="clear" w:color="auto" w:fill="E6E6E6"/>
            <w:vAlign w:val="center"/>
          </w:tcPr>
          <w:p w14:paraId="18A22065"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1EC188E7"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01ADC0F7"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01D07C4E"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363D7523"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vAlign w:val="center"/>
          </w:tcPr>
          <w:p w14:paraId="6EC37E0C"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#Neuner 2008</w:t>
            </w:r>
          </w:p>
        </w:tc>
      </w:tr>
      <w:tr w:rsidR="009E2B12" w:rsidRPr="0057377B" w14:paraId="4C676C37" w14:textId="77777777" w:rsidTr="009E2B12">
        <w:trPr>
          <w:trHeight w:val="304"/>
        </w:trPr>
        <w:tc>
          <w:tcPr>
            <w:tcW w:w="850" w:type="dxa"/>
            <w:shd w:val="clear" w:color="auto" w:fill="E6E6E6"/>
            <w:vAlign w:val="center"/>
          </w:tcPr>
          <w:p w14:paraId="6EE134F9"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4</w:t>
            </w:r>
          </w:p>
        </w:tc>
        <w:tc>
          <w:tcPr>
            <w:tcW w:w="851" w:type="dxa"/>
            <w:shd w:val="clear" w:color="auto" w:fill="E6E6E6"/>
            <w:vAlign w:val="center"/>
          </w:tcPr>
          <w:p w14:paraId="50BA17F6"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-15.33</w:t>
            </w:r>
          </w:p>
        </w:tc>
        <w:tc>
          <w:tcPr>
            <w:tcW w:w="992" w:type="dxa"/>
            <w:shd w:val="clear" w:color="auto" w:fill="E6E6E6"/>
            <w:vAlign w:val="center"/>
          </w:tcPr>
          <w:p w14:paraId="0E361A9A"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8.90</w:t>
            </w:r>
          </w:p>
        </w:tc>
        <w:tc>
          <w:tcPr>
            <w:tcW w:w="850" w:type="dxa"/>
            <w:shd w:val="clear" w:color="auto" w:fill="E6E6E6"/>
            <w:vAlign w:val="center"/>
          </w:tcPr>
          <w:p w14:paraId="4CA73E71"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30</w:t>
            </w:r>
          </w:p>
        </w:tc>
        <w:tc>
          <w:tcPr>
            <w:tcW w:w="851" w:type="dxa"/>
            <w:shd w:val="clear" w:color="auto" w:fill="E6E6E6"/>
            <w:vAlign w:val="center"/>
          </w:tcPr>
          <w:p w14:paraId="47134D3E"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5</w:t>
            </w:r>
          </w:p>
        </w:tc>
        <w:tc>
          <w:tcPr>
            <w:tcW w:w="850" w:type="dxa"/>
            <w:shd w:val="clear" w:color="auto" w:fill="E6E6E6"/>
            <w:vAlign w:val="center"/>
          </w:tcPr>
          <w:p w14:paraId="4A871558"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-22.29</w:t>
            </w:r>
          </w:p>
        </w:tc>
        <w:tc>
          <w:tcPr>
            <w:tcW w:w="993" w:type="dxa"/>
            <w:shd w:val="clear" w:color="auto" w:fill="E6E6E6"/>
            <w:vAlign w:val="center"/>
          </w:tcPr>
          <w:p w14:paraId="3B4AB84C"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8.09</w:t>
            </w:r>
          </w:p>
        </w:tc>
        <w:tc>
          <w:tcPr>
            <w:tcW w:w="709" w:type="dxa"/>
            <w:shd w:val="clear" w:color="auto" w:fill="E6E6E6"/>
            <w:vAlign w:val="center"/>
          </w:tcPr>
          <w:p w14:paraId="3C8D0198"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31</w:t>
            </w:r>
          </w:p>
        </w:tc>
        <w:tc>
          <w:tcPr>
            <w:tcW w:w="709" w:type="dxa"/>
            <w:shd w:val="clear" w:color="auto" w:fill="E6E6E6"/>
            <w:vAlign w:val="center"/>
          </w:tcPr>
          <w:p w14:paraId="0882F0B9"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2259AE25"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657A791C"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268525CD"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5D080243"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vAlign w:val="center"/>
          </w:tcPr>
          <w:p w14:paraId="174BA78C"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#Ehlers 2014</w:t>
            </w:r>
          </w:p>
        </w:tc>
      </w:tr>
      <w:tr w:rsidR="009E2B12" w:rsidRPr="0057377B" w14:paraId="67702DD6" w14:textId="77777777" w:rsidTr="009E2B12">
        <w:trPr>
          <w:trHeight w:val="304"/>
        </w:trPr>
        <w:tc>
          <w:tcPr>
            <w:tcW w:w="850" w:type="dxa"/>
            <w:shd w:val="clear" w:color="auto" w:fill="E6E6E6"/>
            <w:vAlign w:val="center"/>
          </w:tcPr>
          <w:p w14:paraId="36AF6953"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5</w:t>
            </w:r>
          </w:p>
        </w:tc>
        <w:tc>
          <w:tcPr>
            <w:tcW w:w="851" w:type="dxa"/>
            <w:shd w:val="clear" w:color="auto" w:fill="E6E6E6"/>
            <w:vAlign w:val="center"/>
          </w:tcPr>
          <w:p w14:paraId="02686BD9"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-34.3</w:t>
            </w:r>
          </w:p>
        </w:tc>
        <w:tc>
          <w:tcPr>
            <w:tcW w:w="992" w:type="dxa"/>
            <w:shd w:val="clear" w:color="auto" w:fill="E6E6E6"/>
            <w:vAlign w:val="center"/>
          </w:tcPr>
          <w:p w14:paraId="7AFE1D60"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13.84</w:t>
            </w:r>
          </w:p>
        </w:tc>
        <w:tc>
          <w:tcPr>
            <w:tcW w:w="850" w:type="dxa"/>
            <w:shd w:val="clear" w:color="auto" w:fill="E6E6E6"/>
            <w:vAlign w:val="center"/>
          </w:tcPr>
          <w:p w14:paraId="01B9D8E7"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17</w:t>
            </w:r>
          </w:p>
        </w:tc>
        <w:tc>
          <w:tcPr>
            <w:tcW w:w="851" w:type="dxa"/>
            <w:shd w:val="clear" w:color="auto" w:fill="E6E6E6"/>
            <w:vAlign w:val="center"/>
          </w:tcPr>
          <w:p w14:paraId="51C2C50C"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8</w:t>
            </w:r>
          </w:p>
        </w:tc>
        <w:tc>
          <w:tcPr>
            <w:tcW w:w="850" w:type="dxa"/>
            <w:shd w:val="clear" w:color="auto" w:fill="E6E6E6"/>
            <w:vAlign w:val="center"/>
          </w:tcPr>
          <w:p w14:paraId="380E40DE"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-23.1</w:t>
            </w:r>
          </w:p>
        </w:tc>
        <w:tc>
          <w:tcPr>
            <w:tcW w:w="993" w:type="dxa"/>
            <w:shd w:val="clear" w:color="auto" w:fill="E6E6E6"/>
            <w:vAlign w:val="center"/>
          </w:tcPr>
          <w:p w14:paraId="15DB5786"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11.85</w:t>
            </w:r>
          </w:p>
        </w:tc>
        <w:tc>
          <w:tcPr>
            <w:tcW w:w="709" w:type="dxa"/>
            <w:shd w:val="clear" w:color="auto" w:fill="E6E6E6"/>
            <w:vAlign w:val="center"/>
          </w:tcPr>
          <w:p w14:paraId="1AB95F1D"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17</w:t>
            </w:r>
          </w:p>
        </w:tc>
        <w:tc>
          <w:tcPr>
            <w:tcW w:w="709" w:type="dxa"/>
            <w:shd w:val="clear" w:color="auto" w:fill="E6E6E6"/>
            <w:vAlign w:val="center"/>
          </w:tcPr>
          <w:p w14:paraId="54828E30"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2F959930"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1922806F"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5BA5EC6D"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076C0418"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vAlign w:val="center"/>
          </w:tcPr>
          <w:p w14:paraId="55E5AECF"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#McDonagh 2005</w:t>
            </w:r>
          </w:p>
        </w:tc>
      </w:tr>
      <w:tr w:rsidR="009E2B12" w:rsidRPr="0057377B" w14:paraId="66BFAD93" w14:textId="77777777" w:rsidTr="009E2B12">
        <w:trPr>
          <w:trHeight w:val="304"/>
        </w:trPr>
        <w:tc>
          <w:tcPr>
            <w:tcW w:w="850" w:type="dxa"/>
            <w:shd w:val="clear" w:color="auto" w:fill="E6E6E6"/>
            <w:vAlign w:val="center"/>
          </w:tcPr>
          <w:p w14:paraId="559B677F"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3</w:t>
            </w:r>
          </w:p>
        </w:tc>
        <w:tc>
          <w:tcPr>
            <w:tcW w:w="851" w:type="dxa"/>
            <w:shd w:val="clear" w:color="auto" w:fill="E6E6E6"/>
            <w:vAlign w:val="center"/>
          </w:tcPr>
          <w:p w14:paraId="45DE5D89"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-9.21</w:t>
            </w:r>
          </w:p>
        </w:tc>
        <w:tc>
          <w:tcPr>
            <w:tcW w:w="992" w:type="dxa"/>
            <w:shd w:val="clear" w:color="auto" w:fill="E6E6E6"/>
            <w:vAlign w:val="center"/>
          </w:tcPr>
          <w:p w14:paraId="7EB727E8"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11.77</w:t>
            </w:r>
          </w:p>
        </w:tc>
        <w:tc>
          <w:tcPr>
            <w:tcW w:w="850" w:type="dxa"/>
            <w:shd w:val="clear" w:color="auto" w:fill="E6E6E6"/>
            <w:vAlign w:val="center"/>
          </w:tcPr>
          <w:p w14:paraId="5382F900"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134</w:t>
            </w:r>
          </w:p>
        </w:tc>
        <w:tc>
          <w:tcPr>
            <w:tcW w:w="851" w:type="dxa"/>
            <w:shd w:val="clear" w:color="auto" w:fill="E6E6E6"/>
            <w:vAlign w:val="center"/>
          </w:tcPr>
          <w:p w14:paraId="62974971"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5</w:t>
            </w:r>
          </w:p>
        </w:tc>
        <w:tc>
          <w:tcPr>
            <w:tcW w:w="850" w:type="dxa"/>
            <w:shd w:val="clear" w:color="auto" w:fill="E6E6E6"/>
            <w:vAlign w:val="center"/>
          </w:tcPr>
          <w:p w14:paraId="60E96916"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-8.95</w:t>
            </w:r>
          </w:p>
        </w:tc>
        <w:tc>
          <w:tcPr>
            <w:tcW w:w="993" w:type="dxa"/>
            <w:shd w:val="clear" w:color="auto" w:fill="E6E6E6"/>
            <w:vAlign w:val="center"/>
          </w:tcPr>
          <w:p w14:paraId="7571668D"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11.17</w:t>
            </w:r>
          </w:p>
        </w:tc>
        <w:tc>
          <w:tcPr>
            <w:tcW w:w="709" w:type="dxa"/>
            <w:shd w:val="clear" w:color="auto" w:fill="E6E6E6"/>
            <w:vAlign w:val="center"/>
          </w:tcPr>
          <w:p w14:paraId="1A782F34"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110</w:t>
            </w:r>
          </w:p>
        </w:tc>
        <w:tc>
          <w:tcPr>
            <w:tcW w:w="709" w:type="dxa"/>
            <w:shd w:val="clear" w:color="auto" w:fill="E6E6E6"/>
            <w:vAlign w:val="center"/>
          </w:tcPr>
          <w:p w14:paraId="0FB79AA9"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11B504C9"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6885601E"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5FC55B94"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31572032"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vAlign w:val="center"/>
          </w:tcPr>
          <w:p w14:paraId="767AF96C"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#Chambers 2014</w:t>
            </w:r>
          </w:p>
        </w:tc>
      </w:tr>
      <w:tr w:rsidR="009E2B12" w:rsidRPr="0057377B" w14:paraId="48CB6A46" w14:textId="77777777" w:rsidTr="009E2B12">
        <w:trPr>
          <w:trHeight w:val="304"/>
        </w:trPr>
        <w:tc>
          <w:tcPr>
            <w:tcW w:w="850" w:type="dxa"/>
            <w:shd w:val="clear" w:color="auto" w:fill="E6E6E6"/>
            <w:vAlign w:val="center"/>
          </w:tcPr>
          <w:p w14:paraId="6272DEA8"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2</w:t>
            </w:r>
          </w:p>
        </w:tc>
        <w:tc>
          <w:tcPr>
            <w:tcW w:w="851" w:type="dxa"/>
            <w:shd w:val="clear" w:color="auto" w:fill="E6E6E6"/>
            <w:vAlign w:val="center"/>
          </w:tcPr>
          <w:p w14:paraId="6BD4AF57"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-2.6</w:t>
            </w:r>
          </w:p>
        </w:tc>
        <w:tc>
          <w:tcPr>
            <w:tcW w:w="992" w:type="dxa"/>
            <w:shd w:val="clear" w:color="auto" w:fill="E6E6E6"/>
            <w:vAlign w:val="center"/>
          </w:tcPr>
          <w:p w14:paraId="5957946A"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12.22</w:t>
            </w:r>
          </w:p>
        </w:tc>
        <w:tc>
          <w:tcPr>
            <w:tcW w:w="850" w:type="dxa"/>
            <w:shd w:val="clear" w:color="auto" w:fill="E6E6E6"/>
            <w:vAlign w:val="center"/>
          </w:tcPr>
          <w:p w14:paraId="0FE5916F"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27</w:t>
            </w:r>
          </w:p>
        </w:tc>
        <w:tc>
          <w:tcPr>
            <w:tcW w:w="851" w:type="dxa"/>
            <w:shd w:val="clear" w:color="auto" w:fill="E6E6E6"/>
            <w:vAlign w:val="center"/>
          </w:tcPr>
          <w:p w14:paraId="75090A84"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6</w:t>
            </w:r>
          </w:p>
        </w:tc>
        <w:tc>
          <w:tcPr>
            <w:tcW w:w="850" w:type="dxa"/>
            <w:shd w:val="clear" w:color="auto" w:fill="E6E6E6"/>
            <w:vAlign w:val="center"/>
          </w:tcPr>
          <w:p w14:paraId="76E556D2"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-9.3</w:t>
            </w:r>
          </w:p>
        </w:tc>
        <w:tc>
          <w:tcPr>
            <w:tcW w:w="993" w:type="dxa"/>
            <w:shd w:val="clear" w:color="auto" w:fill="E6E6E6"/>
            <w:vAlign w:val="center"/>
          </w:tcPr>
          <w:p w14:paraId="5740B3A5"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11.54</w:t>
            </w:r>
          </w:p>
        </w:tc>
        <w:tc>
          <w:tcPr>
            <w:tcW w:w="709" w:type="dxa"/>
            <w:shd w:val="clear" w:color="auto" w:fill="E6E6E6"/>
            <w:vAlign w:val="center"/>
          </w:tcPr>
          <w:p w14:paraId="6838966F"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33</w:t>
            </w:r>
          </w:p>
        </w:tc>
        <w:tc>
          <w:tcPr>
            <w:tcW w:w="709" w:type="dxa"/>
            <w:shd w:val="clear" w:color="auto" w:fill="E6E6E6"/>
            <w:vAlign w:val="center"/>
          </w:tcPr>
          <w:p w14:paraId="5DF003D4"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5BCFBE3F"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4BC255BF"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79605893"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0032F797"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vAlign w:val="center"/>
          </w:tcPr>
          <w:p w14:paraId="3E511CD2"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#Nakamura 2017</w:t>
            </w:r>
          </w:p>
        </w:tc>
      </w:tr>
      <w:tr w:rsidR="009E2B12" w:rsidRPr="0057377B" w14:paraId="002E34A5" w14:textId="77777777" w:rsidTr="009E2B12">
        <w:trPr>
          <w:trHeight w:val="304"/>
        </w:trPr>
        <w:tc>
          <w:tcPr>
            <w:tcW w:w="850" w:type="dxa"/>
            <w:shd w:val="clear" w:color="auto" w:fill="E6E6E6"/>
            <w:vAlign w:val="center"/>
          </w:tcPr>
          <w:p w14:paraId="3EB8DA51"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6</w:t>
            </w:r>
          </w:p>
        </w:tc>
        <w:tc>
          <w:tcPr>
            <w:tcW w:w="851" w:type="dxa"/>
            <w:shd w:val="clear" w:color="auto" w:fill="E6E6E6"/>
            <w:vAlign w:val="center"/>
          </w:tcPr>
          <w:p w14:paraId="549C3BED"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-25</w:t>
            </w:r>
          </w:p>
        </w:tc>
        <w:tc>
          <w:tcPr>
            <w:tcW w:w="992" w:type="dxa"/>
            <w:shd w:val="clear" w:color="auto" w:fill="E6E6E6"/>
            <w:vAlign w:val="center"/>
          </w:tcPr>
          <w:p w14:paraId="08B3DF86"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17.11</w:t>
            </w:r>
          </w:p>
        </w:tc>
        <w:tc>
          <w:tcPr>
            <w:tcW w:w="850" w:type="dxa"/>
            <w:shd w:val="clear" w:color="auto" w:fill="E6E6E6"/>
            <w:vAlign w:val="center"/>
          </w:tcPr>
          <w:p w14:paraId="7792C4C9"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48</w:t>
            </w:r>
          </w:p>
        </w:tc>
        <w:tc>
          <w:tcPr>
            <w:tcW w:w="851" w:type="dxa"/>
            <w:shd w:val="clear" w:color="auto" w:fill="E6E6E6"/>
            <w:vAlign w:val="center"/>
          </w:tcPr>
          <w:p w14:paraId="54943A32"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8</w:t>
            </w:r>
          </w:p>
        </w:tc>
        <w:tc>
          <w:tcPr>
            <w:tcW w:w="850" w:type="dxa"/>
            <w:shd w:val="clear" w:color="auto" w:fill="E6E6E6"/>
            <w:vAlign w:val="center"/>
          </w:tcPr>
          <w:p w14:paraId="55896EA6"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-24.4</w:t>
            </w:r>
          </w:p>
        </w:tc>
        <w:tc>
          <w:tcPr>
            <w:tcW w:w="993" w:type="dxa"/>
            <w:shd w:val="clear" w:color="auto" w:fill="E6E6E6"/>
            <w:vAlign w:val="center"/>
          </w:tcPr>
          <w:p w14:paraId="1466B205"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15.53</w:t>
            </w:r>
          </w:p>
        </w:tc>
        <w:tc>
          <w:tcPr>
            <w:tcW w:w="709" w:type="dxa"/>
            <w:shd w:val="clear" w:color="auto" w:fill="E6E6E6"/>
            <w:vAlign w:val="center"/>
          </w:tcPr>
          <w:p w14:paraId="42C829E1"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53</w:t>
            </w:r>
          </w:p>
        </w:tc>
        <w:tc>
          <w:tcPr>
            <w:tcW w:w="709" w:type="dxa"/>
            <w:shd w:val="clear" w:color="auto" w:fill="E6E6E6"/>
            <w:vAlign w:val="center"/>
          </w:tcPr>
          <w:p w14:paraId="13FB8232"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32BE6965"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4DDE0821"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59EABBEB"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1D380FB9"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vAlign w:val="center"/>
          </w:tcPr>
          <w:p w14:paraId="0ABFEE86"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#Ford 2011</w:t>
            </w:r>
          </w:p>
        </w:tc>
      </w:tr>
      <w:tr w:rsidR="009E2B12" w:rsidRPr="0057377B" w14:paraId="32811BD1" w14:textId="77777777" w:rsidTr="009E2B12">
        <w:trPr>
          <w:trHeight w:val="304"/>
        </w:trPr>
        <w:tc>
          <w:tcPr>
            <w:tcW w:w="850" w:type="dxa"/>
            <w:shd w:val="clear" w:color="auto" w:fill="E6E6E6"/>
            <w:vAlign w:val="center"/>
          </w:tcPr>
          <w:p w14:paraId="07A646A2"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1</w:t>
            </w:r>
          </w:p>
        </w:tc>
        <w:tc>
          <w:tcPr>
            <w:tcW w:w="851" w:type="dxa"/>
            <w:shd w:val="clear" w:color="auto" w:fill="E6E6E6"/>
            <w:vAlign w:val="center"/>
          </w:tcPr>
          <w:p w14:paraId="10F05A2C"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-2.18</w:t>
            </w:r>
          </w:p>
        </w:tc>
        <w:tc>
          <w:tcPr>
            <w:tcW w:w="992" w:type="dxa"/>
            <w:shd w:val="clear" w:color="auto" w:fill="E6E6E6"/>
            <w:vAlign w:val="center"/>
          </w:tcPr>
          <w:p w14:paraId="6FBFF701"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14.33</w:t>
            </w:r>
          </w:p>
        </w:tc>
        <w:tc>
          <w:tcPr>
            <w:tcW w:w="850" w:type="dxa"/>
            <w:shd w:val="clear" w:color="auto" w:fill="E6E6E6"/>
            <w:vAlign w:val="center"/>
          </w:tcPr>
          <w:p w14:paraId="3273D8B0"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49</w:t>
            </w:r>
          </w:p>
        </w:tc>
        <w:tc>
          <w:tcPr>
            <w:tcW w:w="851" w:type="dxa"/>
            <w:shd w:val="clear" w:color="auto" w:fill="E6E6E6"/>
            <w:vAlign w:val="center"/>
          </w:tcPr>
          <w:p w14:paraId="214CA8CA"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7</w:t>
            </w:r>
          </w:p>
        </w:tc>
        <w:tc>
          <w:tcPr>
            <w:tcW w:w="850" w:type="dxa"/>
            <w:shd w:val="clear" w:color="auto" w:fill="E6E6E6"/>
            <w:vAlign w:val="center"/>
          </w:tcPr>
          <w:p w14:paraId="14F4007D"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-33.82</w:t>
            </w:r>
          </w:p>
        </w:tc>
        <w:tc>
          <w:tcPr>
            <w:tcW w:w="993" w:type="dxa"/>
            <w:shd w:val="clear" w:color="auto" w:fill="E6E6E6"/>
            <w:vAlign w:val="center"/>
          </w:tcPr>
          <w:p w14:paraId="6FC36A3D"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14.10</w:t>
            </w:r>
          </w:p>
        </w:tc>
        <w:tc>
          <w:tcPr>
            <w:tcW w:w="709" w:type="dxa"/>
            <w:shd w:val="clear" w:color="auto" w:fill="E6E6E6"/>
            <w:vAlign w:val="center"/>
          </w:tcPr>
          <w:p w14:paraId="36CF9428"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49</w:t>
            </w:r>
          </w:p>
        </w:tc>
        <w:tc>
          <w:tcPr>
            <w:tcW w:w="709" w:type="dxa"/>
            <w:shd w:val="clear" w:color="auto" w:fill="E6E6E6"/>
            <w:vAlign w:val="center"/>
          </w:tcPr>
          <w:p w14:paraId="54738EE2"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703D5176"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7B6B0224"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533E1D08"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10ECA2C9"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vAlign w:val="center"/>
          </w:tcPr>
          <w:p w14:paraId="612DBB8E"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#Acarturk 2016</w:t>
            </w:r>
          </w:p>
        </w:tc>
      </w:tr>
      <w:tr w:rsidR="009E2B12" w:rsidRPr="0057377B" w14:paraId="3D6BCE72" w14:textId="77777777" w:rsidTr="009E2B12">
        <w:trPr>
          <w:trHeight w:val="304"/>
        </w:trPr>
        <w:tc>
          <w:tcPr>
            <w:tcW w:w="850" w:type="dxa"/>
            <w:shd w:val="clear" w:color="auto" w:fill="E6E6E6"/>
            <w:vAlign w:val="center"/>
          </w:tcPr>
          <w:p w14:paraId="1E14E39D"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1</w:t>
            </w:r>
          </w:p>
        </w:tc>
        <w:tc>
          <w:tcPr>
            <w:tcW w:w="851" w:type="dxa"/>
            <w:shd w:val="clear" w:color="auto" w:fill="E6E6E6"/>
            <w:vAlign w:val="center"/>
          </w:tcPr>
          <w:p w14:paraId="226CCAD7"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-3.62</w:t>
            </w:r>
          </w:p>
        </w:tc>
        <w:tc>
          <w:tcPr>
            <w:tcW w:w="992" w:type="dxa"/>
            <w:shd w:val="clear" w:color="auto" w:fill="E6E6E6"/>
            <w:vAlign w:val="center"/>
          </w:tcPr>
          <w:p w14:paraId="42AE548D"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10.22</w:t>
            </w:r>
          </w:p>
        </w:tc>
        <w:tc>
          <w:tcPr>
            <w:tcW w:w="850" w:type="dxa"/>
            <w:shd w:val="clear" w:color="auto" w:fill="E6E6E6"/>
            <w:vAlign w:val="center"/>
          </w:tcPr>
          <w:p w14:paraId="34EE72C6"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29</w:t>
            </w:r>
          </w:p>
        </w:tc>
        <w:tc>
          <w:tcPr>
            <w:tcW w:w="851" w:type="dxa"/>
            <w:shd w:val="clear" w:color="auto" w:fill="E6E6E6"/>
            <w:vAlign w:val="center"/>
          </w:tcPr>
          <w:p w14:paraId="3AB5EFB2"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7</w:t>
            </w:r>
          </w:p>
        </w:tc>
        <w:tc>
          <w:tcPr>
            <w:tcW w:w="850" w:type="dxa"/>
            <w:shd w:val="clear" w:color="auto" w:fill="E6E6E6"/>
            <w:vAlign w:val="center"/>
          </w:tcPr>
          <w:p w14:paraId="70B94A5D"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-10.50</w:t>
            </w:r>
          </w:p>
        </w:tc>
        <w:tc>
          <w:tcPr>
            <w:tcW w:w="993" w:type="dxa"/>
            <w:shd w:val="clear" w:color="auto" w:fill="E6E6E6"/>
            <w:vAlign w:val="center"/>
          </w:tcPr>
          <w:p w14:paraId="0F66D5AA"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11.65</w:t>
            </w:r>
          </w:p>
        </w:tc>
        <w:tc>
          <w:tcPr>
            <w:tcW w:w="709" w:type="dxa"/>
            <w:shd w:val="clear" w:color="auto" w:fill="E6E6E6"/>
            <w:vAlign w:val="center"/>
          </w:tcPr>
          <w:p w14:paraId="771F823E"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18</w:t>
            </w:r>
          </w:p>
        </w:tc>
        <w:tc>
          <w:tcPr>
            <w:tcW w:w="709" w:type="dxa"/>
            <w:shd w:val="clear" w:color="auto" w:fill="E6E6E6"/>
            <w:vAlign w:val="center"/>
          </w:tcPr>
          <w:p w14:paraId="0ED47A2A"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NA</w:t>
            </w:r>
          </w:p>
        </w:tc>
        <w:tc>
          <w:tcPr>
            <w:tcW w:w="992" w:type="dxa"/>
            <w:shd w:val="clear" w:color="auto" w:fill="E6E6E6"/>
            <w:vAlign w:val="center"/>
          </w:tcPr>
          <w:p w14:paraId="085F57A1"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NA</w:t>
            </w:r>
          </w:p>
        </w:tc>
        <w:tc>
          <w:tcPr>
            <w:tcW w:w="992" w:type="dxa"/>
            <w:shd w:val="clear" w:color="auto" w:fill="E6E6E6"/>
            <w:vAlign w:val="center"/>
          </w:tcPr>
          <w:p w14:paraId="4CB18212"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NA</w:t>
            </w:r>
          </w:p>
        </w:tc>
        <w:tc>
          <w:tcPr>
            <w:tcW w:w="851" w:type="dxa"/>
            <w:shd w:val="clear" w:color="auto" w:fill="E6E6E6"/>
            <w:vAlign w:val="center"/>
          </w:tcPr>
          <w:p w14:paraId="50D7CA6C"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NA</w:t>
            </w:r>
          </w:p>
        </w:tc>
        <w:tc>
          <w:tcPr>
            <w:tcW w:w="851" w:type="dxa"/>
            <w:shd w:val="clear" w:color="auto" w:fill="E6E6E6"/>
            <w:vAlign w:val="center"/>
          </w:tcPr>
          <w:p w14:paraId="017D81EE"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vAlign w:val="center"/>
          </w:tcPr>
          <w:p w14:paraId="46EE4221"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#Yurtsever 2018</w:t>
            </w:r>
          </w:p>
        </w:tc>
      </w:tr>
      <w:tr w:rsidR="009E2B12" w:rsidRPr="0057377B" w14:paraId="5FBDB409" w14:textId="77777777" w:rsidTr="009E2B12">
        <w:trPr>
          <w:trHeight w:val="304"/>
        </w:trPr>
        <w:tc>
          <w:tcPr>
            <w:tcW w:w="850" w:type="dxa"/>
            <w:shd w:val="clear" w:color="auto" w:fill="E6E6E6"/>
            <w:vAlign w:val="center"/>
          </w:tcPr>
          <w:p w14:paraId="6BDBC447"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6</w:t>
            </w:r>
          </w:p>
        </w:tc>
        <w:tc>
          <w:tcPr>
            <w:tcW w:w="851" w:type="dxa"/>
            <w:shd w:val="clear" w:color="auto" w:fill="E6E6E6"/>
            <w:vAlign w:val="center"/>
          </w:tcPr>
          <w:p w14:paraId="6905C1F7"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-0.14</w:t>
            </w:r>
          </w:p>
        </w:tc>
        <w:tc>
          <w:tcPr>
            <w:tcW w:w="992" w:type="dxa"/>
            <w:shd w:val="clear" w:color="auto" w:fill="E6E6E6"/>
            <w:vAlign w:val="center"/>
          </w:tcPr>
          <w:p w14:paraId="1CEF0968"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0.41</w:t>
            </w:r>
          </w:p>
        </w:tc>
        <w:tc>
          <w:tcPr>
            <w:tcW w:w="850" w:type="dxa"/>
            <w:shd w:val="clear" w:color="auto" w:fill="E6E6E6"/>
            <w:vAlign w:val="center"/>
          </w:tcPr>
          <w:p w14:paraId="1948AB1B"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32</w:t>
            </w:r>
          </w:p>
        </w:tc>
        <w:tc>
          <w:tcPr>
            <w:tcW w:w="851" w:type="dxa"/>
            <w:shd w:val="clear" w:color="auto" w:fill="E6E6E6"/>
            <w:vAlign w:val="center"/>
          </w:tcPr>
          <w:p w14:paraId="13D8F9DC"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7</w:t>
            </w:r>
          </w:p>
        </w:tc>
        <w:tc>
          <w:tcPr>
            <w:tcW w:w="850" w:type="dxa"/>
            <w:shd w:val="clear" w:color="auto" w:fill="E6E6E6"/>
            <w:vAlign w:val="center"/>
          </w:tcPr>
          <w:p w14:paraId="05F6389A"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-0.13</w:t>
            </w:r>
          </w:p>
        </w:tc>
        <w:tc>
          <w:tcPr>
            <w:tcW w:w="993" w:type="dxa"/>
            <w:shd w:val="clear" w:color="auto" w:fill="E6E6E6"/>
            <w:vAlign w:val="center"/>
          </w:tcPr>
          <w:p w14:paraId="51E630F4"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0.42</w:t>
            </w:r>
          </w:p>
        </w:tc>
        <w:tc>
          <w:tcPr>
            <w:tcW w:w="709" w:type="dxa"/>
            <w:shd w:val="clear" w:color="auto" w:fill="E6E6E6"/>
            <w:vAlign w:val="center"/>
          </w:tcPr>
          <w:p w14:paraId="06F0E5A6"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31</w:t>
            </w:r>
          </w:p>
        </w:tc>
        <w:tc>
          <w:tcPr>
            <w:tcW w:w="709" w:type="dxa"/>
            <w:shd w:val="clear" w:color="auto" w:fill="E6E6E6"/>
            <w:vAlign w:val="center"/>
          </w:tcPr>
          <w:p w14:paraId="62A6BF16"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31FD8828"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665D4636"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235B8419"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08E77DF0"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vAlign w:val="center"/>
          </w:tcPr>
          <w:p w14:paraId="33D72546"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#Ter Heide 2016</w:t>
            </w:r>
          </w:p>
        </w:tc>
      </w:tr>
      <w:tr w:rsidR="009E2B12" w:rsidRPr="0057377B" w14:paraId="4E39F20C" w14:textId="77777777" w:rsidTr="009E2B12">
        <w:trPr>
          <w:trHeight w:val="304"/>
        </w:trPr>
        <w:tc>
          <w:tcPr>
            <w:tcW w:w="850" w:type="dxa"/>
            <w:shd w:val="clear" w:color="auto" w:fill="E6E6E6"/>
            <w:vAlign w:val="center"/>
          </w:tcPr>
          <w:p w14:paraId="0BB0B3A9"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7</w:t>
            </w:r>
          </w:p>
        </w:tc>
        <w:tc>
          <w:tcPr>
            <w:tcW w:w="851" w:type="dxa"/>
            <w:shd w:val="clear" w:color="auto" w:fill="E6E6E6"/>
            <w:vAlign w:val="center"/>
          </w:tcPr>
          <w:p w14:paraId="14E90D93"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-16.2</w:t>
            </w:r>
          </w:p>
        </w:tc>
        <w:tc>
          <w:tcPr>
            <w:tcW w:w="992" w:type="dxa"/>
            <w:shd w:val="clear" w:color="auto" w:fill="E6E6E6"/>
            <w:vAlign w:val="center"/>
          </w:tcPr>
          <w:p w14:paraId="4BBA7633"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15.17</w:t>
            </w:r>
          </w:p>
        </w:tc>
        <w:tc>
          <w:tcPr>
            <w:tcW w:w="850" w:type="dxa"/>
            <w:shd w:val="clear" w:color="auto" w:fill="E6E6E6"/>
            <w:vAlign w:val="center"/>
          </w:tcPr>
          <w:p w14:paraId="4B556C67"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23</w:t>
            </w:r>
          </w:p>
        </w:tc>
        <w:tc>
          <w:tcPr>
            <w:tcW w:w="851" w:type="dxa"/>
            <w:shd w:val="clear" w:color="auto" w:fill="E6E6E6"/>
            <w:vAlign w:val="center"/>
          </w:tcPr>
          <w:p w14:paraId="272C7825"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9</w:t>
            </w:r>
          </w:p>
        </w:tc>
        <w:tc>
          <w:tcPr>
            <w:tcW w:w="850" w:type="dxa"/>
            <w:shd w:val="clear" w:color="auto" w:fill="E6E6E6"/>
            <w:vAlign w:val="center"/>
          </w:tcPr>
          <w:p w14:paraId="7009FD47"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-16.8</w:t>
            </w:r>
          </w:p>
        </w:tc>
        <w:tc>
          <w:tcPr>
            <w:tcW w:w="993" w:type="dxa"/>
            <w:shd w:val="clear" w:color="auto" w:fill="E6E6E6"/>
            <w:vAlign w:val="center"/>
          </w:tcPr>
          <w:p w14:paraId="4A4684D4"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12.08</w:t>
            </w:r>
          </w:p>
        </w:tc>
        <w:tc>
          <w:tcPr>
            <w:tcW w:w="709" w:type="dxa"/>
            <w:shd w:val="clear" w:color="auto" w:fill="E6E6E6"/>
            <w:vAlign w:val="center"/>
          </w:tcPr>
          <w:p w14:paraId="0E62928F"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23</w:t>
            </w:r>
          </w:p>
        </w:tc>
        <w:tc>
          <w:tcPr>
            <w:tcW w:w="709" w:type="dxa"/>
            <w:shd w:val="clear" w:color="auto" w:fill="E6E6E6"/>
            <w:vAlign w:val="center"/>
          </w:tcPr>
          <w:p w14:paraId="769D2DBF"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06F0E244"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6224F124"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3E43D2E3"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4AFE1C04"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vAlign w:val="center"/>
          </w:tcPr>
          <w:p w14:paraId="11859F38"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#Karatzias 2011</w:t>
            </w:r>
          </w:p>
        </w:tc>
      </w:tr>
      <w:tr w:rsidR="009E2B12" w:rsidRPr="0057377B" w14:paraId="374180CE" w14:textId="77777777" w:rsidTr="009E2B12">
        <w:trPr>
          <w:trHeight w:val="304"/>
        </w:trPr>
        <w:tc>
          <w:tcPr>
            <w:tcW w:w="850" w:type="dxa"/>
            <w:shd w:val="clear" w:color="auto" w:fill="E6E6E6"/>
            <w:vAlign w:val="center"/>
          </w:tcPr>
          <w:p w14:paraId="200793DF"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1</w:t>
            </w:r>
          </w:p>
        </w:tc>
        <w:tc>
          <w:tcPr>
            <w:tcW w:w="851" w:type="dxa"/>
            <w:shd w:val="clear" w:color="auto" w:fill="E6E6E6"/>
            <w:vAlign w:val="center"/>
          </w:tcPr>
          <w:p w14:paraId="5DC09FDC"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-18.89</w:t>
            </w:r>
          </w:p>
        </w:tc>
        <w:tc>
          <w:tcPr>
            <w:tcW w:w="992" w:type="dxa"/>
            <w:shd w:val="clear" w:color="auto" w:fill="E6E6E6"/>
            <w:vAlign w:val="center"/>
          </w:tcPr>
          <w:p w14:paraId="41C1B08F"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18.17</w:t>
            </w:r>
          </w:p>
        </w:tc>
        <w:tc>
          <w:tcPr>
            <w:tcW w:w="850" w:type="dxa"/>
            <w:shd w:val="clear" w:color="auto" w:fill="E6E6E6"/>
            <w:vAlign w:val="center"/>
          </w:tcPr>
          <w:p w14:paraId="3E9F3E88"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16</w:t>
            </w:r>
          </w:p>
        </w:tc>
        <w:tc>
          <w:tcPr>
            <w:tcW w:w="851" w:type="dxa"/>
            <w:shd w:val="clear" w:color="auto" w:fill="E6E6E6"/>
            <w:vAlign w:val="center"/>
          </w:tcPr>
          <w:p w14:paraId="7E2EC669"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10</w:t>
            </w:r>
          </w:p>
        </w:tc>
        <w:tc>
          <w:tcPr>
            <w:tcW w:w="850" w:type="dxa"/>
            <w:shd w:val="clear" w:color="auto" w:fill="E6E6E6"/>
            <w:vAlign w:val="center"/>
          </w:tcPr>
          <w:p w14:paraId="637EB6A2"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-26.63</w:t>
            </w:r>
          </w:p>
        </w:tc>
        <w:tc>
          <w:tcPr>
            <w:tcW w:w="993" w:type="dxa"/>
            <w:shd w:val="clear" w:color="auto" w:fill="E6E6E6"/>
            <w:vAlign w:val="center"/>
          </w:tcPr>
          <w:p w14:paraId="0F3154DF"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20.54</w:t>
            </w:r>
          </w:p>
        </w:tc>
        <w:tc>
          <w:tcPr>
            <w:tcW w:w="709" w:type="dxa"/>
            <w:shd w:val="clear" w:color="auto" w:fill="E6E6E6"/>
            <w:vAlign w:val="center"/>
          </w:tcPr>
          <w:p w14:paraId="7291B7B0"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32</w:t>
            </w:r>
          </w:p>
        </w:tc>
        <w:tc>
          <w:tcPr>
            <w:tcW w:w="709" w:type="dxa"/>
            <w:shd w:val="clear" w:color="auto" w:fill="E6E6E6"/>
            <w:vAlign w:val="center"/>
          </w:tcPr>
          <w:p w14:paraId="5B40E27B"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633D7926"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485D994C"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49CEC111"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1BD17575"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vAlign w:val="center"/>
          </w:tcPr>
          <w:p w14:paraId="4D93B988"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#Krupnick 2008</w:t>
            </w:r>
          </w:p>
        </w:tc>
      </w:tr>
      <w:tr w:rsidR="009E2B12" w:rsidRPr="0057377B" w14:paraId="2F138177" w14:textId="77777777" w:rsidTr="009E2B12">
        <w:trPr>
          <w:trHeight w:val="304"/>
        </w:trPr>
        <w:tc>
          <w:tcPr>
            <w:tcW w:w="850" w:type="dxa"/>
            <w:shd w:val="clear" w:color="auto" w:fill="E6E6E6"/>
            <w:vAlign w:val="center"/>
          </w:tcPr>
          <w:p w14:paraId="66F735FA"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3</w:t>
            </w:r>
          </w:p>
        </w:tc>
        <w:tc>
          <w:tcPr>
            <w:tcW w:w="851" w:type="dxa"/>
            <w:shd w:val="clear" w:color="auto" w:fill="E6E6E6"/>
            <w:vAlign w:val="center"/>
          </w:tcPr>
          <w:p w14:paraId="34DE9B2D"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-9.04</w:t>
            </w:r>
          </w:p>
        </w:tc>
        <w:tc>
          <w:tcPr>
            <w:tcW w:w="992" w:type="dxa"/>
            <w:shd w:val="clear" w:color="auto" w:fill="E6E6E6"/>
            <w:vAlign w:val="center"/>
          </w:tcPr>
          <w:p w14:paraId="5AF3E1A4"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8.06</w:t>
            </w:r>
          </w:p>
        </w:tc>
        <w:tc>
          <w:tcPr>
            <w:tcW w:w="850" w:type="dxa"/>
            <w:shd w:val="clear" w:color="auto" w:fill="E6E6E6"/>
            <w:vAlign w:val="center"/>
          </w:tcPr>
          <w:p w14:paraId="592437AE"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20</w:t>
            </w:r>
          </w:p>
        </w:tc>
        <w:tc>
          <w:tcPr>
            <w:tcW w:w="851" w:type="dxa"/>
            <w:shd w:val="clear" w:color="auto" w:fill="E6E6E6"/>
            <w:vAlign w:val="center"/>
          </w:tcPr>
          <w:p w14:paraId="5D78E5A7"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11</w:t>
            </w:r>
          </w:p>
        </w:tc>
        <w:tc>
          <w:tcPr>
            <w:tcW w:w="850" w:type="dxa"/>
            <w:shd w:val="clear" w:color="auto" w:fill="E6E6E6"/>
            <w:vAlign w:val="center"/>
          </w:tcPr>
          <w:p w14:paraId="020F1089"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-21.3</w:t>
            </w:r>
          </w:p>
        </w:tc>
        <w:tc>
          <w:tcPr>
            <w:tcW w:w="993" w:type="dxa"/>
            <w:shd w:val="clear" w:color="auto" w:fill="E6E6E6"/>
            <w:vAlign w:val="center"/>
          </w:tcPr>
          <w:p w14:paraId="16FA1B95"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8.05</w:t>
            </w:r>
          </w:p>
        </w:tc>
        <w:tc>
          <w:tcPr>
            <w:tcW w:w="709" w:type="dxa"/>
            <w:shd w:val="clear" w:color="auto" w:fill="E6E6E6"/>
            <w:vAlign w:val="center"/>
          </w:tcPr>
          <w:p w14:paraId="1400E55F"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21</w:t>
            </w:r>
          </w:p>
        </w:tc>
        <w:tc>
          <w:tcPr>
            <w:tcW w:w="709" w:type="dxa"/>
            <w:shd w:val="clear" w:color="auto" w:fill="E6E6E6"/>
            <w:vAlign w:val="center"/>
          </w:tcPr>
          <w:p w14:paraId="016C2783"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2D347055"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4FC63902"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0285D5B0"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63637589"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vAlign w:val="center"/>
          </w:tcPr>
          <w:p w14:paraId="79A0F63D"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#Sautter 2015</w:t>
            </w:r>
          </w:p>
        </w:tc>
      </w:tr>
      <w:tr w:rsidR="009E2B12" w:rsidRPr="0057377B" w14:paraId="7984FDA8" w14:textId="77777777" w:rsidTr="009E2B12">
        <w:trPr>
          <w:trHeight w:val="304"/>
        </w:trPr>
        <w:tc>
          <w:tcPr>
            <w:tcW w:w="850" w:type="dxa"/>
            <w:shd w:val="clear" w:color="auto" w:fill="E6E6E6"/>
            <w:vAlign w:val="center"/>
          </w:tcPr>
          <w:p w14:paraId="1A5A7D16"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1</w:t>
            </w:r>
          </w:p>
        </w:tc>
        <w:tc>
          <w:tcPr>
            <w:tcW w:w="851" w:type="dxa"/>
            <w:shd w:val="clear" w:color="auto" w:fill="E6E6E6"/>
            <w:vAlign w:val="center"/>
          </w:tcPr>
          <w:p w14:paraId="1C7D7A14"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-4.7</w:t>
            </w:r>
          </w:p>
        </w:tc>
        <w:tc>
          <w:tcPr>
            <w:tcW w:w="992" w:type="dxa"/>
            <w:shd w:val="clear" w:color="auto" w:fill="E6E6E6"/>
            <w:vAlign w:val="center"/>
          </w:tcPr>
          <w:p w14:paraId="14C116E1"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10.37</w:t>
            </w:r>
          </w:p>
        </w:tc>
        <w:tc>
          <w:tcPr>
            <w:tcW w:w="850" w:type="dxa"/>
            <w:shd w:val="clear" w:color="auto" w:fill="E6E6E6"/>
            <w:vAlign w:val="center"/>
          </w:tcPr>
          <w:p w14:paraId="4E975F66"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30</w:t>
            </w:r>
          </w:p>
        </w:tc>
        <w:tc>
          <w:tcPr>
            <w:tcW w:w="851" w:type="dxa"/>
            <w:shd w:val="clear" w:color="auto" w:fill="E6E6E6"/>
            <w:vAlign w:val="center"/>
          </w:tcPr>
          <w:p w14:paraId="2033A599"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3</w:t>
            </w:r>
          </w:p>
        </w:tc>
        <w:tc>
          <w:tcPr>
            <w:tcW w:w="850" w:type="dxa"/>
            <w:shd w:val="clear" w:color="auto" w:fill="E6E6E6"/>
            <w:vAlign w:val="center"/>
          </w:tcPr>
          <w:p w14:paraId="78649461"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-7.22</w:t>
            </w:r>
          </w:p>
        </w:tc>
        <w:tc>
          <w:tcPr>
            <w:tcW w:w="993" w:type="dxa"/>
            <w:shd w:val="clear" w:color="auto" w:fill="E6E6E6"/>
            <w:vAlign w:val="center"/>
          </w:tcPr>
          <w:p w14:paraId="459D371D"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11.09</w:t>
            </w:r>
          </w:p>
        </w:tc>
        <w:tc>
          <w:tcPr>
            <w:tcW w:w="709" w:type="dxa"/>
            <w:shd w:val="clear" w:color="auto" w:fill="E6E6E6"/>
            <w:vAlign w:val="center"/>
          </w:tcPr>
          <w:p w14:paraId="3B582056"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29</w:t>
            </w:r>
          </w:p>
        </w:tc>
        <w:tc>
          <w:tcPr>
            <w:tcW w:w="709" w:type="dxa"/>
            <w:shd w:val="clear" w:color="auto" w:fill="E6E6E6"/>
            <w:vAlign w:val="center"/>
          </w:tcPr>
          <w:p w14:paraId="3EDD640D"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4E541446"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0A9A9B33"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684097DE"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110EFD2A"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vAlign w:val="center"/>
          </w:tcPr>
          <w:p w14:paraId="0712DBC0"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#Ghafoori 2016</w:t>
            </w:r>
          </w:p>
        </w:tc>
      </w:tr>
      <w:tr w:rsidR="009E2B12" w:rsidRPr="0057377B" w14:paraId="32090FC6" w14:textId="77777777" w:rsidTr="009E2B12">
        <w:trPr>
          <w:trHeight w:val="304"/>
        </w:trPr>
        <w:tc>
          <w:tcPr>
            <w:tcW w:w="850" w:type="dxa"/>
            <w:shd w:val="clear" w:color="auto" w:fill="E6E6E6"/>
            <w:vAlign w:val="center"/>
          </w:tcPr>
          <w:p w14:paraId="7E041CF9"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1</w:t>
            </w:r>
          </w:p>
        </w:tc>
        <w:tc>
          <w:tcPr>
            <w:tcW w:w="851" w:type="dxa"/>
            <w:shd w:val="clear" w:color="auto" w:fill="E6E6E6"/>
            <w:vAlign w:val="center"/>
          </w:tcPr>
          <w:p w14:paraId="7ED881E7"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-5.13</w:t>
            </w:r>
          </w:p>
        </w:tc>
        <w:tc>
          <w:tcPr>
            <w:tcW w:w="992" w:type="dxa"/>
            <w:shd w:val="clear" w:color="auto" w:fill="E6E6E6"/>
            <w:vAlign w:val="center"/>
          </w:tcPr>
          <w:p w14:paraId="52FC6816"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9.63</w:t>
            </w:r>
          </w:p>
        </w:tc>
        <w:tc>
          <w:tcPr>
            <w:tcW w:w="850" w:type="dxa"/>
            <w:shd w:val="clear" w:color="auto" w:fill="E6E6E6"/>
            <w:vAlign w:val="center"/>
          </w:tcPr>
          <w:p w14:paraId="383206DC"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21</w:t>
            </w:r>
          </w:p>
        </w:tc>
        <w:tc>
          <w:tcPr>
            <w:tcW w:w="851" w:type="dxa"/>
            <w:shd w:val="clear" w:color="auto" w:fill="E6E6E6"/>
            <w:vAlign w:val="center"/>
          </w:tcPr>
          <w:p w14:paraId="723DEADA"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12</w:t>
            </w:r>
          </w:p>
        </w:tc>
        <w:tc>
          <w:tcPr>
            <w:tcW w:w="850" w:type="dxa"/>
            <w:shd w:val="clear" w:color="auto" w:fill="E6E6E6"/>
            <w:vAlign w:val="center"/>
          </w:tcPr>
          <w:p w14:paraId="4C67B198"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-28.52</w:t>
            </w:r>
          </w:p>
        </w:tc>
        <w:tc>
          <w:tcPr>
            <w:tcW w:w="993" w:type="dxa"/>
            <w:shd w:val="clear" w:color="auto" w:fill="E6E6E6"/>
            <w:vAlign w:val="center"/>
          </w:tcPr>
          <w:p w14:paraId="4114EC8F"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11.18</w:t>
            </w:r>
          </w:p>
        </w:tc>
        <w:tc>
          <w:tcPr>
            <w:tcW w:w="709" w:type="dxa"/>
            <w:shd w:val="clear" w:color="auto" w:fill="E6E6E6"/>
            <w:vAlign w:val="center"/>
          </w:tcPr>
          <w:p w14:paraId="5AC409B5"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21</w:t>
            </w:r>
          </w:p>
        </w:tc>
        <w:tc>
          <w:tcPr>
            <w:tcW w:w="709" w:type="dxa"/>
            <w:shd w:val="clear" w:color="auto" w:fill="E6E6E6"/>
            <w:vAlign w:val="center"/>
          </w:tcPr>
          <w:p w14:paraId="2DB543D7"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1DF855D7"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5B01DE90"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71C422C3"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0C7674A0"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vAlign w:val="center"/>
          </w:tcPr>
          <w:p w14:paraId="3764D340"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#Lewis 2017</w:t>
            </w:r>
          </w:p>
        </w:tc>
      </w:tr>
      <w:tr w:rsidR="009E2B12" w:rsidRPr="0057377B" w14:paraId="659A39D3" w14:textId="77777777" w:rsidTr="009E2B12">
        <w:trPr>
          <w:trHeight w:val="304"/>
        </w:trPr>
        <w:tc>
          <w:tcPr>
            <w:tcW w:w="850" w:type="dxa"/>
            <w:shd w:val="clear" w:color="auto" w:fill="E6E6E6"/>
            <w:vAlign w:val="center"/>
          </w:tcPr>
          <w:p w14:paraId="20AEEA62"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12</w:t>
            </w:r>
          </w:p>
        </w:tc>
        <w:tc>
          <w:tcPr>
            <w:tcW w:w="851" w:type="dxa"/>
            <w:shd w:val="clear" w:color="auto" w:fill="E6E6E6"/>
            <w:vAlign w:val="center"/>
          </w:tcPr>
          <w:p w14:paraId="71628811"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-15.8</w:t>
            </w:r>
          </w:p>
        </w:tc>
        <w:tc>
          <w:tcPr>
            <w:tcW w:w="992" w:type="dxa"/>
            <w:shd w:val="clear" w:color="auto" w:fill="E6E6E6"/>
            <w:vAlign w:val="center"/>
          </w:tcPr>
          <w:p w14:paraId="6C0AE58A"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4.53</w:t>
            </w:r>
          </w:p>
        </w:tc>
        <w:tc>
          <w:tcPr>
            <w:tcW w:w="850" w:type="dxa"/>
            <w:shd w:val="clear" w:color="auto" w:fill="E6E6E6"/>
            <w:vAlign w:val="center"/>
          </w:tcPr>
          <w:p w14:paraId="7914D897"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20</w:t>
            </w:r>
          </w:p>
        </w:tc>
        <w:tc>
          <w:tcPr>
            <w:tcW w:w="851" w:type="dxa"/>
            <w:shd w:val="clear" w:color="auto" w:fill="E6E6E6"/>
            <w:vAlign w:val="center"/>
          </w:tcPr>
          <w:p w14:paraId="2FC603A1"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13</w:t>
            </w:r>
          </w:p>
        </w:tc>
        <w:tc>
          <w:tcPr>
            <w:tcW w:w="850" w:type="dxa"/>
            <w:shd w:val="clear" w:color="auto" w:fill="E6E6E6"/>
            <w:vAlign w:val="center"/>
          </w:tcPr>
          <w:p w14:paraId="5A860B2F"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-16.2</w:t>
            </w:r>
          </w:p>
        </w:tc>
        <w:tc>
          <w:tcPr>
            <w:tcW w:w="993" w:type="dxa"/>
            <w:shd w:val="clear" w:color="auto" w:fill="E6E6E6"/>
            <w:vAlign w:val="center"/>
          </w:tcPr>
          <w:p w14:paraId="6367DFCA"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4.83</w:t>
            </w:r>
          </w:p>
        </w:tc>
        <w:tc>
          <w:tcPr>
            <w:tcW w:w="709" w:type="dxa"/>
            <w:shd w:val="clear" w:color="auto" w:fill="E6E6E6"/>
            <w:vAlign w:val="center"/>
          </w:tcPr>
          <w:p w14:paraId="230140CB"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21</w:t>
            </w:r>
          </w:p>
        </w:tc>
        <w:tc>
          <w:tcPr>
            <w:tcW w:w="709" w:type="dxa"/>
            <w:shd w:val="clear" w:color="auto" w:fill="E6E6E6"/>
            <w:vAlign w:val="center"/>
          </w:tcPr>
          <w:p w14:paraId="021F819E"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0DBC4406"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0A8A4173"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74FD83C9"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3CB599E6"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vAlign w:val="center"/>
          </w:tcPr>
          <w:p w14:paraId="1DDDEB57"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#Littleton 2016</w:t>
            </w:r>
          </w:p>
        </w:tc>
      </w:tr>
      <w:tr w:rsidR="009E2B12" w:rsidRPr="0057377B" w14:paraId="78AD8DA6" w14:textId="77777777" w:rsidTr="009E2B12">
        <w:trPr>
          <w:trHeight w:val="304"/>
        </w:trPr>
        <w:tc>
          <w:tcPr>
            <w:tcW w:w="850" w:type="dxa"/>
            <w:shd w:val="clear" w:color="auto" w:fill="E6E6E6"/>
            <w:vAlign w:val="center"/>
          </w:tcPr>
          <w:p w14:paraId="68A94FF5"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2</w:t>
            </w:r>
          </w:p>
        </w:tc>
        <w:tc>
          <w:tcPr>
            <w:tcW w:w="851" w:type="dxa"/>
            <w:shd w:val="clear" w:color="auto" w:fill="E6E6E6"/>
            <w:vAlign w:val="center"/>
          </w:tcPr>
          <w:p w14:paraId="426D50F5"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-0.24</w:t>
            </w:r>
          </w:p>
        </w:tc>
        <w:tc>
          <w:tcPr>
            <w:tcW w:w="992" w:type="dxa"/>
            <w:shd w:val="clear" w:color="auto" w:fill="E6E6E6"/>
            <w:vAlign w:val="center"/>
          </w:tcPr>
          <w:p w14:paraId="76C79081"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5.72</w:t>
            </w:r>
          </w:p>
        </w:tc>
        <w:tc>
          <w:tcPr>
            <w:tcW w:w="850" w:type="dxa"/>
            <w:shd w:val="clear" w:color="auto" w:fill="E6E6E6"/>
            <w:vAlign w:val="center"/>
          </w:tcPr>
          <w:p w14:paraId="60FFAC55"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17</w:t>
            </w:r>
          </w:p>
        </w:tc>
        <w:tc>
          <w:tcPr>
            <w:tcW w:w="851" w:type="dxa"/>
            <w:shd w:val="clear" w:color="auto" w:fill="E6E6E6"/>
            <w:vAlign w:val="center"/>
          </w:tcPr>
          <w:p w14:paraId="4B83224D"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13</w:t>
            </w:r>
          </w:p>
        </w:tc>
        <w:tc>
          <w:tcPr>
            <w:tcW w:w="850" w:type="dxa"/>
            <w:shd w:val="clear" w:color="auto" w:fill="E6E6E6"/>
            <w:vAlign w:val="center"/>
          </w:tcPr>
          <w:p w14:paraId="00C7D39F"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-5.95</w:t>
            </w:r>
          </w:p>
        </w:tc>
        <w:tc>
          <w:tcPr>
            <w:tcW w:w="993" w:type="dxa"/>
            <w:shd w:val="clear" w:color="auto" w:fill="E6E6E6"/>
            <w:vAlign w:val="center"/>
          </w:tcPr>
          <w:p w14:paraId="0D0E209B"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5.64</w:t>
            </w:r>
          </w:p>
        </w:tc>
        <w:tc>
          <w:tcPr>
            <w:tcW w:w="709" w:type="dxa"/>
            <w:shd w:val="clear" w:color="auto" w:fill="E6E6E6"/>
            <w:vAlign w:val="center"/>
          </w:tcPr>
          <w:p w14:paraId="7205835E"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19</w:t>
            </w:r>
          </w:p>
        </w:tc>
        <w:tc>
          <w:tcPr>
            <w:tcW w:w="709" w:type="dxa"/>
            <w:shd w:val="clear" w:color="auto" w:fill="E6E6E6"/>
            <w:vAlign w:val="center"/>
          </w:tcPr>
          <w:p w14:paraId="588DA72B"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4D530226"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992" w:type="dxa"/>
            <w:shd w:val="clear" w:color="auto" w:fill="E6E6E6"/>
            <w:vAlign w:val="center"/>
          </w:tcPr>
          <w:p w14:paraId="04864A5E"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2EDFB478" w14:textId="77777777" w:rsidR="009E2B12" w:rsidRPr="0057377B" w:rsidRDefault="009E2B12" w:rsidP="009E2B12">
            <w:pPr>
              <w:pStyle w:val="TableTextCentre"/>
              <w:rPr>
                <w:rFonts w:ascii="Arial" w:hAnsi="Arial" w:cs="Arial"/>
                <w:color w:val="FF0000"/>
                <w:sz w:val="16"/>
                <w:szCs w:val="16"/>
              </w:rPr>
            </w:pPr>
            <w:r w:rsidRPr="0057377B">
              <w:rPr>
                <w:rFonts w:ascii="Arial" w:hAnsi="Arial" w:cs="Arial"/>
                <w:sz w:val="16"/>
                <w:szCs w:val="16"/>
              </w:rPr>
              <w:t>NA</w:t>
            </w:r>
          </w:p>
        </w:tc>
        <w:tc>
          <w:tcPr>
            <w:tcW w:w="851" w:type="dxa"/>
            <w:shd w:val="clear" w:color="auto" w:fill="E6E6E6"/>
            <w:vAlign w:val="center"/>
          </w:tcPr>
          <w:p w14:paraId="571B1B89"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vAlign w:val="center"/>
          </w:tcPr>
          <w:p w14:paraId="45FC3C99"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#Henderson 2007</w:t>
            </w:r>
          </w:p>
        </w:tc>
      </w:tr>
      <w:tr w:rsidR="009E2B12" w:rsidRPr="0057377B" w14:paraId="7FCB9BE6" w14:textId="77777777" w:rsidTr="009E2B12">
        <w:trPr>
          <w:trHeight w:val="304"/>
        </w:trPr>
        <w:tc>
          <w:tcPr>
            <w:tcW w:w="850" w:type="dxa"/>
            <w:shd w:val="clear" w:color="auto" w:fill="E6E6E6"/>
            <w:vAlign w:val="center"/>
          </w:tcPr>
          <w:p w14:paraId="352011DE"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1</w:t>
            </w:r>
          </w:p>
        </w:tc>
        <w:tc>
          <w:tcPr>
            <w:tcW w:w="851" w:type="dxa"/>
            <w:shd w:val="clear" w:color="auto" w:fill="E6E6E6"/>
          </w:tcPr>
          <w:p w14:paraId="2A5A2F2B"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-4.47</w:t>
            </w:r>
          </w:p>
        </w:tc>
        <w:tc>
          <w:tcPr>
            <w:tcW w:w="992" w:type="dxa"/>
            <w:shd w:val="clear" w:color="auto" w:fill="E6E6E6"/>
          </w:tcPr>
          <w:p w14:paraId="60D03CF7"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4.04</w:t>
            </w:r>
          </w:p>
        </w:tc>
        <w:tc>
          <w:tcPr>
            <w:tcW w:w="850" w:type="dxa"/>
            <w:shd w:val="clear" w:color="auto" w:fill="E6E6E6"/>
          </w:tcPr>
          <w:p w14:paraId="2FBFC059"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70</w:t>
            </w:r>
          </w:p>
        </w:tc>
        <w:tc>
          <w:tcPr>
            <w:tcW w:w="851" w:type="dxa"/>
            <w:shd w:val="clear" w:color="auto" w:fill="E6E6E6"/>
            <w:vAlign w:val="center"/>
          </w:tcPr>
          <w:p w14:paraId="6A42F065"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14</w:t>
            </w:r>
          </w:p>
        </w:tc>
        <w:tc>
          <w:tcPr>
            <w:tcW w:w="850" w:type="dxa"/>
            <w:shd w:val="clear" w:color="auto" w:fill="E6E6E6"/>
          </w:tcPr>
          <w:p w14:paraId="250D3945"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-3.66</w:t>
            </w:r>
          </w:p>
        </w:tc>
        <w:tc>
          <w:tcPr>
            <w:tcW w:w="993" w:type="dxa"/>
            <w:shd w:val="clear" w:color="auto" w:fill="E6E6E6"/>
          </w:tcPr>
          <w:p w14:paraId="075AD919"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6.56</w:t>
            </w:r>
          </w:p>
        </w:tc>
        <w:tc>
          <w:tcPr>
            <w:tcW w:w="709" w:type="dxa"/>
            <w:shd w:val="clear" w:color="auto" w:fill="E6E6E6"/>
          </w:tcPr>
          <w:p w14:paraId="43473D11"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72</w:t>
            </w:r>
          </w:p>
        </w:tc>
        <w:tc>
          <w:tcPr>
            <w:tcW w:w="709" w:type="dxa"/>
            <w:shd w:val="clear" w:color="auto" w:fill="E6E6E6"/>
          </w:tcPr>
          <w:p w14:paraId="1EFE9CBB"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NA</w:t>
            </w:r>
          </w:p>
        </w:tc>
        <w:tc>
          <w:tcPr>
            <w:tcW w:w="992" w:type="dxa"/>
            <w:shd w:val="clear" w:color="auto" w:fill="E6E6E6"/>
          </w:tcPr>
          <w:p w14:paraId="28CF6676"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NA</w:t>
            </w:r>
          </w:p>
        </w:tc>
        <w:tc>
          <w:tcPr>
            <w:tcW w:w="992" w:type="dxa"/>
            <w:shd w:val="clear" w:color="auto" w:fill="E6E6E6"/>
          </w:tcPr>
          <w:p w14:paraId="379A7D02"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NA</w:t>
            </w:r>
          </w:p>
        </w:tc>
        <w:tc>
          <w:tcPr>
            <w:tcW w:w="851" w:type="dxa"/>
            <w:shd w:val="clear" w:color="auto" w:fill="E6E6E6"/>
          </w:tcPr>
          <w:p w14:paraId="3CBA7BC9"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NA</w:t>
            </w:r>
          </w:p>
        </w:tc>
        <w:tc>
          <w:tcPr>
            <w:tcW w:w="851" w:type="dxa"/>
            <w:shd w:val="clear" w:color="auto" w:fill="E6E6E6"/>
          </w:tcPr>
          <w:p w14:paraId="592BA17D"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tcPr>
          <w:p w14:paraId="79DF1F95"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#Kazak 2004</w:t>
            </w:r>
          </w:p>
        </w:tc>
      </w:tr>
      <w:tr w:rsidR="009E2B12" w:rsidRPr="0057377B" w14:paraId="7D3ACEDE" w14:textId="77777777" w:rsidTr="009E2B12">
        <w:trPr>
          <w:trHeight w:val="304"/>
        </w:trPr>
        <w:tc>
          <w:tcPr>
            <w:tcW w:w="850" w:type="dxa"/>
            <w:shd w:val="clear" w:color="auto" w:fill="E6E6E6"/>
            <w:vAlign w:val="center"/>
          </w:tcPr>
          <w:p w14:paraId="4128C1AA"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lastRenderedPageBreak/>
              <w:t>1</w:t>
            </w:r>
          </w:p>
        </w:tc>
        <w:tc>
          <w:tcPr>
            <w:tcW w:w="851" w:type="dxa"/>
            <w:shd w:val="clear" w:color="auto" w:fill="E6E6E6"/>
          </w:tcPr>
          <w:p w14:paraId="539A5B04"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-7.3</w:t>
            </w:r>
          </w:p>
        </w:tc>
        <w:tc>
          <w:tcPr>
            <w:tcW w:w="992" w:type="dxa"/>
            <w:shd w:val="clear" w:color="auto" w:fill="E6E6E6"/>
          </w:tcPr>
          <w:p w14:paraId="63A2947F"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8.97</w:t>
            </w:r>
          </w:p>
        </w:tc>
        <w:tc>
          <w:tcPr>
            <w:tcW w:w="850" w:type="dxa"/>
            <w:shd w:val="clear" w:color="auto" w:fill="E6E6E6"/>
          </w:tcPr>
          <w:p w14:paraId="6F27C97D"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28</w:t>
            </w:r>
          </w:p>
        </w:tc>
        <w:tc>
          <w:tcPr>
            <w:tcW w:w="851" w:type="dxa"/>
            <w:shd w:val="clear" w:color="auto" w:fill="E6E6E6"/>
            <w:vAlign w:val="center"/>
          </w:tcPr>
          <w:p w14:paraId="6469BC31"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15</w:t>
            </w:r>
          </w:p>
        </w:tc>
        <w:tc>
          <w:tcPr>
            <w:tcW w:w="850" w:type="dxa"/>
            <w:shd w:val="clear" w:color="auto" w:fill="E6E6E6"/>
          </w:tcPr>
          <w:p w14:paraId="47658056"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-16.7</w:t>
            </w:r>
          </w:p>
        </w:tc>
        <w:tc>
          <w:tcPr>
            <w:tcW w:w="993" w:type="dxa"/>
            <w:shd w:val="clear" w:color="auto" w:fill="E6E6E6"/>
          </w:tcPr>
          <w:p w14:paraId="1BF94999"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9.95</w:t>
            </w:r>
          </w:p>
        </w:tc>
        <w:tc>
          <w:tcPr>
            <w:tcW w:w="709" w:type="dxa"/>
            <w:shd w:val="clear" w:color="auto" w:fill="E6E6E6"/>
          </w:tcPr>
          <w:p w14:paraId="45892AB4"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31</w:t>
            </w:r>
          </w:p>
        </w:tc>
        <w:tc>
          <w:tcPr>
            <w:tcW w:w="709" w:type="dxa"/>
            <w:shd w:val="clear" w:color="auto" w:fill="E6E6E6"/>
          </w:tcPr>
          <w:p w14:paraId="3A38171B"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NA</w:t>
            </w:r>
          </w:p>
        </w:tc>
        <w:tc>
          <w:tcPr>
            <w:tcW w:w="992" w:type="dxa"/>
            <w:shd w:val="clear" w:color="auto" w:fill="E6E6E6"/>
          </w:tcPr>
          <w:p w14:paraId="14DB26E0"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NA</w:t>
            </w:r>
          </w:p>
        </w:tc>
        <w:tc>
          <w:tcPr>
            <w:tcW w:w="992" w:type="dxa"/>
            <w:shd w:val="clear" w:color="auto" w:fill="E6E6E6"/>
          </w:tcPr>
          <w:p w14:paraId="366F1E77"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NA</w:t>
            </w:r>
          </w:p>
        </w:tc>
        <w:tc>
          <w:tcPr>
            <w:tcW w:w="851" w:type="dxa"/>
            <w:shd w:val="clear" w:color="auto" w:fill="E6E6E6"/>
          </w:tcPr>
          <w:p w14:paraId="5FF092D2"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NA</w:t>
            </w:r>
          </w:p>
        </w:tc>
        <w:tc>
          <w:tcPr>
            <w:tcW w:w="851" w:type="dxa"/>
            <w:shd w:val="clear" w:color="auto" w:fill="E6E6E6"/>
          </w:tcPr>
          <w:p w14:paraId="2B3D6918"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tcPr>
          <w:p w14:paraId="6DF57949"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#Basoglu 2005</w:t>
            </w:r>
          </w:p>
        </w:tc>
      </w:tr>
      <w:tr w:rsidR="009E2B12" w:rsidRPr="0057377B" w14:paraId="6B8B678D" w14:textId="77777777" w:rsidTr="009E2B12">
        <w:trPr>
          <w:trHeight w:val="304"/>
        </w:trPr>
        <w:tc>
          <w:tcPr>
            <w:tcW w:w="850" w:type="dxa"/>
            <w:shd w:val="clear" w:color="auto" w:fill="E6E6E6"/>
            <w:vAlign w:val="center"/>
          </w:tcPr>
          <w:p w14:paraId="541F0379"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1</w:t>
            </w:r>
          </w:p>
        </w:tc>
        <w:tc>
          <w:tcPr>
            <w:tcW w:w="851" w:type="dxa"/>
            <w:shd w:val="clear" w:color="auto" w:fill="E6E6E6"/>
          </w:tcPr>
          <w:p w14:paraId="44D5174B"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-13.2</w:t>
            </w:r>
          </w:p>
        </w:tc>
        <w:tc>
          <w:tcPr>
            <w:tcW w:w="992" w:type="dxa"/>
            <w:shd w:val="clear" w:color="auto" w:fill="E6E6E6"/>
          </w:tcPr>
          <w:p w14:paraId="3DEB6606"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13.45</w:t>
            </w:r>
          </w:p>
        </w:tc>
        <w:tc>
          <w:tcPr>
            <w:tcW w:w="850" w:type="dxa"/>
            <w:shd w:val="clear" w:color="auto" w:fill="E6E6E6"/>
          </w:tcPr>
          <w:p w14:paraId="0AB5BC7D"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15</w:t>
            </w:r>
          </w:p>
        </w:tc>
        <w:tc>
          <w:tcPr>
            <w:tcW w:w="851" w:type="dxa"/>
            <w:shd w:val="clear" w:color="auto" w:fill="E6E6E6"/>
            <w:vAlign w:val="center"/>
          </w:tcPr>
          <w:p w14:paraId="790CC5BF" w14:textId="77777777" w:rsidR="009E2B12" w:rsidRPr="009E2B12" w:rsidRDefault="009E2B12" w:rsidP="009E2B12">
            <w:pPr>
              <w:spacing w:after="0"/>
              <w:jc w:val="center"/>
              <w:rPr>
                <w:rFonts w:ascii="Arial" w:hAnsi="Arial" w:cs="Arial"/>
                <w:sz w:val="16"/>
                <w:szCs w:val="16"/>
              </w:rPr>
            </w:pPr>
            <w:r w:rsidRPr="009E2B12">
              <w:rPr>
                <w:rFonts w:ascii="Arial" w:hAnsi="Arial" w:cs="Arial"/>
                <w:sz w:val="16"/>
                <w:szCs w:val="16"/>
              </w:rPr>
              <w:t>15</w:t>
            </w:r>
          </w:p>
        </w:tc>
        <w:tc>
          <w:tcPr>
            <w:tcW w:w="850" w:type="dxa"/>
            <w:shd w:val="clear" w:color="auto" w:fill="E6E6E6"/>
          </w:tcPr>
          <w:p w14:paraId="7A0B3562"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-32.9</w:t>
            </w:r>
          </w:p>
        </w:tc>
        <w:tc>
          <w:tcPr>
            <w:tcW w:w="993" w:type="dxa"/>
            <w:shd w:val="clear" w:color="auto" w:fill="E6E6E6"/>
          </w:tcPr>
          <w:p w14:paraId="1B0BDA54"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14.37</w:t>
            </w:r>
          </w:p>
        </w:tc>
        <w:tc>
          <w:tcPr>
            <w:tcW w:w="709" w:type="dxa"/>
            <w:shd w:val="clear" w:color="auto" w:fill="E6E6E6"/>
          </w:tcPr>
          <w:p w14:paraId="30C38762"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16</w:t>
            </w:r>
          </w:p>
        </w:tc>
        <w:tc>
          <w:tcPr>
            <w:tcW w:w="709" w:type="dxa"/>
            <w:shd w:val="clear" w:color="auto" w:fill="E6E6E6"/>
          </w:tcPr>
          <w:p w14:paraId="582D7D49"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NA</w:t>
            </w:r>
          </w:p>
        </w:tc>
        <w:tc>
          <w:tcPr>
            <w:tcW w:w="992" w:type="dxa"/>
            <w:shd w:val="clear" w:color="auto" w:fill="E6E6E6"/>
          </w:tcPr>
          <w:p w14:paraId="642C4CAF"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NA</w:t>
            </w:r>
          </w:p>
        </w:tc>
        <w:tc>
          <w:tcPr>
            <w:tcW w:w="992" w:type="dxa"/>
            <w:shd w:val="clear" w:color="auto" w:fill="E6E6E6"/>
          </w:tcPr>
          <w:p w14:paraId="1286B662"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NA</w:t>
            </w:r>
          </w:p>
        </w:tc>
        <w:tc>
          <w:tcPr>
            <w:tcW w:w="851" w:type="dxa"/>
            <w:shd w:val="clear" w:color="auto" w:fill="E6E6E6"/>
          </w:tcPr>
          <w:p w14:paraId="550F9B27"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NA</w:t>
            </w:r>
          </w:p>
        </w:tc>
        <w:tc>
          <w:tcPr>
            <w:tcW w:w="851" w:type="dxa"/>
            <w:shd w:val="clear" w:color="auto" w:fill="E6E6E6"/>
          </w:tcPr>
          <w:p w14:paraId="52C000EE" w14:textId="77777777" w:rsidR="009E2B12" w:rsidRPr="0057377B" w:rsidRDefault="009E2B12" w:rsidP="009E2B12">
            <w:pPr>
              <w:pStyle w:val="TableTextCentre"/>
              <w:rPr>
                <w:rFonts w:ascii="Arial" w:hAnsi="Arial" w:cs="Arial"/>
                <w:sz w:val="16"/>
                <w:szCs w:val="16"/>
              </w:rPr>
            </w:pPr>
            <w:r w:rsidRPr="0057377B">
              <w:rPr>
                <w:rFonts w:ascii="Arial" w:hAnsi="Arial" w:cs="Arial"/>
                <w:sz w:val="16"/>
                <w:szCs w:val="16"/>
              </w:rPr>
              <w:t>2</w:t>
            </w:r>
          </w:p>
        </w:tc>
        <w:tc>
          <w:tcPr>
            <w:tcW w:w="2834" w:type="dxa"/>
            <w:shd w:val="clear" w:color="auto" w:fill="E6E6E6"/>
          </w:tcPr>
          <w:p w14:paraId="2AF09B88" w14:textId="77777777" w:rsidR="009E2B12" w:rsidRPr="0057377B" w:rsidRDefault="009E2B12" w:rsidP="009E2B12">
            <w:pPr>
              <w:pStyle w:val="TableTextCentre"/>
              <w:jc w:val="left"/>
              <w:rPr>
                <w:rFonts w:ascii="Arial" w:hAnsi="Arial" w:cs="Arial"/>
                <w:sz w:val="16"/>
                <w:szCs w:val="16"/>
              </w:rPr>
            </w:pPr>
            <w:r w:rsidRPr="0057377B">
              <w:rPr>
                <w:rFonts w:ascii="Arial" w:hAnsi="Arial" w:cs="Arial"/>
                <w:sz w:val="16"/>
                <w:szCs w:val="16"/>
              </w:rPr>
              <w:t>#Basoglu 2007</w:t>
            </w:r>
          </w:p>
        </w:tc>
      </w:tr>
      <w:tr w:rsidR="008D6049" w:rsidRPr="0057377B" w14:paraId="52A06B2D" w14:textId="77777777" w:rsidTr="0009438C">
        <w:trPr>
          <w:trHeight w:val="304"/>
        </w:trPr>
        <w:tc>
          <w:tcPr>
            <w:tcW w:w="14175" w:type="dxa"/>
            <w:gridSpan w:val="14"/>
            <w:shd w:val="clear" w:color="auto" w:fill="E6E6E6"/>
            <w:vAlign w:val="center"/>
          </w:tcPr>
          <w:p w14:paraId="5E10806F" w14:textId="77777777" w:rsidR="008D6049" w:rsidRPr="0057377B" w:rsidRDefault="008D6049" w:rsidP="0009438C">
            <w:pPr>
              <w:pStyle w:val="TableTextLeft"/>
              <w:rPr>
                <w:rFonts w:ascii="Arial" w:hAnsi="Arial" w:cs="Arial"/>
                <w:sz w:val="16"/>
                <w:szCs w:val="16"/>
              </w:rPr>
            </w:pPr>
            <w:r w:rsidRPr="0057377B">
              <w:rPr>
                <w:rFonts w:ascii="Arial" w:hAnsi="Arial" w:cs="Arial"/>
                <w:sz w:val="16"/>
                <w:szCs w:val="16"/>
              </w:rPr>
              <w:t>t1, t2, t3 indicate the coded treatment in each trial arm; y1, y2, y3 indicate the mean change in effect in each trial arm</w:t>
            </w:r>
          </w:p>
          <w:p w14:paraId="3A1C180A" w14:textId="77777777" w:rsidR="008D6049" w:rsidRPr="0057377B" w:rsidRDefault="008D6049" w:rsidP="0009438C">
            <w:pPr>
              <w:pStyle w:val="TableTextLeft"/>
              <w:rPr>
                <w:rFonts w:ascii="Arial" w:hAnsi="Arial" w:cs="Arial"/>
                <w:sz w:val="16"/>
                <w:szCs w:val="16"/>
              </w:rPr>
            </w:pPr>
            <w:r w:rsidRPr="0057377B">
              <w:rPr>
                <w:rFonts w:ascii="Arial" w:hAnsi="Arial" w:cs="Arial"/>
                <w:sz w:val="16"/>
                <w:szCs w:val="16"/>
              </w:rPr>
              <w:t>sd1, sd2, sd3 indicate the standard deviation of the mean change in effect in each trial arm; n1, n2, n3 indicate the number of participants in each trial arm</w:t>
            </w:r>
          </w:p>
          <w:p w14:paraId="62D2F8D2" w14:textId="77777777" w:rsidR="008D6049" w:rsidRPr="0057377B" w:rsidRDefault="008D6049" w:rsidP="0009438C">
            <w:pPr>
              <w:pStyle w:val="TableTextLeft"/>
              <w:rPr>
                <w:rFonts w:ascii="Arial" w:hAnsi="Arial" w:cs="Arial"/>
                <w:sz w:val="16"/>
                <w:szCs w:val="16"/>
              </w:rPr>
            </w:pPr>
            <w:r w:rsidRPr="0057377B">
              <w:rPr>
                <w:rFonts w:ascii="Arial" w:hAnsi="Arial" w:cs="Arial"/>
                <w:sz w:val="16"/>
                <w:szCs w:val="16"/>
              </w:rPr>
              <w:t>na indicates number of arms in each trial; NA: non-applicable</w:t>
            </w:r>
          </w:p>
        </w:tc>
      </w:tr>
    </w:tbl>
    <w:p w14:paraId="6F3C83D9" w14:textId="1666D878" w:rsidR="008D6049" w:rsidRDefault="008D6049" w:rsidP="0009438C">
      <w:pPr>
        <w:spacing w:after="0"/>
        <w:rPr>
          <w:rFonts w:ascii="Arial" w:hAnsi="Arial" w:cs="Arial"/>
          <w:sz w:val="18"/>
          <w:szCs w:val="18"/>
        </w:rPr>
      </w:pPr>
      <w:r w:rsidRPr="008418DA">
        <w:rPr>
          <w:rFonts w:ascii="Arial" w:hAnsi="Arial" w:cs="Arial"/>
          <w:sz w:val="18"/>
          <w:szCs w:val="18"/>
        </w:rPr>
        <w:t>Treatment codes:</w:t>
      </w:r>
      <w:r>
        <w:rPr>
          <w:rFonts w:ascii="Arial" w:hAnsi="Arial" w:cs="Arial"/>
          <w:sz w:val="18"/>
          <w:szCs w:val="18"/>
        </w:rPr>
        <w:t xml:space="preserve"> 1. </w:t>
      </w:r>
      <w:r w:rsidRPr="00544309">
        <w:rPr>
          <w:rFonts w:ascii="Arial" w:hAnsi="Arial" w:cs="Arial"/>
          <w:sz w:val="18"/>
          <w:szCs w:val="18"/>
        </w:rPr>
        <w:t>Waitlist</w:t>
      </w:r>
      <w:r>
        <w:rPr>
          <w:rFonts w:ascii="Arial" w:hAnsi="Arial" w:cs="Arial"/>
          <w:sz w:val="18"/>
          <w:szCs w:val="18"/>
        </w:rPr>
        <w:t xml:space="preserve">; </w:t>
      </w:r>
      <w:r w:rsidRPr="00544309">
        <w:rPr>
          <w:rFonts w:ascii="Arial" w:hAnsi="Arial" w:cs="Arial"/>
          <w:sz w:val="18"/>
          <w:szCs w:val="18"/>
        </w:rPr>
        <w:t>2</w:t>
      </w:r>
      <w:r>
        <w:rPr>
          <w:rFonts w:ascii="Arial" w:hAnsi="Arial" w:cs="Arial"/>
          <w:sz w:val="18"/>
          <w:szCs w:val="18"/>
        </w:rPr>
        <w:t xml:space="preserve">. </w:t>
      </w:r>
      <w:r w:rsidRPr="00544309">
        <w:rPr>
          <w:rFonts w:ascii="Arial" w:hAnsi="Arial" w:cs="Arial"/>
          <w:sz w:val="18"/>
          <w:szCs w:val="18"/>
        </w:rPr>
        <w:t>Attention placebo</w:t>
      </w:r>
      <w:r>
        <w:rPr>
          <w:rFonts w:ascii="Arial" w:hAnsi="Arial" w:cs="Arial"/>
          <w:sz w:val="18"/>
          <w:szCs w:val="18"/>
        </w:rPr>
        <w:t xml:space="preserve">; </w:t>
      </w:r>
      <w:r w:rsidRPr="00544309">
        <w:rPr>
          <w:rFonts w:ascii="Arial" w:hAnsi="Arial" w:cs="Arial"/>
          <w:sz w:val="18"/>
          <w:szCs w:val="18"/>
        </w:rPr>
        <w:t>3</w:t>
      </w:r>
      <w:r>
        <w:rPr>
          <w:rFonts w:ascii="Arial" w:hAnsi="Arial" w:cs="Arial"/>
          <w:sz w:val="18"/>
          <w:szCs w:val="18"/>
        </w:rPr>
        <w:t xml:space="preserve">. </w:t>
      </w:r>
      <w:r w:rsidRPr="00544309">
        <w:rPr>
          <w:rFonts w:ascii="Arial" w:hAnsi="Arial" w:cs="Arial"/>
          <w:sz w:val="18"/>
          <w:szCs w:val="18"/>
        </w:rPr>
        <w:t>Psychoeducation</w:t>
      </w:r>
      <w:r>
        <w:rPr>
          <w:rFonts w:ascii="Arial" w:hAnsi="Arial" w:cs="Arial"/>
          <w:sz w:val="18"/>
          <w:szCs w:val="18"/>
        </w:rPr>
        <w:t xml:space="preserve">; </w:t>
      </w:r>
      <w:r w:rsidRPr="00544309">
        <w:rPr>
          <w:rFonts w:ascii="Arial" w:hAnsi="Arial" w:cs="Arial"/>
          <w:sz w:val="18"/>
          <w:szCs w:val="18"/>
        </w:rPr>
        <w:t>4</w:t>
      </w:r>
      <w:r>
        <w:rPr>
          <w:rFonts w:ascii="Arial" w:hAnsi="Arial" w:cs="Arial"/>
          <w:sz w:val="18"/>
          <w:szCs w:val="18"/>
        </w:rPr>
        <w:t xml:space="preserve">. </w:t>
      </w:r>
      <w:r w:rsidRPr="00544309">
        <w:rPr>
          <w:rFonts w:ascii="Arial" w:hAnsi="Arial" w:cs="Arial"/>
          <w:sz w:val="18"/>
          <w:szCs w:val="18"/>
        </w:rPr>
        <w:t>Counselling</w:t>
      </w:r>
      <w:r>
        <w:rPr>
          <w:rFonts w:ascii="Arial" w:hAnsi="Arial" w:cs="Arial"/>
          <w:sz w:val="18"/>
          <w:szCs w:val="18"/>
        </w:rPr>
        <w:t xml:space="preserve">; </w:t>
      </w:r>
      <w:r w:rsidRPr="00544309">
        <w:rPr>
          <w:rFonts w:ascii="Arial" w:hAnsi="Arial" w:cs="Arial"/>
          <w:sz w:val="18"/>
          <w:szCs w:val="18"/>
        </w:rPr>
        <w:t>5</w:t>
      </w:r>
      <w:r>
        <w:rPr>
          <w:rFonts w:ascii="Arial" w:hAnsi="Arial" w:cs="Arial"/>
          <w:sz w:val="18"/>
          <w:szCs w:val="18"/>
        </w:rPr>
        <w:t xml:space="preserve">. </w:t>
      </w:r>
      <w:r w:rsidRPr="00544309">
        <w:rPr>
          <w:rFonts w:ascii="Arial" w:hAnsi="Arial" w:cs="Arial"/>
          <w:sz w:val="18"/>
          <w:szCs w:val="18"/>
        </w:rPr>
        <w:t>TF-CBT</w:t>
      </w:r>
      <w:r>
        <w:rPr>
          <w:rFonts w:ascii="Arial" w:hAnsi="Arial" w:cs="Arial"/>
          <w:sz w:val="18"/>
          <w:szCs w:val="18"/>
        </w:rPr>
        <w:t xml:space="preserve">; 6. </w:t>
      </w:r>
      <w:r w:rsidRPr="00544309">
        <w:rPr>
          <w:rFonts w:ascii="Arial" w:hAnsi="Arial" w:cs="Arial"/>
          <w:sz w:val="18"/>
          <w:szCs w:val="18"/>
        </w:rPr>
        <w:t>non-TF-CBT</w:t>
      </w:r>
      <w:r>
        <w:rPr>
          <w:rFonts w:ascii="Arial" w:hAnsi="Arial" w:cs="Arial"/>
          <w:sz w:val="18"/>
          <w:szCs w:val="18"/>
        </w:rPr>
        <w:t xml:space="preserve">; 7. </w:t>
      </w:r>
      <w:r w:rsidRPr="00544309">
        <w:rPr>
          <w:rFonts w:ascii="Arial" w:hAnsi="Arial" w:cs="Arial"/>
          <w:sz w:val="18"/>
          <w:szCs w:val="18"/>
        </w:rPr>
        <w:t>EMDR</w:t>
      </w:r>
      <w:r>
        <w:rPr>
          <w:rFonts w:ascii="Arial" w:hAnsi="Arial" w:cs="Arial"/>
          <w:sz w:val="18"/>
          <w:szCs w:val="18"/>
        </w:rPr>
        <w:t xml:space="preserve">; 8. </w:t>
      </w:r>
      <w:r w:rsidRPr="00544309">
        <w:rPr>
          <w:rFonts w:ascii="Arial" w:hAnsi="Arial" w:cs="Arial"/>
          <w:sz w:val="18"/>
          <w:szCs w:val="18"/>
        </w:rPr>
        <w:t>Present-centered therapy</w:t>
      </w:r>
      <w:r>
        <w:rPr>
          <w:rFonts w:ascii="Arial" w:hAnsi="Arial" w:cs="Arial"/>
          <w:sz w:val="18"/>
          <w:szCs w:val="18"/>
        </w:rPr>
        <w:t xml:space="preserve">; 9. </w:t>
      </w:r>
      <w:r w:rsidRPr="00544309">
        <w:rPr>
          <w:rFonts w:ascii="Arial" w:hAnsi="Arial" w:cs="Arial"/>
          <w:sz w:val="18"/>
          <w:szCs w:val="18"/>
        </w:rPr>
        <w:t>Combined somatic</w:t>
      </w:r>
      <w:r w:rsidR="00BA14BC">
        <w:rPr>
          <w:rFonts w:ascii="Arial" w:hAnsi="Arial" w:cs="Arial"/>
          <w:sz w:val="18"/>
          <w:szCs w:val="18"/>
        </w:rPr>
        <w:t>/</w:t>
      </w:r>
      <w:r w:rsidRPr="00544309">
        <w:rPr>
          <w:rFonts w:ascii="Arial" w:hAnsi="Arial" w:cs="Arial"/>
          <w:sz w:val="18"/>
          <w:szCs w:val="18"/>
        </w:rPr>
        <w:t>cognitive therapies</w:t>
      </w:r>
      <w:r>
        <w:rPr>
          <w:rFonts w:ascii="Arial" w:hAnsi="Arial" w:cs="Arial"/>
          <w:sz w:val="18"/>
          <w:szCs w:val="18"/>
        </w:rPr>
        <w:t xml:space="preserve">; 10. </w:t>
      </w:r>
      <w:r w:rsidRPr="00544309">
        <w:rPr>
          <w:rFonts w:ascii="Arial" w:hAnsi="Arial" w:cs="Arial"/>
          <w:sz w:val="18"/>
          <w:szCs w:val="18"/>
        </w:rPr>
        <w:t>IPT</w:t>
      </w:r>
      <w:r>
        <w:rPr>
          <w:rFonts w:ascii="Arial" w:hAnsi="Arial" w:cs="Arial"/>
          <w:sz w:val="18"/>
          <w:szCs w:val="18"/>
        </w:rPr>
        <w:t xml:space="preserve">; 11. </w:t>
      </w:r>
      <w:r w:rsidRPr="00544309">
        <w:rPr>
          <w:rFonts w:ascii="Arial" w:hAnsi="Arial" w:cs="Arial"/>
          <w:sz w:val="18"/>
          <w:szCs w:val="18"/>
        </w:rPr>
        <w:t>Couple intervention</w:t>
      </w:r>
      <w:r>
        <w:rPr>
          <w:rFonts w:ascii="Arial" w:hAnsi="Arial" w:cs="Arial"/>
          <w:sz w:val="18"/>
          <w:szCs w:val="18"/>
        </w:rPr>
        <w:t xml:space="preserve">; 12. </w:t>
      </w:r>
      <w:r w:rsidRPr="00544309">
        <w:rPr>
          <w:rFonts w:ascii="Arial" w:hAnsi="Arial" w:cs="Arial"/>
          <w:sz w:val="18"/>
          <w:szCs w:val="18"/>
        </w:rPr>
        <w:t>Self-help with support</w:t>
      </w:r>
      <w:r>
        <w:rPr>
          <w:rFonts w:ascii="Arial" w:hAnsi="Arial" w:cs="Arial"/>
          <w:sz w:val="18"/>
          <w:szCs w:val="18"/>
        </w:rPr>
        <w:t xml:space="preserve">; 13. </w:t>
      </w:r>
      <w:r w:rsidRPr="00544309">
        <w:rPr>
          <w:rFonts w:ascii="Arial" w:hAnsi="Arial" w:cs="Arial"/>
          <w:sz w:val="18"/>
          <w:szCs w:val="18"/>
        </w:rPr>
        <w:t>Self-help without support</w:t>
      </w:r>
      <w:r>
        <w:rPr>
          <w:rFonts w:ascii="Arial" w:hAnsi="Arial" w:cs="Arial"/>
          <w:sz w:val="18"/>
          <w:szCs w:val="18"/>
        </w:rPr>
        <w:t xml:space="preserve">; 14. </w:t>
      </w:r>
      <w:r w:rsidRPr="0057377B">
        <w:rPr>
          <w:rFonts w:ascii="Arial" w:hAnsi="Arial" w:cs="Arial"/>
          <w:sz w:val="18"/>
          <w:szCs w:val="18"/>
        </w:rPr>
        <w:t>Family therapy</w:t>
      </w:r>
      <w:r>
        <w:rPr>
          <w:rFonts w:ascii="Arial" w:hAnsi="Arial" w:cs="Arial"/>
          <w:sz w:val="18"/>
          <w:szCs w:val="18"/>
        </w:rPr>
        <w:t xml:space="preserve">; </w:t>
      </w:r>
      <w:r w:rsidRPr="0057377B">
        <w:rPr>
          <w:rFonts w:ascii="Arial" w:hAnsi="Arial" w:cs="Arial"/>
          <w:sz w:val="18"/>
          <w:szCs w:val="18"/>
        </w:rPr>
        <w:t>15</w:t>
      </w:r>
      <w:r>
        <w:rPr>
          <w:rFonts w:ascii="Arial" w:hAnsi="Arial" w:cs="Arial"/>
          <w:sz w:val="18"/>
          <w:szCs w:val="18"/>
        </w:rPr>
        <w:t xml:space="preserve">. </w:t>
      </w:r>
      <w:r w:rsidRPr="0057377B">
        <w:rPr>
          <w:rFonts w:ascii="Arial" w:hAnsi="Arial" w:cs="Arial"/>
          <w:sz w:val="18"/>
          <w:szCs w:val="18"/>
        </w:rPr>
        <w:t>Behavioural therapy</w:t>
      </w:r>
    </w:p>
    <w:p w14:paraId="7F9B0840" w14:textId="77777777" w:rsidR="008D6049" w:rsidRDefault="008D6049" w:rsidP="0009438C">
      <w:pPr>
        <w:spacing w:after="0"/>
        <w:ind w:right="1342"/>
        <w:rPr>
          <w:rFonts w:ascii="Arial" w:hAnsi="Arial" w:cs="Arial"/>
          <w:sz w:val="18"/>
        </w:rPr>
      </w:pPr>
    </w:p>
    <w:p w14:paraId="79987928" w14:textId="77777777" w:rsidR="008D6049" w:rsidRPr="00544309" w:rsidRDefault="008D6049" w:rsidP="0009438C">
      <w:pPr>
        <w:spacing w:after="0"/>
        <w:ind w:right="1342"/>
        <w:rPr>
          <w:rFonts w:ascii="Arial" w:hAnsi="Arial" w:cs="Arial"/>
          <w:color w:val="FF0000"/>
          <w:sz w:val="18"/>
        </w:rPr>
      </w:pPr>
      <w:r w:rsidRPr="00544309">
        <w:rPr>
          <w:rFonts w:ascii="Arial" w:hAnsi="Arial" w:cs="Arial"/>
          <w:sz w:val="18"/>
        </w:rPr>
        <w:t>CBT:</w:t>
      </w:r>
      <w:r>
        <w:rPr>
          <w:rFonts w:ascii="Arial" w:hAnsi="Arial" w:cs="Arial"/>
          <w:sz w:val="18"/>
        </w:rPr>
        <w:t xml:space="preserve"> cognitive behavioural therapy;</w:t>
      </w:r>
      <w:r w:rsidRPr="00E23CCE">
        <w:rPr>
          <w:rFonts w:ascii="Arial" w:hAnsi="Arial" w:cs="Arial"/>
          <w:color w:val="FF0000"/>
          <w:sz w:val="18"/>
        </w:rPr>
        <w:t xml:space="preserve"> </w:t>
      </w:r>
      <w:r w:rsidRPr="00544309">
        <w:rPr>
          <w:rFonts w:ascii="Arial" w:hAnsi="Arial" w:cs="Arial"/>
          <w:sz w:val="18"/>
        </w:rPr>
        <w:t xml:space="preserve">EMDR: eye movement desensitisation and reprocessing; </w:t>
      </w:r>
      <w:r>
        <w:rPr>
          <w:rFonts w:ascii="Arial" w:hAnsi="Arial" w:cs="Arial"/>
          <w:sz w:val="18"/>
        </w:rPr>
        <w:t xml:space="preserve">IPT: </w:t>
      </w:r>
      <w:r w:rsidRPr="00544309">
        <w:rPr>
          <w:rFonts w:ascii="Arial" w:hAnsi="Arial" w:cs="Arial"/>
          <w:sz w:val="18"/>
        </w:rPr>
        <w:t>interpersonal psychotherapy; TF: trauma-focused</w:t>
      </w:r>
    </w:p>
    <w:p w14:paraId="696CE1C0" w14:textId="77777777" w:rsidR="008D6049" w:rsidRDefault="008D6049" w:rsidP="0009438C">
      <w:pPr>
        <w:spacing w:after="0"/>
        <w:rPr>
          <w:rFonts w:ascii="Arial" w:eastAsiaTheme="majorEastAsia" w:hAnsi="Arial" w:cstheme="majorBidi"/>
          <w:b/>
          <w:color w:val="FF0000"/>
          <w:szCs w:val="26"/>
        </w:rPr>
      </w:pPr>
    </w:p>
    <w:p w14:paraId="111D6416" w14:textId="77777777" w:rsidR="008D6049" w:rsidRDefault="008D6049" w:rsidP="0009438C">
      <w:pPr>
        <w:spacing w:after="0"/>
        <w:rPr>
          <w:rFonts w:ascii="Arial" w:eastAsiaTheme="majorEastAsia" w:hAnsi="Arial" w:cstheme="majorBidi"/>
          <w:b/>
          <w:color w:val="FF0000"/>
          <w:szCs w:val="26"/>
        </w:rPr>
      </w:pPr>
    </w:p>
    <w:p w14:paraId="2F955199" w14:textId="77777777" w:rsidR="008D6049" w:rsidRDefault="008D6049" w:rsidP="0009438C">
      <w:pPr>
        <w:spacing w:after="0"/>
        <w:rPr>
          <w:rFonts w:ascii="Arial" w:eastAsiaTheme="majorEastAsia" w:hAnsi="Arial" w:cstheme="majorBidi"/>
          <w:b/>
          <w:color w:val="FF0000"/>
          <w:szCs w:val="26"/>
        </w:rPr>
      </w:pPr>
    </w:p>
    <w:p w14:paraId="0E681781" w14:textId="77777777" w:rsidR="008D6049" w:rsidRDefault="008D6049" w:rsidP="0009438C">
      <w:pPr>
        <w:pStyle w:val="Heading2"/>
      </w:pPr>
      <w:r w:rsidRPr="00590EB6">
        <w:t xml:space="preserve">C. Dichotomous remission at treatment endpoint </w:t>
      </w:r>
    </w:p>
    <w:tbl>
      <w:tblPr>
        <w:tblW w:w="14175" w:type="dxa"/>
        <w:tblBorders>
          <w:top w:val="single" w:sz="6" w:space="0" w:color="FFFFFF"/>
          <w:bottom w:val="single" w:sz="6" w:space="0" w:color="FFFFFF"/>
          <w:insideH w:val="single" w:sz="6" w:space="0" w:color="FFFFFF"/>
          <w:insideV w:val="single" w:sz="6" w:space="0" w:color="FFFFFF"/>
        </w:tblBorders>
        <w:shd w:val="clear" w:color="auto" w:fill="E6E6E6"/>
        <w:tblLayout w:type="fixed"/>
        <w:tblLook w:val="04A0" w:firstRow="1" w:lastRow="0" w:firstColumn="1" w:lastColumn="0" w:noHBand="0" w:noVBand="1"/>
      </w:tblPr>
      <w:tblGrid>
        <w:gridCol w:w="992"/>
        <w:gridCol w:w="992"/>
        <w:gridCol w:w="993"/>
        <w:gridCol w:w="992"/>
        <w:gridCol w:w="992"/>
        <w:gridCol w:w="1134"/>
        <w:gridCol w:w="1134"/>
        <w:gridCol w:w="1134"/>
        <w:gridCol w:w="1134"/>
        <w:gridCol w:w="1134"/>
        <w:gridCol w:w="3544"/>
      </w:tblGrid>
      <w:tr w:rsidR="008D6049" w:rsidRPr="00BE6535" w14:paraId="5F77EA75" w14:textId="77777777" w:rsidTr="0009438C">
        <w:trPr>
          <w:trHeight w:val="375"/>
          <w:tblHeader/>
        </w:trPr>
        <w:tc>
          <w:tcPr>
            <w:tcW w:w="992" w:type="dxa"/>
            <w:tcBorders>
              <w:bottom w:val="single" w:sz="6" w:space="0" w:color="FFFFFF"/>
            </w:tcBorders>
            <w:shd w:val="clear" w:color="auto" w:fill="B7E3CB"/>
            <w:vAlign w:val="center"/>
          </w:tcPr>
          <w:p w14:paraId="4A5A56D3" w14:textId="77777777" w:rsidR="008D6049" w:rsidRPr="00BE6535" w:rsidRDefault="008D6049" w:rsidP="0009438C">
            <w:pPr>
              <w:pStyle w:val="TableHeadingCentre"/>
              <w:rPr>
                <w:rFonts w:ascii="Arial" w:hAnsi="Arial" w:cs="Arial"/>
                <w:color w:val="auto"/>
                <w:sz w:val="16"/>
                <w:szCs w:val="16"/>
              </w:rPr>
            </w:pPr>
            <w:r w:rsidRPr="00BE6535">
              <w:rPr>
                <w:rFonts w:ascii="Arial" w:hAnsi="Arial" w:cs="Arial"/>
                <w:sz w:val="16"/>
                <w:szCs w:val="16"/>
              </w:rPr>
              <w:t>t[,1]</w:t>
            </w:r>
          </w:p>
        </w:tc>
        <w:tc>
          <w:tcPr>
            <w:tcW w:w="992" w:type="dxa"/>
            <w:tcBorders>
              <w:bottom w:val="single" w:sz="6" w:space="0" w:color="FFFFFF"/>
            </w:tcBorders>
            <w:shd w:val="clear" w:color="auto" w:fill="B7E3CB"/>
            <w:vAlign w:val="center"/>
          </w:tcPr>
          <w:p w14:paraId="06C1C7E1" w14:textId="77777777" w:rsidR="008D6049" w:rsidRPr="00BE6535" w:rsidRDefault="008D6049" w:rsidP="0009438C">
            <w:pPr>
              <w:pStyle w:val="TableHeadingCentre"/>
              <w:rPr>
                <w:rFonts w:ascii="Arial" w:hAnsi="Arial" w:cs="Arial"/>
                <w:color w:val="auto"/>
                <w:sz w:val="16"/>
                <w:szCs w:val="16"/>
              </w:rPr>
            </w:pPr>
            <w:r w:rsidRPr="00BE6535">
              <w:rPr>
                <w:rFonts w:ascii="Arial" w:hAnsi="Arial" w:cs="Arial"/>
                <w:sz w:val="16"/>
                <w:szCs w:val="16"/>
              </w:rPr>
              <w:t>r[,1]</w:t>
            </w:r>
          </w:p>
        </w:tc>
        <w:tc>
          <w:tcPr>
            <w:tcW w:w="993" w:type="dxa"/>
            <w:tcBorders>
              <w:bottom w:val="single" w:sz="6" w:space="0" w:color="FFFFFF"/>
            </w:tcBorders>
            <w:shd w:val="clear" w:color="auto" w:fill="B7E3CB"/>
            <w:vAlign w:val="center"/>
          </w:tcPr>
          <w:p w14:paraId="531DB371" w14:textId="77777777" w:rsidR="008D6049" w:rsidRPr="00BE6535" w:rsidRDefault="008D6049" w:rsidP="0009438C">
            <w:pPr>
              <w:pStyle w:val="TableHeadingCentre"/>
              <w:rPr>
                <w:rFonts w:ascii="Arial" w:hAnsi="Arial" w:cs="Arial"/>
                <w:color w:val="auto"/>
                <w:sz w:val="16"/>
                <w:szCs w:val="16"/>
              </w:rPr>
            </w:pPr>
            <w:r w:rsidRPr="00BE6535">
              <w:rPr>
                <w:rFonts w:ascii="Arial" w:hAnsi="Arial" w:cs="Arial"/>
                <w:sz w:val="16"/>
                <w:szCs w:val="16"/>
              </w:rPr>
              <w:t>n[,1]</w:t>
            </w:r>
          </w:p>
        </w:tc>
        <w:tc>
          <w:tcPr>
            <w:tcW w:w="992" w:type="dxa"/>
            <w:tcBorders>
              <w:bottom w:val="single" w:sz="6" w:space="0" w:color="FFFFFF"/>
            </w:tcBorders>
            <w:shd w:val="clear" w:color="auto" w:fill="B7E3CB"/>
            <w:vAlign w:val="center"/>
          </w:tcPr>
          <w:p w14:paraId="3579D270" w14:textId="77777777" w:rsidR="008D6049" w:rsidRPr="00BE6535" w:rsidRDefault="008D6049" w:rsidP="0009438C">
            <w:pPr>
              <w:pStyle w:val="TableHeadingCentre"/>
              <w:rPr>
                <w:rFonts w:ascii="Arial" w:hAnsi="Arial" w:cs="Arial"/>
                <w:color w:val="auto"/>
                <w:sz w:val="16"/>
                <w:szCs w:val="16"/>
              </w:rPr>
            </w:pPr>
            <w:r w:rsidRPr="00BE6535">
              <w:rPr>
                <w:rFonts w:ascii="Arial" w:hAnsi="Arial" w:cs="Arial"/>
                <w:sz w:val="16"/>
                <w:szCs w:val="16"/>
              </w:rPr>
              <w:t>t[,2]</w:t>
            </w:r>
          </w:p>
        </w:tc>
        <w:tc>
          <w:tcPr>
            <w:tcW w:w="992" w:type="dxa"/>
            <w:tcBorders>
              <w:bottom w:val="single" w:sz="6" w:space="0" w:color="FFFFFF"/>
            </w:tcBorders>
            <w:shd w:val="clear" w:color="auto" w:fill="B7E3CB"/>
            <w:vAlign w:val="center"/>
          </w:tcPr>
          <w:p w14:paraId="1D8AEB1B" w14:textId="77777777" w:rsidR="008D6049" w:rsidRPr="00BE6535" w:rsidRDefault="008D6049" w:rsidP="0009438C">
            <w:pPr>
              <w:pStyle w:val="TableHeadingCentre"/>
              <w:rPr>
                <w:rFonts w:ascii="Arial" w:hAnsi="Arial" w:cs="Arial"/>
                <w:color w:val="auto"/>
                <w:sz w:val="16"/>
                <w:szCs w:val="16"/>
              </w:rPr>
            </w:pPr>
            <w:r w:rsidRPr="00BE6535">
              <w:rPr>
                <w:rFonts w:ascii="Arial" w:hAnsi="Arial" w:cs="Arial"/>
                <w:sz w:val="16"/>
                <w:szCs w:val="16"/>
              </w:rPr>
              <w:t>r[,2]</w:t>
            </w:r>
          </w:p>
        </w:tc>
        <w:tc>
          <w:tcPr>
            <w:tcW w:w="1134" w:type="dxa"/>
            <w:tcBorders>
              <w:bottom w:val="single" w:sz="6" w:space="0" w:color="FFFFFF"/>
            </w:tcBorders>
            <w:shd w:val="clear" w:color="auto" w:fill="B7E3CB"/>
            <w:vAlign w:val="center"/>
          </w:tcPr>
          <w:p w14:paraId="756A2B2B" w14:textId="77777777" w:rsidR="008D6049" w:rsidRPr="00BE6535" w:rsidRDefault="008D6049" w:rsidP="0009438C">
            <w:pPr>
              <w:pStyle w:val="TableHeadingCentre"/>
              <w:rPr>
                <w:rFonts w:ascii="Arial" w:hAnsi="Arial" w:cs="Arial"/>
                <w:color w:val="auto"/>
                <w:sz w:val="16"/>
                <w:szCs w:val="16"/>
              </w:rPr>
            </w:pPr>
            <w:r w:rsidRPr="00BE6535">
              <w:rPr>
                <w:rFonts w:ascii="Arial" w:hAnsi="Arial" w:cs="Arial"/>
                <w:sz w:val="16"/>
                <w:szCs w:val="16"/>
              </w:rPr>
              <w:t>n[,2]</w:t>
            </w:r>
          </w:p>
        </w:tc>
        <w:tc>
          <w:tcPr>
            <w:tcW w:w="1134" w:type="dxa"/>
            <w:tcBorders>
              <w:bottom w:val="single" w:sz="6" w:space="0" w:color="FFFFFF"/>
            </w:tcBorders>
            <w:shd w:val="clear" w:color="auto" w:fill="B7E3CB"/>
            <w:vAlign w:val="center"/>
          </w:tcPr>
          <w:p w14:paraId="050711F4" w14:textId="77777777" w:rsidR="008D6049" w:rsidRPr="00BE6535" w:rsidRDefault="008D6049" w:rsidP="0009438C">
            <w:pPr>
              <w:pStyle w:val="TableHeadingCentre"/>
              <w:rPr>
                <w:rFonts w:ascii="Arial" w:hAnsi="Arial" w:cs="Arial"/>
                <w:color w:val="auto"/>
                <w:sz w:val="16"/>
                <w:szCs w:val="16"/>
              </w:rPr>
            </w:pPr>
            <w:r w:rsidRPr="00BE6535">
              <w:rPr>
                <w:rFonts w:ascii="Arial" w:hAnsi="Arial" w:cs="Arial"/>
                <w:color w:val="auto"/>
                <w:sz w:val="16"/>
                <w:szCs w:val="16"/>
              </w:rPr>
              <w:t>t[,3]</w:t>
            </w:r>
          </w:p>
        </w:tc>
        <w:tc>
          <w:tcPr>
            <w:tcW w:w="1134" w:type="dxa"/>
            <w:tcBorders>
              <w:bottom w:val="single" w:sz="6" w:space="0" w:color="FFFFFF"/>
            </w:tcBorders>
            <w:shd w:val="clear" w:color="auto" w:fill="B7E3CB"/>
            <w:vAlign w:val="center"/>
          </w:tcPr>
          <w:p w14:paraId="7B485E88" w14:textId="77777777" w:rsidR="008D6049" w:rsidRPr="00BE6535" w:rsidRDefault="008D6049" w:rsidP="0009438C">
            <w:pPr>
              <w:pStyle w:val="TableHeadingCentre"/>
              <w:rPr>
                <w:rFonts w:ascii="Arial" w:hAnsi="Arial" w:cs="Arial"/>
                <w:color w:val="auto"/>
                <w:sz w:val="16"/>
                <w:szCs w:val="16"/>
              </w:rPr>
            </w:pPr>
            <w:r w:rsidRPr="00BE6535">
              <w:rPr>
                <w:rFonts w:ascii="Arial" w:hAnsi="Arial" w:cs="Arial"/>
                <w:color w:val="auto"/>
                <w:sz w:val="16"/>
                <w:szCs w:val="16"/>
              </w:rPr>
              <w:t>r[,3]</w:t>
            </w:r>
          </w:p>
        </w:tc>
        <w:tc>
          <w:tcPr>
            <w:tcW w:w="1134" w:type="dxa"/>
            <w:tcBorders>
              <w:bottom w:val="single" w:sz="6" w:space="0" w:color="FFFFFF"/>
            </w:tcBorders>
            <w:shd w:val="clear" w:color="auto" w:fill="B7E3CB"/>
            <w:vAlign w:val="center"/>
          </w:tcPr>
          <w:p w14:paraId="225F7DA5" w14:textId="77777777" w:rsidR="008D6049" w:rsidRPr="00BE6535" w:rsidRDefault="008D6049" w:rsidP="0009438C">
            <w:pPr>
              <w:pStyle w:val="TableHeadingCentre"/>
              <w:rPr>
                <w:rFonts w:ascii="Arial" w:hAnsi="Arial" w:cs="Arial"/>
                <w:color w:val="auto"/>
                <w:sz w:val="16"/>
                <w:szCs w:val="16"/>
              </w:rPr>
            </w:pPr>
            <w:r w:rsidRPr="00BE6535">
              <w:rPr>
                <w:rFonts w:ascii="Arial" w:hAnsi="Arial" w:cs="Arial"/>
                <w:color w:val="auto"/>
                <w:sz w:val="16"/>
                <w:szCs w:val="16"/>
              </w:rPr>
              <w:t>n[,3]</w:t>
            </w:r>
          </w:p>
        </w:tc>
        <w:tc>
          <w:tcPr>
            <w:tcW w:w="1134" w:type="dxa"/>
            <w:tcBorders>
              <w:bottom w:val="single" w:sz="6" w:space="0" w:color="FFFFFF"/>
            </w:tcBorders>
            <w:shd w:val="clear" w:color="auto" w:fill="B7E3CB"/>
            <w:vAlign w:val="center"/>
          </w:tcPr>
          <w:p w14:paraId="4463EEB2" w14:textId="77777777" w:rsidR="008D6049" w:rsidRPr="00BE6535" w:rsidRDefault="008D6049" w:rsidP="0009438C">
            <w:pPr>
              <w:pStyle w:val="TableHeadingCentre"/>
              <w:rPr>
                <w:rFonts w:ascii="Arial" w:hAnsi="Arial" w:cs="Arial"/>
                <w:color w:val="auto"/>
                <w:sz w:val="16"/>
                <w:szCs w:val="16"/>
              </w:rPr>
            </w:pPr>
            <w:r w:rsidRPr="00BE6535">
              <w:rPr>
                <w:rFonts w:ascii="Arial" w:hAnsi="Arial" w:cs="Arial"/>
                <w:color w:val="auto"/>
                <w:sz w:val="16"/>
                <w:szCs w:val="16"/>
              </w:rPr>
              <w:t>na[]</w:t>
            </w:r>
          </w:p>
        </w:tc>
        <w:tc>
          <w:tcPr>
            <w:tcW w:w="3544" w:type="dxa"/>
            <w:tcBorders>
              <w:bottom w:val="single" w:sz="6" w:space="0" w:color="FFFFFF"/>
            </w:tcBorders>
            <w:shd w:val="clear" w:color="auto" w:fill="B7E3CB"/>
            <w:vAlign w:val="center"/>
          </w:tcPr>
          <w:p w14:paraId="48C8EEA4" w14:textId="77777777" w:rsidR="008D6049" w:rsidRPr="00BE6535" w:rsidRDefault="008D6049" w:rsidP="0009438C">
            <w:pPr>
              <w:pStyle w:val="TableHeadingCentre"/>
              <w:jc w:val="left"/>
              <w:rPr>
                <w:rFonts w:ascii="Arial" w:hAnsi="Arial" w:cs="Arial"/>
                <w:color w:val="auto"/>
                <w:sz w:val="16"/>
                <w:szCs w:val="16"/>
              </w:rPr>
            </w:pPr>
            <w:r w:rsidRPr="00BE6535">
              <w:rPr>
                <w:rFonts w:ascii="Arial" w:hAnsi="Arial" w:cs="Arial"/>
                <w:color w:val="auto"/>
                <w:sz w:val="16"/>
                <w:szCs w:val="16"/>
              </w:rPr>
              <w:t>#Study</w:t>
            </w:r>
          </w:p>
        </w:tc>
      </w:tr>
      <w:tr w:rsidR="008D6049" w:rsidRPr="00BE6535" w14:paraId="4AE7B0FC" w14:textId="77777777" w:rsidTr="0009438C">
        <w:trPr>
          <w:trHeight w:val="304"/>
        </w:trPr>
        <w:tc>
          <w:tcPr>
            <w:tcW w:w="992" w:type="dxa"/>
            <w:shd w:val="clear" w:color="auto" w:fill="E6E6E6"/>
          </w:tcPr>
          <w:p w14:paraId="166A8564"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1</w:t>
            </w:r>
          </w:p>
        </w:tc>
        <w:tc>
          <w:tcPr>
            <w:tcW w:w="992" w:type="dxa"/>
            <w:shd w:val="clear" w:color="auto" w:fill="E6E6E6"/>
          </w:tcPr>
          <w:p w14:paraId="0F8BFC9C"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5</w:t>
            </w:r>
          </w:p>
        </w:tc>
        <w:tc>
          <w:tcPr>
            <w:tcW w:w="993" w:type="dxa"/>
            <w:shd w:val="clear" w:color="auto" w:fill="E6E6E6"/>
          </w:tcPr>
          <w:p w14:paraId="0866B7C1"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21</w:t>
            </w:r>
          </w:p>
        </w:tc>
        <w:tc>
          <w:tcPr>
            <w:tcW w:w="992" w:type="dxa"/>
            <w:shd w:val="clear" w:color="auto" w:fill="E6E6E6"/>
          </w:tcPr>
          <w:p w14:paraId="67A41ABD"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5</w:t>
            </w:r>
          </w:p>
        </w:tc>
        <w:tc>
          <w:tcPr>
            <w:tcW w:w="992" w:type="dxa"/>
            <w:shd w:val="clear" w:color="auto" w:fill="E6E6E6"/>
          </w:tcPr>
          <w:p w14:paraId="1DA2A445"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10</w:t>
            </w:r>
          </w:p>
        </w:tc>
        <w:tc>
          <w:tcPr>
            <w:tcW w:w="1134" w:type="dxa"/>
            <w:shd w:val="clear" w:color="auto" w:fill="E6E6E6"/>
          </w:tcPr>
          <w:p w14:paraId="0384BC38"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21</w:t>
            </w:r>
          </w:p>
        </w:tc>
        <w:tc>
          <w:tcPr>
            <w:tcW w:w="1134" w:type="dxa"/>
            <w:shd w:val="clear" w:color="auto" w:fill="E6E6E6"/>
          </w:tcPr>
          <w:p w14:paraId="163558F5"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6</w:t>
            </w:r>
          </w:p>
        </w:tc>
        <w:tc>
          <w:tcPr>
            <w:tcW w:w="1134" w:type="dxa"/>
            <w:shd w:val="clear" w:color="auto" w:fill="E6E6E6"/>
          </w:tcPr>
          <w:p w14:paraId="17A273B7"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16</w:t>
            </w:r>
          </w:p>
        </w:tc>
        <w:tc>
          <w:tcPr>
            <w:tcW w:w="1134" w:type="dxa"/>
            <w:shd w:val="clear" w:color="auto" w:fill="E6E6E6"/>
          </w:tcPr>
          <w:p w14:paraId="4E3DFC9C"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21</w:t>
            </w:r>
          </w:p>
        </w:tc>
        <w:tc>
          <w:tcPr>
            <w:tcW w:w="1134" w:type="dxa"/>
            <w:shd w:val="clear" w:color="auto" w:fill="E6E6E6"/>
          </w:tcPr>
          <w:p w14:paraId="3B10D14D"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3</w:t>
            </w:r>
          </w:p>
        </w:tc>
        <w:tc>
          <w:tcPr>
            <w:tcW w:w="3544" w:type="dxa"/>
            <w:shd w:val="clear" w:color="auto" w:fill="E6E6E6"/>
            <w:vAlign w:val="center"/>
          </w:tcPr>
          <w:p w14:paraId="0F3A4EA4"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#Blanchard 2002/2003/2004</w:t>
            </w:r>
          </w:p>
        </w:tc>
      </w:tr>
      <w:tr w:rsidR="008D6049" w:rsidRPr="00BE6535" w14:paraId="2DFD81A0" w14:textId="77777777" w:rsidTr="0009438C">
        <w:trPr>
          <w:trHeight w:val="304"/>
        </w:trPr>
        <w:tc>
          <w:tcPr>
            <w:tcW w:w="992" w:type="dxa"/>
            <w:shd w:val="clear" w:color="auto" w:fill="E6E6E6"/>
          </w:tcPr>
          <w:p w14:paraId="357D915C" w14:textId="77777777" w:rsidR="008D6049" w:rsidRPr="00BE6535" w:rsidRDefault="008D6049" w:rsidP="0009438C">
            <w:pPr>
              <w:pStyle w:val="TableTextCentre"/>
              <w:rPr>
                <w:rFonts w:ascii="Arial" w:eastAsia="Times New Roman" w:hAnsi="Arial" w:cs="Arial"/>
                <w:color w:val="FF0000"/>
                <w:sz w:val="16"/>
                <w:szCs w:val="16"/>
                <w:lang w:eastAsia="en-GB"/>
              </w:rPr>
            </w:pPr>
            <w:r w:rsidRPr="00BE6535">
              <w:rPr>
                <w:rFonts w:ascii="Arial" w:hAnsi="Arial" w:cs="Arial"/>
                <w:sz w:val="16"/>
                <w:szCs w:val="16"/>
              </w:rPr>
              <w:t>1</w:t>
            </w:r>
          </w:p>
        </w:tc>
        <w:tc>
          <w:tcPr>
            <w:tcW w:w="992" w:type="dxa"/>
            <w:shd w:val="clear" w:color="auto" w:fill="E6E6E6"/>
          </w:tcPr>
          <w:p w14:paraId="2D3E39C9"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8</w:t>
            </w:r>
          </w:p>
        </w:tc>
        <w:tc>
          <w:tcPr>
            <w:tcW w:w="993" w:type="dxa"/>
            <w:shd w:val="clear" w:color="auto" w:fill="E6E6E6"/>
          </w:tcPr>
          <w:p w14:paraId="473B92CF"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29</w:t>
            </w:r>
          </w:p>
        </w:tc>
        <w:tc>
          <w:tcPr>
            <w:tcW w:w="992" w:type="dxa"/>
            <w:shd w:val="clear" w:color="auto" w:fill="E6E6E6"/>
          </w:tcPr>
          <w:p w14:paraId="537BF148"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6</w:t>
            </w:r>
          </w:p>
        </w:tc>
        <w:tc>
          <w:tcPr>
            <w:tcW w:w="992" w:type="dxa"/>
            <w:shd w:val="clear" w:color="auto" w:fill="E6E6E6"/>
          </w:tcPr>
          <w:p w14:paraId="54E42814"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24</w:t>
            </w:r>
          </w:p>
        </w:tc>
        <w:tc>
          <w:tcPr>
            <w:tcW w:w="1134" w:type="dxa"/>
            <w:shd w:val="clear" w:color="auto" w:fill="E6E6E6"/>
          </w:tcPr>
          <w:p w14:paraId="4FE267B3"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28</w:t>
            </w:r>
          </w:p>
        </w:tc>
        <w:tc>
          <w:tcPr>
            <w:tcW w:w="1134" w:type="dxa"/>
            <w:shd w:val="clear" w:color="auto" w:fill="E6E6E6"/>
          </w:tcPr>
          <w:p w14:paraId="3BB10F1A"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14</w:t>
            </w:r>
          </w:p>
        </w:tc>
        <w:tc>
          <w:tcPr>
            <w:tcW w:w="1134" w:type="dxa"/>
            <w:shd w:val="clear" w:color="auto" w:fill="E6E6E6"/>
          </w:tcPr>
          <w:p w14:paraId="129D2074"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6</w:t>
            </w:r>
          </w:p>
        </w:tc>
        <w:tc>
          <w:tcPr>
            <w:tcW w:w="1134" w:type="dxa"/>
            <w:shd w:val="clear" w:color="auto" w:fill="E6E6E6"/>
          </w:tcPr>
          <w:p w14:paraId="30F2CAF9"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28</w:t>
            </w:r>
          </w:p>
        </w:tc>
        <w:tc>
          <w:tcPr>
            <w:tcW w:w="1134" w:type="dxa"/>
            <w:shd w:val="clear" w:color="auto" w:fill="E6E6E6"/>
          </w:tcPr>
          <w:p w14:paraId="6D617B36"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3</w:t>
            </w:r>
          </w:p>
        </w:tc>
        <w:tc>
          <w:tcPr>
            <w:tcW w:w="3544" w:type="dxa"/>
            <w:shd w:val="clear" w:color="auto" w:fill="E6E6E6"/>
            <w:vAlign w:val="center"/>
          </w:tcPr>
          <w:p w14:paraId="4FC0AEC4"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#Ehlers 2003</w:t>
            </w:r>
          </w:p>
        </w:tc>
      </w:tr>
      <w:tr w:rsidR="008D6049" w:rsidRPr="00BE6535" w14:paraId="09E7FF38" w14:textId="77777777" w:rsidTr="0009438C">
        <w:trPr>
          <w:trHeight w:val="304"/>
        </w:trPr>
        <w:tc>
          <w:tcPr>
            <w:tcW w:w="992" w:type="dxa"/>
            <w:shd w:val="clear" w:color="auto" w:fill="E6E6E6"/>
          </w:tcPr>
          <w:p w14:paraId="7162AA98" w14:textId="77777777" w:rsidR="008D6049" w:rsidRPr="00BE6535" w:rsidRDefault="008D6049" w:rsidP="0009438C">
            <w:pPr>
              <w:pStyle w:val="TableTextCentre"/>
              <w:rPr>
                <w:rFonts w:ascii="Arial" w:eastAsia="Times New Roman" w:hAnsi="Arial" w:cs="Arial"/>
                <w:color w:val="FF0000"/>
                <w:sz w:val="16"/>
                <w:szCs w:val="16"/>
                <w:lang w:eastAsia="en-GB"/>
              </w:rPr>
            </w:pPr>
            <w:r w:rsidRPr="00BE6535">
              <w:rPr>
                <w:rFonts w:ascii="Arial" w:hAnsi="Arial" w:cs="Arial"/>
                <w:sz w:val="16"/>
                <w:szCs w:val="16"/>
              </w:rPr>
              <w:t>1</w:t>
            </w:r>
          </w:p>
        </w:tc>
        <w:tc>
          <w:tcPr>
            <w:tcW w:w="992" w:type="dxa"/>
            <w:shd w:val="clear" w:color="auto" w:fill="E6E6E6"/>
          </w:tcPr>
          <w:p w14:paraId="71377064"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0</w:t>
            </w:r>
          </w:p>
        </w:tc>
        <w:tc>
          <w:tcPr>
            <w:tcW w:w="993" w:type="dxa"/>
            <w:shd w:val="clear" w:color="auto" w:fill="E6E6E6"/>
          </w:tcPr>
          <w:p w14:paraId="76DFB12C"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14</w:t>
            </w:r>
          </w:p>
        </w:tc>
        <w:tc>
          <w:tcPr>
            <w:tcW w:w="992" w:type="dxa"/>
            <w:shd w:val="clear" w:color="auto" w:fill="E6E6E6"/>
          </w:tcPr>
          <w:p w14:paraId="7E9CE722"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6</w:t>
            </w:r>
          </w:p>
        </w:tc>
        <w:tc>
          <w:tcPr>
            <w:tcW w:w="992" w:type="dxa"/>
            <w:shd w:val="clear" w:color="auto" w:fill="E6E6E6"/>
          </w:tcPr>
          <w:p w14:paraId="645BF0D2"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10</w:t>
            </w:r>
          </w:p>
        </w:tc>
        <w:tc>
          <w:tcPr>
            <w:tcW w:w="1134" w:type="dxa"/>
            <w:shd w:val="clear" w:color="auto" w:fill="E6E6E6"/>
          </w:tcPr>
          <w:p w14:paraId="363290AA"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14</w:t>
            </w:r>
          </w:p>
        </w:tc>
        <w:tc>
          <w:tcPr>
            <w:tcW w:w="1134" w:type="dxa"/>
            <w:shd w:val="clear" w:color="auto" w:fill="E6E6E6"/>
          </w:tcPr>
          <w:p w14:paraId="4CE4A492"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7A8A5492"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27DB5595"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246F0860"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52A11D25"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#Ehlers 2005</w:t>
            </w:r>
          </w:p>
        </w:tc>
      </w:tr>
      <w:tr w:rsidR="008D6049" w:rsidRPr="00BE6535" w14:paraId="36EADC8B" w14:textId="77777777" w:rsidTr="0009438C">
        <w:trPr>
          <w:trHeight w:val="304"/>
        </w:trPr>
        <w:tc>
          <w:tcPr>
            <w:tcW w:w="992" w:type="dxa"/>
            <w:shd w:val="clear" w:color="auto" w:fill="E6E6E6"/>
          </w:tcPr>
          <w:p w14:paraId="2436B49A" w14:textId="77777777" w:rsidR="008D6049" w:rsidRPr="00BE6535" w:rsidRDefault="008D6049" w:rsidP="0009438C">
            <w:pPr>
              <w:pStyle w:val="TableTextCentre"/>
              <w:rPr>
                <w:rFonts w:ascii="Arial" w:eastAsia="Times New Roman" w:hAnsi="Arial" w:cs="Arial"/>
                <w:color w:val="FF0000"/>
                <w:sz w:val="16"/>
                <w:szCs w:val="16"/>
                <w:lang w:eastAsia="en-GB"/>
              </w:rPr>
            </w:pPr>
            <w:r w:rsidRPr="00BE6535">
              <w:rPr>
                <w:rFonts w:ascii="Arial" w:hAnsi="Arial" w:cs="Arial"/>
                <w:sz w:val="16"/>
                <w:szCs w:val="16"/>
              </w:rPr>
              <w:t>1</w:t>
            </w:r>
          </w:p>
        </w:tc>
        <w:tc>
          <w:tcPr>
            <w:tcW w:w="992" w:type="dxa"/>
            <w:shd w:val="clear" w:color="auto" w:fill="E6E6E6"/>
          </w:tcPr>
          <w:p w14:paraId="61BB46B1"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0</w:t>
            </w:r>
          </w:p>
        </w:tc>
        <w:tc>
          <w:tcPr>
            <w:tcW w:w="993" w:type="dxa"/>
            <w:shd w:val="clear" w:color="auto" w:fill="E6E6E6"/>
          </w:tcPr>
          <w:p w14:paraId="6893F0D4"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11</w:t>
            </w:r>
          </w:p>
        </w:tc>
        <w:tc>
          <w:tcPr>
            <w:tcW w:w="992" w:type="dxa"/>
            <w:shd w:val="clear" w:color="auto" w:fill="E6E6E6"/>
          </w:tcPr>
          <w:p w14:paraId="0E8AF0E0"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6</w:t>
            </w:r>
          </w:p>
        </w:tc>
        <w:tc>
          <w:tcPr>
            <w:tcW w:w="992" w:type="dxa"/>
            <w:shd w:val="clear" w:color="auto" w:fill="E6E6E6"/>
          </w:tcPr>
          <w:p w14:paraId="03477E85"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5</w:t>
            </w:r>
          </w:p>
        </w:tc>
        <w:tc>
          <w:tcPr>
            <w:tcW w:w="1134" w:type="dxa"/>
            <w:shd w:val="clear" w:color="auto" w:fill="E6E6E6"/>
          </w:tcPr>
          <w:p w14:paraId="68CD702F"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13</w:t>
            </w:r>
          </w:p>
        </w:tc>
        <w:tc>
          <w:tcPr>
            <w:tcW w:w="1134" w:type="dxa"/>
            <w:shd w:val="clear" w:color="auto" w:fill="E6E6E6"/>
          </w:tcPr>
          <w:p w14:paraId="2C5599F0"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6AFF5504"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606D6992"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6077EE43"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73FC7394"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#Fecteau 1999</w:t>
            </w:r>
          </w:p>
        </w:tc>
      </w:tr>
      <w:tr w:rsidR="008D6049" w:rsidRPr="00BE6535" w14:paraId="4AC674F9" w14:textId="77777777" w:rsidTr="0009438C">
        <w:trPr>
          <w:trHeight w:val="304"/>
        </w:trPr>
        <w:tc>
          <w:tcPr>
            <w:tcW w:w="992" w:type="dxa"/>
            <w:shd w:val="clear" w:color="auto" w:fill="E6E6E6"/>
          </w:tcPr>
          <w:p w14:paraId="6B1B8A00" w14:textId="77777777" w:rsidR="008D6049" w:rsidRPr="00BE6535" w:rsidRDefault="008D6049" w:rsidP="0009438C">
            <w:pPr>
              <w:pStyle w:val="TableTextCentre"/>
              <w:rPr>
                <w:rFonts w:ascii="Arial" w:eastAsia="Times New Roman" w:hAnsi="Arial" w:cs="Arial"/>
                <w:color w:val="FF0000"/>
                <w:sz w:val="16"/>
                <w:szCs w:val="16"/>
                <w:lang w:eastAsia="en-GB"/>
              </w:rPr>
            </w:pPr>
            <w:r w:rsidRPr="00BE6535">
              <w:rPr>
                <w:rFonts w:ascii="Arial" w:hAnsi="Arial" w:cs="Arial"/>
                <w:sz w:val="16"/>
                <w:szCs w:val="16"/>
              </w:rPr>
              <w:t>1</w:t>
            </w:r>
          </w:p>
        </w:tc>
        <w:tc>
          <w:tcPr>
            <w:tcW w:w="992" w:type="dxa"/>
            <w:shd w:val="clear" w:color="auto" w:fill="E6E6E6"/>
          </w:tcPr>
          <w:p w14:paraId="1A8A031C"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3</w:t>
            </w:r>
          </w:p>
        </w:tc>
        <w:tc>
          <w:tcPr>
            <w:tcW w:w="993" w:type="dxa"/>
            <w:shd w:val="clear" w:color="auto" w:fill="E6E6E6"/>
          </w:tcPr>
          <w:p w14:paraId="3BA60C3C"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12</w:t>
            </w:r>
          </w:p>
        </w:tc>
        <w:tc>
          <w:tcPr>
            <w:tcW w:w="992" w:type="dxa"/>
            <w:shd w:val="clear" w:color="auto" w:fill="E6E6E6"/>
          </w:tcPr>
          <w:p w14:paraId="6C302313"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6</w:t>
            </w:r>
          </w:p>
        </w:tc>
        <w:tc>
          <w:tcPr>
            <w:tcW w:w="992" w:type="dxa"/>
            <w:shd w:val="clear" w:color="auto" w:fill="E6E6E6"/>
          </w:tcPr>
          <w:p w14:paraId="0DBE8279"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10</w:t>
            </w:r>
          </w:p>
        </w:tc>
        <w:tc>
          <w:tcPr>
            <w:tcW w:w="1134" w:type="dxa"/>
            <w:shd w:val="clear" w:color="auto" w:fill="E6E6E6"/>
          </w:tcPr>
          <w:p w14:paraId="60A00517"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12</w:t>
            </w:r>
          </w:p>
        </w:tc>
        <w:tc>
          <w:tcPr>
            <w:tcW w:w="1134" w:type="dxa"/>
            <w:shd w:val="clear" w:color="auto" w:fill="E6E6E6"/>
          </w:tcPr>
          <w:p w14:paraId="75F038D7"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1BC1891E"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6AB604DC"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63E55844"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70781B91"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#Lindauer 2005</w:t>
            </w:r>
          </w:p>
        </w:tc>
      </w:tr>
      <w:tr w:rsidR="008D6049" w:rsidRPr="00BE6535" w14:paraId="55435DBA" w14:textId="77777777" w:rsidTr="0009438C">
        <w:trPr>
          <w:trHeight w:val="304"/>
        </w:trPr>
        <w:tc>
          <w:tcPr>
            <w:tcW w:w="992" w:type="dxa"/>
            <w:shd w:val="clear" w:color="auto" w:fill="E6E6E6"/>
          </w:tcPr>
          <w:p w14:paraId="3A82527E" w14:textId="77777777" w:rsidR="008D6049" w:rsidRPr="00BE6535" w:rsidRDefault="008D6049" w:rsidP="0009438C">
            <w:pPr>
              <w:pStyle w:val="TableTextCentre"/>
              <w:rPr>
                <w:rFonts w:ascii="Arial" w:eastAsia="Times New Roman" w:hAnsi="Arial" w:cs="Arial"/>
                <w:i/>
                <w:color w:val="FF0000"/>
                <w:sz w:val="16"/>
                <w:szCs w:val="16"/>
                <w:lang w:eastAsia="en-GB"/>
              </w:rPr>
            </w:pPr>
            <w:r w:rsidRPr="00BE6535">
              <w:rPr>
                <w:rFonts w:ascii="Arial" w:hAnsi="Arial" w:cs="Arial"/>
                <w:sz w:val="16"/>
                <w:szCs w:val="16"/>
              </w:rPr>
              <w:t>1</w:t>
            </w:r>
          </w:p>
        </w:tc>
        <w:tc>
          <w:tcPr>
            <w:tcW w:w="992" w:type="dxa"/>
            <w:shd w:val="clear" w:color="auto" w:fill="E6E6E6"/>
          </w:tcPr>
          <w:p w14:paraId="34A3840A"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7</w:t>
            </w:r>
          </w:p>
        </w:tc>
        <w:tc>
          <w:tcPr>
            <w:tcW w:w="993" w:type="dxa"/>
            <w:shd w:val="clear" w:color="auto" w:fill="E6E6E6"/>
          </w:tcPr>
          <w:p w14:paraId="000D4C6D"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35</w:t>
            </w:r>
          </w:p>
        </w:tc>
        <w:tc>
          <w:tcPr>
            <w:tcW w:w="992" w:type="dxa"/>
            <w:shd w:val="clear" w:color="auto" w:fill="E6E6E6"/>
          </w:tcPr>
          <w:p w14:paraId="1939AE71"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6</w:t>
            </w:r>
          </w:p>
        </w:tc>
        <w:tc>
          <w:tcPr>
            <w:tcW w:w="992" w:type="dxa"/>
            <w:shd w:val="clear" w:color="auto" w:fill="E6E6E6"/>
          </w:tcPr>
          <w:p w14:paraId="54E5EB69"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26</w:t>
            </w:r>
          </w:p>
        </w:tc>
        <w:tc>
          <w:tcPr>
            <w:tcW w:w="1134" w:type="dxa"/>
            <w:shd w:val="clear" w:color="auto" w:fill="E6E6E6"/>
          </w:tcPr>
          <w:p w14:paraId="1384F1C9"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36</w:t>
            </w:r>
          </w:p>
        </w:tc>
        <w:tc>
          <w:tcPr>
            <w:tcW w:w="1134" w:type="dxa"/>
            <w:shd w:val="clear" w:color="auto" w:fill="E6E6E6"/>
          </w:tcPr>
          <w:p w14:paraId="6E3C56BA"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1BD80BF1"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4A4EE575"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4FC5893A"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682E5A19"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#Chard 2005</w:t>
            </w:r>
          </w:p>
        </w:tc>
      </w:tr>
      <w:tr w:rsidR="008D6049" w:rsidRPr="00BE6535" w14:paraId="2BA2A77C" w14:textId="77777777" w:rsidTr="0009438C">
        <w:trPr>
          <w:trHeight w:val="304"/>
        </w:trPr>
        <w:tc>
          <w:tcPr>
            <w:tcW w:w="992" w:type="dxa"/>
            <w:shd w:val="clear" w:color="auto" w:fill="E6E6E6"/>
          </w:tcPr>
          <w:p w14:paraId="146F90F3"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1</w:t>
            </w:r>
          </w:p>
        </w:tc>
        <w:tc>
          <w:tcPr>
            <w:tcW w:w="992" w:type="dxa"/>
            <w:shd w:val="clear" w:color="auto" w:fill="E6E6E6"/>
          </w:tcPr>
          <w:p w14:paraId="17186EBB"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6</w:t>
            </w:r>
          </w:p>
        </w:tc>
        <w:tc>
          <w:tcPr>
            <w:tcW w:w="993" w:type="dxa"/>
            <w:shd w:val="clear" w:color="auto" w:fill="E6E6E6"/>
          </w:tcPr>
          <w:p w14:paraId="1F5CB51B"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27</w:t>
            </w:r>
          </w:p>
        </w:tc>
        <w:tc>
          <w:tcPr>
            <w:tcW w:w="992" w:type="dxa"/>
            <w:shd w:val="clear" w:color="auto" w:fill="E6E6E6"/>
          </w:tcPr>
          <w:p w14:paraId="429C96FD"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6</w:t>
            </w:r>
          </w:p>
        </w:tc>
        <w:tc>
          <w:tcPr>
            <w:tcW w:w="992" w:type="dxa"/>
            <w:shd w:val="clear" w:color="auto" w:fill="E6E6E6"/>
          </w:tcPr>
          <w:p w14:paraId="0C593B02"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17</w:t>
            </w:r>
          </w:p>
        </w:tc>
        <w:tc>
          <w:tcPr>
            <w:tcW w:w="1134" w:type="dxa"/>
            <w:shd w:val="clear" w:color="auto" w:fill="E6E6E6"/>
          </w:tcPr>
          <w:p w14:paraId="5639800F"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31</w:t>
            </w:r>
          </w:p>
        </w:tc>
        <w:tc>
          <w:tcPr>
            <w:tcW w:w="1134" w:type="dxa"/>
            <w:shd w:val="clear" w:color="auto" w:fill="E6E6E6"/>
          </w:tcPr>
          <w:p w14:paraId="76F2B276"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57B5521A"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621B8563"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54D90DEA"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25F7B9E1"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#Cloitre 2002</w:t>
            </w:r>
          </w:p>
        </w:tc>
      </w:tr>
      <w:tr w:rsidR="008D6049" w:rsidRPr="00BE6535" w14:paraId="36994D41" w14:textId="77777777" w:rsidTr="0009438C">
        <w:trPr>
          <w:trHeight w:val="304"/>
        </w:trPr>
        <w:tc>
          <w:tcPr>
            <w:tcW w:w="992" w:type="dxa"/>
            <w:shd w:val="clear" w:color="auto" w:fill="E6E6E6"/>
          </w:tcPr>
          <w:p w14:paraId="1A00031C"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1</w:t>
            </w:r>
          </w:p>
        </w:tc>
        <w:tc>
          <w:tcPr>
            <w:tcW w:w="992" w:type="dxa"/>
            <w:shd w:val="clear" w:color="auto" w:fill="E6E6E6"/>
          </w:tcPr>
          <w:p w14:paraId="0D841275"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5</w:t>
            </w:r>
          </w:p>
        </w:tc>
        <w:tc>
          <w:tcPr>
            <w:tcW w:w="993" w:type="dxa"/>
            <w:shd w:val="clear" w:color="auto" w:fill="E6E6E6"/>
          </w:tcPr>
          <w:p w14:paraId="1EC4B858"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31</w:t>
            </w:r>
          </w:p>
        </w:tc>
        <w:tc>
          <w:tcPr>
            <w:tcW w:w="992" w:type="dxa"/>
            <w:shd w:val="clear" w:color="auto" w:fill="E6E6E6"/>
          </w:tcPr>
          <w:p w14:paraId="7BE0D764"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6</w:t>
            </w:r>
          </w:p>
        </w:tc>
        <w:tc>
          <w:tcPr>
            <w:tcW w:w="992" w:type="dxa"/>
            <w:shd w:val="clear" w:color="auto" w:fill="E6E6E6"/>
          </w:tcPr>
          <w:p w14:paraId="7BB405D8"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17</w:t>
            </w:r>
          </w:p>
        </w:tc>
        <w:tc>
          <w:tcPr>
            <w:tcW w:w="1134" w:type="dxa"/>
            <w:shd w:val="clear" w:color="auto" w:fill="E6E6E6"/>
          </w:tcPr>
          <w:p w14:paraId="44512CAD"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29</w:t>
            </w:r>
          </w:p>
        </w:tc>
        <w:tc>
          <w:tcPr>
            <w:tcW w:w="1134" w:type="dxa"/>
            <w:shd w:val="clear" w:color="auto" w:fill="E6E6E6"/>
          </w:tcPr>
          <w:p w14:paraId="792BB067"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1C1B4B2B"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5E1F6BE3"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767AD74D"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61A29E21"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#Falsetti 2008</w:t>
            </w:r>
          </w:p>
        </w:tc>
      </w:tr>
      <w:tr w:rsidR="008D6049" w:rsidRPr="00BE6535" w14:paraId="02023225" w14:textId="77777777" w:rsidTr="0009438C">
        <w:trPr>
          <w:trHeight w:val="304"/>
        </w:trPr>
        <w:tc>
          <w:tcPr>
            <w:tcW w:w="992" w:type="dxa"/>
            <w:shd w:val="clear" w:color="auto" w:fill="E6E6E6"/>
          </w:tcPr>
          <w:p w14:paraId="3235745B"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1</w:t>
            </w:r>
          </w:p>
        </w:tc>
        <w:tc>
          <w:tcPr>
            <w:tcW w:w="992" w:type="dxa"/>
            <w:shd w:val="clear" w:color="auto" w:fill="E6E6E6"/>
          </w:tcPr>
          <w:p w14:paraId="47BD944F"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10</w:t>
            </w:r>
          </w:p>
        </w:tc>
        <w:tc>
          <w:tcPr>
            <w:tcW w:w="993" w:type="dxa"/>
            <w:shd w:val="clear" w:color="auto" w:fill="E6E6E6"/>
          </w:tcPr>
          <w:p w14:paraId="4EEF7EF4"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20</w:t>
            </w:r>
          </w:p>
        </w:tc>
        <w:tc>
          <w:tcPr>
            <w:tcW w:w="992" w:type="dxa"/>
            <w:shd w:val="clear" w:color="auto" w:fill="E6E6E6"/>
          </w:tcPr>
          <w:p w14:paraId="54E631D4"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6</w:t>
            </w:r>
          </w:p>
        </w:tc>
        <w:tc>
          <w:tcPr>
            <w:tcW w:w="992" w:type="dxa"/>
            <w:shd w:val="clear" w:color="auto" w:fill="E6E6E6"/>
          </w:tcPr>
          <w:p w14:paraId="1E126E08"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20</w:t>
            </w:r>
          </w:p>
        </w:tc>
        <w:tc>
          <w:tcPr>
            <w:tcW w:w="1134" w:type="dxa"/>
            <w:shd w:val="clear" w:color="auto" w:fill="E6E6E6"/>
          </w:tcPr>
          <w:p w14:paraId="4413DE7B"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22</w:t>
            </w:r>
          </w:p>
        </w:tc>
        <w:tc>
          <w:tcPr>
            <w:tcW w:w="1134" w:type="dxa"/>
            <w:shd w:val="clear" w:color="auto" w:fill="E6E6E6"/>
          </w:tcPr>
          <w:p w14:paraId="494AE9A7"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59F284C2"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47DBDF31"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590E3709"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1162451D"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#Gersons 2000</w:t>
            </w:r>
          </w:p>
        </w:tc>
      </w:tr>
      <w:tr w:rsidR="008D6049" w:rsidRPr="00BE6535" w14:paraId="3CC6CADA" w14:textId="77777777" w:rsidTr="0009438C">
        <w:trPr>
          <w:trHeight w:val="304"/>
        </w:trPr>
        <w:tc>
          <w:tcPr>
            <w:tcW w:w="992" w:type="dxa"/>
            <w:shd w:val="clear" w:color="auto" w:fill="E6E6E6"/>
          </w:tcPr>
          <w:p w14:paraId="294A694B"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1</w:t>
            </w:r>
          </w:p>
        </w:tc>
        <w:tc>
          <w:tcPr>
            <w:tcW w:w="992" w:type="dxa"/>
            <w:shd w:val="clear" w:color="auto" w:fill="E6E6E6"/>
          </w:tcPr>
          <w:p w14:paraId="26B63067"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1</w:t>
            </w:r>
          </w:p>
        </w:tc>
        <w:tc>
          <w:tcPr>
            <w:tcW w:w="993" w:type="dxa"/>
            <w:shd w:val="clear" w:color="auto" w:fill="E6E6E6"/>
          </w:tcPr>
          <w:p w14:paraId="366B94D8"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17</w:t>
            </w:r>
          </w:p>
        </w:tc>
        <w:tc>
          <w:tcPr>
            <w:tcW w:w="992" w:type="dxa"/>
            <w:shd w:val="clear" w:color="auto" w:fill="E6E6E6"/>
          </w:tcPr>
          <w:p w14:paraId="5839E980"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6</w:t>
            </w:r>
          </w:p>
        </w:tc>
        <w:tc>
          <w:tcPr>
            <w:tcW w:w="992" w:type="dxa"/>
            <w:shd w:val="clear" w:color="auto" w:fill="E6E6E6"/>
          </w:tcPr>
          <w:p w14:paraId="40BFB4D5"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5</w:t>
            </w:r>
          </w:p>
        </w:tc>
        <w:tc>
          <w:tcPr>
            <w:tcW w:w="1134" w:type="dxa"/>
            <w:shd w:val="clear" w:color="auto" w:fill="E6E6E6"/>
          </w:tcPr>
          <w:p w14:paraId="15892759"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17</w:t>
            </w:r>
          </w:p>
        </w:tc>
        <w:tc>
          <w:tcPr>
            <w:tcW w:w="1134" w:type="dxa"/>
            <w:shd w:val="clear" w:color="auto" w:fill="E6E6E6"/>
          </w:tcPr>
          <w:p w14:paraId="49B73E40"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15DBEA94"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30C2F4A0"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422F7531"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31AFB530"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#Jung 2013</w:t>
            </w:r>
          </w:p>
        </w:tc>
      </w:tr>
      <w:tr w:rsidR="008D6049" w:rsidRPr="00BE6535" w14:paraId="7CADDB04" w14:textId="77777777" w:rsidTr="0009438C">
        <w:trPr>
          <w:trHeight w:val="304"/>
        </w:trPr>
        <w:tc>
          <w:tcPr>
            <w:tcW w:w="992" w:type="dxa"/>
            <w:shd w:val="clear" w:color="auto" w:fill="E6E6E6"/>
          </w:tcPr>
          <w:p w14:paraId="3160F3EC"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1</w:t>
            </w:r>
          </w:p>
        </w:tc>
        <w:tc>
          <w:tcPr>
            <w:tcW w:w="992" w:type="dxa"/>
            <w:shd w:val="clear" w:color="auto" w:fill="E6E6E6"/>
          </w:tcPr>
          <w:p w14:paraId="6F7A7FB2"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2</w:t>
            </w:r>
          </w:p>
        </w:tc>
        <w:tc>
          <w:tcPr>
            <w:tcW w:w="993" w:type="dxa"/>
            <w:shd w:val="clear" w:color="auto" w:fill="E6E6E6"/>
          </w:tcPr>
          <w:p w14:paraId="4981BD22"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10</w:t>
            </w:r>
          </w:p>
        </w:tc>
        <w:tc>
          <w:tcPr>
            <w:tcW w:w="992" w:type="dxa"/>
            <w:shd w:val="clear" w:color="auto" w:fill="E6E6E6"/>
          </w:tcPr>
          <w:p w14:paraId="1141A9BB"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6</w:t>
            </w:r>
          </w:p>
        </w:tc>
        <w:tc>
          <w:tcPr>
            <w:tcW w:w="992" w:type="dxa"/>
            <w:shd w:val="clear" w:color="auto" w:fill="E6E6E6"/>
          </w:tcPr>
          <w:p w14:paraId="1F191F63"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8</w:t>
            </w:r>
          </w:p>
        </w:tc>
        <w:tc>
          <w:tcPr>
            <w:tcW w:w="1134" w:type="dxa"/>
            <w:shd w:val="clear" w:color="auto" w:fill="E6E6E6"/>
          </w:tcPr>
          <w:p w14:paraId="21D5D223"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10</w:t>
            </w:r>
          </w:p>
        </w:tc>
        <w:tc>
          <w:tcPr>
            <w:tcW w:w="1134" w:type="dxa"/>
            <w:shd w:val="clear" w:color="auto" w:fill="E6E6E6"/>
          </w:tcPr>
          <w:p w14:paraId="22EB52E5"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38D7EE4A"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4EDD5138"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1B819DFF"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56971282"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#Lindauer 2008</w:t>
            </w:r>
          </w:p>
        </w:tc>
      </w:tr>
      <w:tr w:rsidR="008D6049" w:rsidRPr="00BE6535" w14:paraId="7DDD6D23" w14:textId="77777777" w:rsidTr="0009438C">
        <w:trPr>
          <w:trHeight w:val="304"/>
        </w:trPr>
        <w:tc>
          <w:tcPr>
            <w:tcW w:w="992" w:type="dxa"/>
            <w:shd w:val="clear" w:color="auto" w:fill="E6E6E6"/>
          </w:tcPr>
          <w:p w14:paraId="34B827D5"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1</w:t>
            </w:r>
          </w:p>
        </w:tc>
        <w:tc>
          <w:tcPr>
            <w:tcW w:w="992" w:type="dxa"/>
            <w:shd w:val="clear" w:color="auto" w:fill="E6E6E6"/>
          </w:tcPr>
          <w:p w14:paraId="17DCE821"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4</w:t>
            </w:r>
          </w:p>
        </w:tc>
        <w:tc>
          <w:tcPr>
            <w:tcW w:w="993" w:type="dxa"/>
            <w:shd w:val="clear" w:color="auto" w:fill="E6E6E6"/>
          </w:tcPr>
          <w:p w14:paraId="10C1F3FC"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23</w:t>
            </w:r>
          </w:p>
        </w:tc>
        <w:tc>
          <w:tcPr>
            <w:tcW w:w="992" w:type="dxa"/>
            <w:shd w:val="clear" w:color="auto" w:fill="E6E6E6"/>
          </w:tcPr>
          <w:p w14:paraId="7BB9D4A6"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6</w:t>
            </w:r>
          </w:p>
        </w:tc>
        <w:tc>
          <w:tcPr>
            <w:tcW w:w="992" w:type="dxa"/>
            <w:shd w:val="clear" w:color="auto" w:fill="E6E6E6"/>
          </w:tcPr>
          <w:p w14:paraId="231FD6CC"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8</w:t>
            </w:r>
          </w:p>
        </w:tc>
        <w:tc>
          <w:tcPr>
            <w:tcW w:w="1134" w:type="dxa"/>
            <w:shd w:val="clear" w:color="auto" w:fill="E6E6E6"/>
          </w:tcPr>
          <w:p w14:paraId="17801891"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29</w:t>
            </w:r>
          </w:p>
        </w:tc>
        <w:tc>
          <w:tcPr>
            <w:tcW w:w="1134" w:type="dxa"/>
            <w:shd w:val="clear" w:color="auto" w:fill="E6E6E6"/>
          </w:tcPr>
          <w:p w14:paraId="283B3EF4"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10</w:t>
            </w:r>
          </w:p>
        </w:tc>
        <w:tc>
          <w:tcPr>
            <w:tcW w:w="1134" w:type="dxa"/>
            <w:shd w:val="clear" w:color="auto" w:fill="E6E6E6"/>
          </w:tcPr>
          <w:p w14:paraId="03EAED09"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7</w:t>
            </w:r>
          </w:p>
        </w:tc>
        <w:tc>
          <w:tcPr>
            <w:tcW w:w="1134" w:type="dxa"/>
            <w:shd w:val="clear" w:color="auto" w:fill="E6E6E6"/>
          </w:tcPr>
          <w:p w14:paraId="6694364D"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22</w:t>
            </w:r>
          </w:p>
        </w:tc>
        <w:tc>
          <w:tcPr>
            <w:tcW w:w="1134" w:type="dxa"/>
            <w:shd w:val="clear" w:color="auto" w:fill="E6E6E6"/>
          </w:tcPr>
          <w:p w14:paraId="5EF4257A"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3</w:t>
            </w:r>
          </w:p>
        </w:tc>
        <w:tc>
          <w:tcPr>
            <w:tcW w:w="3544" w:type="dxa"/>
            <w:shd w:val="clear" w:color="auto" w:fill="E6E6E6"/>
            <w:vAlign w:val="center"/>
          </w:tcPr>
          <w:p w14:paraId="574E9CAD"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#McDonagh 2005</w:t>
            </w:r>
          </w:p>
        </w:tc>
      </w:tr>
      <w:tr w:rsidR="008D6049" w:rsidRPr="00BE6535" w14:paraId="5E294278" w14:textId="77777777" w:rsidTr="0009438C">
        <w:trPr>
          <w:trHeight w:val="304"/>
        </w:trPr>
        <w:tc>
          <w:tcPr>
            <w:tcW w:w="992" w:type="dxa"/>
            <w:shd w:val="clear" w:color="auto" w:fill="E6E6E6"/>
          </w:tcPr>
          <w:p w14:paraId="32B0E52E"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1</w:t>
            </w:r>
          </w:p>
        </w:tc>
        <w:tc>
          <w:tcPr>
            <w:tcW w:w="992" w:type="dxa"/>
            <w:shd w:val="clear" w:color="auto" w:fill="E6E6E6"/>
          </w:tcPr>
          <w:p w14:paraId="4754ED27"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1</w:t>
            </w:r>
          </w:p>
        </w:tc>
        <w:tc>
          <w:tcPr>
            <w:tcW w:w="993" w:type="dxa"/>
            <w:shd w:val="clear" w:color="auto" w:fill="E6E6E6"/>
          </w:tcPr>
          <w:p w14:paraId="201ACA09"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30</w:t>
            </w:r>
          </w:p>
        </w:tc>
        <w:tc>
          <w:tcPr>
            <w:tcW w:w="992" w:type="dxa"/>
            <w:shd w:val="clear" w:color="auto" w:fill="E6E6E6"/>
          </w:tcPr>
          <w:p w14:paraId="3EC57F14"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5</w:t>
            </w:r>
          </w:p>
        </w:tc>
        <w:tc>
          <w:tcPr>
            <w:tcW w:w="992" w:type="dxa"/>
            <w:shd w:val="clear" w:color="auto" w:fill="E6E6E6"/>
          </w:tcPr>
          <w:p w14:paraId="39A90ADE"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6</w:t>
            </w:r>
          </w:p>
        </w:tc>
        <w:tc>
          <w:tcPr>
            <w:tcW w:w="1134" w:type="dxa"/>
            <w:shd w:val="clear" w:color="auto" w:fill="E6E6E6"/>
          </w:tcPr>
          <w:p w14:paraId="2512B001"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30</w:t>
            </w:r>
          </w:p>
        </w:tc>
        <w:tc>
          <w:tcPr>
            <w:tcW w:w="1134" w:type="dxa"/>
            <w:shd w:val="clear" w:color="auto" w:fill="E6E6E6"/>
          </w:tcPr>
          <w:p w14:paraId="58F6E988"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6</w:t>
            </w:r>
          </w:p>
        </w:tc>
        <w:tc>
          <w:tcPr>
            <w:tcW w:w="1134" w:type="dxa"/>
            <w:shd w:val="clear" w:color="auto" w:fill="E6E6E6"/>
          </w:tcPr>
          <w:p w14:paraId="1369F813"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16</w:t>
            </w:r>
          </w:p>
        </w:tc>
        <w:tc>
          <w:tcPr>
            <w:tcW w:w="1134" w:type="dxa"/>
            <w:shd w:val="clear" w:color="auto" w:fill="E6E6E6"/>
          </w:tcPr>
          <w:p w14:paraId="635EB96E"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31</w:t>
            </w:r>
          </w:p>
        </w:tc>
        <w:tc>
          <w:tcPr>
            <w:tcW w:w="1134" w:type="dxa"/>
            <w:shd w:val="clear" w:color="auto" w:fill="E6E6E6"/>
          </w:tcPr>
          <w:p w14:paraId="43FCAA92"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3</w:t>
            </w:r>
          </w:p>
        </w:tc>
        <w:tc>
          <w:tcPr>
            <w:tcW w:w="3544" w:type="dxa"/>
            <w:shd w:val="clear" w:color="auto" w:fill="E6E6E6"/>
            <w:vAlign w:val="center"/>
          </w:tcPr>
          <w:p w14:paraId="4F28754F"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#Ehlers 2014</w:t>
            </w:r>
          </w:p>
        </w:tc>
      </w:tr>
      <w:tr w:rsidR="008D6049" w:rsidRPr="00BE6535" w14:paraId="22590D63" w14:textId="77777777" w:rsidTr="0009438C">
        <w:trPr>
          <w:trHeight w:val="304"/>
        </w:trPr>
        <w:tc>
          <w:tcPr>
            <w:tcW w:w="992" w:type="dxa"/>
            <w:shd w:val="clear" w:color="auto" w:fill="E6E6E6"/>
          </w:tcPr>
          <w:p w14:paraId="6FE7EF93"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1</w:t>
            </w:r>
          </w:p>
        </w:tc>
        <w:tc>
          <w:tcPr>
            <w:tcW w:w="992" w:type="dxa"/>
            <w:shd w:val="clear" w:color="auto" w:fill="E6E6E6"/>
          </w:tcPr>
          <w:p w14:paraId="2FDECF84"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4</w:t>
            </w:r>
          </w:p>
        </w:tc>
        <w:tc>
          <w:tcPr>
            <w:tcW w:w="993" w:type="dxa"/>
            <w:shd w:val="clear" w:color="auto" w:fill="E6E6E6"/>
          </w:tcPr>
          <w:p w14:paraId="11CBD133"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27</w:t>
            </w:r>
          </w:p>
        </w:tc>
        <w:tc>
          <w:tcPr>
            <w:tcW w:w="992" w:type="dxa"/>
            <w:shd w:val="clear" w:color="auto" w:fill="E6E6E6"/>
          </w:tcPr>
          <w:p w14:paraId="532547A0"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6</w:t>
            </w:r>
          </w:p>
        </w:tc>
        <w:tc>
          <w:tcPr>
            <w:tcW w:w="992" w:type="dxa"/>
            <w:shd w:val="clear" w:color="auto" w:fill="E6E6E6"/>
          </w:tcPr>
          <w:p w14:paraId="5839A482"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9</w:t>
            </w:r>
          </w:p>
        </w:tc>
        <w:tc>
          <w:tcPr>
            <w:tcW w:w="1134" w:type="dxa"/>
            <w:shd w:val="clear" w:color="auto" w:fill="E6E6E6"/>
          </w:tcPr>
          <w:p w14:paraId="3668F1D5"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28</w:t>
            </w:r>
          </w:p>
        </w:tc>
        <w:tc>
          <w:tcPr>
            <w:tcW w:w="1134" w:type="dxa"/>
            <w:shd w:val="clear" w:color="auto" w:fill="E6E6E6"/>
          </w:tcPr>
          <w:p w14:paraId="731253B7"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21227D6E"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4332B8CE"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0BE89A7E"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757B9D93"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#Hollifield 2007</w:t>
            </w:r>
          </w:p>
        </w:tc>
      </w:tr>
      <w:tr w:rsidR="008D6049" w:rsidRPr="00BE6535" w14:paraId="1A368399" w14:textId="77777777" w:rsidTr="0009438C">
        <w:trPr>
          <w:trHeight w:val="304"/>
        </w:trPr>
        <w:tc>
          <w:tcPr>
            <w:tcW w:w="992" w:type="dxa"/>
            <w:shd w:val="clear" w:color="auto" w:fill="E6E6E6"/>
          </w:tcPr>
          <w:p w14:paraId="4D63418A"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6</w:t>
            </w:r>
          </w:p>
        </w:tc>
        <w:tc>
          <w:tcPr>
            <w:tcW w:w="992" w:type="dxa"/>
            <w:shd w:val="clear" w:color="auto" w:fill="E6E6E6"/>
          </w:tcPr>
          <w:p w14:paraId="73D63C46"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72</w:t>
            </w:r>
          </w:p>
        </w:tc>
        <w:tc>
          <w:tcPr>
            <w:tcW w:w="993" w:type="dxa"/>
            <w:shd w:val="clear" w:color="auto" w:fill="E6E6E6"/>
          </w:tcPr>
          <w:p w14:paraId="7CD32DE8"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114</w:t>
            </w:r>
          </w:p>
        </w:tc>
        <w:tc>
          <w:tcPr>
            <w:tcW w:w="992" w:type="dxa"/>
            <w:shd w:val="clear" w:color="auto" w:fill="E6E6E6"/>
          </w:tcPr>
          <w:p w14:paraId="4C950D73"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15</w:t>
            </w:r>
          </w:p>
        </w:tc>
        <w:tc>
          <w:tcPr>
            <w:tcW w:w="992" w:type="dxa"/>
            <w:shd w:val="clear" w:color="auto" w:fill="E6E6E6"/>
          </w:tcPr>
          <w:p w14:paraId="0D31CB79"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13</w:t>
            </w:r>
          </w:p>
        </w:tc>
        <w:tc>
          <w:tcPr>
            <w:tcW w:w="1134" w:type="dxa"/>
            <w:shd w:val="clear" w:color="auto" w:fill="E6E6E6"/>
          </w:tcPr>
          <w:p w14:paraId="4A579A80"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57</w:t>
            </w:r>
          </w:p>
        </w:tc>
        <w:tc>
          <w:tcPr>
            <w:tcW w:w="1134" w:type="dxa"/>
            <w:shd w:val="clear" w:color="auto" w:fill="E6E6E6"/>
          </w:tcPr>
          <w:p w14:paraId="1DCF0D86"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16</w:t>
            </w:r>
          </w:p>
        </w:tc>
        <w:tc>
          <w:tcPr>
            <w:tcW w:w="1134" w:type="dxa"/>
            <w:shd w:val="clear" w:color="auto" w:fill="E6E6E6"/>
          </w:tcPr>
          <w:p w14:paraId="2B468C2C"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20</w:t>
            </w:r>
          </w:p>
        </w:tc>
        <w:tc>
          <w:tcPr>
            <w:tcW w:w="1134" w:type="dxa"/>
            <w:shd w:val="clear" w:color="auto" w:fill="E6E6E6"/>
          </w:tcPr>
          <w:p w14:paraId="4C7C3A31"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57</w:t>
            </w:r>
          </w:p>
        </w:tc>
        <w:tc>
          <w:tcPr>
            <w:tcW w:w="1134" w:type="dxa"/>
            <w:shd w:val="clear" w:color="auto" w:fill="E6E6E6"/>
          </w:tcPr>
          <w:p w14:paraId="54D14B35"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3</w:t>
            </w:r>
          </w:p>
        </w:tc>
        <w:tc>
          <w:tcPr>
            <w:tcW w:w="3544" w:type="dxa"/>
            <w:shd w:val="clear" w:color="auto" w:fill="E6E6E6"/>
            <w:vAlign w:val="center"/>
          </w:tcPr>
          <w:p w14:paraId="7C3F0F2F"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#Popiel 2015</w:t>
            </w:r>
          </w:p>
        </w:tc>
      </w:tr>
      <w:tr w:rsidR="008D6049" w:rsidRPr="00BE6535" w14:paraId="748FEA32" w14:textId="77777777" w:rsidTr="0009438C">
        <w:trPr>
          <w:trHeight w:val="304"/>
        </w:trPr>
        <w:tc>
          <w:tcPr>
            <w:tcW w:w="992" w:type="dxa"/>
            <w:shd w:val="clear" w:color="auto" w:fill="E6E6E6"/>
          </w:tcPr>
          <w:p w14:paraId="3863526F"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6</w:t>
            </w:r>
          </w:p>
        </w:tc>
        <w:tc>
          <w:tcPr>
            <w:tcW w:w="992" w:type="dxa"/>
            <w:shd w:val="clear" w:color="auto" w:fill="E6E6E6"/>
          </w:tcPr>
          <w:p w14:paraId="555E3B99"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1</w:t>
            </w:r>
          </w:p>
        </w:tc>
        <w:tc>
          <w:tcPr>
            <w:tcW w:w="993" w:type="dxa"/>
            <w:shd w:val="clear" w:color="auto" w:fill="E6E6E6"/>
          </w:tcPr>
          <w:p w14:paraId="1B213D2B"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10</w:t>
            </w:r>
          </w:p>
        </w:tc>
        <w:tc>
          <w:tcPr>
            <w:tcW w:w="992" w:type="dxa"/>
            <w:shd w:val="clear" w:color="auto" w:fill="E6E6E6"/>
          </w:tcPr>
          <w:p w14:paraId="65345344"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8</w:t>
            </w:r>
          </w:p>
        </w:tc>
        <w:tc>
          <w:tcPr>
            <w:tcW w:w="992" w:type="dxa"/>
            <w:shd w:val="clear" w:color="auto" w:fill="E6E6E6"/>
          </w:tcPr>
          <w:p w14:paraId="236B3DD5"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10</w:t>
            </w:r>
          </w:p>
        </w:tc>
        <w:tc>
          <w:tcPr>
            <w:tcW w:w="1134" w:type="dxa"/>
            <w:shd w:val="clear" w:color="auto" w:fill="E6E6E6"/>
          </w:tcPr>
          <w:p w14:paraId="642FDDF5"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11</w:t>
            </w:r>
          </w:p>
        </w:tc>
        <w:tc>
          <w:tcPr>
            <w:tcW w:w="1134" w:type="dxa"/>
            <w:shd w:val="clear" w:color="auto" w:fill="E6E6E6"/>
          </w:tcPr>
          <w:p w14:paraId="1B62E815"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3C6E2C92"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69B0A6B1"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38F7C358"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140DE827"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#Capezzani 2013</w:t>
            </w:r>
          </w:p>
        </w:tc>
      </w:tr>
      <w:tr w:rsidR="008D6049" w:rsidRPr="00BE6535" w14:paraId="1A352887" w14:textId="77777777" w:rsidTr="0009438C">
        <w:trPr>
          <w:trHeight w:val="304"/>
        </w:trPr>
        <w:tc>
          <w:tcPr>
            <w:tcW w:w="992" w:type="dxa"/>
            <w:shd w:val="clear" w:color="auto" w:fill="E6E6E6"/>
          </w:tcPr>
          <w:p w14:paraId="50186BAF"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lastRenderedPageBreak/>
              <w:t>5</w:t>
            </w:r>
          </w:p>
        </w:tc>
        <w:tc>
          <w:tcPr>
            <w:tcW w:w="992" w:type="dxa"/>
            <w:shd w:val="clear" w:color="auto" w:fill="E6E6E6"/>
          </w:tcPr>
          <w:p w14:paraId="53E80B97"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1</w:t>
            </w:r>
          </w:p>
        </w:tc>
        <w:tc>
          <w:tcPr>
            <w:tcW w:w="993" w:type="dxa"/>
            <w:shd w:val="clear" w:color="auto" w:fill="E6E6E6"/>
          </w:tcPr>
          <w:p w14:paraId="081172BB"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14</w:t>
            </w:r>
          </w:p>
        </w:tc>
        <w:tc>
          <w:tcPr>
            <w:tcW w:w="992" w:type="dxa"/>
            <w:shd w:val="clear" w:color="auto" w:fill="E6E6E6"/>
          </w:tcPr>
          <w:p w14:paraId="206B1F5E"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6</w:t>
            </w:r>
          </w:p>
        </w:tc>
        <w:tc>
          <w:tcPr>
            <w:tcW w:w="992" w:type="dxa"/>
            <w:shd w:val="clear" w:color="auto" w:fill="E6E6E6"/>
          </w:tcPr>
          <w:p w14:paraId="489F0BCD"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4</w:t>
            </w:r>
          </w:p>
        </w:tc>
        <w:tc>
          <w:tcPr>
            <w:tcW w:w="1134" w:type="dxa"/>
            <w:shd w:val="clear" w:color="auto" w:fill="E6E6E6"/>
          </w:tcPr>
          <w:p w14:paraId="18948939"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14</w:t>
            </w:r>
          </w:p>
        </w:tc>
        <w:tc>
          <w:tcPr>
            <w:tcW w:w="1134" w:type="dxa"/>
            <w:shd w:val="clear" w:color="auto" w:fill="E6E6E6"/>
          </w:tcPr>
          <w:p w14:paraId="156109B4"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7</w:t>
            </w:r>
          </w:p>
        </w:tc>
        <w:tc>
          <w:tcPr>
            <w:tcW w:w="1134" w:type="dxa"/>
            <w:shd w:val="clear" w:color="auto" w:fill="E6E6E6"/>
          </w:tcPr>
          <w:p w14:paraId="46BE087F"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7</w:t>
            </w:r>
          </w:p>
        </w:tc>
        <w:tc>
          <w:tcPr>
            <w:tcW w:w="1134" w:type="dxa"/>
            <w:shd w:val="clear" w:color="auto" w:fill="E6E6E6"/>
          </w:tcPr>
          <w:p w14:paraId="0358BC45"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17</w:t>
            </w:r>
          </w:p>
        </w:tc>
        <w:tc>
          <w:tcPr>
            <w:tcW w:w="1134" w:type="dxa"/>
            <w:shd w:val="clear" w:color="auto" w:fill="E6E6E6"/>
          </w:tcPr>
          <w:p w14:paraId="7E3B4528"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3</w:t>
            </w:r>
          </w:p>
        </w:tc>
        <w:tc>
          <w:tcPr>
            <w:tcW w:w="3544" w:type="dxa"/>
            <w:shd w:val="clear" w:color="auto" w:fill="E6E6E6"/>
            <w:vAlign w:val="center"/>
          </w:tcPr>
          <w:p w14:paraId="42D9022C"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#Foa 1991</w:t>
            </w:r>
          </w:p>
        </w:tc>
      </w:tr>
      <w:tr w:rsidR="008D6049" w:rsidRPr="00BE6535" w14:paraId="43B50C03" w14:textId="77777777" w:rsidTr="0009438C">
        <w:trPr>
          <w:trHeight w:val="304"/>
        </w:trPr>
        <w:tc>
          <w:tcPr>
            <w:tcW w:w="992" w:type="dxa"/>
            <w:shd w:val="clear" w:color="auto" w:fill="E6E6E6"/>
          </w:tcPr>
          <w:p w14:paraId="04609505"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5</w:t>
            </w:r>
          </w:p>
        </w:tc>
        <w:tc>
          <w:tcPr>
            <w:tcW w:w="992" w:type="dxa"/>
            <w:shd w:val="clear" w:color="auto" w:fill="E6E6E6"/>
          </w:tcPr>
          <w:p w14:paraId="0841895B"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6</w:t>
            </w:r>
          </w:p>
        </w:tc>
        <w:tc>
          <w:tcPr>
            <w:tcW w:w="993" w:type="dxa"/>
            <w:shd w:val="clear" w:color="auto" w:fill="E6E6E6"/>
          </w:tcPr>
          <w:p w14:paraId="553F25CC"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18</w:t>
            </w:r>
          </w:p>
        </w:tc>
        <w:tc>
          <w:tcPr>
            <w:tcW w:w="992" w:type="dxa"/>
            <w:shd w:val="clear" w:color="auto" w:fill="E6E6E6"/>
          </w:tcPr>
          <w:p w14:paraId="7299F6B9"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6</w:t>
            </w:r>
          </w:p>
        </w:tc>
        <w:tc>
          <w:tcPr>
            <w:tcW w:w="992" w:type="dxa"/>
            <w:shd w:val="clear" w:color="auto" w:fill="E6E6E6"/>
          </w:tcPr>
          <w:p w14:paraId="179AFB77"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23</w:t>
            </w:r>
          </w:p>
        </w:tc>
        <w:tc>
          <w:tcPr>
            <w:tcW w:w="1134" w:type="dxa"/>
            <w:shd w:val="clear" w:color="auto" w:fill="E6E6E6"/>
          </w:tcPr>
          <w:p w14:paraId="2FADB935"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40</w:t>
            </w:r>
          </w:p>
        </w:tc>
        <w:tc>
          <w:tcPr>
            <w:tcW w:w="1134" w:type="dxa"/>
            <w:shd w:val="clear" w:color="auto" w:fill="E6E6E6"/>
          </w:tcPr>
          <w:p w14:paraId="36A6E9D7"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3C65B0CD"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243C7E31"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3FC1EFD9"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0E1B2DB4"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#Bryant 2003a</w:t>
            </w:r>
          </w:p>
        </w:tc>
      </w:tr>
      <w:tr w:rsidR="008D6049" w:rsidRPr="00BE6535" w14:paraId="4D388109" w14:textId="77777777" w:rsidTr="0009438C">
        <w:trPr>
          <w:trHeight w:val="304"/>
        </w:trPr>
        <w:tc>
          <w:tcPr>
            <w:tcW w:w="992" w:type="dxa"/>
            <w:shd w:val="clear" w:color="auto" w:fill="E6E6E6"/>
          </w:tcPr>
          <w:p w14:paraId="139A9CB8"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5</w:t>
            </w:r>
          </w:p>
        </w:tc>
        <w:tc>
          <w:tcPr>
            <w:tcW w:w="992" w:type="dxa"/>
            <w:shd w:val="clear" w:color="auto" w:fill="E6E6E6"/>
          </w:tcPr>
          <w:p w14:paraId="2D7AF937"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4</w:t>
            </w:r>
          </w:p>
        </w:tc>
        <w:tc>
          <w:tcPr>
            <w:tcW w:w="993" w:type="dxa"/>
            <w:shd w:val="clear" w:color="auto" w:fill="E6E6E6"/>
          </w:tcPr>
          <w:p w14:paraId="61B77990"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29</w:t>
            </w:r>
          </w:p>
        </w:tc>
        <w:tc>
          <w:tcPr>
            <w:tcW w:w="992" w:type="dxa"/>
            <w:shd w:val="clear" w:color="auto" w:fill="E6E6E6"/>
          </w:tcPr>
          <w:p w14:paraId="56BF6732"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6</w:t>
            </w:r>
          </w:p>
        </w:tc>
        <w:tc>
          <w:tcPr>
            <w:tcW w:w="992" w:type="dxa"/>
            <w:shd w:val="clear" w:color="auto" w:fill="E6E6E6"/>
          </w:tcPr>
          <w:p w14:paraId="07E6D9DC"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10</w:t>
            </w:r>
          </w:p>
        </w:tc>
        <w:tc>
          <w:tcPr>
            <w:tcW w:w="1134" w:type="dxa"/>
            <w:shd w:val="clear" w:color="auto" w:fill="E6E6E6"/>
          </w:tcPr>
          <w:p w14:paraId="3E408797"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31</w:t>
            </w:r>
          </w:p>
        </w:tc>
        <w:tc>
          <w:tcPr>
            <w:tcW w:w="1134" w:type="dxa"/>
            <w:shd w:val="clear" w:color="auto" w:fill="E6E6E6"/>
          </w:tcPr>
          <w:p w14:paraId="4C9E8E50"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79C66076"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4A6F810F"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32B6EF65"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2F0AD274"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#Cottraux 2008</w:t>
            </w:r>
          </w:p>
        </w:tc>
      </w:tr>
      <w:tr w:rsidR="008D6049" w:rsidRPr="00BE6535" w14:paraId="3005E708" w14:textId="77777777" w:rsidTr="0009438C">
        <w:trPr>
          <w:trHeight w:val="304"/>
        </w:trPr>
        <w:tc>
          <w:tcPr>
            <w:tcW w:w="992" w:type="dxa"/>
            <w:shd w:val="clear" w:color="auto" w:fill="E6E6E6"/>
          </w:tcPr>
          <w:p w14:paraId="0BBB0865"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5</w:t>
            </w:r>
          </w:p>
        </w:tc>
        <w:tc>
          <w:tcPr>
            <w:tcW w:w="992" w:type="dxa"/>
            <w:shd w:val="clear" w:color="auto" w:fill="E6E6E6"/>
          </w:tcPr>
          <w:p w14:paraId="213DC12B"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18</w:t>
            </w:r>
          </w:p>
        </w:tc>
        <w:tc>
          <w:tcPr>
            <w:tcW w:w="993" w:type="dxa"/>
            <w:shd w:val="clear" w:color="auto" w:fill="E6E6E6"/>
          </w:tcPr>
          <w:p w14:paraId="5928441E"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38</w:t>
            </w:r>
          </w:p>
        </w:tc>
        <w:tc>
          <w:tcPr>
            <w:tcW w:w="992" w:type="dxa"/>
            <w:shd w:val="clear" w:color="auto" w:fill="E6E6E6"/>
          </w:tcPr>
          <w:p w14:paraId="78CA2742"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6</w:t>
            </w:r>
          </w:p>
        </w:tc>
        <w:tc>
          <w:tcPr>
            <w:tcW w:w="992" w:type="dxa"/>
            <w:shd w:val="clear" w:color="auto" w:fill="E6E6E6"/>
          </w:tcPr>
          <w:p w14:paraId="7E51128C"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20</w:t>
            </w:r>
          </w:p>
        </w:tc>
        <w:tc>
          <w:tcPr>
            <w:tcW w:w="1134" w:type="dxa"/>
            <w:shd w:val="clear" w:color="auto" w:fill="E6E6E6"/>
          </w:tcPr>
          <w:p w14:paraId="07418391"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33</w:t>
            </w:r>
          </w:p>
        </w:tc>
        <w:tc>
          <w:tcPr>
            <w:tcW w:w="1134" w:type="dxa"/>
            <w:shd w:val="clear" w:color="auto" w:fill="E6E6E6"/>
          </w:tcPr>
          <w:p w14:paraId="77610B25"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60F5707E"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42E97AE6"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121C9D54"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6ECC55D6"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#Cloitre 2010</w:t>
            </w:r>
          </w:p>
        </w:tc>
      </w:tr>
      <w:tr w:rsidR="008D6049" w:rsidRPr="00BE6535" w14:paraId="67D8CB79" w14:textId="77777777" w:rsidTr="0009438C">
        <w:trPr>
          <w:trHeight w:val="304"/>
        </w:trPr>
        <w:tc>
          <w:tcPr>
            <w:tcW w:w="992" w:type="dxa"/>
            <w:shd w:val="clear" w:color="auto" w:fill="E6E6E6"/>
          </w:tcPr>
          <w:p w14:paraId="6D7CF425"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3</w:t>
            </w:r>
          </w:p>
        </w:tc>
        <w:tc>
          <w:tcPr>
            <w:tcW w:w="992" w:type="dxa"/>
            <w:shd w:val="clear" w:color="auto" w:fill="E6E6E6"/>
          </w:tcPr>
          <w:p w14:paraId="6DAF3244"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5</w:t>
            </w:r>
          </w:p>
        </w:tc>
        <w:tc>
          <w:tcPr>
            <w:tcW w:w="993" w:type="dxa"/>
            <w:shd w:val="clear" w:color="auto" w:fill="E6E6E6"/>
          </w:tcPr>
          <w:p w14:paraId="75283A3C"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32</w:t>
            </w:r>
          </w:p>
        </w:tc>
        <w:tc>
          <w:tcPr>
            <w:tcW w:w="992" w:type="dxa"/>
            <w:shd w:val="clear" w:color="auto" w:fill="E6E6E6"/>
          </w:tcPr>
          <w:p w14:paraId="234F006B"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6</w:t>
            </w:r>
          </w:p>
        </w:tc>
        <w:tc>
          <w:tcPr>
            <w:tcW w:w="992" w:type="dxa"/>
            <w:shd w:val="clear" w:color="auto" w:fill="E6E6E6"/>
          </w:tcPr>
          <w:p w14:paraId="28CFBCA6"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7</w:t>
            </w:r>
          </w:p>
        </w:tc>
        <w:tc>
          <w:tcPr>
            <w:tcW w:w="1134" w:type="dxa"/>
            <w:shd w:val="clear" w:color="auto" w:fill="E6E6E6"/>
          </w:tcPr>
          <w:p w14:paraId="4484F37D"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38</w:t>
            </w:r>
          </w:p>
        </w:tc>
        <w:tc>
          <w:tcPr>
            <w:tcW w:w="1134" w:type="dxa"/>
            <w:shd w:val="clear" w:color="auto" w:fill="E6E6E6"/>
          </w:tcPr>
          <w:p w14:paraId="3B7DCB51"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9</w:t>
            </w:r>
          </w:p>
        </w:tc>
        <w:tc>
          <w:tcPr>
            <w:tcW w:w="1134" w:type="dxa"/>
            <w:shd w:val="clear" w:color="auto" w:fill="E6E6E6"/>
          </w:tcPr>
          <w:p w14:paraId="63EDB226"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8</w:t>
            </w:r>
          </w:p>
        </w:tc>
        <w:tc>
          <w:tcPr>
            <w:tcW w:w="1134" w:type="dxa"/>
            <w:shd w:val="clear" w:color="auto" w:fill="E6E6E6"/>
          </w:tcPr>
          <w:p w14:paraId="30D83FD6"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40</w:t>
            </w:r>
          </w:p>
        </w:tc>
        <w:tc>
          <w:tcPr>
            <w:tcW w:w="1134" w:type="dxa"/>
            <w:shd w:val="clear" w:color="auto" w:fill="E6E6E6"/>
          </w:tcPr>
          <w:p w14:paraId="7315BB06"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3</w:t>
            </w:r>
          </w:p>
        </w:tc>
        <w:tc>
          <w:tcPr>
            <w:tcW w:w="3544" w:type="dxa"/>
            <w:shd w:val="clear" w:color="auto" w:fill="E6E6E6"/>
            <w:vAlign w:val="center"/>
          </w:tcPr>
          <w:p w14:paraId="23B4BD8F"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#Markowitz 2015a</w:t>
            </w:r>
          </w:p>
        </w:tc>
      </w:tr>
      <w:tr w:rsidR="008D6049" w:rsidRPr="00BE6535" w14:paraId="3FA2F924" w14:textId="77777777" w:rsidTr="0009438C">
        <w:trPr>
          <w:trHeight w:val="304"/>
        </w:trPr>
        <w:tc>
          <w:tcPr>
            <w:tcW w:w="992" w:type="dxa"/>
            <w:shd w:val="clear" w:color="auto" w:fill="E6E6E6"/>
          </w:tcPr>
          <w:p w14:paraId="0302C777"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1</w:t>
            </w:r>
          </w:p>
        </w:tc>
        <w:tc>
          <w:tcPr>
            <w:tcW w:w="992" w:type="dxa"/>
            <w:shd w:val="clear" w:color="auto" w:fill="E6E6E6"/>
          </w:tcPr>
          <w:p w14:paraId="1CAABFED"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0</w:t>
            </w:r>
          </w:p>
        </w:tc>
        <w:tc>
          <w:tcPr>
            <w:tcW w:w="993" w:type="dxa"/>
            <w:shd w:val="clear" w:color="auto" w:fill="E6E6E6"/>
          </w:tcPr>
          <w:p w14:paraId="5D91BA92"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45</w:t>
            </w:r>
          </w:p>
        </w:tc>
        <w:tc>
          <w:tcPr>
            <w:tcW w:w="992" w:type="dxa"/>
            <w:shd w:val="clear" w:color="auto" w:fill="E6E6E6"/>
          </w:tcPr>
          <w:p w14:paraId="3AAF4ADB"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7</w:t>
            </w:r>
          </w:p>
        </w:tc>
        <w:tc>
          <w:tcPr>
            <w:tcW w:w="992" w:type="dxa"/>
            <w:shd w:val="clear" w:color="auto" w:fill="E6E6E6"/>
          </w:tcPr>
          <w:p w14:paraId="71D788E6"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10</w:t>
            </w:r>
          </w:p>
        </w:tc>
        <w:tc>
          <w:tcPr>
            <w:tcW w:w="1134" w:type="dxa"/>
            <w:shd w:val="clear" w:color="auto" w:fill="E6E6E6"/>
          </w:tcPr>
          <w:p w14:paraId="74ABDB7C"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48</w:t>
            </w:r>
          </w:p>
        </w:tc>
        <w:tc>
          <w:tcPr>
            <w:tcW w:w="1134" w:type="dxa"/>
            <w:shd w:val="clear" w:color="auto" w:fill="E6E6E6"/>
          </w:tcPr>
          <w:p w14:paraId="00100EAD"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10</w:t>
            </w:r>
          </w:p>
        </w:tc>
        <w:tc>
          <w:tcPr>
            <w:tcW w:w="1134" w:type="dxa"/>
            <w:shd w:val="clear" w:color="auto" w:fill="E6E6E6"/>
          </w:tcPr>
          <w:p w14:paraId="030FA23F"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8</w:t>
            </w:r>
          </w:p>
        </w:tc>
        <w:tc>
          <w:tcPr>
            <w:tcW w:w="1134" w:type="dxa"/>
            <w:shd w:val="clear" w:color="auto" w:fill="E6E6E6"/>
          </w:tcPr>
          <w:p w14:paraId="09D0027D"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53</w:t>
            </w:r>
          </w:p>
        </w:tc>
        <w:tc>
          <w:tcPr>
            <w:tcW w:w="1134" w:type="dxa"/>
            <w:shd w:val="clear" w:color="auto" w:fill="E6E6E6"/>
          </w:tcPr>
          <w:p w14:paraId="0BFC2E01"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3</w:t>
            </w:r>
          </w:p>
        </w:tc>
        <w:tc>
          <w:tcPr>
            <w:tcW w:w="3544" w:type="dxa"/>
            <w:shd w:val="clear" w:color="auto" w:fill="E6E6E6"/>
            <w:vAlign w:val="center"/>
          </w:tcPr>
          <w:p w14:paraId="647D8D4F"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#Ford 2011</w:t>
            </w:r>
          </w:p>
        </w:tc>
      </w:tr>
      <w:tr w:rsidR="008D6049" w:rsidRPr="00BE6535" w14:paraId="3B9B35C6" w14:textId="77777777" w:rsidTr="0009438C">
        <w:trPr>
          <w:trHeight w:val="304"/>
        </w:trPr>
        <w:tc>
          <w:tcPr>
            <w:tcW w:w="992" w:type="dxa"/>
            <w:shd w:val="clear" w:color="auto" w:fill="E6E6E6"/>
          </w:tcPr>
          <w:p w14:paraId="6A3CC1DA"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1</w:t>
            </w:r>
          </w:p>
        </w:tc>
        <w:tc>
          <w:tcPr>
            <w:tcW w:w="992" w:type="dxa"/>
            <w:shd w:val="clear" w:color="auto" w:fill="E6E6E6"/>
          </w:tcPr>
          <w:p w14:paraId="37E5B7FD"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3</w:t>
            </w:r>
          </w:p>
        </w:tc>
        <w:tc>
          <w:tcPr>
            <w:tcW w:w="993" w:type="dxa"/>
            <w:shd w:val="clear" w:color="auto" w:fill="E6E6E6"/>
          </w:tcPr>
          <w:p w14:paraId="02D03F0E"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49</w:t>
            </w:r>
          </w:p>
        </w:tc>
        <w:tc>
          <w:tcPr>
            <w:tcW w:w="992" w:type="dxa"/>
            <w:shd w:val="clear" w:color="auto" w:fill="E6E6E6"/>
          </w:tcPr>
          <w:p w14:paraId="0A0F9CE8"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8</w:t>
            </w:r>
          </w:p>
        </w:tc>
        <w:tc>
          <w:tcPr>
            <w:tcW w:w="992" w:type="dxa"/>
            <w:shd w:val="clear" w:color="auto" w:fill="E6E6E6"/>
          </w:tcPr>
          <w:p w14:paraId="14033931"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30</w:t>
            </w:r>
          </w:p>
        </w:tc>
        <w:tc>
          <w:tcPr>
            <w:tcW w:w="1134" w:type="dxa"/>
            <w:shd w:val="clear" w:color="auto" w:fill="E6E6E6"/>
          </w:tcPr>
          <w:p w14:paraId="5AB5CD27"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49</w:t>
            </w:r>
          </w:p>
        </w:tc>
        <w:tc>
          <w:tcPr>
            <w:tcW w:w="1134" w:type="dxa"/>
            <w:shd w:val="clear" w:color="auto" w:fill="E6E6E6"/>
          </w:tcPr>
          <w:p w14:paraId="0B8C4340"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1EFCA39A"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5D1D0B02"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3E3C312E"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2637894E"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#Acarturk 2016</w:t>
            </w:r>
          </w:p>
        </w:tc>
      </w:tr>
      <w:tr w:rsidR="008D6049" w:rsidRPr="00BE6535" w14:paraId="3C7DB0E7" w14:textId="77777777" w:rsidTr="0009438C">
        <w:trPr>
          <w:trHeight w:val="304"/>
        </w:trPr>
        <w:tc>
          <w:tcPr>
            <w:tcW w:w="992" w:type="dxa"/>
            <w:shd w:val="clear" w:color="auto" w:fill="E6E6E6"/>
          </w:tcPr>
          <w:p w14:paraId="4C6ACEDC"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1</w:t>
            </w:r>
          </w:p>
        </w:tc>
        <w:tc>
          <w:tcPr>
            <w:tcW w:w="992" w:type="dxa"/>
            <w:shd w:val="clear" w:color="auto" w:fill="E6E6E6"/>
          </w:tcPr>
          <w:p w14:paraId="388EB746"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3</w:t>
            </w:r>
          </w:p>
        </w:tc>
        <w:tc>
          <w:tcPr>
            <w:tcW w:w="993" w:type="dxa"/>
            <w:shd w:val="clear" w:color="auto" w:fill="E6E6E6"/>
          </w:tcPr>
          <w:p w14:paraId="5619BABD"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29</w:t>
            </w:r>
          </w:p>
        </w:tc>
        <w:tc>
          <w:tcPr>
            <w:tcW w:w="992" w:type="dxa"/>
            <w:shd w:val="clear" w:color="auto" w:fill="E6E6E6"/>
          </w:tcPr>
          <w:p w14:paraId="341DDB59"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8</w:t>
            </w:r>
          </w:p>
        </w:tc>
        <w:tc>
          <w:tcPr>
            <w:tcW w:w="992" w:type="dxa"/>
            <w:shd w:val="clear" w:color="auto" w:fill="E6E6E6"/>
          </w:tcPr>
          <w:p w14:paraId="7874B461"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10</w:t>
            </w:r>
          </w:p>
        </w:tc>
        <w:tc>
          <w:tcPr>
            <w:tcW w:w="1134" w:type="dxa"/>
            <w:shd w:val="clear" w:color="auto" w:fill="E6E6E6"/>
          </w:tcPr>
          <w:p w14:paraId="3038DF48"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18</w:t>
            </w:r>
          </w:p>
        </w:tc>
        <w:tc>
          <w:tcPr>
            <w:tcW w:w="1134" w:type="dxa"/>
            <w:shd w:val="clear" w:color="auto" w:fill="E6E6E6"/>
          </w:tcPr>
          <w:p w14:paraId="10DA9251"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NA</w:t>
            </w:r>
          </w:p>
        </w:tc>
        <w:tc>
          <w:tcPr>
            <w:tcW w:w="1134" w:type="dxa"/>
            <w:shd w:val="clear" w:color="auto" w:fill="E6E6E6"/>
          </w:tcPr>
          <w:p w14:paraId="2C2BFA01"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NA</w:t>
            </w:r>
          </w:p>
        </w:tc>
        <w:tc>
          <w:tcPr>
            <w:tcW w:w="1134" w:type="dxa"/>
            <w:shd w:val="clear" w:color="auto" w:fill="E6E6E6"/>
          </w:tcPr>
          <w:p w14:paraId="2E22C444"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NA</w:t>
            </w:r>
          </w:p>
        </w:tc>
        <w:tc>
          <w:tcPr>
            <w:tcW w:w="1134" w:type="dxa"/>
            <w:shd w:val="clear" w:color="auto" w:fill="E6E6E6"/>
          </w:tcPr>
          <w:p w14:paraId="06D03E9F"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7DFF0C09"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#Yurtsever 2018</w:t>
            </w:r>
          </w:p>
        </w:tc>
      </w:tr>
      <w:tr w:rsidR="008D6049" w:rsidRPr="00BE6535" w14:paraId="7965156E" w14:textId="77777777" w:rsidTr="0009438C">
        <w:trPr>
          <w:trHeight w:val="304"/>
        </w:trPr>
        <w:tc>
          <w:tcPr>
            <w:tcW w:w="992" w:type="dxa"/>
            <w:shd w:val="clear" w:color="auto" w:fill="E6E6E6"/>
          </w:tcPr>
          <w:p w14:paraId="3CF85CAB"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3</w:t>
            </w:r>
          </w:p>
        </w:tc>
        <w:tc>
          <w:tcPr>
            <w:tcW w:w="992" w:type="dxa"/>
            <w:shd w:val="clear" w:color="auto" w:fill="E6E6E6"/>
          </w:tcPr>
          <w:p w14:paraId="1F07E24A"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16</w:t>
            </w:r>
          </w:p>
        </w:tc>
        <w:tc>
          <w:tcPr>
            <w:tcW w:w="993" w:type="dxa"/>
            <w:shd w:val="clear" w:color="auto" w:fill="E6E6E6"/>
          </w:tcPr>
          <w:p w14:paraId="0C810661"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25</w:t>
            </w:r>
          </w:p>
        </w:tc>
        <w:tc>
          <w:tcPr>
            <w:tcW w:w="992" w:type="dxa"/>
            <w:shd w:val="clear" w:color="auto" w:fill="E6E6E6"/>
          </w:tcPr>
          <w:p w14:paraId="4CDE7461"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8</w:t>
            </w:r>
          </w:p>
        </w:tc>
        <w:tc>
          <w:tcPr>
            <w:tcW w:w="992" w:type="dxa"/>
            <w:shd w:val="clear" w:color="auto" w:fill="E6E6E6"/>
          </w:tcPr>
          <w:p w14:paraId="0D238F79"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17</w:t>
            </w:r>
          </w:p>
        </w:tc>
        <w:tc>
          <w:tcPr>
            <w:tcW w:w="1134" w:type="dxa"/>
            <w:shd w:val="clear" w:color="auto" w:fill="E6E6E6"/>
          </w:tcPr>
          <w:p w14:paraId="2843CD74"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25</w:t>
            </w:r>
          </w:p>
        </w:tc>
        <w:tc>
          <w:tcPr>
            <w:tcW w:w="1134" w:type="dxa"/>
            <w:shd w:val="clear" w:color="auto" w:fill="E6E6E6"/>
          </w:tcPr>
          <w:p w14:paraId="4C2DB355"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104595B4"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588CDB5A"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2EC7F80B"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48838A7F"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#Carletto 2016</w:t>
            </w:r>
          </w:p>
        </w:tc>
      </w:tr>
      <w:tr w:rsidR="008D6049" w:rsidRPr="00BE6535" w14:paraId="53B376CA" w14:textId="77777777" w:rsidTr="0009438C">
        <w:trPr>
          <w:trHeight w:val="304"/>
        </w:trPr>
        <w:tc>
          <w:tcPr>
            <w:tcW w:w="992" w:type="dxa"/>
            <w:shd w:val="clear" w:color="auto" w:fill="E6E6E6"/>
          </w:tcPr>
          <w:p w14:paraId="35F4215C"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8</w:t>
            </w:r>
          </w:p>
        </w:tc>
        <w:tc>
          <w:tcPr>
            <w:tcW w:w="992" w:type="dxa"/>
            <w:shd w:val="clear" w:color="auto" w:fill="E6E6E6"/>
          </w:tcPr>
          <w:p w14:paraId="71B09EC2"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8</w:t>
            </w:r>
          </w:p>
        </w:tc>
        <w:tc>
          <w:tcPr>
            <w:tcW w:w="993" w:type="dxa"/>
            <w:shd w:val="clear" w:color="auto" w:fill="E6E6E6"/>
          </w:tcPr>
          <w:p w14:paraId="1FC77E9A"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29</w:t>
            </w:r>
          </w:p>
        </w:tc>
        <w:tc>
          <w:tcPr>
            <w:tcW w:w="992" w:type="dxa"/>
            <w:shd w:val="clear" w:color="auto" w:fill="E6E6E6"/>
          </w:tcPr>
          <w:p w14:paraId="435092D1"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15</w:t>
            </w:r>
          </w:p>
        </w:tc>
        <w:tc>
          <w:tcPr>
            <w:tcW w:w="992" w:type="dxa"/>
            <w:shd w:val="clear" w:color="auto" w:fill="E6E6E6"/>
          </w:tcPr>
          <w:p w14:paraId="051D3099"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4</w:t>
            </w:r>
          </w:p>
        </w:tc>
        <w:tc>
          <w:tcPr>
            <w:tcW w:w="1134" w:type="dxa"/>
            <w:shd w:val="clear" w:color="auto" w:fill="E6E6E6"/>
          </w:tcPr>
          <w:p w14:paraId="4BDE1ACC"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30</w:t>
            </w:r>
          </w:p>
        </w:tc>
        <w:tc>
          <w:tcPr>
            <w:tcW w:w="1134" w:type="dxa"/>
            <w:shd w:val="clear" w:color="auto" w:fill="E6E6E6"/>
          </w:tcPr>
          <w:p w14:paraId="22B6ED50"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5EBACA70"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3EF50341"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588AA2EA"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5998BDBA"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#van der Kolk 2007</w:t>
            </w:r>
          </w:p>
        </w:tc>
      </w:tr>
      <w:tr w:rsidR="008D6049" w:rsidRPr="00BE6535" w14:paraId="724849FF" w14:textId="77777777" w:rsidTr="0009438C">
        <w:trPr>
          <w:trHeight w:val="304"/>
        </w:trPr>
        <w:tc>
          <w:tcPr>
            <w:tcW w:w="992" w:type="dxa"/>
            <w:shd w:val="clear" w:color="auto" w:fill="E6E6E6"/>
          </w:tcPr>
          <w:p w14:paraId="26E104A4"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1</w:t>
            </w:r>
          </w:p>
        </w:tc>
        <w:tc>
          <w:tcPr>
            <w:tcW w:w="992" w:type="dxa"/>
            <w:shd w:val="clear" w:color="auto" w:fill="E6E6E6"/>
          </w:tcPr>
          <w:p w14:paraId="217BD894"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7</w:t>
            </w:r>
          </w:p>
        </w:tc>
        <w:tc>
          <w:tcPr>
            <w:tcW w:w="993" w:type="dxa"/>
            <w:shd w:val="clear" w:color="auto" w:fill="E6E6E6"/>
          </w:tcPr>
          <w:p w14:paraId="273066CE"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29</w:t>
            </w:r>
          </w:p>
        </w:tc>
        <w:tc>
          <w:tcPr>
            <w:tcW w:w="992" w:type="dxa"/>
            <w:shd w:val="clear" w:color="auto" w:fill="E6E6E6"/>
          </w:tcPr>
          <w:p w14:paraId="06E4B9CB"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11</w:t>
            </w:r>
          </w:p>
        </w:tc>
        <w:tc>
          <w:tcPr>
            <w:tcW w:w="992" w:type="dxa"/>
            <w:shd w:val="clear" w:color="auto" w:fill="E6E6E6"/>
          </w:tcPr>
          <w:p w14:paraId="0FB842C4"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47</w:t>
            </w:r>
          </w:p>
        </w:tc>
        <w:tc>
          <w:tcPr>
            <w:tcW w:w="1134" w:type="dxa"/>
            <w:shd w:val="clear" w:color="auto" w:fill="E6E6E6"/>
          </w:tcPr>
          <w:p w14:paraId="2AE61E83"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49</w:t>
            </w:r>
          </w:p>
        </w:tc>
        <w:tc>
          <w:tcPr>
            <w:tcW w:w="1134" w:type="dxa"/>
            <w:shd w:val="clear" w:color="auto" w:fill="E6E6E6"/>
          </w:tcPr>
          <w:p w14:paraId="592D621A"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3D196978"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12EFFB43"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1B86E493"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20FBADD3"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#Steinert 2017</w:t>
            </w:r>
          </w:p>
        </w:tc>
      </w:tr>
      <w:tr w:rsidR="008D6049" w:rsidRPr="00BE6535" w14:paraId="007AA235" w14:textId="77777777" w:rsidTr="0009438C">
        <w:trPr>
          <w:trHeight w:val="304"/>
        </w:trPr>
        <w:tc>
          <w:tcPr>
            <w:tcW w:w="992" w:type="dxa"/>
            <w:shd w:val="clear" w:color="auto" w:fill="E6E6E6"/>
          </w:tcPr>
          <w:p w14:paraId="5A4BAD60"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1</w:t>
            </w:r>
          </w:p>
        </w:tc>
        <w:tc>
          <w:tcPr>
            <w:tcW w:w="992" w:type="dxa"/>
            <w:shd w:val="clear" w:color="auto" w:fill="E6E6E6"/>
          </w:tcPr>
          <w:p w14:paraId="244731E4"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2</w:t>
            </w:r>
          </w:p>
        </w:tc>
        <w:tc>
          <w:tcPr>
            <w:tcW w:w="993" w:type="dxa"/>
            <w:shd w:val="clear" w:color="auto" w:fill="E6E6E6"/>
          </w:tcPr>
          <w:p w14:paraId="5A51AE86"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16</w:t>
            </w:r>
          </w:p>
        </w:tc>
        <w:tc>
          <w:tcPr>
            <w:tcW w:w="992" w:type="dxa"/>
            <w:shd w:val="clear" w:color="auto" w:fill="E6E6E6"/>
          </w:tcPr>
          <w:p w14:paraId="0AA13B73"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9</w:t>
            </w:r>
          </w:p>
        </w:tc>
        <w:tc>
          <w:tcPr>
            <w:tcW w:w="992" w:type="dxa"/>
            <w:shd w:val="clear" w:color="auto" w:fill="E6E6E6"/>
          </w:tcPr>
          <w:p w14:paraId="66726C6A"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16</w:t>
            </w:r>
          </w:p>
        </w:tc>
        <w:tc>
          <w:tcPr>
            <w:tcW w:w="1134" w:type="dxa"/>
            <w:shd w:val="clear" w:color="auto" w:fill="E6E6E6"/>
          </w:tcPr>
          <w:p w14:paraId="4EB5FCD8"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32</w:t>
            </w:r>
          </w:p>
        </w:tc>
        <w:tc>
          <w:tcPr>
            <w:tcW w:w="1134" w:type="dxa"/>
            <w:shd w:val="clear" w:color="auto" w:fill="E6E6E6"/>
          </w:tcPr>
          <w:p w14:paraId="36B1B83F"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5AF61131"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2CFE6982"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37225880"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3BA9E9C9"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#Krupnick 2008</w:t>
            </w:r>
          </w:p>
        </w:tc>
      </w:tr>
      <w:tr w:rsidR="008D6049" w:rsidRPr="00BE6535" w14:paraId="18F3CC6B" w14:textId="77777777" w:rsidTr="0009438C">
        <w:trPr>
          <w:trHeight w:val="304"/>
        </w:trPr>
        <w:tc>
          <w:tcPr>
            <w:tcW w:w="992" w:type="dxa"/>
            <w:shd w:val="clear" w:color="auto" w:fill="E6E6E6"/>
          </w:tcPr>
          <w:p w14:paraId="7BAD8B17"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1</w:t>
            </w:r>
          </w:p>
        </w:tc>
        <w:tc>
          <w:tcPr>
            <w:tcW w:w="992" w:type="dxa"/>
            <w:shd w:val="clear" w:color="auto" w:fill="E6E6E6"/>
          </w:tcPr>
          <w:p w14:paraId="4BBDE844"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4</w:t>
            </w:r>
          </w:p>
        </w:tc>
        <w:tc>
          <w:tcPr>
            <w:tcW w:w="993" w:type="dxa"/>
            <w:shd w:val="clear" w:color="auto" w:fill="E6E6E6"/>
          </w:tcPr>
          <w:p w14:paraId="4F846845"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20</w:t>
            </w:r>
          </w:p>
        </w:tc>
        <w:tc>
          <w:tcPr>
            <w:tcW w:w="992" w:type="dxa"/>
            <w:shd w:val="clear" w:color="auto" w:fill="E6E6E6"/>
          </w:tcPr>
          <w:p w14:paraId="25A10AAA"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12</w:t>
            </w:r>
          </w:p>
        </w:tc>
        <w:tc>
          <w:tcPr>
            <w:tcW w:w="992" w:type="dxa"/>
            <w:shd w:val="clear" w:color="auto" w:fill="E6E6E6"/>
          </w:tcPr>
          <w:p w14:paraId="2E22EF4E"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13</w:t>
            </w:r>
          </w:p>
        </w:tc>
        <w:tc>
          <w:tcPr>
            <w:tcW w:w="1134" w:type="dxa"/>
            <w:shd w:val="clear" w:color="auto" w:fill="E6E6E6"/>
          </w:tcPr>
          <w:p w14:paraId="0D434B1F"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20</w:t>
            </w:r>
          </w:p>
        </w:tc>
        <w:tc>
          <w:tcPr>
            <w:tcW w:w="1134" w:type="dxa"/>
            <w:shd w:val="clear" w:color="auto" w:fill="E6E6E6"/>
          </w:tcPr>
          <w:p w14:paraId="69A5982F"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10CC3E8F"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0688B49E"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4585BB82"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36774737"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#Monson 2008/2012</w:t>
            </w:r>
          </w:p>
        </w:tc>
      </w:tr>
      <w:tr w:rsidR="008D6049" w:rsidRPr="00BE6535" w14:paraId="23692A71" w14:textId="77777777" w:rsidTr="0009438C">
        <w:trPr>
          <w:trHeight w:val="304"/>
        </w:trPr>
        <w:tc>
          <w:tcPr>
            <w:tcW w:w="992" w:type="dxa"/>
            <w:shd w:val="clear" w:color="auto" w:fill="E6E6E6"/>
          </w:tcPr>
          <w:p w14:paraId="5BF5EAA1"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4</w:t>
            </w:r>
          </w:p>
        </w:tc>
        <w:tc>
          <w:tcPr>
            <w:tcW w:w="992" w:type="dxa"/>
            <w:shd w:val="clear" w:color="auto" w:fill="E6E6E6"/>
          </w:tcPr>
          <w:p w14:paraId="04370074"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2</w:t>
            </w:r>
          </w:p>
        </w:tc>
        <w:tc>
          <w:tcPr>
            <w:tcW w:w="993" w:type="dxa"/>
            <w:shd w:val="clear" w:color="auto" w:fill="E6E6E6"/>
          </w:tcPr>
          <w:p w14:paraId="4D190D13"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28</w:t>
            </w:r>
          </w:p>
        </w:tc>
        <w:tc>
          <w:tcPr>
            <w:tcW w:w="992" w:type="dxa"/>
            <w:shd w:val="clear" w:color="auto" w:fill="E6E6E6"/>
          </w:tcPr>
          <w:p w14:paraId="55176ED0"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12</w:t>
            </w:r>
          </w:p>
        </w:tc>
        <w:tc>
          <w:tcPr>
            <w:tcW w:w="992" w:type="dxa"/>
            <w:shd w:val="clear" w:color="auto" w:fill="E6E6E6"/>
          </w:tcPr>
          <w:p w14:paraId="7F030464"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15</w:t>
            </w:r>
          </w:p>
        </w:tc>
        <w:tc>
          <w:tcPr>
            <w:tcW w:w="1134" w:type="dxa"/>
            <w:shd w:val="clear" w:color="auto" w:fill="E6E6E6"/>
          </w:tcPr>
          <w:p w14:paraId="31CC6092"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29</w:t>
            </w:r>
          </w:p>
        </w:tc>
        <w:tc>
          <w:tcPr>
            <w:tcW w:w="1134" w:type="dxa"/>
            <w:shd w:val="clear" w:color="auto" w:fill="E6E6E6"/>
          </w:tcPr>
          <w:p w14:paraId="08A19EC7"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3B54F4B0"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453BC6D9"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2148548A"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6EE00693"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#Sautter 2015</w:t>
            </w:r>
          </w:p>
        </w:tc>
      </w:tr>
      <w:tr w:rsidR="008D6049" w:rsidRPr="00BE6535" w14:paraId="437F99E3" w14:textId="77777777" w:rsidTr="0009438C">
        <w:trPr>
          <w:trHeight w:val="304"/>
        </w:trPr>
        <w:tc>
          <w:tcPr>
            <w:tcW w:w="992" w:type="dxa"/>
            <w:shd w:val="clear" w:color="auto" w:fill="E6E6E6"/>
          </w:tcPr>
          <w:p w14:paraId="148E0067"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1</w:t>
            </w:r>
          </w:p>
        </w:tc>
        <w:tc>
          <w:tcPr>
            <w:tcW w:w="992" w:type="dxa"/>
            <w:shd w:val="clear" w:color="auto" w:fill="E6E6E6"/>
          </w:tcPr>
          <w:p w14:paraId="26B2309C"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14</w:t>
            </w:r>
          </w:p>
        </w:tc>
        <w:tc>
          <w:tcPr>
            <w:tcW w:w="993" w:type="dxa"/>
            <w:shd w:val="clear" w:color="auto" w:fill="E6E6E6"/>
          </w:tcPr>
          <w:p w14:paraId="1CFF8533"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31</w:t>
            </w:r>
          </w:p>
        </w:tc>
        <w:tc>
          <w:tcPr>
            <w:tcW w:w="992" w:type="dxa"/>
            <w:shd w:val="clear" w:color="auto" w:fill="E6E6E6"/>
          </w:tcPr>
          <w:p w14:paraId="11A5B5AB"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13</w:t>
            </w:r>
          </w:p>
        </w:tc>
        <w:tc>
          <w:tcPr>
            <w:tcW w:w="992" w:type="dxa"/>
            <w:shd w:val="clear" w:color="auto" w:fill="E6E6E6"/>
          </w:tcPr>
          <w:p w14:paraId="1D37272E"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22</w:t>
            </w:r>
          </w:p>
        </w:tc>
        <w:tc>
          <w:tcPr>
            <w:tcW w:w="1134" w:type="dxa"/>
            <w:shd w:val="clear" w:color="auto" w:fill="E6E6E6"/>
          </w:tcPr>
          <w:p w14:paraId="67E6E32E"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31</w:t>
            </w:r>
          </w:p>
        </w:tc>
        <w:tc>
          <w:tcPr>
            <w:tcW w:w="1134" w:type="dxa"/>
            <w:shd w:val="clear" w:color="auto" w:fill="E6E6E6"/>
          </w:tcPr>
          <w:p w14:paraId="1FA642E4"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4860DCE0"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4706521E"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58893372"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2287817F"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#Ivarsson 2014</w:t>
            </w:r>
          </w:p>
        </w:tc>
      </w:tr>
      <w:tr w:rsidR="008D6049" w:rsidRPr="00BE6535" w14:paraId="4709E534" w14:textId="77777777" w:rsidTr="0009438C">
        <w:trPr>
          <w:trHeight w:val="304"/>
        </w:trPr>
        <w:tc>
          <w:tcPr>
            <w:tcW w:w="992" w:type="dxa"/>
            <w:shd w:val="clear" w:color="auto" w:fill="E6E6E6"/>
          </w:tcPr>
          <w:p w14:paraId="113F6E83"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1</w:t>
            </w:r>
          </w:p>
        </w:tc>
        <w:tc>
          <w:tcPr>
            <w:tcW w:w="992" w:type="dxa"/>
            <w:shd w:val="clear" w:color="auto" w:fill="E6E6E6"/>
          </w:tcPr>
          <w:p w14:paraId="497F5149"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5</w:t>
            </w:r>
          </w:p>
        </w:tc>
        <w:tc>
          <w:tcPr>
            <w:tcW w:w="993" w:type="dxa"/>
            <w:shd w:val="clear" w:color="auto" w:fill="E6E6E6"/>
          </w:tcPr>
          <w:p w14:paraId="345E321D"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75</w:t>
            </w:r>
          </w:p>
        </w:tc>
        <w:tc>
          <w:tcPr>
            <w:tcW w:w="992" w:type="dxa"/>
            <w:shd w:val="clear" w:color="auto" w:fill="E6E6E6"/>
          </w:tcPr>
          <w:p w14:paraId="1CB55F26"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13</w:t>
            </w:r>
          </w:p>
        </w:tc>
        <w:tc>
          <w:tcPr>
            <w:tcW w:w="992" w:type="dxa"/>
            <w:shd w:val="clear" w:color="auto" w:fill="E6E6E6"/>
          </w:tcPr>
          <w:p w14:paraId="750FFBC2"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31</w:t>
            </w:r>
          </w:p>
        </w:tc>
        <w:tc>
          <w:tcPr>
            <w:tcW w:w="1134" w:type="dxa"/>
            <w:shd w:val="clear" w:color="auto" w:fill="E6E6E6"/>
          </w:tcPr>
          <w:p w14:paraId="013A4235"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74</w:t>
            </w:r>
          </w:p>
        </w:tc>
        <w:tc>
          <w:tcPr>
            <w:tcW w:w="1134" w:type="dxa"/>
            <w:shd w:val="clear" w:color="auto" w:fill="E6E6E6"/>
          </w:tcPr>
          <w:p w14:paraId="330AA121"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39D43978"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1DAD84B4"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24C8AFEE"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4211FC53"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#Knaevelsrud 2015</w:t>
            </w:r>
          </w:p>
        </w:tc>
      </w:tr>
      <w:tr w:rsidR="008D6049" w:rsidRPr="00BE6535" w14:paraId="38C3592D" w14:textId="77777777" w:rsidTr="0009438C">
        <w:trPr>
          <w:trHeight w:val="304"/>
        </w:trPr>
        <w:tc>
          <w:tcPr>
            <w:tcW w:w="992" w:type="dxa"/>
            <w:shd w:val="clear" w:color="auto" w:fill="E6E6E6"/>
          </w:tcPr>
          <w:p w14:paraId="61AAC8B1"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1</w:t>
            </w:r>
          </w:p>
        </w:tc>
        <w:tc>
          <w:tcPr>
            <w:tcW w:w="992" w:type="dxa"/>
            <w:shd w:val="clear" w:color="auto" w:fill="E6E6E6"/>
          </w:tcPr>
          <w:p w14:paraId="6FE20F1B"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3</w:t>
            </w:r>
          </w:p>
        </w:tc>
        <w:tc>
          <w:tcPr>
            <w:tcW w:w="993" w:type="dxa"/>
            <w:shd w:val="clear" w:color="auto" w:fill="E6E6E6"/>
          </w:tcPr>
          <w:p w14:paraId="4E6A72B9"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24</w:t>
            </w:r>
          </w:p>
        </w:tc>
        <w:tc>
          <w:tcPr>
            <w:tcW w:w="992" w:type="dxa"/>
            <w:shd w:val="clear" w:color="auto" w:fill="E6E6E6"/>
          </w:tcPr>
          <w:p w14:paraId="64BFFD0B"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14</w:t>
            </w:r>
          </w:p>
        </w:tc>
        <w:tc>
          <w:tcPr>
            <w:tcW w:w="992" w:type="dxa"/>
            <w:shd w:val="clear" w:color="auto" w:fill="E6E6E6"/>
          </w:tcPr>
          <w:p w14:paraId="345B8708"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21</w:t>
            </w:r>
          </w:p>
        </w:tc>
        <w:tc>
          <w:tcPr>
            <w:tcW w:w="1134" w:type="dxa"/>
            <w:shd w:val="clear" w:color="auto" w:fill="E6E6E6"/>
          </w:tcPr>
          <w:p w14:paraId="3658174C"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22</w:t>
            </w:r>
          </w:p>
        </w:tc>
        <w:tc>
          <w:tcPr>
            <w:tcW w:w="1134" w:type="dxa"/>
            <w:shd w:val="clear" w:color="auto" w:fill="E6E6E6"/>
          </w:tcPr>
          <w:p w14:paraId="6C828CD5"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6761B97E"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2B160931"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076B5E4B"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3D0D0D48"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#Sloan 2012</w:t>
            </w:r>
          </w:p>
        </w:tc>
      </w:tr>
      <w:tr w:rsidR="008D6049" w:rsidRPr="00BE6535" w14:paraId="1777013F" w14:textId="77777777" w:rsidTr="0009438C">
        <w:trPr>
          <w:trHeight w:val="304"/>
        </w:trPr>
        <w:tc>
          <w:tcPr>
            <w:tcW w:w="992" w:type="dxa"/>
            <w:shd w:val="clear" w:color="auto" w:fill="E6E6E6"/>
          </w:tcPr>
          <w:p w14:paraId="3940DAE8" w14:textId="77777777" w:rsidR="008D6049" w:rsidRPr="00BE6535" w:rsidRDefault="008D6049" w:rsidP="0009438C">
            <w:pPr>
              <w:pStyle w:val="TableTextCentre"/>
              <w:rPr>
                <w:rFonts w:ascii="Arial" w:hAnsi="Arial" w:cs="Arial"/>
                <w:i/>
                <w:color w:val="FF0000"/>
                <w:sz w:val="16"/>
                <w:szCs w:val="16"/>
              </w:rPr>
            </w:pPr>
            <w:r w:rsidRPr="00BE6535">
              <w:rPr>
                <w:rFonts w:ascii="Arial" w:hAnsi="Arial" w:cs="Arial"/>
                <w:sz w:val="16"/>
                <w:szCs w:val="16"/>
              </w:rPr>
              <w:t>2</w:t>
            </w:r>
          </w:p>
        </w:tc>
        <w:tc>
          <w:tcPr>
            <w:tcW w:w="992" w:type="dxa"/>
            <w:shd w:val="clear" w:color="auto" w:fill="E6E6E6"/>
          </w:tcPr>
          <w:p w14:paraId="081ABBAB" w14:textId="77777777" w:rsidR="008D6049" w:rsidRPr="00BE6535" w:rsidRDefault="008D6049" w:rsidP="0009438C">
            <w:pPr>
              <w:pStyle w:val="TableTextCentre"/>
              <w:rPr>
                <w:rFonts w:ascii="Arial" w:hAnsi="Arial" w:cs="Arial"/>
                <w:color w:val="FF0000"/>
                <w:sz w:val="16"/>
                <w:szCs w:val="16"/>
                <w:lang w:eastAsia="en-GB"/>
              </w:rPr>
            </w:pPr>
            <w:r w:rsidRPr="00BE6535">
              <w:rPr>
                <w:rFonts w:ascii="Arial" w:hAnsi="Arial" w:cs="Arial"/>
                <w:sz w:val="16"/>
                <w:szCs w:val="16"/>
              </w:rPr>
              <w:t>5</w:t>
            </w:r>
          </w:p>
        </w:tc>
        <w:tc>
          <w:tcPr>
            <w:tcW w:w="993" w:type="dxa"/>
            <w:shd w:val="clear" w:color="auto" w:fill="E6E6E6"/>
          </w:tcPr>
          <w:p w14:paraId="049E4A3E"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23</w:t>
            </w:r>
          </w:p>
        </w:tc>
        <w:tc>
          <w:tcPr>
            <w:tcW w:w="992" w:type="dxa"/>
            <w:shd w:val="clear" w:color="auto" w:fill="E6E6E6"/>
          </w:tcPr>
          <w:p w14:paraId="4792EC10"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14</w:t>
            </w:r>
          </w:p>
        </w:tc>
        <w:tc>
          <w:tcPr>
            <w:tcW w:w="992" w:type="dxa"/>
            <w:shd w:val="clear" w:color="auto" w:fill="E6E6E6"/>
          </w:tcPr>
          <w:p w14:paraId="6A76FCD9"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7</w:t>
            </w:r>
          </w:p>
        </w:tc>
        <w:tc>
          <w:tcPr>
            <w:tcW w:w="1134" w:type="dxa"/>
            <w:shd w:val="clear" w:color="auto" w:fill="E6E6E6"/>
          </w:tcPr>
          <w:p w14:paraId="71CF0545"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24</w:t>
            </w:r>
          </w:p>
        </w:tc>
        <w:tc>
          <w:tcPr>
            <w:tcW w:w="1134" w:type="dxa"/>
            <w:shd w:val="clear" w:color="auto" w:fill="E6E6E6"/>
          </w:tcPr>
          <w:p w14:paraId="2E0A0C3F"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5284A12E"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452848D0" w14:textId="77777777" w:rsidR="008D6049" w:rsidRPr="00BE6535" w:rsidRDefault="008D6049" w:rsidP="0009438C">
            <w:pPr>
              <w:pStyle w:val="TableTextCentre"/>
              <w:rPr>
                <w:rFonts w:ascii="Arial" w:hAnsi="Arial" w:cs="Arial"/>
                <w:color w:val="FF0000"/>
                <w:sz w:val="16"/>
                <w:szCs w:val="16"/>
              </w:rPr>
            </w:pPr>
            <w:r w:rsidRPr="00BE6535">
              <w:rPr>
                <w:rFonts w:ascii="Arial" w:hAnsi="Arial" w:cs="Arial"/>
                <w:sz w:val="16"/>
                <w:szCs w:val="16"/>
              </w:rPr>
              <w:t>NA</w:t>
            </w:r>
          </w:p>
        </w:tc>
        <w:tc>
          <w:tcPr>
            <w:tcW w:w="1134" w:type="dxa"/>
            <w:shd w:val="clear" w:color="auto" w:fill="E6E6E6"/>
          </w:tcPr>
          <w:p w14:paraId="357E2B01" w14:textId="77777777" w:rsidR="008D6049" w:rsidRPr="00BE6535" w:rsidRDefault="008D6049" w:rsidP="0009438C">
            <w:pPr>
              <w:pStyle w:val="TableTextCentre"/>
              <w:rPr>
                <w:rFonts w:ascii="Arial" w:hAnsi="Arial" w:cs="Arial"/>
                <w:sz w:val="16"/>
                <w:szCs w:val="16"/>
              </w:rPr>
            </w:pPr>
            <w:r w:rsidRPr="00BE6535">
              <w:rPr>
                <w:rFonts w:ascii="Arial" w:hAnsi="Arial" w:cs="Arial"/>
                <w:sz w:val="16"/>
                <w:szCs w:val="16"/>
              </w:rPr>
              <w:t>2</w:t>
            </w:r>
          </w:p>
        </w:tc>
        <w:tc>
          <w:tcPr>
            <w:tcW w:w="3544" w:type="dxa"/>
            <w:shd w:val="clear" w:color="auto" w:fill="E6E6E6"/>
            <w:vAlign w:val="center"/>
          </w:tcPr>
          <w:p w14:paraId="44449E3A" w14:textId="77777777" w:rsidR="008D6049" w:rsidRPr="00BE6535" w:rsidRDefault="008D6049" w:rsidP="0009438C">
            <w:pPr>
              <w:pStyle w:val="TableTextCentre"/>
              <w:jc w:val="left"/>
              <w:rPr>
                <w:rFonts w:ascii="Arial" w:hAnsi="Arial" w:cs="Arial"/>
                <w:sz w:val="16"/>
                <w:szCs w:val="16"/>
              </w:rPr>
            </w:pPr>
            <w:r w:rsidRPr="00BE6535">
              <w:rPr>
                <w:rFonts w:ascii="Arial" w:hAnsi="Arial" w:cs="Arial"/>
                <w:sz w:val="16"/>
                <w:szCs w:val="16"/>
              </w:rPr>
              <w:t>#Sloan 2011</w:t>
            </w:r>
          </w:p>
        </w:tc>
      </w:tr>
      <w:tr w:rsidR="008D6049" w:rsidRPr="00BE6535" w14:paraId="02BD445C" w14:textId="77777777" w:rsidTr="0009438C">
        <w:trPr>
          <w:trHeight w:val="304"/>
        </w:trPr>
        <w:tc>
          <w:tcPr>
            <w:tcW w:w="14175" w:type="dxa"/>
            <w:gridSpan w:val="11"/>
            <w:shd w:val="clear" w:color="auto" w:fill="E6E6E6"/>
            <w:vAlign w:val="center"/>
          </w:tcPr>
          <w:p w14:paraId="4B77901F" w14:textId="77777777" w:rsidR="008D6049" w:rsidRPr="00BE6535" w:rsidRDefault="008D6049" w:rsidP="0009438C">
            <w:pPr>
              <w:pStyle w:val="TableTextLeft"/>
              <w:rPr>
                <w:rFonts w:ascii="Arial" w:hAnsi="Arial" w:cs="Arial"/>
                <w:sz w:val="16"/>
                <w:szCs w:val="16"/>
              </w:rPr>
            </w:pPr>
            <w:r w:rsidRPr="00BE6535">
              <w:rPr>
                <w:rFonts w:ascii="Arial" w:hAnsi="Arial" w:cs="Arial"/>
                <w:sz w:val="16"/>
                <w:szCs w:val="16"/>
              </w:rPr>
              <w:t>t1, t2, t3 indicate the coded treatment in each trial arm; r1, r2, r3 indicate the number of events in each trial arm; n1, n2, n3 indicate the number of participants in each trial arm</w:t>
            </w:r>
          </w:p>
          <w:p w14:paraId="44E0E4FB" w14:textId="77777777" w:rsidR="008D6049" w:rsidRPr="00BE6535" w:rsidRDefault="008D6049" w:rsidP="0009438C">
            <w:pPr>
              <w:pStyle w:val="TableTextLeft"/>
              <w:rPr>
                <w:rFonts w:ascii="Arial" w:hAnsi="Arial" w:cs="Arial"/>
                <w:sz w:val="16"/>
                <w:szCs w:val="16"/>
              </w:rPr>
            </w:pPr>
            <w:r w:rsidRPr="00BE6535">
              <w:rPr>
                <w:rFonts w:ascii="Arial" w:hAnsi="Arial" w:cs="Arial"/>
                <w:sz w:val="16"/>
                <w:szCs w:val="16"/>
              </w:rPr>
              <w:t>na indicates number of arms in each trial</w:t>
            </w:r>
          </w:p>
        </w:tc>
      </w:tr>
    </w:tbl>
    <w:p w14:paraId="31F4225D" w14:textId="77777777" w:rsidR="008D6049" w:rsidRPr="00544972" w:rsidRDefault="008D6049" w:rsidP="0009438C">
      <w:pPr>
        <w:spacing w:after="0"/>
        <w:rPr>
          <w:rFonts w:ascii="Arial" w:hAnsi="Arial" w:cs="Arial"/>
          <w:sz w:val="18"/>
          <w:szCs w:val="18"/>
        </w:rPr>
      </w:pPr>
      <w:r w:rsidRPr="00963729">
        <w:rPr>
          <w:rFonts w:ascii="Arial" w:hAnsi="Arial" w:cs="Arial"/>
          <w:sz w:val="18"/>
          <w:szCs w:val="18"/>
        </w:rPr>
        <w:t xml:space="preserve">Treatment codes: </w:t>
      </w:r>
      <w:r>
        <w:rPr>
          <w:rFonts w:ascii="Arial" w:hAnsi="Arial" w:cs="Arial"/>
          <w:sz w:val="18"/>
          <w:szCs w:val="18"/>
        </w:rPr>
        <w:t xml:space="preserve">1. </w:t>
      </w:r>
      <w:r w:rsidRPr="00963729">
        <w:rPr>
          <w:rFonts w:ascii="Arial" w:hAnsi="Arial" w:cs="Arial"/>
          <w:sz w:val="18"/>
          <w:szCs w:val="18"/>
        </w:rPr>
        <w:t>Waitlist</w:t>
      </w:r>
      <w:r>
        <w:rPr>
          <w:rFonts w:ascii="Arial" w:hAnsi="Arial" w:cs="Arial"/>
          <w:sz w:val="18"/>
          <w:szCs w:val="18"/>
        </w:rPr>
        <w:t xml:space="preserve">; </w:t>
      </w:r>
      <w:r w:rsidRPr="00963729">
        <w:rPr>
          <w:rFonts w:ascii="Arial" w:hAnsi="Arial" w:cs="Arial"/>
          <w:sz w:val="18"/>
          <w:szCs w:val="18"/>
        </w:rPr>
        <w:t>2</w:t>
      </w:r>
      <w:r>
        <w:rPr>
          <w:rFonts w:ascii="Arial" w:hAnsi="Arial" w:cs="Arial"/>
          <w:sz w:val="18"/>
          <w:szCs w:val="18"/>
        </w:rPr>
        <w:t xml:space="preserve">. </w:t>
      </w:r>
      <w:r w:rsidRPr="00963729">
        <w:rPr>
          <w:rFonts w:ascii="Arial" w:hAnsi="Arial" w:cs="Arial"/>
          <w:sz w:val="18"/>
          <w:szCs w:val="18"/>
        </w:rPr>
        <w:t>Attention placebo</w:t>
      </w:r>
      <w:r>
        <w:rPr>
          <w:rFonts w:ascii="Arial" w:hAnsi="Arial" w:cs="Arial"/>
          <w:sz w:val="18"/>
          <w:szCs w:val="18"/>
        </w:rPr>
        <w:t xml:space="preserve">; </w:t>
      </w:r>
      <w:r w:rsidRPr="00963729">
        <w:rPr>
          <w:rFonts w:ascii="Arial" w:hAnsi="Arial" w:cs="Arial"/>
          <w:sz w:val="18"/>
          <w:szCs w:val="18"/>
        </w:rPr>
        <w:t>3</w:t>
      </w:r>
      <w:r>
        <w:rPr>
          <w:rFonts w:ascii="Arial" w:hAnsi="Arial" w:cs="Arial"/>
          <w:sz w:val="18"/>
          <w:szCs w:val="18"/>
        </w:rPr>
        <w:t xml:space="preserve">. </w:t>
      </w:r>
      <w:r w:rsidRPr="00963729">
        <w:rPr>
          <w:rFonts w:ascii="Arial" w:hAnsi="Arial" w:cs="Arial"/>
          <w:sz w:val="18"/>
          <w:szCs w:val="18"/>
        </w:rPr>
        <w:t>Relaxation</w:t>
      </w:r>
      <w:r>
        <w:rPr>
          <w:rFonts w:ascii="Arial" w:hAnsi="Arial" w:cs="Arial"/>
          <w:sz w:val="18"/>
          <w:szCs w:val="18"/>
        </w:rPr>
        <w:t xml:space="preserve">; </w:t>
      </w:r>
      <w:r w:rsidRPr="00963729">
        <w:rPr>
          <w:rFonts w:ascii="Arial" w:hAnsi="Arial" w:cs="Arial"/>
          <w:sz w:val="18"/>
          <w:szCs w:val="18"/>
        </w:rPr>
        <w:t>4</w:t>
      </w:r>
      <w:r>
        <w:rPr>
          <w:rFonts w:ascii="Arial" w:hAnsi="Arial" w:cs="Arial"/>
          <w:sz w:val="18"/>
          <w:szCs w:val="18"/>
        </w:rPr>
        <w:t xml:space="preserve">. </w:t>
      </w:r>
      <w:r w:rsidRPr="00544972">
        <w:rPr>
          <w:rFonts w:ascii="Arial" w:hAnsi="Arial" w:cs="Arial"/>
          <w:sz w:val="18"/>
          <w:szCs w:val="18"/>
        </w:rPr>
        <w:t xml:space="preserve">Psychoeducation; 5. Counselling; 6. TF-CBT; </w:t>
      </w:r>
      <w:r>
        <w:rPr>
          <w:rFonts w:ascii="Arial" w:hAnsi="Arial" w:cs="Arial"/>
          <w:sz w:val="18"/>
          <w:szCs w:val="18"/>
        </w:rPr>
        <w:t>7</w:t>
      </w:r>
      <w:r w:rsidRPr="00544972">
        <w:rPr>
          <w:rFonts w:ascii="Arial" w:hAnsi="Arial" w:cs="Arial"/>
          <w:sz w:val="18"/>
          <w:szCs w:val="18"/>
        </w:rPr>
        <w:t xml:space="preserve">. non-TF-CBT; </w:t>
      </w:r>
      <w:r>
        <w:rPr>
          <w:rFonts w:ascii="Arial" w:hAnsi="Arial" w:cs="Arial"/>
          <w:sz w:val="18"/>
          <w:szCs w:val="18"/>
        </w:rPr>
        <w:t>8</w:t>
      </w:r>
      <w:r w:rsidRPr="00544972">
        <w:rPr>
          <w:rFonts w:ascii="Arial" w:hAnsi="Arial" w:cs="Arial"/>
          <w:sz w:val="18"/>
          <w:szCs w:val="18"/>
        </w:rPr>
        <w:t xml:space="preserve">. EMDR; </w:t>
      </w:r>
      <w:r>
        <w:rPr>
          <w:rFonts w:ascii="Arial" w:hAnsi="Arial" w:cs="Arial"/>
          <w:sz w:val="18"/>
          <w:szCs w:val="18"/>
        </w:rPr>
        <w:t>9</w:t>
      </w:r>
      <w:r w:rsidRPr="00544972">
        <w:rPr>
          <w:rFonts w:ascii="Arial" w:hAnsi="Arial" w:cs="Arial"/>
          <w:sz w:val="18"/>
          <w:szCs w:val="18"/>
        </w:rPr>
        <w:t xml:space="preserve">. IPT; </w:t>
      </w:r>
      <w:r>
        <w:rPr>
          <w:rFonts w:ascii="Arial" w:hAnsi="Arial" w:cs="Arial"/>
          <w:sz w:val="18"/>
          <w:szCs w:val="18"/>
        </w:rPr>
        <w:t>10</w:t>
      </w:r>
      <w:r w:rsidRPr="00544972">
        <w:rPr>
          <w:rFonts w:ascii="Arial" w:hAnsi="Arial" w:cs="Arial"/>
          <w:sz w:val="18"/>
          <w:szCs w:val="18"/>
        </w:rPr>
        <w:t>. Present-centered therapy; 1</w:t>
      </w:r>
      <w:r>
        <w:rPr>
          <w:rFonts w:ascii="Arial" w:hAnsi="Arial" w:cs="Arial"/>
          <w:sz w:val="18"/>
          <w:szCs w:val="18"/>
        </w:rPr>
        <w:t>1</w:t>
      </w:r>
      <w:r w:rsidRPr="00544972">
        <w:rPr>
          <w:rFonts w:ascii="Arial" w:hAnsi="Arial" w:cs="Arial"/>
          <w:sz w:val="18"/>
          <w:szCs w:val="18"/>
        </w:rPr>
        <w:t>. Psychodynamic therapy; 1</w:t>
      </w:r>
      <w:r>
        <w:rPr>
          <w:rFonts w:ascii="Arial" w:hAnsi="Arial" w:cs="Arial"/>
          <w:sz w:val="18"/>
          <w:szCs w:val="18"/>
        </w:rPr>
        <w:t>2</w:t>
      </w:r>
      <w:r w:rsidRPr="00544972">
        <w:rPr>
          <w:rFonts w:ascii="Arial" w:hAnsi="Arial" w:cs="Arial"/>
          <w:sz w:val="18"/>
          <w:szCs w:val="18"/>
        </w:rPr>
        <w:t>. Couple intervention; 1</w:t>
      </w:r>
      <w:r>
        <w:rPr>
          <w:rFonts w:ascii="Arial" w:hAnsi="Arial" w:cs="Arial"/>
          <w:sz w:val="18"/>
          <w:szCs w:val="18"/>
        </w:rPr>
        <w:t>3</w:t>
      </w:r>
      <w:r w:rsidRPr="00544972">
        <w:rPr>
          <w:rFonts w:ascii="Arial" w:hAnsi="Arial" w:cs="Arial"/>
          <w:sz w:val="18"/>
          <w:szCs w:val="18"/>
        </w:rPr>
        <w:t>. Self-help with support; 1</w:t>
      </w:r>
      <w:r>
        <w:rPr>
          <w:rFonts w:ascii="Arial" w:hAnsi="Arial" w:cs="Arial"/>
          <w:sz w:val="18"/>
          <w:szCs w:val="18"/>
        </w:rPr>
        <w:t>4</w:t>
      </w:r>
      <w:r w:rsidRPr="00544972">
        <w:rPr>
          <w:rFonts w:ascii="Arial" w:hAnsi="Arial" w:cs="Arial"/>
          <w:sz w:val="18"/>
          <w:szCs w:val="18"/>
        </w:rPr>
        <w:t xml:space="preserve">. Self-help without support; </w:t>
      </w:r>
      <w:r>
        <w:rPr>
          <w:rFonts w:ascii="Arial" w:hAnsi="Arial" w:cs="Arial"/>
          <w:sz w:val="18"/>
          <w:szCs w:val="18"/>
        </w:rPr>
        <w:t>15</w:t>
      </w:r>
      <w:r w:rsidRPr="00544972">
        <w:rPr>
          <w:rFonts w:ascii="Arial" w:hAnsi="Arial" w:cs="Arial"/>
          <w:sz w:val="18"/>
          <w:szCs w:val="18"/>
        </w:rPr>
        <w:t xml:space="preserve">. SSRI; </w:t>
      </w:r>
      <w:r>
        <w:rPr>
          <w:rFonts w:ascii="Arial" w:hAnsi="Arial" w:cs="Arial"/>
          <w:sz w:val="18"/>
          <w:szCs w:val="18"/>
        </w:rPr>
        <w:t>16</w:t>
      </w:r>
      <w:r w:rsidRPr="00544972">
        <w:rPr>
          <w:rFonts w:ascii="Arial" w:hAnsi="Arial" w:cs="Arial"/>
          <w:sz w:val="18"/>
          <w:szCs w:val="18"/>
        </w:rPr>
        <w:t xml:space="preserve">. </w:t>
      </w:r>
      <w:r>
        <w:rPr>
          <w:rFonts w:ascii="Arial" w:hAnsi="Arial" w:cs="Arial"/>
          <w:sz w:val="18"/>
          <w:szCs w:val="18"/>
        </w:rPr>
        <w:t>TF-CBT</w:t>
      </w:r>
      <w:r w:rsidRPr="00544972">
        <w:rPr>
          <w:rFonts w:ascii="Arial" w:hAnsi="Arial" w:cs="Arial"/>
          <w:sz w:val="18"/>
          <w:szCs w:val="18"/>
        </w:rPr>
        <w:t xml:space="preserve"> + SSRI</w:t>
      </w:r>
    </w:p>
    <w:p w14:paraId="7DD71251" w14:textId="77777777" w:rsidR="008D6049" w:rsidRDefault="008D6049" w:rsidP="0009438C">
      <w:pPr>
        <w:spacing w:after="0"/>
        <w:ind w:right="1342"/>
        <w:rPr>
          <w:rFonts w:ascii="Arial" w:hAnsi="Arial" w:cs="Arial"/>
          <w:sz w:val="18"/>
        </w:rPr>
      </w:pPr>
    </w:p>
    <w:p w14:paraId="3EE697AD" w14:textId="77777777" w:rsidR="008D6049" w:rsidRPr="00544972" w:rsidRDefault="008D6049" w:rsidP="0009438C">
      <w:pPr>
        <w:spacing w:after="0"/>
        <w:ind w:right="1342"/>
        <w:rPr>
          <w:rFonts w:ascii="Arial" w:hAnsi="Arial" w:cs="Arial"/>
          <w:sz w:val="18"/>
          <w:szCs w:val="18"/>
        </w:rPr>
      </w:pPr>
      <w:r w:rsidRPr="00544972">
        <w:rPr>
          <w:rFonts w:ascii="Arial" w:hAnsi="Arial" w:cs="Arial"/>
          <w:sz w:val="18"/>
        </w:rPr>
        <w:t>CBT: cognitive behavioural therapy; EMDR: eye movement desensitisation and reprocessing; IPT: interpersonal psychotherapy; SSRI: selective serotonin reuptake inhibitor; TF: trauma-focused</w:t>
      </w:r>
    </w:p>
    <w:p w14:paraId="2F559134" w14:textId="77777777" w:rsidR="008D6049" w:rsidRPr="00544972" w:rsidRDefault="008D6049" w:rsidP="0009438C">
      <w:pPr>
        <w:ind w:right="1342"/>
        <w:rPr>
          <w:rFonts w:ascii="Arial" w:hAnsi="Arial" w:cs="Arial"/>
        </w:rPr>
        <w:sectPr w:rsidR="008D6049" w:rsidRPr="00544972" w:rsidSect="0009438C">
          <w:pgSz w:w="16838" w:h="11906" w:orient="landscape"/>
          <w:pgMar w:top="1440" w:right="1440" w:bottom="1440" w:left="1440" w:header="709" w:footer="709" w:gutter="0"/>
          <w:cols w:space="708"/>
          <w:docGrid w:linePitch="360"/>
        </w:sectPr>
      </w:pPr>
    </w:p>
    <w:p w14:paraId="00B04B11" w14:textId="77777777" w:rsidR="008D6049" w:rsidRPr="008C7AD8" w:rsidRDefault="008D6049" w:rsidP="0009438C">
      <w:pPr>
        <w:pStyle w:val="Heading1"/>
        <w:rPr>
          <w:rFonts w:ascii="Arial" w:hAnsi="Arial" w:cs="Arial"/>
          <w:b/>
          <w:color w:val="auto"/>
          <w:sz w:val="24"/>
        </w:rPr>
      </w:pPr>
      <w:r w:rsidRPr="008C7AD8">
        <w:rPr>
          <w:rFonts w:ascii="Arial" w:hAnsi="Arial" w:cs="Arial"/>
          <w:b/>
          <w:color w:val="auto"/>
          <w:sz w:val="24"/>
        </w:rPr>
        <w:lastRenderedPageBreak/>
        <w:t>Appendix 8: Risk of bias of studies included in the NMA</w:t>
      </w:r>
    </w:p>
    <w:p w14:paraId="063C701F" w14:textId="77777777" w:rsidR="008D6049" w:rsidRPr="008C7AD8" w:rsidRDefault="008D6049" w:rsidP="0009438C">
      <w:pPr>
        <w:pStyle w:val="BodyTextNum"/>
        <w:tabs>
          <w:tab w:val="clear" w:pos="284"/>
          <w:tab w:val="left" w:pos="0"/>
        </w:tabs>
        <w:ind w:left="0" w:firstLine="0"/>
        <w:rPr>
          <w:rFonts w:ascii="Arial" w:hAnsi="Arial" w:cs="Arial"/>
          <w:b/>
        </w:rPr>
      </w:pPr>
    </w:p>
    <w:p w14:paraId="57A5F76E" w14:textId="77777777" w:rsidR="008D6049" w:rsidRPr="008C7AD8" w:rsidRDefault="008D6049" w:rsidP="0009438C">
      <w:pPr>
        <w:pStyle w:val="Heading2"/>
      </w:pPr>
      <w:r w:rsidRPr="008C7AD8">
        <w:t>Risk of bias graph: reviewer’s judgements about each risk of bias item presented as percentages across all included studies</w:t>
      </w:r>
    </w:p>
    <w:p w14:paraId="151215B5" w14:textId="77777777" w:rsidR="008D6049" w:rsidRPr="008C7AD8" w:rsidRDefault="008D6049" w:rsidP="0009438C"/>
    <w:p w14:paraId="71D773B4" w14:textId="77777777" w:rsidR="008D6049" w:rsidRPr="008C7AD8" w:rsidRDefault="008D6049" w:rsidP="0009438C">
      <w:pPr>
        <w:rPr>
          <w:rFonts w:ascii="Arial" w:hAnsi="Arial" w:cs="Arial"/>
        </w:rPr>
      </w:pPr>
      <w:r w:rsidRPr="008C7AD8">
        <w:rPr>
          <w:rFonts w:ascii="Arial" w:hAnsi="Arial" w:cs="Arial"/>
          <w:noProof/>
          <w:lang w:eastAsia="en-GB"/>
        </w:rPr>
        <w:drawing>
          <wp:inline distT="0" distB="0" distL="0" distR="0" wp14:anchorId="6EA8E92D" wp14:editId="61064B1F">
            <wp:extent cx="5731510" cy="24212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421255"/>
                    </a:xfrm>
                    <a:prstGeom prst="rect">
                      <a:avLst/>
                    </a:prstGeom>
                  </pic:spPr>
                </pic:pic>
              </a:graphicData>
            </a:graphic>
          </wp:inline>
        </w:drawing>
      </w:r>
    </w:p>
    <w:p w14:paraId="717EAE02" w14:textId="77777777" w:rsidR="008D6049" w:rsidRPr="008C7AD8" w:rsidRDefault="008D6049" w:rsidP="0009438C">
      <w:pPr>
        <w:pStyle w:val="BodyTextNum"/>
        <w:rPr>
          <w:rFonts w:ascii="Arial" w:hAnsi="Arial" w:cs="Arial"/>
        </w:rPr>
      </w:pPr>
    </w:p>
    <w:p w14:paraId="23E6790A" w14:textId="77777777" w:rsidR="008D6049" w:rsidRPr="008C7AD8" w:rsidRDefault="008D6049">
      <w:pPr>
        <w:rPr>
          <w:rFonts w:ascii="Arial" w:hAnsi="Arial" w:cs="Arial"/>
          <w:b/>
        </w:rPr>
      </w:pPr>
      <w:r w:rsidRPr="008C7AD8">
        <w:rPr>
          <w:rFonts w:ascii="Arial" w:hAnsi="Arial" w:cs="Arial"/>
          <w:b/>
        </w:rPr>
        <w:br w:type="page"/>
      </w:r>
    </w:p>
    <w:p w14:paraId="5BBE4747" w14:textId="77777777" w:rsidR="008D6049" w:rsidRPr="008C7AD8" w:rsidRDefault="008D6049" w:rsidP="0009438C">
      <w:pPr>
        <w:pStyle w:val="Heading2"/>
      </w:pPr>
      <w:r w:rsidRPr="008C7AD8">
        <w:lastRenderedPageBreak/>
        <w:t>Risk of bias graph: reviewer’s judgements about each risk of bias item presented by study.</w:t>
      </w:r>
    </w:p>
    <w:p w14:paraId="2DC1560C" w14:textId="77777777" w:rsidR="008D6049" w:rsidRDefault="008D6049" w:rsidP="0009438C">
      <w:pPr>
        <w:rPr>
          <w:rFonts w:ascii="Arial" w:hAnsi="Arial" w:cs="Arial"/>
          <w:color w:val="FF0000"/>
        </w:rPr>
      </w:pPr>
      <w:r>
        <w:rPr>
          <w:noProof/>
          <w:lang w:eastAsia="en-GB"/>
        </w:rPr>
        <w:drawing>
          <wp:inline distT="0" distB="0" distL="0" distR="0" wp14:anchorId="497CD421" wp14:editId="54E2D718">
            <wp:extent cx="4409440" cy="820735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15469" cy="8218578"/>
                    </a:xfrm>
                    <a:prstGeom prst="rect">
                      <a:avLst/>
                    </a:prstGeom>
                  </pic:spPr>
                </pic:pic>
              </a:graphicData>
            </a:graphic>
          </wp:inline>
        </w:drawing>
      </w:r>
    </w:p>
    <w:p w14:paraId="6D0EC95F" w14:textId="77777777" w:rsidR="008D6049" w:rsidRDefault="008D6049" w:rsidP="0009438C">
      <w:pPr>
        <w:rPr>
          <w:rFonts w:ascii="Arial" w:hAnsi="Arial" w:cs="Arial"/>
          <w:color w:val="FF0000"/>
        </w:rPr>
      </w:pPr>
    </w:p>
    <w:p w14:paraId="6B50387F" w14:textId="77777777" w:rsidR="008D6049" w:rsidRDefault="008D6049" w:rsidP="0009438C">
      <w:pPr>
        <w:rPr>
          <w:rFonts w:ascii="Arial" w:hAnsi="Arial" w:cs="Arial"/>
          <w:color w:val="FF0000"/>
        </w:rPr>
      </w:pPr>
      <w:r>
        <w:rPr>
          <w:noProof/>
          <w:lang w:eastAsia="en-GB"/>
        </w:rPr>
        <w:lastRenderedPageBreak/>
        <w:drawing>
          <wp:inline distT="0" distB="0" distL="0" distR="0" wp14:anchorId="1D629D25" wp14:editId="6B335DB8">
            <wp:extent cx="4400550" cy="86880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05150" cy="8697085"/>
                    </a:xfrm>
                    <a:prstGeom prst="rect">
                      <a:avLst/>
                    </a:prstGeom>
                  </pic:spPr>
                </pic:pic>
              </a:graphicData>
            </a:graphic>
          </wp:inline>
        </w:drawing>
      </w:r>
    </w:p>
    <w:p w14:paraId="7F944B0E" w14:textId="77777777" w:rsidR="008D6049" w:rsidRDefault="008D6049" w:rsidP="0009438C">
      <w:pPr>
        <w:rPr>
          <w:rFonts w:ascii="Arial" w:hAnsi="Arial" w:cs="Arial"/>
          <w:color w:val="FF0000"/>
        </w:rPr>
      </w:pPr>
      <w:r w:rsidRPr="008C7AD8">
        <w:rPr>
          <w:noProof/>
          <w:lang w:eastAsia="en-GB"/>
        </w:rPr>
        <w:lastRenderedPageBreak/>
        <w:drawing>
          <wp:inline distT="0" distB="0" distL="0" distR="0" wp14:anchorId="2C9F4E69" wp14:editId="768FE1A4">
            <wp:extent cx="4400550" cy="877989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3091" cy="8784962"/>
                    </a:xfrm>
                    <a:prstGeom prst="rect">
                      <a:avLst/>
                    </a:prstGeom>
                    <a:noFill/>
                    <a:ln>
                      <a:noFill/>
                    </a:ln>
                  </pic:spPr>
                </pic:pic>
              </a:graphicData>
            </a:graphic>
          </wp:inline>
        </w:drawing>
      </w:r>
    </w:p>
    <w:p w14:paraId="77106014" w14:textId="77777777" w:rsidR="008D6049" w:rsidRPr="00E23CCE" w:rsidRDefault="008D6049" w:rsidP="0009438C">
      <w:pPr>
        <w:rPr>
          <w:rFonts w:ascii="Arial" w:hAnsi="Arial" w:cs="Arial"/>
          <w:color w:val="FF0000"/>
        </w:rPr>
      </w:pPr>
      <w:r w:rsidRPr="008C7AD8">
        <w:rPr>
          <w:noProof/>
          <w:lang w:eastAsia="en-GB"/>
        </w:rPr>
        <w:lastRenderedPageBreak/>
        <w:drawing>
          <wp:inline distT="0" distB="0" distL="0" distR="0" wp14:anchorId="08D04612" wp14:editId="391CCCD3">
            <wp:extent cx="4448175" cy="203830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1676" cy="2044492"/>
                    </a:xfrm>
                    <a:prstGeom prst="rect">
                      <a:avLst/>
                    </a:prstGeom>
                    <a:noFill/>
                    <a:ln>
                      <a:noFill/>
                    </a:ln>
                  </pic:spPr>
                </pic:pic>
              </a:graphicData>
            </a:graphic>
          </wp:inline>
        </w:drawing>
      </w:r>
      <w:r w:rsidRPr="00E23CCE">
        <w:rPr>
          <w:rFonts w:ascii="Arial" w:hAnsi="Arial" w:cs="Arial"/>
          <w:color w:val="FF0000"/>
        </w:rPr>
        <w:br w:type="page"/>
      </w:r>
    </w:p>
    <w:p w14:paraId="4A42D32E" w14:textId="77777777" w:rsidR="008D6049" w:rsidRPr="00E23CCE" w:rsidRDefault="008D6049" w:rsidP="0009438C">
      <w:pPr>
        <w:rPr>
          <w:rFonts w:ascii="Arial" w:hAnsi="Arial" w:cs="Arial"/>
          <w:color w:val="FF0000"/>
        </w:rPr>
        <w:sectPr w:rsidR="008D6049" w:rsidRPr="00E23CCE" w:rsidSect="0009438C">
          <w:pgSz w:w="11906" w:h="16838"/>
          <w:pgMar w:top="1440" w:right="1440" w:bottom="1440" w:left="1440" w:header="709" w:footer="709" w:gutter="0"/>
          <w:cols w:space="708"/>
          <w:docGrid w:linePitch="360"/>
        </w:sectPr>
      </w:pPr>
    </w:p>
    <w:p w14:paraId="00AC658E" w14:textId="77777777" w:rsidR="008D6049" w:rsidRPr="0048394E" w:rsidRDefault="008D6049" w:rsidP="0009438C">
      <w:pPr>
        <w:pStyle w:val="Heading1"/>
        <w:rPr>
          <w:rFonts w:ascii="Arial" w:hAnsi="Arial" w:cs="Arial"/>
          <w:b/>
          <w:color w:val="auto"/>
          <w:sz w:val="24"/>
        </w:rPr>
      </w:pPr>
      <w:r w:rsidRPr="0048394E">
        <w:rPr>
          <w:rFonts w:ascii="Arial" w:hAnsi="Arial" w:cs="Arial"/>
          <w:b/>
          <w:color w:val="auto"/>
          <w:sz w:val="24"/>
        </w:rPr>
        <w:lastRenderedPageBreak/>
        <w:t>Appendix 9: Model fit statistics</w:t>
      </w:r>
    </w:p>
    <w:p w14:paraId="70C0A3E4" w14:textId="77777777" w:rsidR="008D6049" w:rsidRPr="0048394E" w:rsidRDefault="008D6049" w:rsidP="0009438C">
      <w:pPr>
        <w:pStyle w:val="BodyHeading"/>
        <w:spacing w:before="0"/>
        <w:rPr>
          <w:rFonts w:ascii="Arial" w:hAnsi="Arial" w:cs="Arial"/>
        </w:rPr>
      </w:pPr>
    </w:p>
    <w:p w14:paraId="295C6195" w14:textId="77777777" w:rsidR="008D6049" w:rsidRPr="0048394E" w:rsidRDefault="008D6049" w:rsidP="0009438C">
      <w:pPr>
        <w:pStyle w:val="Heading2"/>
      </w:pPr>
      <w:r w:rsidRPr="0048394E">
        <w:t>A. Changes in PTSD symptom scores between baseline and treatment endpoint</w:t>
      </w:r>
    </w:p>
    <w:p w14:paraId="58186AF7" w14:textId="77777777" w:rsidR="008D6049" w:rsidRPr="00E23CCE" w:rsidRDefault="008D6049" w:rsidP="0009438C">
      <w:pPr>
        <w:spacing w:after="0" w:line="240" w:lineRule="auto"/>
        <w:rPr>
          <w:rFonts w:ascii="Arial" w:hAnsi="Arial" w:cs="Arial"/>
          <w:color w:val="FF0000"/>
        </w:rPr>
      </w:pPr>
    </w:p>
    <w:p w14:paraId="3BCC7DC4" w14:textId="77777777" w:rsidR="008D6049" w:rsidRPr="00E23CCE" w:rsidRDefault="008D6049" w:rsidP="0009438C">
      <w:pPr>
        <w:spacing w:after="0" w:line="480" w:lineRule="auto"/>
        <w:rPr>
          <w:rFonts w:ascii="Arial" w:hAnsi="Arial" w:cs="Arial"/>
          <w:color w:val="FF0000"/>
        </w:rPr>
      </w:pPr>
      <w:r w:rsidRPr="004C5C24">
        <w:rPr>
          <w:rFonts w:ascii="Arial" w:hAnsi="Arial" w:cs="Arial"/>
        </w:rPr>
        <w:t xml:space="preserve">Convergence was satisfactory for both fixed and random effects after 20,000 iterations, and the models were compared using results based on samples from a further 40,000 iterations on two chains. The random effects model provided a better fit over the fixed effect model; </w:t>
      </w:r>
      <w:r w:rsidRPr="006A3062">
        <w:rPr>
          <w:rFonts w:ascii="Arial" w:hAnsi="Arial" w:cs="Arial"/>
        </w:rPr>
        <w:t xml:space="preserve">however, the </w:t>
      </w:r>
      <w:r w:rsidRPr="00704FF0">
        <w:rPr>
          <w:rFonts w:ascii="Arial" w:hAnsi="Arial" w:cs="Arial"/>
        </w:rPr>
        <w:t xml:space="preserve">between-trial standard deviation (posterior median </w:t>
      </w:r>
      <w:proofErr w:type="gramStart"/>
      <w:r>
        <w:rPr>
          <w:rFonts w:ascii="Arial" w:hAnsi="Arial" w:cs="Arial"/>
        </w:rPr>
        <w:t>sd</w:t>
      </w:r>
      <w:proofErr w:type="gramEnd"/>
      <w:r w:rsidRPr="00704FF0">
        <w:rPr>
          <w:rFonts w:ascii="Arial" w:hAnsi="Arial" w:cs="Arial"/>
        </w:rPr>
        <w:t xml:space="preserve"> 0.</w:t>
      </w:r>
      <w:r>
        <w:rPr>
          <w:rFonts w:ascii="Arial" w:hAnsi="Arial" w:cs="Arial"/>
        </w:rPr>
        <w:t>93</w:t>
      </w:r>
      <w:r w:rsidRPr="00704FF0">
        <w:rPr>
          <w:rFonts w:ascii="Arial" w:hAnsi="Arial" w:cs="Arial"/>
        </w:rPr>
        <w:t>, 95% CrI 0.7</w:t>
      </w:r>
      <w:r>
        <w:rPr>
          <w:rFonts w:ascii="Arial" w:hAnsi="Arial" w:cs="Arial"/>
        </w:rPr>
        <w:t>7</w:t>
      </w:r>
      <w:r w:rsidRPr="00704FF0">
        <w:rPr>
          <w:rFonts w:ascii="Arial" w:hAnsi="Arial" w:cs="Arial"/>
        </w:rPr>
        <w:t xml:space="preserve"> to </w:t>
      </w:r>
      <w:r>
        <w:rPr>
          <w:rFonts w:ascii="Arial" w:hAnsi="Arial" w:cs="Arial"/>
        </w:rPr>
        <w:t>1.15</w:t>
      </w:r>
      <w:r w:rsidRPr="00704FF0">
        <w:rPr>
          <w:rFonts w:ascii="Arial" w:hAnsi="Arial" w:cs="Arial"/>
        </w:rPr>
        <w:t>) was high whe</w:t>
      </w:r>
      <w:r w:rsidRPr="006A3062">
        <w:rPr>
          <w:rFonts w:ascii="Arial" w:hAnsi="Arial" w:cs="Arial"/>
        </w:rPr>
        <w:t>n compared with the size of the intervention effect estimates.</w:t>
      </w:r>
    </w:p>
    <w:tbl>
      <w:tblPr>
        <w:tblStyle w:val="TableGrid1"/>
        <w:tblW w:w="9067" w:type="dxa"/>
        <w:tblLayout w:type="fixed"/>
        <w:tblLook w:val="04A0" w:firstRow="1" w:lastRow="0" w:firstColumn="1" w:lastColumn="0" w:noHBand="0" w:noVBand="1"/>
      </w:tblPr>
      <w:tblGrid>
        <w:gridCol w:w="3685"/>
        <w:gridCol w:w="1080"/>
        <w:gridCol w:w="1080"/>
        <w:gridCol w:w="1170"/>
        <w:gridCol w:w="1080"/>
        <w:gridCol w:w="972"/>
      </w:tblGrid>
      <w:tr w:rsidR="008D6049" w:rsidRPr="00E23CCE" w14:paraId="4FF9DA69" w14:textId="77777777" w:rsidTr="0009438C">
        <w:trPr>
          <w:trHeight w:val="559"/>
        </w:trPr>
        <w:tc>
          <w:tcPr>
            <w:tcW w:w="3685" w:type="dxa"/>
            <w:vMerge w:val="restart"/>
            <w:shd w:val="clear" w:color="auto" w:fill="61A7BA"/>
            <w:noWrap/>
            <w:vAlign w:val="center"/>
            <w:hideMark/>
          </w:tcPr>
          <w:p w14:paraId="2F01A198" w14:textId="77777777" w:rsidR="008D6049" w:rsidRPr="004C5C24" w:rsidRDefault="008D6049" w:rsidP="0009438C">
            <w:pPr>
              <w:pStyle w:val="TableHeadingLeft"/>
              <w:tabs>
                <w:tab w:val="left" w:pos="2581"/>
              </w:tabs>
              <w:ind w:left="1730" w:hanging="1730"/>
              <w:rPr>
                <w:rFonts w:ascii="Arial" w:hAnsi="Arial" w:cs="Arial"/>
                <w:color w:val="auto"/>
                <w:sz w:val="18"/>
                <w:szCs w:val="18"/>
              </w:rPr>
            </w:pPr>
            <w:r w:rsidRPr="004C5C24">
              <w:rPr>
                <w:rFonts w:ascii="Arial" w:hAnsi="Arial" w:cs="Arial"/>
                <w:color w:val="auto"/>
                <w:sz w:val="18"/>
                <w:szCs w:val="18"/>
              </w:rPr>
              <w:t>Model</w:t>
            </w:r>
          </w:p>
        </w:tc>
        <w:tc>
          <w:tcPr>
            <w:tcW w:w="3330" w:type="dxa"/>
            <w:gridSpan w:val="3"/>
            <w:tcBorders>
              <w:bottom w:val="single" w:sz="4" w:space="0" w:color="000000" w:themeColor="text1"/>
            </w:tcBorders>
            <w:shd w:val="clear" w:color="auto" w:fill="61A7BA"/>
            <w:noWrap/>
            <w:vAlign w:val="center"/>
            <w:hideMark/>
          </w:tcPr>
          <w:p w14:paraId="6CA11271" w14:textId="77777777" w:rsidR="008D6049" w:rsidRPr="004C5C24" w:rsidRDefault="008D6049" w:rsidP="0009438C">
            <w:pPr>
              <w:pStyle w:val="TableHeadingLeft"/>
              <w:ind w:left="0" w:firstLine="0"/>
              <w:jc w:val="center"/>
              <w:rPr>
                <w:rFonts w:ascii="Arial" w:hAnsi="Arial" w:cs="Arial"/>
                <w:color w:val="auto"/>
                <w:sz w:val="18"/>
                <w:szCs w:val="18"/>
              </w:rPr>
            </w:pPr>
            <w:r w:rsidRPr="004C5C24">
              <w:rPr>
                <w:rFonts w:ascii="Arial" w:hAnsi="Arial" w:cs="Arial"/>
                <w:color w:val="auto"/>
                <w:sz w:val="18"/>
                <w:szCs w:val="18"/>
              </w:rPr>
              <w:t>Between Study Heterogeneity - Standard Deviation</w:t>
            </w:r>
          </w:p>
        </w:tc>
        <w:tc>
          <w:tcPr>
            <w:tcW w:w="1080" w:type="dxa"/>
            <w:vMerge w:val="restart"/>
            <w:shd w:val="clear" w:color="auto" w:fill="61A7BA"/>
            <w:noWrap/>
            <w:vAlign w:val="center"/>
            <w:hideMark/>
          </w:tcPr>
          <w:p w14:paraId="7A4D6B2A" w14:textId="77777777" w:rsidR="008D6049" w:rsidRPr="004C5C24" w:rsidRDefault="008D6049" w:rsidP="0009438C">
            <w:pPr>
              <w:pStyle w:val="TableHeadingLeft"/>
              <w:ind w:left="0" w:firstLine="0"/>
              <w:rPr>
                <w:rFonts w:ascii="Arial" w:hAnsi="Arial" w:cs="Arial"/>
                <w:color w:val="auto"/>
                <w:sz w:val="18"/>
                <w:szCs w:val="18"/>
              </w:rPr>
            </w:pPr>
            <w:r w:rsidRPr="004C5C24">
              <w:rPr>
                <w:rFonts w:ascii="Arial" w:hAnsi="Arial" w:cs="Arial"/>
                <w:color w:val="auto"/>
                <w:sz w:val="18"/>
                <w:szCs w:val="18"/>
              </w:rPr>
              <w:t>Residual deviance</w:t>
            </w:r>
            <w:r w:rsidRPr="004C5C24">
              <w:rPr>
                <w:rFonts w:ascii="Arial" w:hAnsi="Arial" w:cs="Arial"/>
                <w:color w:val="auto"/>
                <w:sz w:val="18"/>
                <w:szCs w:val="18"/>
                <w:vertAlign w:val="superscript"/>
              </w:rPr>
              <w:t>a</w:t>
            </w:r>
          </w:p>
        </w:tc>
        <w:tc>
          <w:tcPr>
            <w:tcW w:w="972" w:type="dxa"/>
            <w:vMerge w:val="restart"/>
            <w:shd w:val="clear" w:color="auto" w:fill="61A7BA"/>
            <w:noWrap/>
            <w:vAlign w:val="center"/>
            <w:hideMark/>
          </w:tcPr>
          <w:p w14:paraId="07151CAD" w14:textId="77777777" w:rsidR="008D6049" w:rsidRPr="004C5C24" w:rsidRDefault="008D6049" w:rsidP="0009438C">
            <w:pPr>
              <w:pStyle w:val="TableHeadingLeft"/>
              <w:tabs>
                <w:tab w:val="left" w:pos="551"/>
              </w:tabs>
              <w:ind w:left="0" w:firstLine="0"/>
              <w:jc w:val="both"/>
              <w:rPr>
                <w:rFonts w:ascii="Arial" w:hAnsi="Arial" w:cs="Arial"/>
                <w:color w:val="auto"/>
                <w:sz w:val="18"/>
                <w:szCs w:val="18"/>
              </w:rPr>
            </w:pPr>
            <w:r w:rsidRPr="004C5C24">
              <w:rPr>
                <w:rFonts w:ascii="Arial" w:hAnsi="Arial" w:cs="Arial"/>
                <w:color w:val="auto"/>
                <w:sz w:val="18"/>
                <w:szCs w:val="18"/>
              </w:rPr>
              <w:t>DIC</w:t>
            </w:r>
            <w:r w:rsidRPr="004C5C24">
              <w:rPr>
                <w:rFonts w:ascii="Arial" w:hAnsi="Arial" w:cs="Arial"/>
                <w:color w:val="auto"/>
                <w:sz w:val="18"/>
                <w:szCs w:val="18"/>
                <w:vertAlign w:val="superscript"/>
              </w:rPr>
              <w:t>b</w:t>
            </w:r>
          </w:p>
        </w:tc>
      </w:tr>
      <w:tr w:rsidR="008D6049" w:rsidRPr="00E23CCE" w14:paraId="50E9F478" w14:textId="77777777" w:rsidTr="0009438C">
        <w:trPr>
          <w:trHeight w:val="559"/>
        </w:trPr>
        <w:tc>
          <w:tcPr>
            <w:tcW w:w="3685" w:type="dxa"/>
            <w:vMerge/>
            <w:tcBorders>
              <w:bottom w:val="single" w:sz="4" w:space="0" w:color="000000" w:themeColor="text1"/>
            </w:tcBorders>
            <w:shd w:val="clear" w:color="auto" w:fill="61A7BA"/>
            <w:noWrap/>
          </w:tcPr>
          <w:p w14:paraId="3F3CC583" w14:textId="77777777" w:rsidR="008D6049" w:rsidRPr="00E23CCE" w:rsidRDefault="008D6049" w:rsidP="0009438C">
            <w:pPr>
              <w:pStyle w:val="TableHeadingLeft"/>
              <w:tabs>
                <w:tab w:val="left" w:pos="2581"/>
              </w:tabs>
              <w:ind w:left="1730" w:hanging="1730"/>
              <w:rPr>
                <w:rFonts w:ascii="Arial" w:hAnsi="Arial" w:cs="Arial"/>
                <w:color w:val="FF0000"/>
                <w:sz w:val="18"/>
                <w:szCs w:val="18"/>
              </w:rPr>
            </w:pPr>
          </w:p>
        </w:tc>
        <w:tc>
          <w:tcPr>
            <w:tcW w:w="1080" w:type="dxa"/>
            <w:tcBorders>
              <w:bottom w:val="single" w:sz="4" w:space="0" w:color="000000" w:themeColor="text1"/>
            </w:tcBorders>
            <w:shd w:val="clear" w:color="auto" w:fill="61A7BA"/>
            <w:noWrap/>
            <w:vAlign w:val="center"/>
          </w:tcPr>
          <w:p w14:paraId="1972047D" w14:textId="77777777" w:rsidR="008D6049" w:rsidRPr="006A3062" w:rsidRDefault="008D6049" w:rsidP="0009438C">
            <w:pPr>
              <w:pStyle w:val="TableHeadingLeft"/>
              <w:ind w:left="567"/>
              <w:jc w:val="center"/>
              <w:rPr>
                <w:rFonts w:ascii="Arial" w:hAnsi="Arial" w:cs="Arial"/>
                <w:color w:val="auto"/>
                <w:sz w:val="18"/>
                <w:szCs w:val="18"/>
              </w:rPr>
            </w:pPr>
            <w:r w:rsidRPr="006A3062">
              <w:rPr>
                <w:rFonts w:ascii="Arial" w:hAnsi="Arial" w:cs="Arial"/>
                <w:color w:val="auto"/>
                <w:sz w:val="18"/>
                <w:szCs w:val="18"/>
              </w:rPr>
              <w:t>Posterior</w:t>
            </w:r>
          </w:p>
          <w:p w14:paraId="4622F757" w14:textId="77777777" w:rsidR="008D6049" w:rsidRPr="006A3062" w:rsidRDefault="008D6049" w:rsidP="0009438C">
            <w:pPr>
              <w:pStyle w:val="TableHeadingLeft"/>
              <w:ind w:left="567"/>
              <w:jc w:val="center"/>
              <w:rPr>
                <w:rFonts w:ascii="Arial" w:hAnsi="Arial" w:cs="Arial"/>
                <w:color w:val="auto"/>
                <w:sz w:val="18"/>
                <w:szCs w:val="18"/>
              </w:rPr>
            </w:pPr>
            <w:r w:rsidRPr="006A3062">
              <w:rPr>
                <w:rFonts w:ascii="Arial" w:hAnsi="Arial" w:cs="Arial"/>
                <w:color w:val="auto"/>
                <w:sz w:val="18"/>
                <w:szCs w:val="18"/>
              </w:rPr>
              <w:t>mean</w:t>
            </w:r>
          </w:p>
        </w:tc>
        <w:tc>
          <w:tcPr>
            <w:tcW w:w="1080" w:type="dxa"/>
            <w:tcBorders>
              <w:bottom w:val="single" w:sz="4" w:space="0" w:color="000000" w:themeColor="text1"/>
            </w:tcBorders>
            <w:shd w:val="clear" w:color="auto" w:fill="61A7BA"/>
            <w:vAlign w:val="center"/>
          </w:tcPr>
          <w:p w14:paraId="4677ACD5" w14:textId="77777777" w:rsidR="008D6049" w:rsidRPr="006A3062" w:rsidRDefault="008D6049" w:rsidP="0009438C">
            <w:pPr>
              <w:pStyle w:val="TableHeadingLeft"/>
              <w:ind w:left="567"/>
              <w:jc w:val="center"/>
              <w:rPr>
                <w:rFonts w:ascii="Arial" w:hAnsi="Arial" w:cs="Arial"/>
                <w:color w:val="auto"/>
                <w:sz w:val="18"/>
                <w:szCs w:val="18"/>
              </w:rPr>
            </w:pPr>
            <w:r w:rsidRPr="006A3062">
              <w:rPr>
                <w:rFonts w:ascii="Arial" w:hAnsi="Arial" w:cs="Arial"/>
                <w:color w:val="auto"/>
                <w:sz w:val="18"/>
                <w:szCs w:val="18"/>
              </w:rPr>
              <w:t>Posterior</w:t>
            </w:r>
          </w:p>
          <w:p w14:paraId="782E3441" w14:textId="77777777" w:rsidR="008D6049" w:rsidRPr="006A3062" w:rsidRDefault="008D6049" w:rsidP="0009438C">
            <w:pPr>
              <w:pStyle w:val="TableHeadingLeft"/>
              <w:ind w:left="567"/>
              <w:jc w:val="center"/>
              <w:rPr>
                <w:rFonts w:ascii="Arial" w:hAnsi="Arial" w:cs="Arial"/>
                <w:color w:val="auto"/>
                <w:sz w:val="18"/>
                <w:szCs w:val="18"/>
              </w:rPr>
            </w:pPr>
            <w:r w:rsidRPr="006A3062">
              <w:rPr>
                <w:rFonts w:ascii="Arial" w:hAnsi="Arial" w:cs="Arial"/>
                <w:color w:val="auto"/>
                <w:sz w:val="18"/>
                <w:szCs w:val="18"/>
              </w:rPr>
              <w:t>median</w:t>
            </w:r>
          </w:p>
        </w:tc>
        <w:tc>
          <w:tcPr>
            <w:tcW w:w="1170" w:type="dxa"/>
            <w:tcBorders>
              <w:bottom w:val="single" w:sz="4" w:space="0" w:color="000000" w:themeColor="text1"/>
            </w:tcBorders>
            <w:shd w:val="clear" w:color="auto" w:fill="61A7BA"/>
            <w:vAlign w:val="center"/>
          </w:tcPr>
          <w:p w14:paraId="1F978964" w14:textId="77777777" w:rsidR="008D6049" w:rsidRPr="006A3062" w:rsidRDefault="008D6049" w:rsidP="0009438C">
            <w:pPr>
              <w:pStyle w:val="TableHeadingLeft"/>
              <w:ind w:left="567"/>
              <w:jc w:val="center"/>
              <w:rPr>
                <w:rFonts w:ascii="Arial" w:hAnsi="Arial" w:cs="Arial"/>
                <w:color w:val="auto"/>
                <w:sz w:val="18"/>
                <w:szCs w:val="18"/>
              </w:rPr>
            </w:pPr>
            <w:r w:rsidRPr="006A3062">
              <w:rPr>
                <w:rFonts w:ascii="Arial" w:hAnsi="Arial" w:cs="Arial"/>
                <w:color w:val="auto"/>
                <w:sz w:val="18"/>
                <w:szCs w:val="18"/>
              </w:rPr>
              <w:t>95% CrI</w:t>
            </w:r>
          </w:p>
        </w:tc>
        <w:tc>
          <w:tcPr>
            <w:tcW w:w="1080" w:type="dxa"/>
            <w:vMerge/>
            <w:tcBorders>
              <w:bottom w:val="single" w:sz="4" w:space="0" w:color="000000" w:themeColor="text1"/>
            </w:tcBorders>
            <w:shd w:val="clear" w:color="auto" w:fill="61A7BA"/>
            <w:noWrap/>
          </w:tcPr>
          <w:p w14:paraId="137E8AD6" w14:textId="77777777" w:rsidR="008D6049" w:rsidRPr="00E23CCE" w:rsidRDefault="008D6049" w:rsidP="0009438C">
            <w:pPr>
              <w:pStyle w:val="TableHeadingLeft"/>
              <w:rPr>
                <w:rFonts w:ascii="Arial" w:hAnsi="Arial" w:cs="Arial"/>
                <w:color w:val="FF0000"/>
                <w:sz w:val="18"/>
                <w:szCs w:val="18"/>
              </w:rPr>
            </w:pPr>
          </w:p>
        </w:tc>
        <w:tc>
          <w:tcPr>
            <w:tcW w:w="972" w:type="dxa"/>
            <w:vMerge/>
            <w:tcBorders>
              <w:bottom w:val="single" w:sz="4" w:space="0" w:color="000000" w:themeColor="text1"/>
            </w:tcBorders>
            <w:shd w:val="clear" w:color="auto" w:fill="61A7BA"/>
            <w:noWrap/>
          </w:tcPr>
          <w:p w14:paraId="78A0EE7C" w14:textId="77777777" w:rsidR="008D6049" w:rsidRPr="00E23CCE" w:rsidRDefault="008D6049" w:rsidP="0009438C">
            <w:pPr>
              <w:pStyle w:val="TableHeadingLeft"/>
              <w:tabs>
                <w:tab w:val="left" w:pos="551"/>
              </w:tabs>
              <w:jc w:val="both"/>
              <w:rPr>
                <w:rFonts w:ascii="Arial" w:hAnsi="Arial" w:cs="Arial"/>
                <w:color w:val="FF0000"/>
                <w:sz w:val="18"/>
                <w:szCs w:val="18"/>
              </w:rPr>
            </w:pPr>
          </w:p>
        </w:tc>
      </w:tr>
      <w:tr w:rsidR="008D6049" w:rsidRPr="00E23CCE" w14:paraId="18FCC311" w14:textId="77777777" w:rsidTr="0009438C">
        <w:trPr>
          <w:trHeight w:val="190"/>
        </w:trPr>
        <w:tc>
          <w:tcPr>
            <w:tcW w:w="3685" w:type="dxa"/>
            <w:shd w:val="clear" w:color="auto" w:fill="E6E6E6"/>
            <w:noWrap/>
            <w:hideMark/>
          </w:tcPr>
          <w:p w14:paraId="3A548F50" w14:textId="77777777" w:rsidR="008D6049" w:rsidRPr="004C5C24" w:rsidRDefault="008D6049" w:rsidP="0009438C">
            <w:pPr>
              <w:pStyle w:val="TableTextRight"/>
              <w:spacing w:before="0" w:after="0"/>
              <w:ind w:hanging="1304"/>
              <w:jc w:val="left"/>
              <w:rPr>
                <w:rFonts w:ascii="Arial" w:hAnsi="Arial" w:cs="Arial"/>
                <w:sz w:val="18"/>
                <w:szCs w:val="18"/>
              </w:rPr>
            </w:pPr>
            <w:r w:rsidRPr="004C5C24">
              <w:rPr>
                <w:rFonts w:ascii="Arial" w:hAnsi="Arial" w:cs="Arial"/>
                <w:sz w:val="18"/>
                <w:szCs w:val="18"/>
              </w:rPr>
              <w:t>Fixed effect - consistency</w:t>
            </w:r>
          </w:p>
        </w:tc>
        <w:tc>
          <w:tcPr>
            <w:tcW w:w="3330" w:type="dxa"/>
            <w:gridSpan w:val="3"/>
            <w:shd w:val="clear" w:color="auto" w:fill="E6E6E6"/>
            <w:noWrap/>
            <w:hideMark/>
          </w:tcPr>
          <w:p w14:paraId="590AC33B" w14:textId="77777777" w:rsidR="008D6049" w:rsidRPr="00890B75" w:rsidRDefault="008D6049" w:rsidP="0009438C">
            <w:pPr>
              <w:pStyle w:val="TableTextRight"/>
              <w:spacing w:before="0" w:after="0"/>
              <w:ind w:left="1749" w:hanging="1559"/>
              <w:jc w:val="center"/>
              <w:rPr>
                <w:rFonts w:ascii="Arial" w:hAnsi="Arial" w:cs="Arial"/>
                <w:sz w:val="18"/>
                <w:szCs w:val="18"/>
              </w:rPr>
            </w:pPr>
            <w:r w:rsidRPr="00890B75">
              <w:rPr>
                <w:rFonts w:ascii="Arial" w:hAnsi="Arial" w:cs="Arial"/>
                <w:sz w:val="18"/>
                <w:szCs w:val="18"/>
              </w:rPr>
              <w:t>-</w:t>
            </w:r>
          </w:p>
        </w:tc>
        <w:tc>
          <w:tcPr>
            <w:tcW w:w="1080" w:type="dxa"/>
            <w:shd w:val="clear" w:color="auto" w:fill="E6E6E6"/>
            <w:noWrap/>
          </w:tcPr>
          <w:p w14:paraId="0CF0A01A" w14:textId="77777777" w:rsidR="008D6049" w:rsidRPr="00890B75" w:rsidRDefault="008D6049" w:rsidP="0009438C">
            <w:pPr>
              <w:pStyle w:val="TableTextRight"/>
              <w:spacing w:before="0" w:after="0"/>
              <w:ind w:left="0" w:firstLine="0"/>
              <w:jc w:val="center"/>
              <w:rPr>
                <w:rFonts w:ascii="Arial" w:hAnsi="Arial" w:cs="Arial"/>
                <w:sz w:val="18"/>
                <w:szCs w:val="18"/>
              </w:rPr>
            </w:pPr>
            <w:r w:rsidRPr="00890B75">
              <w:rPr>
                <w:rFonts w:ascii="Arial" w:hAnsi="Arial" w:cs="Arial"/>
                <w:sz w:val="18"/>
                <w:szCs w:val="18"/>
              </w:rPr>
              <w:t>893.4</w:t>
            </w:r>
          </w:p>
        </w:tc>
        <w:tc>
          <w:tcPr>
            <w:tcW w:w="972" w:type="dxa"/>
            <w:shd w:val="clear" w:color="auto" w:fill="E6E6E6"/>
            <w:noWrap/>
          </w:tcPr>
          <w:p w14:paraId="063ACDFB" w14:textId="77777777" w:rsidR="008D6049" w:rsidRPr="00890B75" w:rsidRDefault="008D6049" w:rsidP="0009438C">
            <w:pPr>
              <w:pStyle w:val="TableTextRight"/>
              <w:spacing w:before="0" w:after="0"/>
              <w:ind w:left="0" w:firstLine="0"/>
              <w:rPr>
                <w:rFonts w:ascii="Arial" w:hAnsi="Arial" w:cs="Arial"/>
                <w:sz w:val="18"/>
                <w:szCs w:val="18"/>
              </w:rPr>
            </w:pPr>
            <w:r w:rsidRPr="00890B75">
              <w:rPr>
                <w:rFonts w:ascii="Arial" w:hAnsi="Arial" w:cs="Arial"/>
                <w:sz w:val="18"/>
                <w:szCs w:val="18"/>
              </w:rPr>
              <w:t>1381.00</w:t>
            </w:r>
          </w:p>
        </w:tc>
      </w:tr>
      <w:tr w:rsidR="008D6049" w:rsidRPr="00E23CCE" w14:paraId="01046E0A" w14:textId="77777777" w:rsidTr="0009438C">
        <w:trPr>
          <w:trHeight w:val="115"/>
        </w:trPr>
        <w:tc>
          <w:tcPr>
            <w:tcW w:w="3685" w:type="dxa"/>
            <w:shd w:val="clear" w:color="auto" w:fill="E6E6E6"/>
            <w:noWrap/>
            <w:hideMark/>
          </w:tcPr>
          <w:p w14:paraId="33D43573" w14:textId="77777777" w:rsidR="008D6049" w:rsidRPr="004C5C24" w:rsidRDefault="008D6049" w:rsidP="0009438C">
            <w:pPr>
              <w:pStyle w:val="TableTextRight"/>
              <w:spacing w:before="0" w:after="0"/>
              <w:ind w:hanging="1304"/>
              <w:jc w:val="left"/>
              <w:rPr>
                <w:rFonts w:ascii="Arial" w:hAnsi="Arial" w:cs="Arial"/>
                <w:sz w:val="18"/>
                <w:szCs w:val="18"/>
              </w:rPr>
            </w:pPr>
            <w:r w:rsidRPr="004C5C24">
              <w:rPr>
                <w:rFonts w:ascii="Arial" w:hAnsi="Arial" w:cs="Arial"/>
                <w:sz w:val="18"/>
                <w:szCs w:val="18"/>
              </w:rPr>
              <w:t>Random effects - consistency</w:t>
            </w:r>
          </w:p>
        </w:tc>
        <w:tc>
          <w:tcPr>
            <w:tcW w:w="1080" w:type="dxa"/>
            <w:shd w:val="clear" w:color="auto" w:fill="E6E6E6"/>
            <w:noWrap/>
          </w:tcPr>
          <w:p w14:paraId="6F13412F" w14:textId="77777777" w:rsidR="008D6049" w:rsidRPr="00890B75" w:rsidRDefault="008D6049" w:rsidP="0009438C">
            <w:pPr>
              <w:pStyle w:val="TableTextRight"/>
              <w:spacing w:before="0" w:after="0"/>
              <w:ind w:left="1559" w:hanging="1559"/>
              <w:jc w:val="center"/>
              <w:rPr>
                <w:rFonts w:ascii="Arial" w:hAnsi="Arial" w:cs="Arial"/>
                <w:sz w:val="18"/>
                <w:szCs w:val="18"/>
              </w:rPr>
            </w:pPr>
            <w:r w:rsidRPr="00890B75">
              <w:rPr>
                <w:rFonts w:ascii="Arial" w:hAnsi="Arial" w:cs="Arial"/>
                <w:sz w:val="18"/>
                <w:szCs w:val="18"/>
              </w:rPr>
              <w:t>0.94</w:t>
            </w:r>
          </w:p>
        </w:tc>
        <w:tc>
          <w:tcPr>
            <w:tcW w:w="1080" w:type="dxa"/>
            <w:shd w:val="clear" w:color="auto" w:fill="E6E6E6"/>
          </w:tcPr>
          <w:p w14:paraId="50B8A20F" w14:textId="77777777" w:rsidR="008D6049" w:rsidRPr="00890B75" w:rsidRDefault="008D6049" w:rsidP="0009438C">
            <w:pPr>
              <w:pStyle w:val="TableTextRight"/>
              <w:spacing w:before="0" w:after="0"/>
              <w:ind w:left="1559" w:hanging="1559"/>
              <w:jc w:val="center"/>
              <w:rPr>
                <w:rFonts w:ascii="Arial" w:hAnsi="Arial" w:cs="Arial"/>
                <w:sz w:val="18"/>
                <w:szCs w:val="18"/>
              </w:rPr>
            </w:pPr>
            <w:r w:rsidRPr="00890B75">
              <w:rPr>
                <w:rFonts w:ascii="Arial" w:hAnsi="Arial" w:cs="Arial"/>
                <w:sz w:val="18"/>
                <w:szCs w:val="18"/>
              </w:rPr>
              <w:t>0.93</w:t>
            </w:r>
          </w:p>
        </w:tc>
        <w:tc>
          <w:tcPr>
            <w:tcW w:w="1170" w:type="dxa"/>
            <w:shd w:val="clear" w:color="auto" w:fill="E6E6E6"/>
          </w:tcPr>
          <w:p w14:paraId="562DE833" w14:textId="77777777" w:rsidR="008D6049" w:rsidRPr="00890B75" w:rsidRDefault="008D6049" w:rsidP="0009438C">
            <w:pPr>
              <w:pStyle w:val="TableTextRight"/>
              <w:spacing w:before="0" w:after="0"/>
              <w:ind w:left="1559" w:hanging="1559"/>
              <w:jc w:val="center"/>
              <w:rPr>
                <w:rFonts w:ascii="Arial" w:hAnsi="Arial" w:cs="Arial"/>
                <w:sz w:val="18"/>
                <w:szCs w:val="18"/>
              </w:rPr>
            </w:pPr>
            <w:r w:rsidRPr="00890B75">
              <w:rPr>
                <w:rFonts w:ascii="Arial" w:hAnsi="Arial" w:cs="Arial"/>
                <w:sz w:val="18"/>
                <w:szCs w:val="18"/>
              </w:rPr>
              <w:t>0.77 - 1.15</w:t>
            </w:r>
          </w:p>
        </w:tc>
        <w:tc>
          <w:tcPr>
            <w:tcW w:w="1080" w:type="dxa"/>
            <w:shd w:val="clear" w:color="auto" w:fill="E6E6E6"/>
            <w:noWrap/>
          </w:tcPr>
          <w:p w14:paraId="3A31C2B2" w14:textId="77777777" w:rsidR="008D6049" w:rsidRPr="00890B75" w:rsidRDefault="008D6049" w:rsidP="0009438C">
            <w:pPr>
              <w:pStyle w:val="TableTextRight"/>
              <w:spacing w:before="0" w:after="0"/>
              <w:ind w:left="0" w:firstLine="0"/>
              <w:jc w:val="center"/>
              <w:rPr>
                <w:rFonts w:ascii="Arial" w:hAnsi="Arial" w:cs="Arial"/>
                <w:sz w:val="18"/>
                <w:szCs w:val="18"/>
              </w:rPr>
            </w:pPr>
            <w:r w:rsidRPr="00890B75">
              <w:rPr>
                <w:rFonts w:ascii="Arial" w:hAnsi="Arial" w:cs="Arial"/>
                <w:sz w:val="18"/>
                <w:szCs w:val="18"/>
              </w:rPr>
              <w:t>151.6</w:t>
            </w:r>
          </w:p>
        </w:tc>
        <w:tc>
          <w:tcPr>
            <w:tcW w:w="972" w:type="dxa"/>
            <w:shd w:val="clear" w:color="auto" w:fill="E6E6E6"/>
            <w:noWrap/>
          </w:tcPr>
          <w:p w14:paraId="2206FC29" w14:textId="77777777" w:rsidR="008D6049" w:rsidRPr="00890B75" w:rsidRDefault="008D6049" w:rsidP="0009438C">
            <w:pPr>
              <w:pStyle w:val="TableTextRight"/>
              <w:spacing w:before="0" w:after="0"/>
              <w:ind w:left="0" w:firstLine="0"/>
              <w:rPr>
                <w:rFonts w:ascii="Arial" w:hAnsi="Arial" w:cs="Arial"/>
                <w:sz w:val="18"/>
                <w:szCs w:val="18"/>
              </w:rPr>
            </w:pPr>
            <w:r w:rsidRPr="00890B75">
              <w:rPr>
                <w:rFonts w:ascii="Arial" w:hAnsi="Arial" w:cs="Arial"/>
                <w:sz w:val="18"/>
                <w:szCs w:val="18"/>
              </w:rPr>
              <w:t>695.68</w:t>
            </w:r>
          </w:p>
        </w:tc>
      </w:tr>
      <w:tr w:rsidR="008D6049" w:rsidRPr="00E23CCE" w14:paraId="7D1E7080" w14:textId="77777777" w:rsidTr="0009438C">
        <w:trPr>
          <w:trHeight w:val="235"/>
        </w:trPr>
        <w:tc>
          <w:tcPr>
            <w:tcW w:w="3685" w:type="dxa"/>
            <w:shd w:val="clear" w:color="auto" w:fill="E6E6E6"/>
            <w:noWrap/>
          </w:tcPr>
          <w:p w14:paraId="21FE3181" w14:textId="77777777" w:rsidR="008D6049" w:rsidRPr="004C5C24" w:rsidRDefault="008D6049" w:rsidP="0009438C">
            <w:pPr>
              <w:pStyle w:val="TableTextRight"/>
              <w:spacing w:before="0" w:after="0"/>
              <w:ind w:hanging="1304"/>
              <w:jc w:val="left"/>
              <w:rPr>
                <w:rFonts w:ascii="Arial" w:hAnsi="Arial" w:cs="Arial"/>
                <w:sz w:val="18"/>
                <w:szCs w:val="18"/>
              </w:rPr>
            </w:pPr>
            <w:r w:rsidRPr="004C5C24">
              <w:rPr>
                <w:rFonts w:ascii="Arial" w:hAnsi="Arial" w:cs="Arial"/>
                <w:sz w:val="18"/>
                <w:szCs w:val="18"/>
              </w:rPr>
              <w:t>Random effects - inconsistency</w:t>
            </w:r>
          </w:p>
        </w:tc>
        <w:tc>
          <w:tcPr>
            <w:tcW w:w="1080" w:type="dxa"/>
            <w:shd w:val="clear" w:color="auto" w:fill="E6E6E6"/>
            <w:noWrap/>
          </w:tcPr>
          <w:p w14:paraId="2FBDDA5D" w14:textId="77777777" w:rsidR="008D6049" w:rsidRPr="00890B75" w:rsidRDefault="008D6049" w:rsidP="0009438C">
            <w:pPr>
              <w:pStyle w:val="TableTextRight"/>
              <w:spacing w:before="0" w:after="0"/>
              <w:ind w:left="1559" w:hanging="1559"/>
              <w:jc w:val="center"/>
              <w:rPr>
                <w:rFonts w:ascii="Arial" w:hAnsi="Arial" w:cs="Arial"/>
                <w:sz w:val="18"/>
                <w:szCs w:val="18"/>
              </w:rPr>
            </w:pPr>
            <w:r w:rsidRPr="00890B75">
              <w:rPr>
                <w:rFonts w:ascii="Arial" w:hAnsi="Arial" w:cs="Arial"/>
                <w:sz w:val="18"/>
                <w:szCs w:val="18"/>
              </w:rPr>
              <w:t>1.03</w:t>
            </w:r>
          </w:p>
        </w:tc>
        <w:tc>
          <w:tcPr>
            <w:tcW w:w="1080" w:type="dxa"/>
            <w:shd w:val="clear" w:color="auto" w:fill="E6E6E6"/>
          </w:tcPr>
          <w:p w14:paraId="216EDF1E" w14:textId="77777777" w:rsidR="008D6049" w:rsidRPr="00890B75" w:rsidRDefault="008D6049" w:rsidP="0009438C">
            <w:pPr>
              <w:pStyle w:val="TableTextRight"/>
              <w:spacing w:before="0" w:after="0"/>
              <w:ind w:left="1559" w:hanging="1559"/>
              <w:jc w:val="center"/>
              <w:rPr>
                <w:rFonts w:ascii="Arial" w:hAnsi="Arial" w:cs="Arial"/>
                <w:sz w:val="18"/>
                <w:szCs w:val="18"/>
              </w:rPr>
            </w:pPr>
            <w:r w:rsidRPr="00890B75">
              <w:rPr>
                <w:rFonts w:ascii="Arial" w:hAnsi="Arial" w:cs="Arial"/>
                <w:sz w:val="18"/>
                <w:szCs w:val="18"/>
              </w:rPr>
              <w:t>1.02</w:t>
            </w:r>
          </w:p>
        </w:tc>
        <w:tc>
          <w:tcPr>
            <w:tcW w:w="1170" w:type="dxa"/>
            <w:shd w:val="clear" w:color="auto" w:fill="E6E6E6"/>
          </w:tcPr>
          <w:p w14:paraId="35723C02" w14:textId="77777777" w:rsidR="008D6049" w:rsidRPr="00890B75" w:rsidRDefault="008D6049" w:rsidP="0009438C">
            <w:pPr>
              <w:pStyle w:val="TableTextRight"/>
              <w:spacing w:before="0" w:after="0"/>
              <w:ind w:left="1559" w:hanging="1559"/>
              <w:jc w:val="center"/>
              <w:rPr>
                <w:rFonts w:ascii="Arial" w:hAnsi="Arial" w:cs="Arial"/>
                <w:sz w:val="18"/>
                <w:szCs w:val="18"/>
              </w:rPr>
            </w:pPr>
            <w:r w:rsidRPr="00890B75">
              <w:rPr>
                <w:rFonts w:ascii="Arial" w:hAnsi="Arial" w:cs="Arial"/>
                <w:sz w:val="18"/>
                <w:szCs w:val="18"/>
              </w:rPr>
              <w:t>0.82 - 1.29</w:t>
            </w:r>
          </w:p>
        </w:tc>
        <w:tc>
          <w:tcPr>
            <w:tcW w:w="1080" w:type="dxa"/>
            <w:shd w:val="clear" w:color="auto" w:fill="E6E6E6"/>
            <w:noWrap/>
          </w:tcPr>
          <w:p w14:paraId="7A74DA19" w14:textId="77777777" w:rsidR="008D6049" w:rsidRPr="00890B75" w:rsidRDefault="008D6049" w:rsidP="0009438C">
            <w:pPr>
              <w:pStyle w:val="TableTextRight"/>
              <w:spacing w:before="0" w:after="0"/>
              <w:ind w:left="0" w:firstLine="0"/>
              <w:jc w:val="center"/>
              <w:rPr>
                <w:rFonts w:ascii="Arial" w:hAnsi="Arial" w:cs="Arial"/>
                <w:sz w:val="18"/>
                <w:szCs w:val="18"/>
              </w:rPr>
            </w:pPr>
            <w:r w:rsidRPr="00890B75">
              <w:rPr>
                <w:rFonts w:ascii="Arial" w:hAnsi="Arial" w:cs="Arial"/>
                <w:sz w:val="18"/>
                <w:szCs w:val="18"/>
              </w:rPr>
              <w:t>151.1</w:t>
            </w:r>
          </w:p>
        </w:tc>
        <w:tc>
          <w:tcPr>
            <w:tcW w:w="972" w:type="dxa"/>
            <w:shd w:val="clear" w:color="auto" w:fill="E6E6E6"/>
            <w:noWrap/>
          </w:tcPr>
          <w:p w14:paraId="6FDFF09B" w14:textId="77777777" w:rsidR="008D6049" w:rsidRPr="00890B75" w:rsidRDefault="008D6049" w:rsidP="0009438C">
            <w:pPr>
              <w:pStyle w:val="TableTextRight"/>
              <w:spacing w:before="0" w:after="0"/>
              <w:ind w:left="0" w:firstLine="0"/>
              <w:rPr>
                <w:rFonts w:ascii="Arial" w:hAnsi="Arial" w:cs="Arial"/>
                <w:sz w:val="18"/>
                <w:szCs w:val="18"/>
              </w:rPr>
            </w:pPr>
            <w:r w:rsidRPr="00890B75">
              <w:rPr>
                <w:rFonts w:ascii="Arial" w:hAnsi="Arial" w:cs="Arial"/>
                <w:sz w:val="18"/>
                <w:szCs w:val="18"/>
              </w:rPr>
              <w:t>697.11</w:t>
            </w:r>
          </w:p>
        </w:tc>
      </w:tr>
      <w:tr w:rsidR="008D6049" w:rsidRPr="00E23CCE" w14:paraId="60BA0042" w14:textId="77777777" w:rsidTr="0009438C">
        <w:trPr>
          <w:trHeight w:val="235"/>
        </w:trPr>
        <w:tc>
          <w:tcPr>
            <w:tcW w:w="9067" w:type="dxa"/>
            <w:gridSpan w:val="6"/>
            <w:shd w:val="clear" w:color="auto" w:fill="E6E6E6"/>
            <w:noWrap/>
          </w:tcPr>
          <w:p w14:paraId="13CEEAFE" w14:textId="77777777" w:rsidR="008D6049" w:rsidRPr="004C5C24" w:rsidRDefault="008D6049" w:rsidP="0009438C">
            <w:pPr>
              <w:pStyle w:val="TableTextLeft"/>
              <w:spacing w:before="0" w:after="0"/>
              <w:ind w:left="29" w:firstLine="0"/>
              <w:rPr>
                <w:rFonts w:ascii="Arial" w:hAnsi="Arial" w:cs="Arial"/>
                <w:sz w:val="18"/>
                <w:szCs w:val="18"/>
              </w:rPr>
            </w:pPr>
            <w:r w:rsidRPr="004C5C24">
              <w:rPr>
                <w:rFonts w:ascii="Arial" w:hAnsi="Arial" w:cs="Arial"/>
                <w:sz w:val="18"/>
                <w:szCs w:val="18"/>
                <w:vertAlign w:val="superscript"/>
              </w:rPr>
              <w:t>a</w:t>
            </w:r>
            <w:r w:rsidRPr="004C5C24">
              <w:rPr>
                <w:rFonts w:ascii="Arial" w:hAnsi="Arial" w:cs="Arial"/>
                <w:sz w:val="18"/>
                <w:szCs w:val="18"/>
              </w:rPr>
              <w:t xml:space="preserve"> Posterior mean </w:t>
            </w:r>
            <w:r>
              <w:rPr>
                <w:rFonts w:ascii="Arial" w:hAnsi="Arial" w:cs="Arial"/>
                <w:sz w:val="18"/>
                <w:szCs w:val="18"/>
              </w:rPr>
              <w:t>residual deviance compared t</w:t>
            </w:r>
            <w:r w:rsidRPr="006A3062">
              <w:rPr>
                <w:rFonts w:ascii="Arial" w:hAnsi="Arial" w:cs="Arial"/>
                <w:sz w:val="18"/>
                <w:szCs w:val="18"/>
              </w:rPr>
              <w:t xml:space="preserve">o </w:t>
            </w:r>
            <w:r>
              <w:rPr>
                <w:rFonts w:ascii="Arial" w:hAnsi="Arial" w:cs="Arial"/>
                <w:sz w:val="18"/>
                <w:szCs w:val="18"/>
              </w:rPr>
              <w:t>151</w:t>
            </w:r>
            <w:r w:rsidRPr="006A3062">
              <w:rPr>
                <w:rFonts w:ascii="Arial" w:hAnsi="Arial" w:cs="Arial"/>
                <w:sz w:val="18"/>
                <w:szCs w:val="18"/>
              </w:rPr>
              <w:t xml:space="preserve"> t</w:t>
            </w:r>
            <w:r w:rsidRPr="004C5C24">
              <w:rPr>
                <w:rFonts w:ascii="Arial" w:hAnsi="Arial" w:cs="Arial"/>
                <w:sz w:val="18"/>
                <w:szCs w:val="18"/>
              </w:rPr>
              <w:t>otal data points</w:t>
            </w:r>
          </w:p>
          <w:p w14:paraId="0419DBEF" w14:textId="77777777" w:rsidR="008D6049" w:rsidRPr="004C5C24" w:rsidRDefault="008D6049" w:rsidP="0009438C">
            <w:pPr>
              <w:pStyle w:val="TableTextLeft"/>
              <w:spacing w:before="0" w:after="0"/>
              <w:ind w:left="29" w:firstLine="0"/>
              <w:rPr>
                <w:rFonts w:ascii="Arial" w:hAnsi="Arial" w:cs="Arial"/>
                <w:sz w:val="18"/>
                <w:szCs w:val="18"/>
              </w:rPr>
            </w:pPr>
            <w:r w:rsidRPr="004C5C24">
              <w:rPr>
                <w:rFonts w:ascii="Arial" w:hAnsi="Arial" w:cs="Arial"/>
                <w:sz w:val="18"/>
                <w:szCs w:val="18"/>
                <w:vertAlign w:val="superscript"/>
              </w:rPr>
              <w:t>b</w:t>
            </w:r>
            <w:r w:rsidRPr="004C5C24">
              <w:rPr>
                <w:rFonts w:ascii="Arial" w:hAnsi="Arial" w:cs="Arial"/>
                <w:sz w:val="18"/>
                <w:szCs w:val="18"/>
              </w:rPr>
              <w:t xml:space="preserve"> Deviance information criteria (DIC) – lower values preferred</w:t>
            </w:r>
          </w:p>
          <w:p w14:paraId="6F170224" w14:textId="77777777" w:rsidR="008D6049" w:rsidRPr="00E23CCE" w:rsidRDefault="008D6049" w:rsidP="0009438C">
            <w:pPr>
              <w:pStyle w:val="TableTextLeft"/>
              <w:spacing w:before="0" w:after="0"/>
              <w:ind w:left="29" w:firstLine="0"/>
              <w:rPr>
                <w:rFonts w:ascii="Arial" w:hAnsi="Arial" w:cs="Arial"/>
                <w:color w:val="FF0000"/>
                <w:sz w:val="18"/>
                <w:szCs w:val="18"/>
              </w:rPr>
            </w:pPr>
            <w:r w:rsidRPr="004C5C24">
              <w:rPr>
                <w:rFonts w:ascii="Arial" w:hAnsi="Arial" w:cs="Arial"/>
                <w:sz w:val="18"/>
                <w:szCs w:val="18"/>
              </w:rPr>
              <w:t>CrI: credible intervals</w:t>
            </w:r>
          </w:p>
        </w:tc>
      </w:tr>
    </w:tbl>
    <w:p w14:paraId="5AA8D471" w14:textId="77777777" w:rsidR="008D6049" w:rsidRDefault="008D6049" w:rsidP="0009438C">
      <w:pPr>
        <w:spacing w:after="0"/>
        <w:rPr>
          <w:rFonts w:ascii="Arial" w:hAnsi="Arial" w:cs="Arial"/>
          <w:color w:val="FF0000"/>
        </w:rPr>
      </w:pPr>
    </w:p>
    <w:p w14:paraId="19EAE58B" w14:textId="77777777" w:rsidR="008D6049" w:rsidRPr="00E23CCE" w:rsidRDefault="008D6049" w:rsidP="0009438C">
      <w:pPr>
        <w:spacing w:after="0"/>
        <w:rPr>
          <w:rFonts w:ascii="Arial" w:hAnsi="Arial" w:cs="Arial"/>
          <w:color w:val="FF0000"/>
        </w:rPr>
      </w:pPr>
    </w:p>
    <w:p w14:paraId="6374CDF3" w14:textId="77777777" w:rsidR="008D6049" w:rsidRPr="00E23CCE" w:rsidRDefault="008D6049" w:rsidP="0009438C">
      <w:pPr>
        <w:pStyle w:val="BodyTextNum"/>
        <w:spacing w:before="0"/>
        <w:ind w:left="0" w:firstLine="0"/>
        <w:rPr>
          <w:rFonts w:ascii="Arial" w:hAnsi="Arial" w:cs="Arial"/>
          <w:color w:val="FF0000"/>
        </w:rPr>
      </w:pPr>
    </w:p>
    <w:p w14:paraId="130DD5EC" w14:textId="77777777" w:rsidR="008D6049" w:rsidRPr="00814455" w:rsidRDefault="008D6049" w:rsidP="0009438C">
      <w:pPr>
        <w:pStyle w:val="Heading2"/>
      </w:pPr>
      <w:r w:rsidRPr="00814455">
        <w:t>B. Changes in PTSD symptom scores between baseline and 1-</w:t>
      </w:r>
      <w:r w:rsidR="00781EE1">
        <w:t>4</w:t>
      </w:r>
      <w:r w:rsidRPr="00814455">
        <w:t xml:space="preserve"> month follow-up</w:t>
      </w:r>
    </w:p>
    <w:p w14:paraId="14D46EC4" w14:textId="77777777" w:rsidR="008D6049" w:rsidRPr="00814455" w:rsidRDefault="008D6049" w:rsidP="0009438C">
      <w:pPr>
        <w:spacing w:after="0" w:line="240" w:lineRule="auto"/>
        <w:rPr>
          <w:rFonts w:ascii="Arial" w:hAnsi="Arial" w:cs="Arial"/>
        </w:rPr>
      </w:pPr>
    </w:p>
    <w:p w14:paraId="34AA193D" w14:textId="77777777" w:rsidR="008D6049" w:rsidRPr="00E23CCE" w:rsidRDefault="008D6049" w:rsidP="0009438C">
      <w:pPr>
        <w:spacing w:after="0" w:line="480" w:lineRule="auto"/>
        <w:rPr>
          <w:rFonts w:ascii="Arial" w:hAnsi="Arial" w:cs="Arial"/>
          <w:color w:val="FF0000"/>
        </w:rPr>
      </w:pPr>
      <w:r w:rsidRPr="00814455">
        <w:rPr>
          <w:rFonts w:ascii="Arial" w:hAnsi="Arial" w:cs="Arial"/>
        </w:rPr>
        <w:t xml:space="preserve">Convergence was satisfactory for both fixed and random effects after 20,000 iterations, and the models were compared using results based on samples from a further 40,000 iterations on </w:t>
      </w:r>
      <w:r w:rsidRPr="00310802">
        <w:rPr>
          <w:rFonts w:ascii="Arial" w:hAnsi="Arial" w:cs="Arial"/>
        </w:rPr>
        <w:t xml:space="preserve">two chains. The random effects model provided a better fit over the fixed effect model; </w:t>
      </w:r>
      <w:r w:rsidRPr="00704FF0">
        <w:rPr>
          <w:rFonts w:ascii="Arial" w:hAnsi="Arial" w:cs="Arial"/>
        </w:rPr>
        <w:t xml:space="preserve">however, moderate-to-high between trial heterogeneity (posterior median </w:t>
      </w:r>
      <w:proofErr w:type="gramStart"/>
      <w:r>
        <w:rPr>
          <w:rFonts w:ascii="Arial" w:hAnsi="Arial" w:cs="Arial"/>
        </w:rPr>
        <w:t>sd</w:t>
      </w:r>
      <w:proofErr w:type="gramEnd"/>
      <w:r w:rsidRPr="00704FF0">
        <w:rPr>
          <w:rFonts w:ascii="Arial" w:hAnsi="Arial" w:cs="Arial"/>
        </w:rPr>
        <w:t xml:space="preserve"> 0.</w:t>
      </w:r>
      <w:r>
        <w:rPr>
          <w:rFonts w:ascii="Arial" w:hAnsi="Arial" w:cs="Arial"/>
        </w:rPr>
        <w:t>59</w:t>
      </w:r>
      <w:r w:rsidRPr="00704FF0">
        <w:rPr>
          <w:rFonts w:ascii="Arial" w:hAnsi="Arial" w:cs="Arial"/>
        </w:rPr>
        <w:t>, 95</w:t>
      </w:r>
      <w:r w:rsidRPr="00310802">
        <w:rPr>
          <w:rFonts w:ascii="Arial" w:hAnsi="Arial" w:cs="Arial"/>
        </w:rPr>
        <w:t>% CrI 0.</w:t>
      </w:r>
      <w:r>
        <w:rPr>
          <w:rFonts w:ascii="Arial" w:hAnsi="Arial" w:cs="Arial"/>
        </w:rPr>
        <w:t>38</w:t>
      </w:r>
      <w:r w:rsidRPr="00310802">
        <w:rPr>
          <w:rFonts w:ascii="Arial" w:hAnsi="Arial" w:cs="Arial"/>
        </w:rPr>
        <w:t xml:space="preserve"> to </w:t>
      </w:r>
      <w:r>
        <w:rPr>
          <w:rFonts w:ascii="Arial" w:hAnsi="Arial" w:cs="Arial"/>
        </w:rPr>
        <w:t>0.95</w:t>
      </w:r>
      <w:r w:rsidRPr="00310802">
        <w:rPr>
          <w:rFonts w:ascii="Arial" w:hAnsi="Arial" w:cs="Arial"/>
        </w:rPr>
        <w:t>) was observed relative to the size of the intervention effect estimates.</w:t>
      </w:r>
    </w:p>
    <w:tbl>
      <w:tblPr>
        <w:tblStyle w:val="TableGrid1"/>
        <w:tblW w:w="8926" w:type="dxa"/>
        <w:tblLayout w:type="fixed"/>
        <w:tblLook w:val="04A0" w:firstRow="1" w:lastRow="0" w:firstColumn="1" w:lastColumn="0" w:noHBand="0" w:noVBand="1"/>
      </w:tblPr>
      <w:tblGrid>
        <w:gridCol w:w="3823"/>
        <w:gridCol w:w="851"/>
        <w:gridCol w:w="992"/>
        <w:gridCol w:w="1134"/>
        <w:gridCol w:w="1060"/>
        <w:gridCol w:w="1066"/>
      </w:tblGrid>
      <w:tr w:rsidR="008D6049" w:rsidRPr="00E23CCE" w14:paraId="6E3E5C31" w14:textId="77777777" w:rsidTr="0009438C">
        <w:trPr>
          <w:trHeight w:val="559"/>
        </w:trPr>
        <w:tc>
          <w:tcPr>
            <w:tcW w:w="3823" w:type="dxa"/>
            <w:vMerge w:val="restart"/>
            <w:shd w:val="clear" w:color="auto" w:fill="61A7BA"/>
            <w:noWrap/>
            <w:vAlign w:val="center"/>
            <w:hideMark/>
          </w:tcPr>
          <w:p w14:paraId="7C97104C" w14:textId="77777777" w:rsidR="008D6049" w:rsidRPr="00353DDD" w:rsidRDefault="008D6049" w:rsidP="0009438C">
            <w:pPr>
              <w:pStyle w:val="TableHeadingLeft"/>
              <w:tabs>
                <w:tab w:val="left" w:pos="2581"/>
              </w:tabs>
              <w:ind w:left="1730" w:hanging="1730"/>
              <w:rPr>
                <w:rFonts w:ascii="Arial" w:hAnsi="Arial" w:cs="Arial"/>
                <w:color w:val="auto"/>
                <w:sz w:val="18"/>
                <w:szCs w:val="18"/>
              </w:rPr>
            </w:pPr>
            <w:r w:rsidRPr="00353DDD">
              <w:rPr>
                <w:rFonts w:ascii="Arial" w:hAnsi="Arial" w:cs="Arial"/>
                <w:color w:val="auto"/>
                <w:sz w:val="18"/>
                <w:szCs w:val="18"/>
              </w:rPr>
              <w:t>Model</w:t>
            </w:r>
          </w:p>
        </w:tc>
        <w:tc>
          <w:tcPr>
            <w:tcW w:w="2977" w:type="dxa"/>
            <w:gridSpan w:val="3"/>
            <w:tcBorders>
              <w:bottom w:val="single" w:sz="4" w:space="0" w:color="000000" w:themeColor="text1"/>
            </w:tcBorders>
            <w:shd w:val="clear" w:color="auto" w:fill="61A7BA"/>
            <w:noWrap/>
            <w:vAlign w:val="center"/>
            <w:hideMark/>
          </w:tcPr>
          <w:p w14:paraId="4A593D54" w14:textId="77777777" w:rsidR="008D6049" w:rsidRPr="00353DDD" w:rsidRDefault="008D6049" w:rsidP="0009438C">
            <w:pPr>
              <w:pStyle w:val="TableHeadingLeft"/>
              <w:ind w:left="0" w:firstLine="0"/>
              <w:jc w:val="center"/>
              <w:rPr>
                <w:rFonts w:ascii="Arial" w:hAnsi="Arial" w:cs="Arial"/>
                <w:color w:val="auto"/>
                <w:sz w:val="18"/>
                <w:szCs w:val="18"/>
              </w:rPr>
            </w:pPr>
            <w:r w:rsidRPr="00353DDD">
              <w:rPr>
                <w:rFonts w:ascii="Arial" w:hAnsi="Arial" w:cs="Arial"/>
                <w:color w:val="auto"/>
                <w:sz w:val="18"/>
                <w:szCs w:val="18"/>
              </w:rPr>
              <w:t>Between Study Heterogeneity - Standard Deviation</w:t>
            </w:r>
          </w:p>
        </w:tc>
        <w:tc>
          <w:tcPr>
            <w:tcW w:w="1060" w:type="dxa"/>
            <w:vMerge w:val="restart"/>
            <w:shd w:val="clear" w:color="auto" w:fill="61A7BA"/>
            <w:noWrap/>
            <w:vAlign w:val="center"/>
            <w:hideMark/>
          </w:tcPr>
          <w:p w14:paraId="5C9293F5" w14:textId="77777777" w:rsidR="008D6049" w:rsidRPr="00353DDD" w:rsidRDefault="008D6049" w:rsidP="0009438C">
            <w:pPr>
              <w:pStyle w:val="TableHeadingLeft"/>
              <w:ind w:left="0" w:firstLine="0"/>
              <w:rPr>
                <w:rFonts w:ascii="Arial" w:hAnsi="Arial" w:cs="Arial"/>
                <w:color w:val="auto"/>
                <w:sz w:val="18"/>
                <w:szCs w:val="18"/>
              </w:rPr>
            </w:pPr>
            <w:r w:rsidRPr="00353DDD">
              <w:rPr>
                <w:rFonts w:ascii="Arial" w:hAnsi="Arial" w:cs="Arial"/>
                <w:color w:val="auto"/>
                <w:sz w:val="18"/>
                <w:szCs w:val="18"/>
              </w:rPr>
              <w:t>Residual deviance</w:t>
            </w:r>
            <w:r w:rsidRPr="00353DDD">
              <w:rPr>
                <w:rFonts w:ascii="Arial" w:hAnsi="Arial" w:cs="Arial"/>
                <w:color w:val="auto"/>
                <w:sz w:val="18"/>
                <w:szCs w:val="18"/>
                <w:vertAlign w:val="superscript"/>
              </w:rPr>
              <w:t>a</w:t>
            </w:r>
          </w:p>
        </w:tc>
        <w:tc>
          <w:tcPr>
            <w:tcW w:w="1066" w:type="dxa"/>
            <w:vMerge w:val="restart"/>
            <w:shd w:val="clear" w:color="auto" w:fill="61A7BA"/>
            <w:noWrap/>
            <w:vAlign w:val="center"/>
            <w:hideMark/>
          </w:tcPr>
          <w:p w14:paraId="7E43130A" w14:textId="77777777" w:rsidR="008D6049" w:rsidRPr="00353DDD" w:rsidRDefault="008D6049" w:rsidP="0009438C">
            <w:pPr>
              <w:pStyle w:val="TableHeadingLeft"/>
              <w:tabs>
                <w:tab w:val="left" w:pos="551"/>
              </w:tabs>
              <w:ind w:left="0" w:firstLine="0"/>
              <w:jc w:val="center"/>
              <w:rPr>
                <w:rFonts w:ascii="Arial" w:hAnsi="Arial" w:cs="Arial"/>
                <w:color w:val="auto"/>
                <w:sz w:val="18"/>
                <w:szCs w:val="18"/>
              </w:rPr>
            </w:pPr>
            <w:r w:rsidRPr="00353DDD">
              <w:rPr>
                <w:rFonts w:ascii="Arial" w:hAnsi="Arial" w:cs="Arial"/>
                <w:color w:val="auto"/>
                <w:sz w:val="18"/>
                <w:szCs w:val="18"/>
              </w:rPr>
              <w:t>DIC</w:t>
            </w:r>
            <w:r w:rsidRPr="00353DDD">
              <w:rPr>
                <w:rFonts w:ascii="Arial" w:hAnsi="Arial" w:cs="Arial"/>
                <w:color w:val="auto"/>
                <w:sz w:val="18"/>
                <w:szCs w:val="18"/>
                <w:vertAlign w:val="superscript"/>
              </w:rPr>
              <w:t>b</w:t>
            </w:r>
          </w:p>
        </w:tc>
      </w:tr>
      <w:tr w:rsidR="008D6049" w:rsidRPr="00E23CCE" w14:paraId="7893BEF0" w14:textId="77777777" w:rsidTr="0009438C">
        <w:trPr>
          <w:trHeight w:val="559"/>
        </w:trPr>
        <w:tc>
          <w:tcPr>
            <w:tcW w:w="3823" w:type="dxa"/>
            <w:vMerge/>
            <w:tcBorders>
              <w:bottom w:val="single" w:sz="4" w:space="0" w:color="000000" w:themeColor="text1"/>
            </w:tcBorders>
            <w:shd w:val="clear" w:color="auto" w:fill="61A7BA"/>
            <w:noWrap/>
          </w:tcPr>
          <w:p w14:paraId="6963C3DA" w14:textId="77777777" w:rsidR="008D6049" w:rsidRPr="00E23CCE" w:rsidRDefault="008D6049" w:rsidP="0009438C">
            <w:pPr>
              <w:pStyle w:val="TableHeadingLeft"/>
              <w:tabs>
                <w:tab w:val="left" w:pos="2581"/>
              </w:tabs>
              <w:ind w:left="1730" w:hanging="1730"/>
              <w:rPr>
                <w:rFonts w:ascii="Arial" w:hAnsi="Arial" w:cs="Arial"/>
                <w:color w:val="FF0000"/>
                <w:sz w:val="18"/>
                <w:szCs w:val="18"/>
              </w:rPr>
            </w:pPr>
          </w:p>
        </w:tc>
        <w:tc>
          <w:tcPr>
            <w:tcW w:w="851" w:type="dxa"/>
            <w:tcBorders>
              <w:bottom w:val="single" w:sz="4" w:space="0" w:color="000000" w:themeColor="text1"/>
            </w:tcBorders>
            <w:shd w:val="clear" w:color="auto" w:fill="61A7BA"/>
            <w:noWrap/>
            <w:vAlign w:val="center"/>
          </w:tcPr>
          <w:p w14:paraId="335D6C5F" w14:textId="77777777" w:rsidR="008D6049" w:rsidRPr="00353DDD" w:rsidRDefault="008D6049" w:rsidP="0009438C">
            <w:pPr>
              <w:pStyle w:val="TableHeadingLeft"/>
              <w:ind w:left="-108" w:right="-108" w:firstLine="0"/>
              <w:jc w:val="center"/>
              <w:rPr>
                <w:rFonts w:ascii="Arial" w:hAnsi="Arial" w:cs="Arial"/>
                <w:color w:val="auto"/>
                <w:sz w:val="18"/>
                <w:szCs w:val="18"/>
              </w:rPr>
            </w:pPr>
            <w:r w:rsidRPr="00353DDD">
              <w:rPr>
                <w:rFonts w:ascii="Arial" w:hAnsi="Arial" w:cs="Arial"/>
                <w:color w:val="auto"/>
                <w:sz w:val="18"/>
                <w:szCs w:val="18"/>
              </w:rPr>
              <w:t>Posterior mean</w:t>
            </w:r>
          </w:p>
        </w:tc>
        <w:tc>
          <w:tcPr>
            <w:tcW w:w="992" w:type="dxa"/>
            <w:tcBorders>
              <w:bottom w:val="single" w:sz="4" w:space="0" w:color="000000" w:themeColor="text1"/>
            </w:tcBorders>
            <w:shd w:val="clear" w:color="auto" w:fill="61A7BA"/>
            <w:vAlign w:val="center"/>
          </w:tcPr>
          <w:p w14:paraId="22133AC0" w14:textId="77777777" w:rsidR="008D6049" w:rsidRPr="00353DDD" w:rsidRDefault="008D6049" w:rsidP="0009438C">
            <w:pPr>
              <w:pStyle w:val="TableHeadingLeft"/>
              <w:ind w:left="0" w:right="-54" w:firstLine="0"/>
              <w:jc w:val="center"/>
              <w:rPr>
                <w:rFonts w:ascii="Arial" w:hAnsi="Arial" w:cs="Arial"/>
                <w:color w:val="auto"/>
                <w:sz w:val="18"/>
                <w:szCs w:val="18"/>
              </w:rPr>
            </w:pPr>
            <w:r w:rsidRPr="00353DDD">
              <w:rPr>
                <w:rFonts w:ascii="Arial" w:hAnsi="Arial" w:cs="Arial"/>
                <w:color w:val="auto"/>
                <w:sz w:val="18"/>
                <w:szCs w:val="18"/>
              </w:rPr>
              <w:t>Posterior median</w:t>
            </w:r>
          </w:p>
        </w:tc>
        <w:tc>
          <w:tcPr>
            <w:tcW w:w="1134" w:type="dxa"/>
            <w:tcBorders>
              <w:bottom w:val="single" w:sz="4" w:space="0" w:color="000000" w:themeColor="text1"/>
            </w:tcBorders>
            <w:shd w:val="clear" w:color="auto" w:fill="61A7BA"/>
            <w:vAlign w:val="center"/>
          </w:tcPr>
          <w:p w14:paraId="56C1A11B" w14:textId="77777777" w:rsidR="008D6049" w:rsidRPr="00353DDD" w:rsidRDefault="008D6049" w:rsidP="0009438C">
            <w:pPr>
              <w:pStyle w:val="TableHeadingLeft"/>
              <w:ind w:left="0" w:firstLine="0"/>
              <w:jc w:val="center"/>
              <w:rPr>
                <w:rFonts w:ascii="Arial" w:hAnsi="Arial" w:cs="Arial"/>
                <w:color w:val="auto"/>
                <w:sz w:val="18"/>
                <w:szCs w:val="18"/>
              </w:rPr>
            </w:pPr>
            <w:r w:rsidRPr="00353DDD">
              <w:rPr>
                <w:rFonts w:ascii="Arial" w:hAnsi="Arial" w:cs="Arial"/>
                <w:color w:val="auto"/>
                <w:sz w:val="18"/>
                <w:szCs w:val="18"/>
              </w:rPr>
              <w:t>95% CrI</w:t>
            </w:r>
          </w:p>
        </w:tc>
        <w:tc>
          <w:tcPr>
            <w:tcW w:w="1060" w:type="dxa"/>
            <w:vMerge/>
            <w:tcBorders>
              <w:bottom w:val="single" w:sz="4" w:space="0" w:color="000000" w:themeColor="text1"/>
            </w:tcBorders>
            <w:shd w:val="clear" w:color="auto" w:fill="61A7BA"/>
            <w:noWrap/>
          </w:tcPr>
          <w:p w14:paraId="5D4E5BFA" w14:textId="77777777" w:rsidR="008D6049" w:rsidRPr="00E23CCE" w:rsidRDefault="008D6049" w:rsidP="0009438C">
            <w:pPr>
              <w:pStyle w:val="TableHeadingLeft"/>
              <w:rPr>
                <w:rFonts w:ascii="Arial" w:hAnsi="Arial" w:cs="Arial"/>
                <w:color w:val="FF0000"/>
                <w:sz w:val="18"/>
                <w:szCs w:val="18"/>
              </w:rPr>
            </w:pPr>
          </w:p>
        </w:tc>
        <w:tc>
          <w:tcPr>
            <w:tcW w:w="1066" w:type="dxa"/>
            <w:vMerge/>
            <w:tcBorders>
              <w:bottom w:val="single" w:sz="4" w:space="0" w:color="000000" w:themeColor="text1"/>
            </w:tcBorders>
            <w:shd w:val="clear" w:color="auto" w:fill="61A7BA"/>
            <w:noWrap/>
          </w:tcPr>
          <w:p w14:paraId="222B777D" w14:textId="77777777" w:rsidR="008D6049" w:rsidRPr="00E23CCE" w:rsidRDefault="008D6049" w:rsidP="0009438C">
            <w:pPr>
              <w:pStyle w:val="TableHeadingLeft"/>
              <w:tabs>
                <w:tab w:val="left" w:pos="551"/>
              </w:tabs>
              <w:jc w:val="both"/>
              <w:rPr>
                <w:rFonts w:ascii="Arial" w:hAnsi="Arial" w:cs="Arial"/>
                <w:color w:val="FF0000"/>
                <w:sz w:val="18"/>
                <w:szCs w:val="18"/>
              </w:rPr>
            </w:pPr>
          </w:p>
        </w:tc>
      </w:tr>
      <w:tr w:rsidR="008D6049" w:rsidRPr="00E23CCE" w14:paraId="05A8B113" w14:textId="77777777" w:rsidTr="0009438C">
        <w:trPr>
          <w:trHeight w:val="190"/>
        </w:trPr>
        <w:tc>
          <w:tcPr>
            <w:tcW w:w="3823" w:type="dxa"/>
            <w:shd w:val="clear" w:color="auto" w:fill="E6E6E6"/>
            <w:noWrap/>
            <w:vAlign w:val="center"/>
            <w:hideMark/>
          </w:tcPr>
          <w:p w14:paraId="5710F6CC" w14:textId="77777777" w:rsidR="008D6049" w:rsidRPr="00353DDD" w:rsidRDefault="008D6049" w:rsidP="0009438C">
            <w:pPr>
              <w:pStyle w:val="TableTextRight"/>
              <w:spacing w:before="0" w:after="0"/>
              <w:ind w:hanging="1304"/>
              <w:jc w:val="left"/>
              <w:rPr>
                <w:rFonts w:ascii="Arial" w:hAnsi="Arial" w:cs="Arial"/>
                <w:sz w:val="18"/>
                <w:szCs w:val="18"/>
              </w:rPr>
            </w:pPr>
            <w:r w:rsidRPr="00353DDD">
              <w:rPr>
                <w:rFonts w:ascii="Arial" w:hAnsi="Arial" w:cs="Arial"/>
                <w:sz w:val="18"/>
                <w:szCs w:val="18"/>
              </w:rPr>
              <w:t>Fixed effect – consistency</w:t>
            </w:r>
          </w:p>
        </w:tc>
        <w:tc>
          <w:tcPr>
            <w:tcW w:w="2977" w:type="dxa"/>
            <w:gridSpan w:val="3"/>
            <w:shd w:val="clear" w:color="auto" w:fill="E6E6E6"/>
            <w:noWrap/>
            <w:vAlign w:val="center"/>
            <w:hideMark/>
          </w:tcPr>
          <w:p w14:paraId="40D8C275" w14:textId="77777777" w:rsidR="008D6049" w:rsidRPr="00E23CCE" w:rsidRDefault="008D6049" w:rsidP="0009438C">
            <w:pPr>
              <w:pStyle w:val="TableTextRight"/>
              <w:spacing w:before="0" w:after="0"/>
              <w:ind w:left="1749" w:hanging="1559"/>
              <w:jc w:val="center"/>
              <w:rPr>
                <w:rFonts w:ascii="Arial" w:hAnsi="Arial" w:cs="Arial"/>
                <w:color w:val="FF0000"/>
                <w:sz w:val="18"/>
                <w:szCs w:val="18"/>
              </w:rPr>
            </w:pPr>
            <w:r w:rsidRPr="00ED36B1">
              <w:rPr>
                <w:rFonts w:ascii="Arial" w:hAnsi="Arial" w:cs="Arial"/>
                <w:sz w:val="18"/>
                <w:szCs w:val="18"/>
              </w:rPr>
              <w:t>-</w:t>
            </w:r>
          </w:p>
        </w:tc>
        <w:tc>
          <w:tcPr>
            <w:tcW w:w="1060" w:type="dxa"/>
            <w:shd w:val="clear" w:color="auto" w:fill="E6E6E6"/>
            <w:noWrap/>
            <w:vAlign w:val="center"/>
          </w:tcPr>
          <w:p w14:paraId="56A8CDE1" w14:textId="77777777" w:rsidR="008D6049" w:rsidRPr="00353DDD" w:rsidRDefault="008D6049" w:rsidP="0009438C">
            <w:pPr>
              <w:pStyle w:val="TableTextRight"/>
              <w:spacing w:before="0" w:after="0"/>
              <w:ind w:left="0" w:firstLine="0"/>
              <w:rPr>
                <w:rFonts w:ascii="Arial" w:hAnsi="Arial" w:cs="Arial"/>
                <w:sz w:val="18"/>
                <w:szCs w:val="18"/>
              </w:rPr>
            </w:pPr>
            <w:r w:rsidRPr="00353DDD">
              <w:rPr>
                <w:rFonts w:ascii="Arial" w:hAnsi="Arial" w:cs="Arial"/>
                <w:sz w:val="18"/>
                <w:szCs w:val="18"/>
              </w:rPr>
              <w:t>1</w:t>
            </w:r>
            <w:r>
              <w:rPr>
                <w:rFonts w:ascii="Arial" w:hAnsi="Arial" w:cs="Arial"/>
                <w:sz w:val="18"/>
                <w:szCs w:val="18"/>
              </w:rPr>
              <w:t>36</w:t>
            </w:r>
            <w:r w:rsidRPr="00353DDD">
              <w:rPr>
                <w:rFonts w:ascii="Arial" w:hAnsi="Arial" w:cs="Arial"/>
                <w:sz w:val="18"/>
                <w:szCs w:val="18"/>
              </w:rPr>
              <w:t>.</w:t>
            </w:r>
            <w:r>
              <w:rPr>
                <w:rFonts w:ascii="Arial" w:hAnsi="Arial" w:cs="Arial"/>
                <w:sz w:val="18"/>
                <w:szCs w:val="18"/>
              </w:rPr>
              <w:t>00</w:t>
            </w:r>
          </w:p>
        </w:tc>
        <w:tc>
          <w:tcPr>
            <w:tcW w:w="1066" w:type="dxa"/>
            <w:shd w:val="clear" w:color="auto" w:fill="E6E6E6"/>
            <w:noWrap/>
            <w:vAlign w:val="center"/>
          </w:tcPr>
          <w:p w14:paraId="24EF269A" w14:textId="77777777" w:rsidR="008D6049" w:rsidRPr="00353DDD" w:rsidRDefault="008D6049" w:rsidP="0009438C">
            <w:pPr>
              <w:pStyle w:val="TableTextRight"/>
              <w:spacing w:before="0" w:after="0"/>
              <w:ind w:left="0" w:firstLine="0"/>
              <w:rPr>
                <w:rFonts w:ascii="Arial" w:hAnsi="Arial" w:cs="Arial"/>
                <w:sz w:val="18"/>
                <w:szCs w:val="18"/>
              </w:rPr>
            </w:pPr>
            <w:r>
              <w:rPr>
                <w:rFonts w:ascii="Arial" w:hAnsi="Arial" w:cs="Arial"/>
                <w:sz w:val="18"/>
                <w:szCs w:val="18"/>
              </w:rPr>
              <w:t>300</w:t>
            </w:r>
            <w:r w:rsidRPr="00353DDD">
              <w:rPr>
                <w:rFonts w:ascii="Arial" w:hAnsi="Arial" w:cs="Arial"/>
                <w:sz w:val="18"/>
                <w:szCs w:val="18"/>
              </w:rPr>
              <w:t>.2</w:t>
            </w:r>
            <w:r>
              <w:rPr>
                <w:rFonts w:ascii="Arial" w:hAnsi="Arial" w:cs="Arial"/>
                <w:sz w:val="18"/>
                <w:szCs w:val="18"/>
              </w:rPr>
              <w:t>4</w:t>
            </w:r>
          </w:p>
        </w:tc>
      </w:tr>
      <w:tr w:rsidR="008D6049" w:rsidRPr="00E23CCE" w14:paraId="0A7903E5" w14:textId="77777777" w:rsidTr="0009438C">
        <w:trPr>
          <w:trHeight w:val="115"/>
        </w:trPr>
        <w:tc>
          <w:tcPr>
            <w:tcW w:w="3823" w:type="dxa"/>
            <w:shd w:val="clear" w:color="auto" w:fill="E6E6E6"/>
            <w:noWrap/>
            <w:vAlign w:val="center"/>
            <w:hideMark/>
          </w:tcPr>
          <w:p w14:paraId="339DD230" w14:textId="77777777" w:rsidR="008D6049" w:rsidRPr="00353DDD" w:rsidRDefault="008D6049" w:rsidP="0009438C">
            <w:pPr>
              <w:pStyle w:val="TableTextRight"/>
              <w:spacing w:before="0" w:after="0"/>
              <w:ind w:hanging="1304"/>
              <w:jc w:val="left"/>
              <w:rPr>
                <w:rFonts w:ascii="Arial" w:hAnsi="Arial" w:cs="Arial"/>
                <w:sz w:val="18"/>
                <w:szCs w:val="18"/>
              </w:rPr>
            </w:pPr>
            <w:r w:rsidRPr="00353DDD">
              <w:rPr>
                <w:rFonts w:ascii="Arial" w:hAnsi="Arial" w:cs="Arial"/>
                <w:sz w:val="18"/>
                <w:szCs w:val="18"/>
              </w:rPr>
              <w:t>Random effects - consistency</w:t>
            </w:r>
          </w:p>
        </w:tc>
        <w:tc>
          <w:tcPr>
            <w:tcW w:w="851" w:type="dxa"/>
            <w:shd w:val="clear" w:color="auto" w:fill="E6E6E6"/>
            <w:noWrap/>
            <w:vAlign w:val="center"/>
          </w:tcPr>
          <w:p w14:paraId="48953C53" w14:textId="77777777" w:rsidR="008D6049" w:rsidRPr="00890B75" w:rsidRDefault="008D6049" w:rsidP="0009438C">
            <w:pPr>
              <w:pStyle w:val="TableTextRight"/>
              <w:spacing w:before="0" w:after="0"/>
              <w:ind w:left="1559" w:hanging="1559"/>
              <w:jc w:val="center"/>
              <w:rPr>
                <w:rFonts w:ascii="Arial" w:hAnsi="Arial" w:cs="Arial"/>
                <w:sz w:val="18"/>
                <w:szCs w:val="18"/>
              </w:rPr>
            </w:pPr>
            <w:r w:rsidRPr="00890B75">
              <w:rPr>
                <w:rFonts w:ascii="Arial" w:hAnsi="Arial" w:cs="Arial"/>
                <w:sz w:val="18"/>
                <w:szCs w:val="18"/>
              </w:rPr>
              <w:t>0.61</w:t>
            </w:r>
          </w:p>
        </w:tc>
        <w:tc>
          <w:tcPr>
            <w:tcW w:w="992" w:type="dxa"/>
            <w:shd w:val="clear" w:color="auto" w:fill="E6E6E6"/>
            <w:vAlign w:val="center"/>
          </w:tcPr>
          <w:p w14:paraId="20382188" w14:textId="77777777" w:rsidR="008D6049" w:rsidRPr="00890B75" w:rsidRDefault="008D6049" w:rsidP="0009438C">
            <w:pPr>
              <w:pStyle w:val="TableTextRight"/>
              <w:spacing w:before="0" w:after="0"/>
              <w:ind w:left="1559" w:hanging="1559"/>
              <w:jc w:val="center"/>
              <w:rPr>
                <w:rFonts w:ascii="Arial" w:hAnsi="Arial" w:cs="Arial"/>
                <w:sz w:val="18"/>
                <w:szCs w:val="18"/>
              </w:rPr>
            </w:pPr>
            <w:r w:rsidRPr="00890B75">
              <w:rPr>
                <w:rFonts w:ascii="Arial" w:hAnsi="Arial" w:cs="Arial"/>
                <w:sz w:val="18"/>
                <w:szCs w:val="18"/>
              </w:rPr>
              <w:t>0.59</w:t>
            </w:r>
          </w:p>
        </w:tc>
        <w:tc>
          <w:tcPr>
            <w:tcW w:w="1134" w:type="dxa"/>
            <w:shd w:val="clear" w:color="auto" w:fill="E6E6E6"/>
            <w:vAlign w:val="center"/>
          </w:tcPr>
          <w:p w14:paraId="246B2F08" w14:textId="77777777" w:rsidR="008D6049" w:rsidRPr="00890B75" w:rsidRDefault="008D6049" w:rsidP="0009438C">
            <w:pPr>
              <w:pStyle w:val="TableTextRight"/>
              <w:tabs>
                <w:tab w:val="left" w:pos="918"/>
              </w:tabs>
              <w:spacing w:before="0" w:after="0"/>
              <w:ind w:left="1559" w:hanging="1559"/>
              <w:jc w:val="center"/>
              <w:rPr>
                <w:rFonts w:ascii="Arial" w:hAnsi="Arial" w:cs="Arial"/>
                <w:sz w:val="18"/>
                <w:szCs w:val="18"/>
              </w:rPr>
            </w:pPr>
            <w:r w:rsidRPr="00890B75">
              <w:rPr>
                <w:rFonts w:ascii="Arial" w:hAnsi="Arial" w:cs="Arial"/>
                <w:sz w:val="18"/>
                <w:szCs w:val="18"/>
              </w:rPr>
              <w:t>0.38 - 0.95</w:t>
            </w:r>
          </w:p>
        </w:tc>
        <w:tc>
          <w:tcPr>
            <w:tcW w:w="1060" w:type="dxa"/>
            <w:shd w:val="clear" w:color="auto" w:fill="E6E6E6"/>
            <w:noWrap/>
            <w:vAlign w:val="center"/>
          </w:tcPr>
          <w:p w14:paraId="3EF80A77" w14:textId="77777777" w:rsidR="008D6049" w:rsidRPr="00890B75" w:rsidRDefault="008D6049" w:rsidP="0009438C">
            <w:pPr>
              <w:pStyle w:val="TableTextRight"/>
              <w:spacing w:before="0" w:after="0"/>
              <w:ind w:left="0" w:firstLine="0"/>
              <w:rPr>
                <w:rFonts w:ascii="Arial" w:hAnsi="Arial" w:cs="Arial"/>
                <w:sz w:val="18"/>
                <w:szCs w:val="18"/>
              </w:rPr>
            </w:pPr>
            <w:r w:rsidRPr="00890B75">
              <w:rPr>
                <w:rFonts w:ascii="Arial" w:hAnsi="Arial" w:cs="Arial"/>
                <w:sz w:val="18"/>
                <w:szCs w:val="18"/>
              </w:rPr>
              <w:t>57.36</w:t>
            </w:r>
          </w:p>
        </w:tc>
        <w:tc>
          <w:tcPr>
            <w:tcW w:w="1066" w:type="dxa"/>
            <w:shd w:val="clear" w:color="auto" w:fill="E6E6E6"/>
            <w:noWrap/>
            <w:vAlign w:val="center"/>
          </w:tcPr>
          <w:p w14:paraId="4CB658C9" w14:textId="77777777" w:rsidR="008D6049" w:rsidRPr="00890B75" w:rsidRDefault="008D6049" w:rsidP="0009438C">
            <w:pPr>
              <w:pStyle w:val="TableTextRight"/>
              <w:spacing w:before="0" w:after="0"/>
              <w:ind w:left="0" w:firstLine="0"/>
              <w:rPr>
                <w:rFonts w:ascii="Arial" w:hAnsi="Arial" w:cs="Arial"/>
                <w:sz w:val="18"/>
                <w:szCs w:val="18"/>
              </w:rPr>
            </w:pPr>
            <w:r w:rsidRPr="00890B75">
              <w:rPr>
                <w:rFonts w:ascii="Arial" w:hAnsi="Arial" w:cs="Arial"/>
                <w:sz w:val="18"/>
                <w:szCs w:val="18"/>
              </w:rPr>
              <w:t>234.62</w:t>
            </w:r>
          </w:p>
        </w:tc>
      </w:tr>
      <w:tr w:rsidR="008D6049" w:rsidRPr="00E23CCE" w14:paraId="2BBD65EC" w14:textId="77777777" w:rsidTr="0009438C">
        <w:trPr>
          <w:trHeight w:val="203"/>
        </w:trPr>
        <w:tc>
          <w:tcPr>
            <w:tcW w:w="3823" w:type="dxa"/>
            <w:shd w:val="clear" w:color="auto" w:fill="E6E6E6"/>
            <w:noWrap/>
            <w:vAlign w:val="center"/>
          </w:tcPr>
          <w:p w14:paraId="5F9718BE" w14:textId="77777777" w:rsidR="008D6049" w:rsidRPr="00353DDD" w:rsidRDefault="008D6049" w:rsidP="0009438C">
            <w:pPr>
              <w:pStyle w:val="TableTextRight"/>
              <w:spacing w:before="0" w:after="0"/>
              <w:ind w:hanging="1304"/>
              <w:jc w:val="left"/>
              <w:rPr>
                <w:rFonts w:ascii="Arial" w:hAnsi="Arial" w:cs="Arial"/>
                <w:sz w:val="18"/>
                <w:szCs w:val="18"/>
              </w:rPr>
            </w:pPr>
            <w:r w:rsidRPr="00353DDD">
              <w:rPr>
                <w:rFonts w:ascii="Arial" w:hAnsi="Arial" w:cs="Arial"/>
                <w:sz w:val="18"/>
                <w:szCs w:val="18"/>
              </w:rPr>
              <w:t>Random effects - inconsistency</w:t>
            </w:r>
          </w:p>
        </w:tc>
        <w:tc>
          <w:tcPr>
            <w:tcW w:w="851" w:type="dxa"/>
            <w:shd w:val="clear" w:color="auto" w:fill="E6E6E6"/>
            <w:noWrap/>
            <w:vAlign w:val="center"/>
          </w:tcPr>
          <w:p w14:paraId="429D25D6" w14:textId="77777777" w:rsidR="008D6049" w:rsidRPr="00890B75" w:rsidRDefault="008D6049" w:rsidP="0009438C">
            <w:pPr>
              <w:pStyle w:val="TableTextRight"/>
              <w:spacing w:before="0" w:after="0"/>
              <w:ind w:left="1559" w:hanging="1559"/>
              <w:jc w:val="center"/>
              <w:rPr>
                <w:rFonts w:ascii="Arial" w:hAnsi="Arial" w:cs="Arial"/>
                <w:sz w:val="18"/>
                <w:szCs w:val="18"/>
              </w:rPr>
            </w:pPr>
            <w:r w:rsidRPr="00890B75">
              <w:rPr>
                <w:rFonts w:ascii="Arial" w:hAnsi="Arial" w:cs="Arial"/>
                <w:sz w:val="18"/>
                <w:szCs w:val="18"/>
              </w:rPr>
              <w:t>0.58</w:t>
            </w:r>
          </w:p>
        </w:tc>
        <w:tc>
          <w:tcPr>
            <w:tcW w:w="992" w:type="dxa"/>
            <w:shd w:val="clear" w:color="auto" w:fill="E6E6E6"/>
            <w:vAlign w:val="center"/>
          </w:tcPr>
          <w:p w14:paraId="21C16367" w14:textId="77777777" w:rsidR="008D6049" w:rsidRPr="00890B75" w:rsidRDefault="008D6049" w:rsidP="0009438C">
            <w:pPr>
              <w:pStyle w:val="TableTextRight"/>
              <w:spacing w:before="0" w:after="0"/>
              <w:ind w:left="1559" w:hanging="1559"/>
              <w:jc w:val="center"/>
              <w:rPr>
                <w:rFonts w:ascii="Arial" w:hAnsi="Arial" w:cs="Arial"/>
                <w:sz w:val="18"/>
                <w:szCs w:val="18"/>
              </w:rPr>
            </w:pPr>
            <w:r w:rsidRPr="00890B75">
              <w:rPr>
                <w:rFonts w:ascii="Arial" w:hAnsi="Arial" w:cs="Arial"/>
                <w:sz w:val="18"/>
                <w:szCs w:val="18"/>
              </w:rPr>
              <w:t>0.56</w:t>
            </w:r>
          </w:p>
        </w:tc>
        <w:tc>
          <w:tcPr>
            <w:tcW w:w="1134" w:type="dxa"/>
            <w:shd w:val="clear" w:color="auto" w:fill="E6E6E6"/>
            <w:vAlign w:val="center"/>
          </w:tcPr>
          <w:p w14:paraId="130F2609" w14:textId="77777777" w:rsidR="008D6049" w:rsidRPr="00890B75" w:rsidRDefault="008D6049" w:rsidP="0009438C">
            <w:pPr>
              <w:pStyle w:val="TableTextRight"/>
              <w:tabs>
                <w:tab w:val="left" w:pos="918"/>
              </w:tabs>
              <w:spacing w:before="0" w:after="0"/>
              <w:ind w:left="1559" w:hanging="1559"/>
              <w:jc w:val="center"/>
              <w:rPr>
                <w:rFonts w:ascii="Arial" w:hAnsi="Arial" w:cs="Arial"/>
                <w:sz w:val="18"/>
                <w:szCs w:val="18"/>
              </w:rPr>
            </w:pPr>
            <w:r w:rsidRPr="00890B75">
              <w:rPr>
                <w:rFonts w:ascii="Arial" w:hAnsi="Arial" w:cs="Arial"/>
                <w:sz w:val="18"/>
                <w:szCs w:val="18"/>
              </w:rPr>
              <w:t>0.33 - 1.00</w:t>
            </w:r>
          </w:p>
        </w:tc>
        <w:tc>
          <w:tcPr>
            <w:tcW w:w="1060" w:type="dxa"/>
            <w:shd w:val="clear" w:color="auto" w:fill="E6E6E6"/>
            <w:noWrap/>
            <w:vAlign w:val="center"/>
          </w:tcPr>
          <w:p w14:paraId="4732E2EA" w14:textId="77777777" w:rsidR="008D6049" w:rsidRPr="00890B75" w:rsidRDefault="008D6049" w:rsidP="0009438C">
            <w:pPr>
              <w:pStyle w:val="TableTextRight"/>
              <w:spacing w:before="0" w:after="0"/>
              <w:ind w:left="0" w:firstLine="0"/>
              <w:rPr>
                <w:rFonts w:ascii="Arial" w:hAnsi="Arial" w:cs="Arial"/>
                <w:sz w:val="18"/>
                <w:szCs w:val="18"/>
              </w:rPr>
            </w:pPr>
            <w:r w:rsidRPr="00890B75">
              <w:rPr>
                <w:rFonts w:ascii="Arial" w:hAnsi="Arial" w:cs="Arial"/>
                <w:sz w:val="18"/>
                <w:szCs w:val="18"/>
              </w:rPr>
              <w:t>57.26</w:t>
            </w:r>
          </w:p>
        </w:tc>
        <w:tc>
          <w:tcPr>
            <w:tcW w:w="1066" w:type="dxa"/>
            <w:shd w:val="clear" w:color="auto" w:fill="E6E6E6"/>
            <w:noWrap/>
            <w:vAlign w:val="center"/>
          </w:tcPr>
          <w:p w14:paraId="0637F4F7" w14:textId="77777777" w:rsidR="008D6049" w:rsidRPr="00890B75" w:rsidRDefault="008D6049" w:rsidP="0009438C">
            <w:pPr>
              <w:pStyle w:val="TableTextRight"/>
              <w:spacing w:before="0" w:after="0"/>
              <w:ind w:left="0" w:firstLine="0"/>
              <w:rPr>
                <w:rFonts w:ascii="Arial" w:hAnsi="Arial" w:cs="Arial"/>
                <w:sz w:val="18"/>
                <w:szCs w:val="18"/>
              </w:rPr>
            </w:pPr>
            <w:r w:rsidRPr="00890B75">
              <w:rPr>
                <w:rFonts w:ascii="Arial" w:hAnsi="Arial" w:cs="Arial"/>
                <w:sz w:val="18"/>
                <w:szCs w:val="18"/>
              </w:rPr>
              <w:t>235.08</w:t>
            </w:r>
          </w:p>
        </w:tc>
      </w:tr>
      <w:tr w:rsidR="008D6049" w:rsidRPr="00ED36B1" w14:paraId="329665BC" w14:textId="77777777" w:rsidTr="0009438C">
        <w:trPr>
          <w:trHeight w:val="235"/>
        </w:trPr>
        <w:tc>
          <w:tcPr>
            <w:tcW w:w="8926" w:type="dxa"/>
            <w:gridSpan w:val="6"/>
            <w:shd w:val="clear" w:color="auto" w:fill="E6E6E6"/>
            <w:noWrap/>
          </w:tcPr>
          <w:p w14:paraId="1BFBDF6F" w14:textId="77777777" w:rsidR="008D6049" w:rsidRPr="00ED36B1" w:rsidRDefault="008D6049" w:rsidP="0009438C">
            <w:pPr>
              <w:pStyle w:val="TableTextLeft"/>
              <w:spacing w:before="0" w:after="0"/>
              <w:ind w:left="29" w:firstLine="0"/>
              <w:rPr>
                <w:rFonts w:ascii="Arial" w:hAnsi="Arial" w:cs="Arial"/>
                <w:sz w:val="18"/>
                <w:szCs w:val="18"/>
              </w:rPr>
            </w:pPr>
            <w:r w:rsidRPr="00ED36B1">
              <w:rPr>
                <w:rFonts w:ascii="Arial" w:hAnsi="Arial" w:cs="Arial"/>
                <w:sz w:val="18"/>
                <w:szCs w:val="18"/>
                <w:vertAlign w:val="superscript"/>
              </w:rPr>
              <w:t>a</w:t>
            </w:r>
            <w:r w:rsidRPr="00ED36B1">
              <w:rPr>
                <w:rFonts w:ascii="Arial" w:hAnsi="Arial" w:cs="Arial"/>
                <w:sz w:val="18"/>
                <w:szCs w:val="18"/>
              </w:rPr>
              <w:t xml:space="preserve"> Posterior mean residual deviance compared to 5</w:t>
            </w:r>
            <w:r>
              <w:rPr>
                <w:rFonts w:ascii="Arial" w:hAnsi="Arial" w:cs="Arial"/>
                <w:sz w:val="18"/>
                <w:szCs w:val="18"/>
              </w:rPr>
              <w:t>7</w:t>
            </w:r>
            <w:r w:rsidRPr="00ED36B1">
              <w:rPr>
                <w:rFonts w:ascii="Arial" w:hAnsi="Arial" w:cs="Arial"/>
                <w:sz w:val="18"/>
                <w:szCs w:val="18"/>
              </w:rPr>
              <w:t xml:space="preserve"> total data points</w:t>
            </w:r>
          </w:p>
          <w:p w14:paraId="28B770DB" w14:textId="77777777" w:rsidR="008D6049" w:rsidRPr="00ED36B1" w:rsidRDefault="008D6049" w:rsidP="0009438C">
            <w:pPr>
              <w:pStyle w:val="TableTextLeft"/>
              <w:spacing w:before="0" w:after="0"/>
              <w:ind w:left="29" w:firstLine="0"/>
              <w:rPr>
                <w:rFonts w:ascii="Arial" w:hAnsi="Arial" w:cs="Arial"/>
                <w:sz w:val="18"/>
                <w:szCs w:val="18"/>
              </w:rPr>
            </w:pPr>
            <w:r w:rsidRPr="00ED36B1">
              <w:rPr>
                <w:rFonts w:ascii="Arial" w:hAnsi="Arial" w:cs="Arial"/>
                <w:sz w:val="18"/>
                <w:szCs w:val="18"/>
                <w:vertAlign w:val="superscript"/>
              </w:rPr>
              <w:t>b</w:t>
            </w:r>
            <w:r w:rsidRPr="00ED36B1">
              <w:rPr>
                <w:rFonts w:ascii="Arial" w:hAnsi="Arial" w:cs="Arial"/>
                <w:sz w:val="18"/>
                <w:szCs w:val="18"/>
              </w:rPr>
              <w:t xml:space="preserve"> Deviance information criteria (DIC) – lower values preferred</w:t>
            </w:r>
          </w:p>
          <w:p w14:paraId="207138A2" w14:textId="77777777" w:rsidR="008D6049" w:rsidRPr="00ED36B1" w:rsidRDefault="008D6049" w:rsidP="0009438C">
            <w:pPr>
              <w:pStyle w:val="TableTextLeft"/>
              <w:spacing w:before="0" w:after="0"/>
              <w:ind w:left="29" w:firstLine="0"/>
              <w:rPr>
                <w:rFonts w:ascii="Arial" w:hAnsi="Arial" w:cs="Arial"/>
                <w:sz w:val="18"/>
                <w:szCs w:val="18"/>
              </w:rPr>
            </w:pPr>
            <w:r w:rsidRPr="00ED36B1">
              <w:rPr>
                <w:rFonts w:ascii="Arial" w:hAnsi="Arial" w:cs="Arial"/>
                <w:sz w:val="18"/>
                <w:szCs w:val="18"/>
              </w:rPr>
              <w:t>CrI: credible intervals</w:t>
            </w:r>
          </w:p>
        </w:tc>
      </w:tr>
    </w:tbl>
    <w:p w14:paraId="4EC9B0B1" w14:textId="77777777" w:rsidR="008D6049" w:rsidRPr="00ED36B1" w:rsidRDefault="008D6049" w:rsidP="0009438C">
      <w:pPr>
        <w:pStyle w:val="BodyTextNum"/>
        <w:spacing w:before="0"/>
        <w:ind w:left="0" w:firstLine="0"/>
        <w:rPr>
          <w:rFonts w:ascii="Arial" w:hAnsi="Arial" w:cs="Arial"/>
        </w:rPr>
      </w:pPr>
    </w:p>
    <w:p w14:paraId="2A8C5683" w14:textId="77777777" w:rsidR="008D6049" w:rsidRDefault="008D6049" w:rsidP="0009438C">
      <w:pPr>
        <w:pStyle w:val="BodyTextNum"/>
        <w:spacing w:before="0"/>
        <w:ind w:left="0" w:firstLine="0"/>
        <w:rPr>
          <w:rFonts w:ascii="Arial" w:hAnsi="Arial" w:cs="Arial"/>
        </w:rPr>
      </w:pPr>
    </w:p>
    <w:p w14:paraId="64DF9BC1" w14:textId="77777777" w:rsidR="008D6049" w:rsidRPr="00ED36B1" w:rsidRDefault="008D6049" w:rsidP="0009438C">
      <w:pPr>
        <w:pStyle w:val="BodyTextNum"/>
        <w:spacing w:before="0"/>
        <w:ind w:left="0" w:firstLine="0"/>
        <w:rPr>
          <w:rFonts w:ascii="Arial" w:hAnsi="Arial" w:cs="Arial"/>
        </w:rPr>
      </w:pPr>
    </w:p>
    <w:p w14:paraId="716735D8" w14:textId="77777777" w:rsidR="008D6049" w:rsidRPr="00CA66C6" w:rsidRDefault="008D6049" w:rsidP="0009438C">
      <w:pPr>
        <w:pStyle w:val="BodyTextNum"/>
        <w:spacing w:before="0"/>
        <w:rPr>
          <w:rFonts w:ascii="Arial" w:hAnsi="Arial" w:cs="Arial"/>
        </w:rPr>
      </w:pPr>
    </w:p>
    <w:p w14:paraId="1F898D8A" w14:textId="77777777" w:rsidR="008D6049" w:rsidRPr="00ED36B1" w:rsidRDefault="008D6049" w:rsidP="0009438C">
      <w:pPr>
        <w:pStyle w:val="Heading2"/>
      </w:pPr>
      <w:r w:rsidRPr="00ED36B1">
        <w:lastRenderedPageBreak/>
        <w:t xml:space="preserve">C. Dichotomous remission at treatment endpoint </w:t>
      </w:r>
    </w:p>
    <w:p w14:paraId="7B07BA86" w14:textId="77777777" w:rsidR="008D6049" w:rsidRPr="00ED36B1" w:rsidRDefault="008D6049" w:rsidP="0009438C">
      <w:pPr>
        <w:spacing w:after="0" w:line="240" w:lineRule="auto"/>
        <w:rPr>
          <w:rFonts w:ascii="Arial" w:hAnsi="Arial" w:cs="Arial"/>
        </w:rPr>
      </w:pPr>
    </w:p>
    <w:p w14:paraId="728BAD40" w14:textId="77777777" w:rsidR="008D6049" w:rsidRPr="00E23CCE" w:rsidRDefault="008D6049" w:rsidP="0009438C">
      <w:pPr>
        <w:spacing w:after="0" w:line="480" w:lineRule="auto"/>
        <w:rPr>
          <w:rFonts w:ascii="Arial" w:hAnsi="Arial" w:cs="Arial"/>
          <w:color w:val="FF0000"/>
        </w:rPr>
      </w:pPr>
      <w:r w:rsidRPr="00ED36B1">
        <w:rPr>
          <w:rFonts w:ascii="Arial" w:hAnsi="Arial" w:cs="Arial"/>
        </w:rPr>
        <w:t xml:space="preserve">Convergence was satisfactory for both fixed and random effects after 20,000 iterations, and the models were compared using results based on samples from a further 40,000 iterations on two chains. </w:t>
      </w:r>
      <w:r w:rsidRPr="00310802">
        <w:rPr>
          <w:rFonts w:ascii="Arial" w:hAnsi="Arial" w:cs="Arial"/>
        </w:rPr>
        <w:t xml:space="preserve">The random effects model provided a better fit over the fixed effect model; </w:t>
      </w:r>
      <w:r w:rsidRPr="00704FF0">
        <w:rPr>
          <w:rFonts w:ascii="Arial" w:hAnsi="Arial" w:cs="Arial"/>
        </w:rPr>
        <w:t xml:space="preserve">however, high between trial heterogeneity (posterior median </w:t>
      </w:r>
      <w:proofErr w:type="gramStart"/>
      <w:r>
        <w:rPr>
          <w:rFonts w:ascii="Arial" w:hAnsi="Arial" w:cs="Arial"/>
        </w:rPr>
        <w:t>sd</w:t>
      </w:r>
      <w:proofErr w:type="gramEnd"/>
      <w:r w:rsidRPr="00704FF0">
        <w:rPr>
          <w:rFonts w:ascii="Arial" w:hAnsi="Arial" w:cs="Arial"/>
        </w:rPr>
        <w:t xml:space="preserve"> 1.0</w:t>
      </w:r>
      <w:r>
        <w:rPr>
          <w:rFonts w:ascii="Arial" w:hAnsi="Arial" w:cs="Arial"/>
        </w:rPr>
        <w:t>5</w:t>
      </w:r>
      <w:r w:rsidRPr="00704FF0">
        <w:rPr>
          <w:rFonts w:ascii="Arial" w:hAnsi="Arial" w:cs="Arial"/>
        </w:rPr>
        <w:t>, 95</w:t>
      </w:r>
      <w:r>
        <w:rPr>
          <w:rFonts w:ascii="Arial" w:hAnsi="Arial" w:cs="Arial"/>
        </w:rPr>
        <w:t>% CrI 0.60</w:t>
      </w:r>
      <w:r w:rsidRPr="00310802">
        <w:rPr>
          <w:rFonts w:ascii="Arial" w:hAnsi="Arial" w:cs="Arial"/>
        </w:rPr>
        <w:t xml:space="preserve"> to 1.</w:t>
      </w:r>
      <w:r>
        <w:rPr>
          <w:rFonts w:ascii="Arial" w:hAnsi="Arial" w:cs="Arial"/>
        </w:rPr>
        <w:t>68</w:t>
      </w:r>
      <w:r w:rsidRPr="00310802">
        <w:rPr>
          <w:rFonts w:ascii="Arial" w:hAnsi="Arial" w:cs="Arial"/>
        </w:rPr>
        <w:t>) was observed relative to the size of the intervention effect estimates.</w:t>
      </w:r>
    </w:p>
    <w:tbl>
      <w:tblPr>
        <w:tblStyle w:val="TableGrid1"/>
        <w:tblW w:w="9016" w:type="dxa"/>
        <w:tblLayout w:type="fixed"/>
        <w:tblLook w:val="04A0" w:firstRow="1" w:lastRow="0" w:firstColumn="1" w:lastColumn="0" w:noHBand="0" w:noVBand="1"/>
      </w:tblPr>
      <w:tblGrid>
        <w:gridCol w:w="3685"/>
        <w:gridCol w:w="1080"/>
        <w:gridCol w:w="1080"/>
        <w:gridCol w:w="1170"/>
        <w:gridCol w:w="1080"/>
        <w:gridCol w:w="921"/>
      </w:tblGrid>
      <w:tr w:rsidR="008D6049" w:rsidRPr="00E23CCE" w14:paraId="42565D5F" w14:textId="77777777" w:rsidTr="0009438C">
        <w:trPr>
          <w:trHeight w:val="559"/>
        </w:trPr>
        <w:tc>
          <w:tcPr>
            <w:tcW w:w="3685" w:type="dxa"/>
            <w:vMerge w:val="restart"/>
            <w:shd w:val="clear" w:color="auto" w:fill="61A7BA"/>
            <w:noWrap/>
            <w:vAlign w:val="center"/>
            <w:hideMark/>
          </w:tcPr>
          <w:p w14:paraId="738252C7" w14:textId="77777777" w:rsidR="008D6049" w:rsidRPr="00ED36B1" w:rsidRDefault="008D6049" w:rsidP="0009438C">
            <w:pPr>
              <w:pStyle w:val="TableHeadingLeft"/>
              <w:tabs>
                <w:tab w:val="left" w:pos="2581"/>
              </w:tabs>
              <w:ind w:left="1730" w:hanging="1730"/>
              <w:rPr>
                <w:rFonts w:ascii="Arial" w:hAnsi="Arial" w:cs="Arial"/>
                <w:color w:val="auto"/>
                <w:sz w:val="18"/>
                <w:szCs w:val="18"/>
              </w:rPr>
            </w:pPr>
            <w:r w:rsidRPr="00ED36B1">
              <w:rPr>
                <w:rFonts w:ascii="Arial" w:hAnsi="Arial" w:cs="Arial"/>
                <w:color w:val="auto"/>
                <w:sz w:val="18"/>
                <w:szCs w:val="18"/>
              </w:rPr>
              <w:t>Model</w:t>
            </w:r>
          </w:p>
        </w:tc>
        <w:tc>
          <w:tcPr>
            <w:tcW w:w="3330" w:type="dxa"/>
            <w:gridSpan w:val="3"/>
            <w:tcBorders>
              <w:bottom w:val="single" w:sz="4" w:space="0" w:color="000000" w:themeColor="text1"/>
            </w:tcBorders>
            <w:shd w:val="clear" w:color="auto" w:fill="61A7BA"/>
            <w:noWrap/>
            <w:vAlign w:val="center"/>
            <w:hideMark/>
          </w:tcPr>
          <w:p w14:paraId="69AE9719" w14:textId="77777777" w:rsidR="008D6049" w:rsidRPr="00ED36B1" w:rsidRDefault="008D6049" w:rsidP="0009438C">
            <w:pPr>
              <w:pStyle w:val="TableHeadingLeft"/>
              <w:ind w:left="0" w:firstLine="0"/>
              <w:jc w:val="center"/>
              <w:rPr>
                <w:rFonts w:ascii="Arial" w:hAnsi="Arial" w:cs="Arial"/>
                <w:color w:val="auto"/>
                <w:sz w:val="18"/>
                <w:szCs w:val="18"/>
              </w:rPr>
            </w:pPr>
            <w:r w:rsidRPr="00ED36B1">
              <w:rPr>
                <w:rFonts w:ascii="Arial" w:hAnsi="Arial" w:cs="Arial"/>
                <w:color w:val="auto"/>
                <w:sz w:val="18"/>
                <w:szCs w:val="18"/>
              </w:rPr>
              <w:t>Between Study Heterogeneity - Standard Deviation</w:t>
            </w:r>
          </w:p>
        </w:tc>
        <w:tc>
          <w:tcPr>
            <w:tcW w:w="1080" w:type="dxa"/>
            <w:vMerge w:val="restart"/>
            <w:shd w:val="clear" w:color="auto" w:fill="61A7BA"/>
            <w:noWrap/>
            <w:vAlign w:val="center"/>
            <w:hideMark/>
          </w:tcPr>
          <w:p w14:paraId="69E78F31" w14:textId="77777777" w:rsidR="008D6049" w:rsidRPr="00ED36B1" w:rsidRDefault="008D6049" w:rsidP="0009438C">
            <w:pPr>
              <w:pStyle w:val="TableHeadingLeft"/>
              <w:ind w:left="0" w:firstLine="0"/>
              <w:rPr>
                <w:rFonts w:ascii="Arial" w:hAnsi="Arial" w:cs="Arial"/>
                <w:color w:val="auto"/>
                <w:sz w:val="18"/>
                <w:szCs w:val="18"/>
              </w:rPr>
            </w:pPr>
            <w:r w:rsidRPr="00ED36B1">
              <w:rPr>
                <w:rFonts w:ascii="Arial" w:hAnsi="Arial" w:cs="Arial"/>
                <w:color w:val="auto"/>
                <w:sz w:val="18"/>
                <w:szCs w:val="18"/>
              </w:rPr>
              <w:t>Residual deviance</w:t>
            </w:r>
            <w:r w:rsidRPr="00ED36B1">
              <w:rPr>
                <w:rFonts w:ascii="Arial" w:hAnsi="Arial" w:cs="Arial"/>
                <w:color w:val="auto"/>
                <w:sz w:val="18"/>
                <w:szCs w:val="18"/>
                <w:vertAlign w:val="superscript"/>
              </w:rPr>
              <w:t>a</w:t>
            </w:r>
          </w:p>
        </w:tc>
        <w:tc>
          <w:tcPr>
            <w:tcW w:w="921" w:type="dxa"/>
            <w:vMerge w:val="restart"/>
            <w:shd w:val="clear" w:color="auto" w:fill="61A7BA"/>
            <w:noWrap/>
            <w:vAlign w:val="center"/>
            <w:hideMark/>
          </w:tcPr>
          <w:p w14:paraId="736D4754" w14:textId="77777777" w:rsidR="008D6049" w:rsidRPr="00ED36B1" w:rsidRDefault="008D6049" w:rsidP="0009438C">
            <w:pPr>
              <w:pStyle w:val="TableHeadingLeft"/>
              <w:tabs>
                <w:tab w:val="left" w:pos="551"/>
              </w:tabs>
              <w:ind w:left="0" w:firstLine="0"/>
              <w:jc w:val="both"/>
              <w:rPr>
                <w:rFonts w:ascii="Arial" w:hAnsi="Arial" w:cs="Arial"/>
                <w:color w:val="auto"/>
                <w:sz w:val="18"/>
                <w:szCs w:val="18"/>
              </w:rPr>
            </w:pPr>
            <w:r w:rsidRPr="00ED36B1">
              <w:rPr>
                <w:rFonts w:ascii="Arial" w:hAnsi="Arial" w:cs="Arial"/>
                <w:color w:val="auto"/>
                <w:sz w:val="18"/>
                <w:szCs w:val="18"/>
              </w:rPr>
              <w:t>DIC</w:t>
            </w:r>
            <w:r w:rsidRPr="00ED36B1">
              <w:rPr>
                <w:rFonts w:ascii="Arial" w:hAnsi="Arial" w:cs="Arial"/>
                <w:color w:val="auto"/>
                <w:sz w:val="18"/>
                <w:szCs w:val="18"/>
                <w:vertAlign w:val="superscript"/>
              </w:rPr>
              <w:t>b</w:t>
            </w:r>
          </w:p>
        </w:tc>
      </w:tr>
      <w:tr w:rsidR="008D6049" w:rsidRPr="00E23CCE" w14:paraId="33986044" w14:textId="77777777" w:rsidTr="0009438C">
        <w:trPr>
          <w:trHeight w:val="559"/>
        </w:trPr>
        <w:tc>
          <w:tcPr>
            <w:tcW w:w="3685" w:type="dxa"/>
            <w:vMerge/>
            <w:tcBorders>
              <w:bottom w:val="single" w:sz="4" w:space="0" w:color="000000" w:themeColor="text1"/>
            </w:tcBorders>
            <w:shd w:val="clear" w:color="auto" w:fill="61A7BA"/>
            <w:noWrap/>
          </w:tcPr>
          <w:p w14:paraId="0648E918" w14:textId="77777777" w:rsidR="008D6049" w:rsidRPr="00E23CCE" w:rsidRDefault="008D6049" w:rsidP="0009438C">
            <w:pPr>
              <w:pStyle w:val="TableHeadingLeft"/>
              <w:tabs>
                <w:tab w:val="left" w:pos="2581"/>
              </w:tabs>
              <w:ind w:left="1730" w:hanging="1730"/>
              <w:rPr>
                <w:rFonts w:ascii="Arial" w:hAnsi="Arial" w:cs="Arial"/>
                <w:color w:val="FF0000"/>
                <w:sz w:val="18"/>
                <w:szCs w:val="18"/>
              </w:rPr>
            </w:pPr>
          </w:p>
        </w:tc>
        <w:tc>
          <w:tcPr>
            <w:tcW w:w="1080" w:type="dxa"/>
            <w:tcBorders>
              <w:bottom w:val="single" w:sz="4" w:space="0" w:color="000000" w:themeColor="text1"/>
            </w:tcBorders>
            <w:shd w:val="clear" w:color="auto" w:fill="61A7BA"/>
            <w:noWrap/>
            <w:vAlign w:val="center"/>
          </w:tcPr>
          <w:p w14:paraId="3623008E" w14:textId="77777777" w:rsidR="008D6049" w:rsidRPr="00ED36B1" w:rsidRDefault="008D6049" w:rsidP="0009438C">
            <w:pPr>
              <w:pStyle w:val="TableHeadingLeft"/>
              <w:ind w:left="567"/>
              <w:jc w:val="center"/>
              <w:rPr>
                <w:rFonts w:ascii="Arial" w:hAnsi="Arial" w:cs="Arial"/>
                <w:color w:val="auto"/>
                <w:sz w:val="18"/>
                <w:szCs w:val="18"/>
              </w:rPr>
            </w:pPr>
            <w:r w:rsidRPr="00ED36B1">
              <w:rPr>
                <w:rFonts w:ascii="Arial" w:hAnsi="Arial" w:cs="Arial"/>
                <w:color w:val="auto"/>
                <w:sz w:val="18"/>
                <w:szCs w:val="18"/>
              </w:rPr>
              <w:t>Posterior</w:t>
            </w:r>
          </w:p>
          <w:p w14:paraId="77D92252" w14:textId="77777777" w:rsidR="008D6049" w:rsidRPr="00ED36B1" w:rsidRDefault="008D6049" w:rsidP="0009438C">
            <w:pPr>
              <w:pStyle w:val="TableHeadingLeft"/>
              <w:ind w:left="567"/>
              <w:jc w:val="center"/>
              <w:rPr>
                <w:rFonts w:ascii="Arial" w:hAnsi="Arial" w:cs="Arial"/>
                <w:color w:val="auto"/>
                <w:sz w:val="18"/>
                <w:szCs w:val="18"/>
              </w:rPr>
            </w:pPr>
            <w:r w:rsidRPr="00ED36B1">
              <w:rPr>
                <w:rFonts w:ascii="Arial" w:hAnsi="Arial" w:cs="Arial"/>
                <w:color w:val="auto"/>
                <w:sz w:val="18"/>
                <w:szCs w:val="18"/>
              </w:rPr>
              <w:t>mean</w:t>
            </w:r>
          </w:p>
        </w:tc>
        <w:tc>
          <w:tcPr>
            <w:tcW w:w="1080" w:type="dxa"/>
            <w:tcBorders>
              <w:bottom w:val="single" w:sz="4" w:space="0" w:color="000000" w:themeColor="text1"/>
            </w:tcBorders>
            <w:shd w:val="clear" w:color="auto" w:fill="61A7BA"/>
            <w:vAlign w:val="center"/>
          </w:tcPr>
          <w:p w14:paraId="6006A2B7" w14:textId="77777777" w:rsidR="008D6049" w:rsidRPr="00ED36B1" w:rsidRDefault="008D6049" w:rsidP="0009438C">
            <w:pPr>
              <w:pStyle w:val="TableHeadingLeft"/>
              <w:ind w:left="567"/>
              <w:jc w:val="center"/>
              <w:rPr>
                <w:rFonts w:ascii="Arial" w:hAnsi="Arial" w:cs="Arial"/>
                <w:color w:val="auto"/>
                <w:sz w:val="18"/>
                <w:szCs w:val="18"/>
              </w:rPr>
            </w:pPr>
            <w:r w:rsidRPr="00ED36B1">
              <w:rPr>
                <w:rFonts w:ascii="Arial" w:hAnsi="Arial" w:cs="Arial"/>
                <w:color w:val="auto"/>
                <w:sz w:val="18"/>
                <w:szCs w:val="18"/>
              </w:rPr>
              <w:t>Posterior</w:t>
            </w:r>
          </w:p>
          <w:p w14:paraId="799D3B4A" w14:textId="77777777" w:rsidR="008D6049" w:rsidRPr="00ED36B1" w:rsidRDefault="008D6049" w:rsidP="0009438C">
            <w:pPr>
              <w:pStyle w:val="TableHeadingLeft"/>
              <w:ind w:left="567"/>
              <w:jc w:val="center"/>
              <w:rPr>
                <w:rFonts w:ascii="Arial" w:hAnsi="Arial" w:cs="Arial"/>
                <w:color w:val="auto"/>
                <w:sz w:val="18"/>
                <w:szCs w:val="18"/>
              </w:rPr>
            </w:pPr>
            <w:r w:rsidRPr="00ED36B1">
              <w:rPr>
                <w:rFonts w:ascii="Arial" w:hAnsi="Arial" w:cs="Arial"/>
                <w:color w:val="auto"/>
                <w:sz w:val="18"/>
                <w:szCs w:val="18"/>
              </w:rPr>
              <w:t>median</w:t>
            </w:r>
          </w:p>
        </w:tc>
        <w:tc>
          <w:tcPr>
            <w:tcW w:w="1170" w:type="dxa"/>
            <w:tcBorders>
              <w:bottom w:val="single" w:sz="4" w:space="0" w:color="000000" w:themeColor="text1"/>
            </w:tcBorders>
            <w:shd w:val="clear" w:color="auto" w:fill="61A7BA"/>
            <w:vAlign w:val="center"/>
          </w:tcPr>
          <w:p w14:paraId="1FF88CE8" w14:textId="77777777" w:rsidR="008D6049" w:rsidRPr="00ED36B1" w:rsidRDefault="008D6049" w:rsidP="0009438C">
            <w:pPr>
              <w:pStyle w:val="TableHeadingLeft"/>
              <w:ind w:left="567"/>
              <w:jc w:val="center"/>
              <w:rPr>
                <w:rFonts w:ascii="Arial" w:hAnsi="Arial" w:cs="Arial"/>
                <w:color w:val="auto"/>
                <w:sz w:val="18"/>
                <w:szCs w:val="18"/>
              </w:rPr>
            </w:pPr>
            <w:r w:rsidRPr="00ED36B1">
              <w:rPr>
                <w:rFonts w:ascii="Arial" w:hAnsi="Arial" w:cs="Arial"/>
                <w:color w:val="auto"/>
                <w:sz w:val="18"/>
                <w:szCs w:val="18"/>
              </w:rPr>
              <w:t>95% CrI</w:t>
            </w:r>
          </w:p>
        </w:tc>
        <w:tc>
          <w:tcPr>
            <w:tcW w:w="1080" w:type="dxa"/>
            <w:vMerge/>
            <w:tcBorders>
              <w:bottom w:val="single" w:sz="4" w:space="0" w:color="000000" w:themeColor="text1"/>
            </w:tcBorders>
            <w:shd w:val="clear" w:color="auto" w:fill="61A7BA"/>
            <w:noWrap/>
          </w:tcPr>
          <w:p w14:paraId="1D42600C" w14:textId="77777777" w:rsidR="008D6049" w:rsidRPr="00E23CCE" w:rsidRDefault="008D6049" w:rsidP="0009438C">
            <w:pPr>
              <w:pStyle w:val="TableHeadingLeft"/>
              <w:rPr>
                <w:rFonts w:ascii="Arial" w:hAnsi="Arial" w:cs="Arial"/>
                <w:color w:val="FF0000"/>
                <w:sz w:val="18"/>
                <w:szCs w:val="18"/>
              </w:rPr>
            </w:pPr>
          </w:p>
        </w:tc>
        <w:tc>
          <w:tcPr>
            <w:tcW w:w="921" w:type="dxa"/>
            <w:vMerge/>
            <w:tcBorders>
              <w:bottom w:val="single" w:sz="4" w:space="0" w:color="000000" w:themeColor="text1"/>
            </w:tcBorders>
            <w:shd w:val="clear" w:color="auto" w:fill="61A7BA"/>
            <w:noWrap/>
          </w:tcPr>
          <w:p w14:paraId="166B75F1" w14:textId="77777777" w:rsidR="008D6049" w:rsidRPr="00E23CCE" w:rsidRDefault="008D6049" w:rsidP="0009438C">
            <w:pPr>
              <w:pStyle w:val="TableHeadingLeft"/>
              <w:tabs>
                <w:tab w:val="left" w:pos="551"/>
              </w:tabs>
              <w:jc w:val="both"/>
              <w:rPr>
                <w:rFonts w:ascii="Arial" w:hAnsi="Arial" w:cs="Arial"/>
                <w:color w:val="FF0000"/>
                <w:sz w:val="18"/>
                <w:szCs w:val="18"/>
              </w:rPr>
            </w:pPr>
          </w:p>
        </w:tc>
      </w:tr>
      <w:tr w:rsidR="008D6049" w:rsidRPr="00E23CCE" w14:paraId="2F8DFB79" w14:textId="77777777" w:rsidTr="0009438C">
        <w:trPr>
          <w:trHeight w:val="190"/>
        </w:trPr>
        <w:tc>
          <w:tcPr>
            <w:tcW w:w="3685" w:type="dxa"/>
            <w:shd w:val="clear" w:color="auto" w:fill="E6E6E6"/>
            <w:noWrap/>
            <w:hideMark/>
          </w:tcPr>
          <w:p w14:paraId="77B1CFA4" w14:textId="77777777" w:rsidR="008D6049" w:rsidRPr="00ED36B1" w:rsidRDefault="008D6049" w:rsidP="0009438C">
            <w:pPr>
              <w:pStyle w:val="TableTextRight"/>
              <w:spacing w:before="0" w:after="0"/>
              <w:ind w:hanging="1304"/>
              <w:jc w:val="left"/>
              <w:rPr>
                <w:rFonts w:ascii="Arial" w:hAnsi="Arial" w:cs="Arial"/>
                <w:sz w:val="18"/>
                <w:szCs w:val="18"/>
              </w:rPr>
            </w:pPr>
            <w:r w:rsidRPr="00ED36B1">
              <w:rPr>
                <w:rFonts w:ascii="Arial" w:hAnsi="Arial" w:cs="Arial"/>
                <w:sz w:val="18"/>
                <w:szCs w:val="18"/>
              </w:rPr>
              <w:t>Fixed effect - consistency</w:t>
            </w:r>
          </w:p>
        </w:tc>
        <w:tc>
          <w:tcPr>
            <w:tcW w:w="3330" w:type="dxa"/>
            <w:gridSpan w:val="3"/>
            <w:shd w:val="clear" w:color="auto" w:fill="E6E6E6"/>
            <w:noWrap/>
            <w:hideMark/>
          </w:tcPr>
          <w:p w14:paraId="7B77B698" w14:textId="77777777" w:rsidR="008D6049" w:rsidRPr="00E23CCE" w:rsidRDefault="008D6049" w:rsidP="0009438C">
            <w:pPr>
              <w:pStyle w:val="TableTextRight"/>
              <w:spacing w:before="0" w:after="0"/>
              <w:ind w:left="1749" w:hanging="1559"/>
              <w:jc w:val="center"/>
              <w:rPr>
                <w:rFonts w:ascii="Arial" w:hAnsi="Arial" w:cs="Arial"/>
                <w:color w:val="FF0000"/>
                <w:sz w:val="18"/>
                <w:szCs w:val="18"/>
              </w:rPr>
            </w:pPr>
            <w:r w:rsidRPr="00ED36B1">
              <w:rPr>
                <w:rFonts w:ascii="Arial" w:hAnsi="Arial" w:cs="Arial"/>
                <w:sz w:val="18"/>
                <w:szCs w:val="18"/>
              </w:rPr>
              <w:t>-</w:t>
            </w:r>
          </w:p>
        </w:tc>
        <w:tc>
          <w:tcPr>
            <w:tcW w:w="1080" w:type="dxa"/>
            <w:shd w:val="clear" w:color="auto" w:fill="E6E6E6"/>
            <w:noWrap/>
          </w:tcPr>
          <w:p w14:paraId="3AA4D457" w14:textId="77777777" w:rsidR="008D6049" w:rsidRPr="006E77A2" w:rsidRDefault="008D6049" w:rsidP="0009438C">
            <w:pPr>
              <w:pStyle w:val="TableTextRight"/>
              <w:spacing w:before="0" w:after="0"/>
              <w:ind w:left="0" w:firstLine="0"/>
              <w:rPr>
                <w:rFonts w:ascii="Arial" w:hAnsi="Arial" w:cs="Arial"/>
                <w:sz w:val="18"/>
                <w:szCs w:val="18"/>
              </w:rPr>
            </w:pPr>
            <w:r w:rsidRPr="006E77A2">
              <w:rPr>
                <w:rFonts w:ascii="Arial" w:hAnsi="Arial" w:cs="Arial"/>
                <w:sz w:val="18"/>
                <w:szCs w:val="18"/>
              </w:rPr>
              <w:t>1</w:t>
            </w:r>
            <w:r>
              <w:rPr>
                <w:rFonts w:ascii="Arial" w:hAnsi="Arial" w:cs="Arial"/>
                <w:sz w:val="18"/>
                <w:szCs w:val="18"/>
              </w:rPr>
              <w:t>20</w:t>
            </w:r>
            <w:r w:rsidRPr="006E77A2">
              <w:rPr>
                <w:rFonts w:ascii="Arial" w:hAnsi="Arial" w:cs="Arial"/>
                <w:sz w:val="18"/>
                <w:szCs w:val="18"/>
              </w:rPr>
              <w:t>.</w:t>
            </w:r>
            <w:r>
              <w:rPr>
                <w:rFonts w:ascii="Arial" w:hAnsi="Arial" w:cs="Arial"/>
                <w:sz w:val="18"/>
                <w:szCs w:val="18"/>
              </w:rPr>
              <w:t>10</w:t>
            </w:r>
          </w:p>
        </w:tc>
        <w:tc>
          <w:tcPr>
            <w:tcW w:w="921" w:type="dxa"/>
            <w:shd w:val="clear" w:color="auto" w:fill="E6E6E6"/>
            <w:noWrap/>
          </w:tcPr>
          <w:p w14:paraId="6072CF77" w14:textId="77777777" w:rsidR="008D6049" w:rsidRPr="006E77A2" w:rsidRDefault="008D6049" w:rsidP="0009438C">
            <w:pPr>
              <w:pStyle w:val="TableTextRight"/>
              <w:spacing w:before="0" w:after="0"/>
              <w:ind w:left="0" w:firstLine="0"/>
              <w:rPr>
                <w:rFonts w:ascii="Arial" w:hAnsi="Arial" w:cs="Arial"/>
                <w:sz w:val="18"/>
                <w:szCs w:val="18"/>
              </w:rPr>
            </w:pPr>
            <w:r w:rsidRPr="006E77A2">
              <w:rPr>
                <w:rFonts w:ascii="Arial" w:hAnsi="Arial" w:cs="Arial"/>
                <w:sz w:val="18"/>
                <w:szCs w:val="18"/>
              </w:rPr>
              <w:t>4</w:t>
            </w:r>
            <w:r>
              <w:rPr>
                <w:rFonts w:ascii="Arial" w:hAnsi="Arial" w:cs="Arial"/>
                <w:sz w:val="18"/>
                <w:szCs w:val="18"/>
              </w:rPr>
              <w:t>10</w:t>
            </w:r>
            <w:r w:rsidRPr="006E77A2">
              <w:rPr>
                <w:rFonts w:ascii="Arial" w:hAnsi="Arial" w:cs="Arial"/>
                <w:sz w:val="18"/>
                <w:szCs w:val="18"/>
              </w:rPr>
              <w:t>.6</w:t>
            </w:r>
            <w:r>
              <w:rPr>
                <w:rFonts w:ascii="Arial" w:hAnsi="Arial" w:cs="Arial"/>
                <w:sz w:val="18"/>
                <w:szCs w:val="18"/>
              </w:rPr>
              <w:t>0</w:t>
            </w:r>
          </w:p>
        </w:tc>
      </w:tr>
      <w:tr w:rsidR="008D6049" w:rsidRPr="00E23CCE" w14:paraId="5D659404" w14:textId="77777777" w:rsidTr="0009438C">
        <w:trPr>
          <w:trHeight w:val="115"/>
        </w:trPr>
        <w:tc>
          <w:tcPr>
            <w:tcW w:w="3685" w:type="dxa"/>
            <w:shd w:val="clear" w:color="auto" w:fill="E6E6E6"/>
            <w:noWrap/>
            <w:hideMark/>
          </w:tcPr>
          <w:p w14:paraId="74F5125E" w14:textId="77777777" w:rsidR="008D6049" w:rsidRPr="00ED36B1" w:rsidRDefault="008D6049" w:rsidP="0009438C">
            <w:pPr>
              <w:pStyle w:val="TableTextRight"/>
              <w:spacing w:before="0" w:after="0"/>
              <w:ind w:hanging="1304"/>
              <w:jc w:val="left"/>
              <w:rPr>
                <w:rFonts w:ascii="Arial" w:hAnsi="Arial" w:cs="Arial"/>
                <w:sz w:val="18"/>
                <w:szCs w:val="18"/>
              </w:rPr>
            </w:pPr>
            <w:r w:rsidRPr="00ED36B1">
              <w:rPr>
                <w:rFonts w:ascii="Arial" w:hAnsi="Arial" w:cs="Arial"/>
                <w:sz w:val="18"/>
                <w:szCs w:val="18"/>
              </w:rPr>
              <w:t>Random effects - consistency</w:t>
            </w:r>
          </w:p>
        </w:tc>
        <w:tc>
          <w:tcPr>
            <w:tcW w:w="1080" w:type="dxa"/>
            <w:shd w:val="clear" w:color="auto" w:fill="E6E6E6"/>
            <w:noWrap/>
          </w:tcPr>
          <w:p w14:paraId="78CE8FF0" w14:textId="77777777" w:rsidR="008D6049" w:rsidRPr="00890B75" w:rsidRDefault="008D6049" w:rsidP="0009438C">
            <w:pPr>
              <w:pStyle w:val="TableTextRight"/>
              <w:spacing w:before="0" w:after="0"/>
              <w:ind w:left="1559" w:hanging="1559"/>
              <w:jc w:val="center"/>
              <w:rPr>
                <w:rFonts w:ascii="Arial" w:hAnsi="Arial" w:cs="Arial"/>
                <w:sz w:val="18"/>
                <w:szCs w:val="18"/>
              </w:rPr>
            </w:pPr>
            <w:r w:rsidRPr="00890B75">
              <w:rPr>
                <w:rFonts w:ascii="Arial" w:hAnsi="Arial" w:cs="Arial"/>
                <w:sz w:val="18"/>
                <w:szCs w:val="18"/>
              </w:rPr>
              <w:t>1.07</w:t>
            </w:r>
          </w:p>
        </w:tc>
        <w:tc>
          <w:tcPr>
            <w:tcW w:w="1080" w:type="dxa"/>
            <w:shd w:val="clear" w:color="auto" w:fill="E6E6E6"/>
          </w:tcPr>
          <w:p w14:paraId="2774EAB1" w14:textId="77777777" w:rsidR="008D6049" w:rsidRPr="00890B75" w:rsidRDefault="008D6049" w:rsidP="0009438C">
            <w:pPr>
              <w:pStyle w:val="TableTextRight"/>
              <w:spacing w:before="0" w:after="0"/>
              <w:ind w:left="1559" w:hanging="1559"/>
              <w:jc w:val="center"/>
              <w:rPr>
                <w:rFonts w:ascii="Arial" w:hAnsi="Arial" w:cs="Arial"/>
                <w:sz w:val="18"/>
                <w:szCs w:val="18"/>
              </w:rPr>
            </w:pPr>
            <w:r w:rsidRPr="00890B75">
              <w:rPr>
                <w:rFonts w:ascii="Arial" w:hAnsi="Arial" w:cs="Arial"/>
                <w:sz w:val="18"/>
                <w:szCs w:val="18"/>
              </w:rPr>
              <w:t>1.05</w:t>
            </w:r>
          </w:p>
        </w:tc>
        <w:tc>
          <w:tcPr>
            <w:tcW w:w="1170" w:type="dxa"/>
            <w:shd w:val="clear" w:color="auto" w:fill="E6E6E6"/>
          </w:tcPr>
          <w:p w14:paraId="4B5C4F8F" w14:textId="77777777" w:rsidR="008D6049" w:rsidRPr="00890B75" w:rsidRDefault="008D6049" w:rsidP="0009438C">
            <w:pPr>
              <w:pStyle w:val="TableTextRight"/>
              <w:spacing w:before="0" w:after="0"/>
              <w:ind w:left="1559" w:hanging="1559"/>
              <w:jc w:val="center"/>
              <w:rPr>
                <w:rFonts w:ascii="Arial" w:hAnsi="Arial" w:cs="Arial"/>
                <w:sz w:val="18"/>
                <w:szCs w:val="18"/>
              </w:rPr>
            </w:pPr>
            <w:r w:rsidRPr="00890B75">
              <w:rPr>
                <w:rFonts w:ascii="Arial" w:hAnsi="Arial" w:cs="Arial"/>
                <w:sz w:val="18"/>
                <w:szCs w:val="18"/>
              </w:rPr>
              <w:t>0.60 - 1.68</w:t>
            </w:r>
          </w:p>
        </w:tc>
        <w:tc>
          <w:tcPr>
            <w:tcW w:w="1080" w:type="dxa"/>
            <w:shd w:val="clear" w:color="auto" w:fill="E6E6E6"/>
            <w:noWrap/>
          </w:tcPr>
          <w:p w14:paraId="2F64F0D3" w14:textId="77777777" w:rsidR="008D6049" w:rsidRPr="00890B75" w:rsidRDefault="008D6049" w:rsidP="0009438C">
            <w:pPr>
              <w:pStyle w:val="TableTextRight"/>
              <w:spacing w:before="0" w:after="0"/>
              <w:ind w:left="0" w:firstLine="0"/>
              <w:rPr>
                <w:rFonts w:ascii="Arial" w:hAnsi="Arial" w:cs="Arial"/>
                <w:sz w:val="18"/>
                <w:szCs w:val="18"/>
              </w:rPr>
            </w:pPr>
            <w:r w:rsidRPr="00890B75">
              <w:rPr>
                <w:rFonts w:ascii="Arial" w:hAnsi="Arial" w:cs="Arial"/>
                <w:sz w:val="18"/>
                <w:szCs w:val="18"/>
              </w:rPr>
              <w:t>79.29</w:t>
            </w:r>
          </w:p>
        </w:tc>
        <w:tc>
          <w:tcPr>
            <w:tcW w:w="921" w:type="dxa"/>
            <w:shd w:val="clear" w:color="auto" w:fill="E6E6E6"/>
            <w:noWrap/>
          </w:tcPr>
          <w:p w14:paraId="4E779A41" w14:textId="77777777" w:rsidR="008D6049" w:rsidRPr="00890B75" w:rsidRDefault="008D6049" w:rsidP="0009438C">
            <w:pPr>
              <w:pStyle w:val="TableTextRight"/>
              <w:spacing w:before="0" w:after="0"/>
              <w:ind w:left="0" w:firstLine="0"/>
              <w:rPr>
                <w:rFonts w:ascii="Arial" w:hAnsi="Arial" w:cs="Arial"/>
                <w:sz w:val="18"/>
                <w:szCs w:val="18"/>
              </w:rPr>
            </w:pPr>
            <w:r w:rsidRPr="00890B75">
              <w:rPr>
                <w:rFonts w:ascii="Arial" w:hAnsi="Arial" w:cs="Arial"/>
                <w:sz w:val="18"/>
                <w:szCs w:val="18"/>
              </w:rPr>
              <w:t>387.20</w:t>
            </w:r>
          </w:p>
        </w:tc>
      </w:tr>
      <w:tr w:rsidR="008D6049" w:rsidRPr="00E23CCE" w14:paraId="7E517E13" w14:textId="77777777" w:rsidTr="0009438C">
        <w:trPr>
          <w:trHeight w:val="115"/>
        </w:trPr>
        <w:tc>
          <w:tcPr>
            <w:tcW w:w="3685" w:type="dxa"/>
            <w:shd w:val="clear" w:color="auto" w:fill="E6E6E6"/>
            <w:noWrap/>
          </w:tcPr>
          <w:p w14:paraId="1CEC4694" w14:textId="77777777" w:rsidR="008D6049" w:rsidRPr="00ED36B1" w:rsidRDefault="008D6049" w:rsidP="0009438C">
            <w:pPr>
              <w:pStyle w:val="TableTextRight"/>
              <w:spacing w:before="0" w:after="0"/>
              <w:ind w:hanging="1304"/>
              <w:jc w:val="left"/>
              <w:rPr>
                <w:rFonts w:ascii="Arial" w:hAnsi="Arial" w:cs="Arial"/>
                <w:sz w:val="18"/>
                <w:szCs w:val="18"/>
              </w:rPr>
            </w:pPr>
            <w:r w:rsidRPr="00ED36B1">
              <w:rPr>
                <w:rFonts w:ascii="Arial" w:hAnsi="Arial" w:cs="Arial"/>
                <w:sz w:val="18"/>
                <w:szCs w:val="18"/>
              </w:rPr>
              <w:t>Random effects - inconsistency</w:t>
            </w:r>
          </w:p>
        </w:tc>
        <w:tc>
          <w:tcPr>
            <w:tcW w:w="1080" w:type="dxa"/>
            <w:shd w:val="clear" w:color="auto" w:fill="E6E6E6"/>
            <w:noWrap/>
          </w:tcPr>
          <w:p w14:paraId="2F5C6F89" w14:textId="77777777" w:rsidR="008D6049" w:rsidRPr="00890B75" w:rsidRDefault="008D6049" w:rsidP="0009438C">
            <w:pPr>
              <w:pStyle w:val="TableTextRight"/>
              <w:spacing w:before="0" w:after="0"/>
              <w:ind w:left="1559" w:hanging="1559"/>
              <w:jc w:val="center"/>
              <w:rPr>
                <w:rFonts w:ascii="Arial" w:hAnsi="Arial" w:cs="Arial"/>
                <w:sz w:val="18"/>
                <w:szCs w:val="18"/>
              </w:rPr>
            </w:pPr>
            <w:r w:rsidRPr="00890B75">
              <w:rPr>
                <w:rFonts w:ascii="Arial" w:hAnsi="Arial" w:cs="Arial"/>
                <w:sz w:val="18"/>
                <w:szCs w:val="18"/>
              </w:rPr>
              <w:t>1.05</w:t>
            </w:r>
          </w:p>
        </w:tc>
        <w:tc>
          <w:tcPr>
            <w:tcW w:w="1080" w:type="dxa"/>
            <w:shd w:val="clear" w:color="auto" w:fill="E6E6E6"/>
          </w:tcPr>
          <w:p w14:paraId="082FB776" w14:textId="77777777" w:rsidR="008D6049" w:rsidRPr="00890B75" w:rsidRDefault="008D6049" w:rsidP="0009438C">
            <w:pPr>
              <w:pStyle w:val="TableTextRight"/>
              <w:spacing w:before="0" w:after="0"/>
              <w:ind w:left="1559" w:hanging="1559"/>
              <w:jc w:val="center"/>
              <w:rPr>
                <w:rFonts w:ascii="Arial" w:hAnsi="Arial" w:cs="Arial"/>
                <w:sz w:val="18"/>
                <w:szCs w:val="18"/>
              </w:rPr>
            </w:pPr>
            <w:r w:rsidRPr="00890B75">
              <w:rPr>
                <w:rFonts w:ascii="Arial" w:hAnsi="Arial" w:cs="Arial"/>
                <w:sz w:val="18"/>
                <w:szCs w:val="18"/>
              </w:rPr>
              <w:t>1.01</w:t>
            </w:r>
          </w:p>
        </w:tc>
        <w:tc>
          <w:tcPr>
            <w:tcW w:w="1170" w:type="dxa"/>
            <w:shd w:val="clear" w:color="auto" w:fill="E6E6E6"/>
          </w:tcPr>
          <w:p w14:paraId="299DD16E" w14:textId="77777777" w:rsidR="008D6049" w:rsidRPr="00890B75" w:rsidRDefault="008D6049" w:rsidP="0009438C">
            <w:pPr>
              <w:pStyle w:val="TableTextRight"/>
              <w:spacing w:before="0" w:after="0"/>
              <w:ind w:left="1559" w:hanging="1559"/>
              <w:jc w:val="center"/>
              <w:rPr>
                <w:rFonts w:ascii="Arial" w:hAnsi="Arial" w:cs="Arial"/>
                <w:sz w:val="18"/>
                <w:szCs w:val="18"/>
              </w:rPr>
            </w:pPr>
            <w:r>
              <w:rPr>
                <w:rFonts w:ascii="Arial" w:hAnsi="Arial" w:cs="Arial"/>
                <w:sz w:val="18"/>
                <w:szCs w:val="18"/>
              </w:rPr>
              <w:t>0.54 -</w:t>
            </w:r>
            <w:r w:rsidRPr="00890B75">
              <w:rPr>
                <w:rFonts w:ascii="Arial" w:hAnsi="Arial" w:cs="Arial"/>
                <w:sz w:val="18"/>
                <w:szCs w:val="18"/>
              </w:rPr>
              <w:t xml:space="preserve"> 1.76</w:t>
            </w:r>
          </w:p>
        </w:tc>
        <w:tc>
          <w:tcPr>
            <w:tcW w:w="1080" w:type="dxa"/>
            <w:shd w:val="clear" w:color="auto" w:fill="E6E6E6"/>
            <w:noWrap/>
          </w:tcPr>
          <w:p w14:paraId="26783F35" w14:textId="77777777" w:rsidR="008D6049" w:rsidRPr="00890B75" w:rsidRDefault="008D6049" w:rsidP="0009438C">
            <w:pPr>
              <w:pStyle w:val="TableTextRight"/>
              <w:spacing w:before="0" w:after="0"/>
              <w:ind w:left="0" w:firstLine="0"/>
              <w:rPr>
                <w:rFonts w:ascii="Arial" w:hAnsi="Arial" w:cs="Arial"/>
                <w:sz w:val="18"/>
                <w:szCs w:val="18"/>
              </w:rPr>
            </w:pPr>
            <w:r w:rsidRPr="00890B75">
              <w:rPr>
                <w:rFonts w:ascii="Arial" w:hAnsi="Arial" w:cs="Arial"/>
                <w:sz w:val="18"/>
                <w:szCs w:val="18"/>
              </w:rPr>
              <w:t>78.95</w:t>
            </w:r>
          </w:p>
        </w:tc>
        <w:tc>
          <w:tcPr>
            <w:tcW w:w="921" w:type="dxa"/>
            <w:shd w:val="clear" w:color="auto" w:fill="E6E6E6"/>
            <w:noWrap/>
          </w:tcPr>
          <w:p w14:paraId="6E1D8A5A" w14:textId="77777777" w:rsidR="008D6049" w:rsidRPr="00890B75" w:rsidRDefault="008D6049" w:rsidP="0009438C">
            <w:pPr>
              <w:pStyle w:val="TableTextRight"/>
              <w:spacing w:before="0" w:after="0"/>
              <w:ind w:left="0" w:firstLine="0"/>
              <w:rPr>
                <w:rFonts w:ascii="Arial" w:hAnsi="Arial" w:cs="Arial"/>
                <w:sz w:val="18"/>
                <w:szCs w:val="18"/>
              </w:rPr>
            </w:pPr>
            <w:r w:rsidRPr="00890B75">
              <w:rPr>
                <w:rFonts w:ascii="Arial" w:hAnsi="Arial" w:cs="Arial"/>
                <w:sz w:val="18"/>
                <w:szCs w:val="18"/>
              </w:rPr>
              <w:t>388.55</w:t>
            </w:r>
          </w:p>
        </w:tc>
      </w:tr>
      <w:tr w:rsidR="008D6049" w:rsidRPr="00E23CCE" w14:paraId="1207D0F3" w14:textId="77777777" w:rsidTr="0009438C">
        <w:trPr>
          <w:trHeight w:val="235"/>
        </w:trPr>
        <w:tc>
          <w:tcPr>
            <w:tcW w:w="9016" w:type="dxa"/>
            <w:gridSpan w:val="6"/>
            <w:shd w:val="clear" w:color="auto" w:fill="E6E6E6"/>
            <w:noWrap/>
          </w:tcPr>
          <w:p w14:paraId="175EA7F3" w14:textId="77777777" w:rsidR="008D6049" w:rsidRPr="006E77A2" w:rsidRDefault="008D6049" w:rsidP="0009438C">
            <w:pPr>
              <w:pStyle w:val="TableTextLeft"/>
              <w:spacing w:before="0" w:after="0"/>
              <w:ind w:left="29" w:firstLine="0"/>
              <w:rPr>
                <w:rFonts w:ascii="Arial" w:hAnsi="Arial" w:cs="Arial"/>
                <w:sz w:val="18"/>
                <w:szCs w:val="18"/>
              </w:rPr>
            </w:pPr>
            <w:r w:rsidRPr="006E77A2">
              <w:rPr>
                <w:rFonts w:ascii="Arial" w:hAnsi="Arial" w:cs="Arial"/>
                <w:sz w:val="18"/>
                <w:szCs w:val="18"/>
                <w:vertAlign w:val="superscript"/>
              </w:rPr>
              <w:t>a</w:t>
            </w:r>
            <w:r w:rsidRPr="006E77A2">
              <w:rPr>
                <w:rFonts w:ascii="Arial" w:hAnsi="Arial" w:cs="Arial"/>
                <w:sz w:val="18"/>
                <w:szCs w:val="18"/>
              </w:rPr>
              <w:t xml:space="preserve"> Posterior mean residual deviance compared to 76 total data points</w:t>
            </w:r>
          </w:p>
          <w:p w14:paraId="255DD14C" w14:textId="77777777" w:rsidR="008D6049" w:rsidRPr="006E77A2" w:rsidRDefault="008D6049" w:rsidP="0009438C">
            <w:pPr>
              <w:pStyle w:val="TableTextLeft"/>
              <w:spacing w:before="0" w:after="0"/>
              <w:ind w:left="29" w:firstLine="0"/>
              <w:rPr>
                <w:rFonts w:ascii="Arial" w:hAnsi="Arial" w:cs="Arial"/>
                <w:sz w:val="18"/>
                <w:szCs w:val="18"/>
              </w:rPr>
            </w:pPr>
            <w:r w:rsidRPr="006E77A2">
              <w:rPr>
                <w:rFonts w:ascii="Arial" w:hAnsi="Arial" w:cs="Arial"/>
                <w:sz w:val="18"/>
                <w:szCs w:val="18"/>
                <w:vertAlign w:val="superscript"/>
              </w:rPr>
              <w:t>b</w:t>
            </w:r>
            <w:r w:rsidRPr="006E77A2">
              <w:rPr>
                <w:rFonts w:ascii="Arial" w:hAnsi="Arial" w:cs="Arial"/>
                <w:sz w:val="18"/>
                <w:szCs w:val="18"/>
              </w:rPr>
              <w:t xml:space="preserve"> Deviance information criteria (DIC) – lower values preferred</w:t>
            </w:r>
          </w:p>
          <w:p w14:paraId="1B33170B" w14:textId="77777777" w:rsidR="008D6049" w:rsidRPr="00E23CCE" w:rsidRDefault="008D6049" w:rsidP="0009438C">
            <w:pPr>
              <w:pStyle w:val="TableTextLeft"/>
              <w:spacing w:before="0" w:after="0"/>
              <w:ind w:left="29" w:firstLine="0"/>
              <w:rPr>
                <w:rFonts w:ascii="Arial" w:hAnsi="Arial" w:cs="Arial"/>
                <w:color w:val="FF0000"/>
                <w:sz w:val="18"/>
                <w:szCs w:val="18"/>
              </w:rPr>
            </w:pPr>
            <w:r w:rsidRPr="006E77A2">
              <w:rPr>
                <w:rFonts w:ascii="Arial" w:hAnsi="Arial" w:cs="Arial"/>
                <w:sz w:val="18"/>
                <w:szCs w:val="18"/>
              </w:rPr>
              <w:t>CrI: credible intervals</w:t>
            </w:r>
          </w:p>
        </w:tc>
      </w:tr>
    </w:tbl>
    <w:p w14:paraId="50E7A67C" w14:textId="77777777" w:rsidR="008D6049" w:rsidRPr="00E23CCE" w:rsidRDefault="008D6049" w:rsidP="0009438C">
      <w:pPr>
        <w:spacing w:after="0"/>
        <w:rPr>
          <w:rFonts w:ascii="Arial" w:hAnsi="Arial" w:cs="Arial"/>
          <w:color w:val="FF0000"/>
        </w:rPr>
      </w:pPr>
    </w:p>
    <w:p w14:paraId="61EAC354" w14:textId="77777777" w:rsidR="008D6049" w:rsidRPr="00E23CCE" w:rsidRDefault="008D6049" w:rsidP="0009438C">
      <w:pPr>
        <w:pStyle w:val="BodyTextNum"/>
        <w:spacing w:before="0"/>
        <w:ind w:left="0" w:firstLine="0"/>
        <w:rPr>
          <w:rFonts w:ascii="Arial" w:hAnsi="Arial" w:cs="Arial"/>
          <w:color w:val="FF0000"/>
        </w:rPr>
      </w:pPr>
    </w:p>
    <w:p w14:paraId="06545705" w14:textId="77777777" w:rsidR="008D6049" w:rsidRPr="00E23CCE" w:rsidRDefault="008D6049">
      <w:pPr>
        <w:rPr>
          <w:rFonts w:ascii="Arial" w:eastAsiaTheme="majorEastAsia" w:hAnsi="Arial" w:cs="Arial"/>
          <w:b/>
          <w:color w:val="FF0000"/>
          <w:sz w:val="24"/>
          <w:szCs w:val="32"/>
        </w:rPr>
      </w:pPr>
      <w:r w:rsidRPr="00E23CCE">
        <w:rPr>
          <w:rFonts w:ascii="Arial" w:hAnsi="Arial" w:cs="Arial"/>
          <w:b/>
          <w:color w:val="FF0000"/>
          <w:sz w:val="24"/>
        </w:rPr>
        <w:br w:type="page"/>
      </w:r>
    </w:p>
    <w:p w14:paraId="6C9B04B3" w14:textId="77777777" w:rsidR="008D6049" w:rsidRPr="001757D9" w:rsidRDefault="008D6049" w:rsidP="0009438C">
      <w:pPr>
        <w:pStyle w:val="Heading1"/>
        <w:rPr>
          <w:rFonts w:ascii="Arial" w:hAnsi="Arial" w:cs="Arial"/>
          <w:b/>
          <w:color w:val="auto"/>
          <w:sz w:val="24"/>
        </w:rPr>
      </w:pPr>
      <w:r w:rsidRPr="001757D9">
        <w:rPr>
          <w:rFonts w:ascii="Arial" w:hAnsi="Arial" w:cs="Arial"/>
          <w:b/>
          <w:color w:val="auto"/>
          <w:sz w:val="24"/>
        </w:rPr>
        <w:lastRenderedPageBreak/>
        <w:t>Appendix 10: Inconsistency checks</w:t>
      </w:r>
    </w:p>
    <w:p w14:paraId="1210357A" w14:textId="77777777" w:rsidR="008D6049" w:rsidRPr="001757D9" w:rsidRDefault="008D6049" w:rsidP="0009438C">
      <w:pPr>
        <w:spacing w:after="0"/>
        <w:rPr>
          <w:rFonts w:ascii="Arial" w:hAnsi="Arial" w:cs="Arial"/>
        </w:rPr>
      </w:pPr>
    </w:p>
    <w:p w14:paraId="12E032E9" w14:textId="77777777" w:rsidR="008D6049" w:rsidRPr="001757D9" w:rsidRDefault="008D6049" w:rsidP="0009438C">
      <w:pPr>
        <w:pStyle w:val="Heading2"/>
      </w:pPr>
      <w:r w:rsidRPr="001757D9">
        <w:t>A. Changes in PTSD symptom scores between baseline and treatment endpoint</w:t>
      </w:r>
    </w:p>
    <w:p w14:paraId="3E0DC0DA" w14:textId="77777777" w:rsidR="008D6049" w:rsidRPr="001757D9" w:rsidRDefault="008D6049" w:rsidP="0009438C">
      <w:pPr>
        <w:spacing w:after="0" w:line="360" w:lineRule="auto"/>
        <w:rPr>
          <w:rFonts w:ascii="Arial" w:hAnsi="Arial" w:cs="Arial"/>
        </w:rPr>
      </w:pPr>
    </w:p>
    <w:p w14:paraId="30AC4B7B" w14:textId="506C780F" w:rsidR="008D6049" w:rsidRDefault="008D6049" w:rsidP="0009438C">
      <w:pPr>
        <w:spacing w:after="0" w:line="480" w:lineRule="auto"/>
        <w:rPr>
          <w:rFonts w:ascii="Arial" w:hAnsi="Arial" w:cs="Arial"/>
          <w:color w:val="FF0000"/>
        </w:rPr>
      </w:pPr>
      <w:r w:rsidRPr="001757D9">
        <w:rPr>
          <w:rFonts w:ascii="Arial" w:hAnsi="Arial" w:cs="Arial"/>
        </w:rPr>
        <w:t xml:space="preserve">No evidence of </w:t>
      </w:r>
      <w:r w:rsidRPr="001E0333">
        <w:rPr>
          <w:rFonts w:ascii="Arial" w:hAnsi="Arial" w:cs="Arial"/>
        </w:rPr>
        <w:t xml:space="preserve">inconsistency was found through comparison of the consistency and inconsistency random effects models, as there were no meaningful differences between the fit of the random effects consistency and </w:t>
      </w:r>
      <w:r w:rsidRPr="00900DD0">
        <w:rPr>
          <w:rFonts w:ascii="Arial" w:hAnsi="Arial" w:cs="Arial"/>
        </w:rPr>
        <w:t>inconsistency models, and the between-study standard deviation was smaller in the consistency model</w:t>
      </w:r>
      <w:r>
        <w:rPr>
          <w:rFonts w:ascii="Arial" w:hAnsi="Arial" w:cs="Arial"/>
        </w:rPr>
        <w:t xml:space="preserve"> (Appendix 9)</w:t>
      </w:r>
      <w:r w:rsidRPr="00900DD0">
        <w:rPr>
          <w:rFonts w:ascii="Arial" w:hAnsi="Arial" w:cs="Arial"/>
        </w:rPr>
        <w:t>. Further checks for inconsistency using the node-splitting method (random effects model) did not find any evidence of inconsistency between the direct and indirect estimates.</w:t>
      </w:r>
      <w:r>
        <w:rPr>
          <w:rFonts w:ascii="Arial" w:hAnsi="Arial" w:cs="Arial"/>
        </w:rPr>
        <w:t xml:space="preserve"> However, </w:t>
      </w:r>
      <w:r w:rsidRPr="00900DD0">
        <w:rPr>
          <w:rFonts w:ascii="Arial" w:hAnsi="Arial" w:cs="Arial"/>
        </w:rPr>
        <w:t xml:space="preserve">the difference between the direct and indirect evidence contributing to the pooled estimate of TF-CBT </w:t>
      </w:r>
      <w:r>
        <w:rPr>
          <w:rFonts w:ascii="Arial" w:hAnsi="Arial" w:cs="Arial"/>
        </w:rPr>
        <w:t>+ SSRI v</w:t>
      </w:r>
      <w:r w:rsidR="00F5496C">
        <w:rPr>
          <w:rFonts w:ascii="Arial" w:hAnsi="Arial" w:cs="Arial"/>
        </w:rPr>
        <w:t>ersus</w:t>
      </w:r>
      <w:r>
        <w:rPr>
          <w:rFonts w:ascii="Arial" w:hAnsi="Arial" w:cs="Arial"/>
        </w:rPr>
        <w:t xml:space="preserve"> </w:t>
      </w:r>
      <w:r w:rsidR="00F5496C">
        <w:rPr>
          <w:rFonts w:ascii="Arial" w:hAnsi="Arial" w:cs="Arial"/>
        </w:rPr>
        <w:t>w</w:t>
      </w:r>
      <w:r>
        <w:rPr>
          <w:rFonts w:ascii="Arial" w:hAnsi="Arial" w:cs="Arial"/>
        </w:rPr>
        <w:t>aitlist</w:t>
      </w:r>
      <w:r w:rsidRPr="00900DD0">
        <w:rPr>
          <w:rFonts w:ascii="Arial" w:hAnsi="Arial" w:cs="Arial"/>
        </w:rPr>
        <w:t xml:space="preserve"> is worth noting. Buhmann 2016 is the only study directly comparing these treatments. However the inconsistency model does not make any considerable improvements in the prediction of data p</w:t>
      </w:r>
      <w:r>
        <w:rPr>
          <w:rFonts w:ascii="Arial" w:hAnsi="Arial" w:cs="Arial"/>
        </w:rPr>
        <w:t>oints in this study, compared with</w:t>
      </w:r>
      <w:r w:rsidRPr="00900DD0">
        <w:rPr>
          <w:rFonts w:ascii="Arial" w:hAnsi="Arial" w:cs="Arial"/>
        </w:rPr>
        <w:t xml:space="preserve"> the consistency model.</w:t>
      </w:r>
      <w:r>
        <w:rPr>
          <w:rFonts w:ascii="Arial" w:hAnsi="Arial" w:cs="Arial"/>
        </w:rPr>
        <w:t xml:space="preserve"> The only study with data points that were slightly better predicted by the inconsistency model compared with the NMA model was Zang 2014. This study compared TF-CBT v</w:t>
      </w:r>
      <w:r w:rsidR="00F5496C">
        <w:rPr>
          <w:rFonts w:ascii="Arial" w:hAnsi="Arial" w:cs="Arial"/>
        </w:rPr>
        <w:t>ersu</w:t>
      </w:r>
      <w:r>
        <w:rPr>
          <w:rFonts w:ascii="Arial" w:hAnsi="Arial" w:cs="Arial"/>
        </w:rPr>
        <w:t>s waitlist but the pooled direct and indirect estimates for this comparison are in agreement (see Deviance plot in Figure below).</w:t>
      </w:r>
    </w:p>
    <w:p w14:paraId="5CD870D1" w14:textId="77777777" w:rsidR="008D6049" w:rsidRPr="00E23CCE" w:rsidRDefault="008D6049" w:rsidP="0009438C">
      <w:pPr>
        <w:spacing w:after="0" w:line="480" w:lineRule="auto"/>
        <w:rPr>
          <w:color w:val="FF0000"/>
        </w:rPr>
      </w:pPr>
    </w:p>
    <w:p w14:paraId="766CF889" w14:textId="77777777" w:rsidR="008D6049" w:rsidRPr="00C14E37" w:rsidRDefault="008D6049" w:rsidP="0009438C">
      <w:pPr>
        <w:pStyle w:val="Heading3"/>
        <w:rPr>
          <w:color w:val="auto"/>
        </w:rPr>
      </w:pPr>
      <w:r w:rsidRPr="001757D9">
        <w:rPr>
          <w:color w:val="auto"/>
        </w:rPr>
        <w:lastRenderedPageBreak/>
        <w:t>Deviance contributions for the random effects consistency and inconsistency models</w:t>
      </w:r>
    </w:p>
    <w:p w14:paraId="4D878E37" w14:textId="77777777" w:rsidR="008D6049" w:rsidRPr="001757D9" w:rsidRDefault="008D6049" w:rsidP="0009438C">
      <w:pPr>
        <w:spacing w:after="0"/>
        <w:rPr>
          <w:rFonts w:ascii="Arial" w:hAnsi="Arial" w:cs="Arial"/>
        </w:rPr>
      </w:pPr>
      <w:r>
        <w:rPr>
          <w:rFonts w:ascii="Arial" w:hAnsi="Arial" w:cs="Arial"/>
          <w:noProof/>
          <w:lang w:eastAsia="en-GB"/>
        </w:rPr>
        <w:drawing>
          <wp:inline distT="0" distB="0" distL="0" distR="0" wp14:anchorId="20EA7B8B" wp14:editId="5E924282">
            <wp:extent cx="3600000" cy="3600000"/>
            <wp:effectExtent l="0" t="0" r="635" b="635"/>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6467A3ED" w14:textId="77777777" w:rsidR="008D6049" w:rsidRPr="001757D9" w:rsidRDefault="008D6049">
      <w:pPr>
        <w:rPr>
          <w:rFonts w:ascii="Arial" w:eastAsiaTheme="majorEastAsia" w:hAnsi="Arial" w:cstheme="majorBidi"/>
          <w:b/>
          <w:szCs w:val="24"/>
        </w:rPr>
      </w:pPr>
    </w:p>
    <w:p w14:paraId="7708B407" w14:textId="77777777" w:rsidR="008D6049" w:rsidRDefault="008D6049" w:rsidP="0009438C">
      <w:pPr>
        <w:pStyle w:val="Heading3"/>
        <w:rPr>
          <w:color w:val="auto"/>
        </w:rPr>
      </w:pPr>
      <w:r w:rsidRPr="00900DD0">
        <w:rPr>
          <w:color w:val="auto"/>
        </w:rPr>
        <w:t>Summary of node-splitting results</w:t>
      </w:r>
    </w:p>
    <w:p w14:paraId="23EF7731" w14:textId="77777777" w:rsidR="008D6049" w:rsidRDefault="008D6049" w:rsidP="0009438C"/>
    <w:tbl>
      <w:tblPr>
        <w:tblStyle w:val="TableGrid211"/>
        <w:tblW w:w="9632" w:type="dxa"/>
        <w:jc w:val="center"/>
        <w:tblLayout w:type="fixed"/>
        <w:tblLook w:val="04A0" w:firstRow="1" w:lastRow="0" w:firstColumn="1" w:lastColumn="0" w:noHBand="0" w:noVBand="1"/>
      </w:tblPr>
      <w:tblGrid>
        <w:gridCol w:w="5098"/>
        <w:gridCol w:w="768"/>
        <w:gridCol w:w="1075"/>
        <w:gridCol w:w="992"/>
        <w:gridCol w:w="851"/>
        <w:gridCol w:w="848"/>
      </w:tblGrid>
      <w:tr w:rsidR="008D6049" w:rsidRPr="00900DD0" w14:paraId="226A0B17" w14:textId="77777777" w:rsidTr="0009438C">
        <w:trPr>
          <w:trHeight w:val="93"/>
          <w:jc w:val="center"/>
        </w:trPr>
        <w:tc>
          <w:tcPr>
            <w:tcW w:w="5098" w:type="dxa"/>
            <w:vMerge w:val="restart"/>
            <w:shd w:val="clear" w:color="auto" w:fill="61A7BA"/>
          </w:tcPr>
          <w:p w14:paraId="34BC5603" w14:textId="77777777" w:rsidR="008D6049" w:rsidRPr="00900DD0" w:rsidRDefault="008D6049" w:rsidP="0009438C">
            <w:pPr>
              <w:pStyle w:val="TableHeadingLeft"/>
              <w:rPr>
                <w:rFonts w:ascii="Arial" w:hAnsi="Arial" w:cs="Arial"/>
                <w:sz w:val="16"/>
                <w:szCs w:val="16"/>
              </w:rPr>
            </w:pPr>
            <w:r w:rsidRPr="00900DD0">
              <w:rPr>
                <w:rFonts w:ascii="Arial" w:hAnsi="Arial" w:cs="Arial"/>
                <w:sz w:val="16"/>
                <w:szCs w:val="16"/>
              </w:rPr>
              <w:t>Node split model</w:t>
            </w:r>
          </w:p>
        </w:tc>
        <w:tc>
          <w:tcPr>
            <w:tcW w:w="1843" w:type="dxa"/>
            <w:gridSpan w:val="2"/>
            <w:shd w:val="clear" w:color="auto" w:fill="61A7BA"/>
          </w:tcPr>
          <w:p w14:paraId="383C884F" w14:textId="77777777" w:rsidR="008D6049" w:rsidRPr="00900DD0" w:rsidRDefault="008D6049" w:rsidP="0009438C">
            <w:pPr>
              <w:pStyle w:val="TableHeadingLeft"/>
              <w:rPr>
                <w:rFonts w:ascii="Arial" w:hAnsi="Arial" w:cs="Arial"/>
                <w:sz w:val="16"/>
                <w:szCs w:val="16"/>
              </w:rPr>
            </w:pPr>
            <w:r w:rsidRPr="00900DD0">
              <w:rPr>
                <w:rFonts w:ascii="Arial" w:hAnsi="Arial" w:cs="Arial"/>
                <w:sz w:val="16"/>
                <w:szCs w:val="16"/>
              </w:rPr>
              <w:t>Heterogeneity (SD)</w:t>
            </w:r>
          </w:p>
        </w:tc>
        <w:tc>
          <w:tcPr>
            <w:tcW w:w="992" w:type="dxa"/>
            <w:vMerge w:val="restart"/>
            <w:shd w:val="clear" w:color="auto" w:fill="61A7BA"/>
          </w:tcPr>
          <w:p w14:paraId="054602AA" w14:textId="77777777" w:rsidR="008D6049" w:rsidRPr="00900DD0" w:rsidRDefault="008D6049" w:rsidP="0009438C">
            <w:pPr>
              <w:pStyle w:val="TableHeadingLeft"/>
              <w:rPr>
                <w:rFonts w:ascii="Arial" w:hAnsi="Arial" w:cs="Arial"/>
                <w:sz w:val="16"/>
                <w:szCs w:val="16"/>
              </w:rPr>
            </w:pPr>
            <w:r>
              <w:rPr>
                <w:rFonts w:ascii="Arial" w:hAnsi="Arial" w:cs="Arial"/>
                <w:sz w:val="16"/>
                <w:szCs w:val="16"/>
              </w:rPr>
              <w:t>Residual deviance</w:t>
            </w:r>
          </w:p>
        </w:tc>
        <w:tc>
          <w:tcPr>
            <w:tcW w:w="851" w:type="dxa"/>
            <w:vMerge w:val="restart"/>
            <w:shd w:val="clear" w:color="auto" w:fill="61A7BA"/>
          </w:tcPr>
          <w:p w14:paraId="69E0DD91" w14:textId="77777777" w:rsidR="008D6049" w:rsidRPr="00900DD0" w:rsidRDefault="008D6049" w:rsidP="0009438C">
            <w:pPr>
              <w:pStyle w:val="TableHeadingLeft"/>
              <w:rPr>
                <w:rFonts w:ascii="Arial" w:hAnsi="Arial" w:cs="Arial"/>
                <w:sz w:val="16"/>
                <w:szCs w:val="16"/>
              </w:rPr>
            </w:pPr>
            <w:r>
              <w:rPr>
                <w:rFonts w:ascii="Arial" w:hAnsi="Arial" w:cs="Arial"/>
                <w:sz w:val="16"/>
                <w:szCs w:val="16"/>
              </w:rPr>
              <w:t>Data points</w:t>
            </w:r>
            <w:r w:rsidRPr="00900DD0">
              <w:rPr>
                <w:rFonts w:ascii="Arial" w:hAnsi="Arial" w:cs="Arial"/>
                <w:sz w:val="16"/>
                <w:szCs w:val="16"/>
                <w:vertAlign w:val="superscript"/>
              </w:rPr>
              <w:t>a</w:t>
            </w:r>
          </w:p>
        </w:tc>
        <w:tc>
          <w:tcPr>
            <w:tcW w:w="848" w:type="dxa"/>
            <w:vMerge w:val="restart"/>
            <w:shd w:val="clear" w:color="auto" w:fill="61A7BA"/>
          </w:tcPr>
          <w:p w14:paraId="72A0EB26" w14:textId="77777777" w:rsidR="008D6049" w:rsidRPr="00900DD0" w:rsidRDefault="008D6049" w:rsidP="0009438C">
            <w:pPr>
              <w:pStyle w:val="TableHeadingLeft"/>
              <w:rPr>
                <w:rFonts w:ascii="Arial" w:hAnsi="Arial" w:cs="Arial"/>
                <w:sz w:val="16"/>
                <w:szCs w:val="16"/>
              </w:rPr>
            </w:pPr>
            <w:r w:rsidRPr="00900DD0">
              <w:rPr>
                <w:rFonts w:ascii="Arial" w:hAnsi="Arial" w:cs="Arial"/>
                <w:sz w:val="16"/>
                <w:szCs w:val="16"/>
              </w:rPr>
              <w:t>p-value</w:t>
            </w:r>
            <w:r w:rsidRPr="00900DD0">
              <w:rPr>
                <w:rFonts w:ascii="Arial" w:hAnsi="Arial" w:cs="Arial"/>
                <w:sz w:val="16"/>
                <w:szCs w:val="16"/>
                <w:vertAlign w:val="superscript"/>
              </w:rPr>
              <w:t>b</w:t>
            </w:r>
          </w:p>
        </w:tc>
      </w:tr>
      <w:tr w:rsidR="008D6049" w:rsidRPr="00900DD0" w14:paraId="110CD3A6" w14:textId="77777777" w:rsidTr="0009438C">
        <w:trPr>
          <w:trHeight w:val="210"/>
          <w:jc w:val="center"/>
        </w:trPr>
        <w:tc>
          <w:tcPr>
            <w:tcW w:w="5098" w:type="dxa"/>
            <w:vMerge/>
          </w:tcPr>
          <w:p w14:paraId="5938359D" w14:textId="77777777" w:rsidR="008D6049" w:rsidRPr="00900DD0" w:rsidRDefault="008D6049" w:rsidP="0009438C">
            <w:pPr>
              <w:jc w:val="center"/>
              <w:rPr>
                <w:rFonts w:ascii="Arial" w:eastAsia="Times New Roman" w:hAnsi="Arial" w:cs="Arial"/>
                <w:sz w:val="16"/>
                <w:szCs w:val="16"/>
                <w:lang w:bidi="en-US"/>
              </w:rPr>
            </w:pPr>
          </w:p>
        </w:tc>
        <w:tc>
          <w:tcPr>
            <w:tcW w:w="768" w:type="dxa"/>
            <w:shd w:val="clear" w:color="auto" w:fill="61A7BA"/>
          </w:tcPr>
          <w:p w14:paraId="5C6DB415" w14:textId="77777777" w:rsidR="008D6049" w:rsidRPr="00900DD0" w:rsidRDefault="008D6049" w:rsidP="0009438C">
            <w:pPr>
              <w:pStyle w:val="TableHeadingLeft"/>
              <w:rPr>
                <w:rFonts w:ascii="Arial" w:hAnsi="Arial" w:cs="Arial"/>
                <w:sz w:val="16"/>
                <w:szCs w:val="16"/>
              </w:rPr>
            </w:pPr>
            <w:r w:rsidRPr="00900DD0">
              <w:rPr>
                <w:rFonts w:ascii="Arial" w:hAnsi="Arial" w:cs="Arial"/>
                <w:sz w:val="16"/>
                <w:szCs w:val="16"/>
              </w:rPr>
              <w:t>Median</w:t>
            </w:r>
          </w:p>
        </w:tc>
        <w:tc>
          <w:tcPr>
            <w:tcW w:w="1075" w:type="dxa"/>
            <w:shd w:val="clear" w:color="auto" w:fill="61A7BA"/>
          </w:tcPr>
          <w:p w14:paraId="77A2609E" w14:textId="77777777" w:rsidR="008D6049" w:rsidRPr="00900DD0" w:rsidRDefault="008D6049" w:rsidP="0009438C">
            <w:pPr>
              <w:pStyle w:val="TableHeadingLeft"/>
              <w:rPr>
                <w:rFonts w:ascii="Arial" w:hAnsi="Arial" w:cs="Arial"/>
                <w:sz w:val="16"/>
                <w:szCs w:val="16"/>
              </w:rPr>
            </w:pPr>
            <w:r w:rsidRPr="00900DD0">
              <w:rPr>
                <w:rFonts w:ascii="Arial" w:hAnsi="Arial" w:cs="Arial"/>
                <w:sz w:val="16"/>
                <w:szCs w:val="16"/>
              </w:rPr>
              <w:t>95% CrI</w:t>
            </w:r>
          </w:p>
        </w:tc>
        <w:tc>
          <w:tcPr>
            <w:tcW w:w="992" w:type="dxa"/>
            <w:vMerge/>
          </w:tcPr>
          <w:p w14:paraId="2B61892E" w14:textId="77777777" w:rsidR="008D6049" w:rsidRPr="00900DD0" w:rsidRDefault="008D6049" w:rsidP="0009438C">
            <w:pPr>
              <w:jc w:val="center"/>
              <w:rPr>
                <w:rFonts w:ascii="Arial" w:eastAsia="Times New Roman" w:hAnsi="Arial" w:cs="Arial"/>
                <w:sz w:val="16"/>
                <w:szCs w:val="16"/>
                <w:lang w:bidi="en-US"/>
              </w:rPr>
            </w:pPr>
          </w:p>
        </w:tc>
        <w:tc>
          <w:tcPr>
            <w:tcW w:w="851" w:type="dxa"/>
            <w:vMerge/>
          </w:tcPr>
          <w:p w14:paraId="57D8863F" w14:textId="77777777" w:rsidR="008D6049" w:rsidRPr="00900DD0" w:rsidRDefault="008D6049" w:rsidP="0009438C">
            <w:pPr>
              <w:jc w:val="center"/>
              <w:rPr>
                <w:rFonts w:ascii="Arial" w:eastAsia="Times New Roman" w:hAnsi="Arial" w:cs="Arial"/>
                <w:sz w:val="16"/>
                <w:szCs w:val="16"/>
                <w:lang w:bidi="en-US"/>
              </w:rPr>
            </w:pPr>
          </w:p>
        </w:tc>
        <w:tc>
          <w:tcPr>
            <w:tcW w:w="848" w:type="dxa"/>
            <w:vMerge/>
          </w:tcPr>
          <w:p w14:paraId="28A3053E" w14:textId="77777777" w:rsidR="008D6049" w:rsidRPr="00900DD0" w:rsidRDefault="008D6049" w:rsidP="0009438C">
            <w:pPr>
              <w:jc w:val="center"/>
              <w:rPr>
                <w:rFonts w:ascii="Arial" w:eastAsia="Times New Roman" w:hAnsi="Arial" w:cs="Arial"/>
                <w:sz w:val="16"/>
                <w:szCs w:val="16"/>
                <w:lang w:bidi="en-US"/>
              </w:rPr>
            </w:pPr>
          </w:p>
        </w:tc>
      </w:tr>
      <w:tr w:rsidR="008D6049" w:rsidRPr="00900DD0" w14:paraId="61AA09A3" w14:textId="77777777" w:rsidTr="0009438C">
        <w:trPr>
          <w:trHeight w:val="284"/>
          <w:jc w:val="center"/>
        </w:trPr>
        <w:tc>
          <w:tcPr>
            <w:tcW w:w="5098" w:type="dxa"/>
            <w:shd w:val="clear" w:color="auto" w:fill="E6E6E6"/>
            <w:vAlign w:val="bottom"/>
          </w:tcPr>
          <w:p w14:paraId="34203CA8"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non-TF-CBT vs. Waitlist</w:t>
            </w:r>
          </w:p>
        </w:tc>
        <w:tc>
          <w:tcPr>
            <w:tcW w:w="768" w:type="dxa"/>
            <w:shd w:val="clear" w:color="auto" w:fill="E6E6E6"/>
            <w:vAlign w:val="bottom"/>
          </w:tcPr>
          <w:p w14:paraId="53C3B91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16A0B32D"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2E067694"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82.35</w:t>
            </w:r>
          </w:p>
        </w:tc>
        <w:tc>
          <w:tcPr>
            <w:tcW w:w="851" w:type="dxa"/>
            <w:shd w:val="clear" w:color="auto" w:fill="E6E6E6"/>
            <w:vAlign w:val="bottom"/>
          </w:tcPr>
          <w:p w14:paraId="48FFCC34"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79</w:t>
            </w:r>
          </w:p>
        </w:tc>
        <w:tc>
          <w:tcPr>
            <w:tcW w:w="848" w:type="dxa"/>
            <w:shd w:val="clear" w:color="auto" w:fill="E6E6E6"/>
            <w:vAlign w:val="bottom"/>
          </w:tcPr>
          <w:p w14:paraId="1849C8D3"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0.32</w:t>
            </w:r>
          </w:p>
        </w:tc>
      </w:tr>
      <w:tr w:rsidR="008D6049" w:rsidRPr="00900DD0" w14:paraId="5F8B0465" w14:textId="77777777" w:rsidTr="0009438C">
        <w:trPr>
          <w:trHeight w:val="284"/>
          <w:jc w:val="center"/>
        </w:trPr>
        <w:tc>
          <w:tcPr>
            <w:tcW w:w="5098" w:type="dxa"/>
            <w:shd w:val="clear" w:color="auto" w:fill="E6E6E6"/>
            <w:vAlign w:val="bottom"/>
          </w:tcPr>
          <w:p w14:paraId="53409AE4"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EMDR vs. Waitlist</w:t>
            </w:r>
          </w:p>
        </w:tc>
        <w:tc>
          <w:tcPr>
            <w:tcW w:w="768" w:type="dxa"/>
            <w:shd w:val="clear" w:color="auto" w:fill="E6E6E6"/>
            <w:vAlign w:val="bottom"/>
          </w:tcPr>
          <w:p w14:paraId="7082ED26"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69D0C037"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(0.69, 1.07)</w:t>
            </w:r>
          </w:p>
        </w:tc>
        <w:tc>
          <w:tcPr>
            <w:tcW w:w="992" w:type="dxa"/>
            <w:shd w:val="clear" w:color="auto" w:fill="E6E6E6"/>
            <w:vAlign w:val="bottom"/>
          </w:tcPr>
          <w:p w14:paraId="086AF01A"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83.85</w:t>
            </w:r>
          </w:p>
        </w:tc>
        <w:tc>
          <w:tcPr>
            <w:tcW w:w="851" w:type="dxa"/>
            <w:shd w:val="clear" w:color="auto" w:fill="E6E6E6"/>
            <w:vAlign w:val="bottom"/>
          </w:tcPr>
          <w:p w14:paraId="0989BB10"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03DA0F56"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0.58</w:t>
            </w:r>
          </w:p>
        </w:tc>
      </w:tr>
      <w:tr w:rsidR="008D6049" w:rsidRPr="00900DD0" w14:paraId="28407AB3" w14:textId="77777777" w:rsidTr="0009438C">
        <w:trPr>
          <w:trHeight w:val="284"/>
          <w:jc w:val="center"/>
        </w:trPr>
        <w:tc>
          <w:tcPr>
            <w:tcW w:w="5098" w:type="dxa"/>
            <w:shd w:val="clear" w:color="auto" w:fill="E6E6E6"/>
            <w:vAlign w:val="bottom"/>
          </w:tcPr>
          <w:p w14:paraId="733492B2"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Present-centered therapy vs. Waitlist</w:t>
            </w:r>
          </w:p>
        </w:tc>
        <w:tc>
          <w:tcPr>
            <w:tcW w:w="768" w:type="dxa"/>
            <w:shd w:val="clear" w:color="auto" w:fill="E6E6E6"/>
            <w:vAlign w:val="bottom"/>
          </w:tcPr>
          <w:p w14:paraId="42ECA81B"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0.87</w:t>
            </w:r>
          </w:p>
        </w:tc>
        <w:tc>
          <w:tcPr>
            <w:tcW w:w="1075" w:type="dxa"/>
            <w:shd w:val="clear" w:color="auto" w:fill="E6E6E6"/>
            <w:vAlign w:val="bottom"/>
          </w:tcPr>
          <w:p w14:paraId="0BF9EDF3"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(0.70, 1.09)</w:t>
            </w:r>
          </w:p>
        </w:tc>
        <w:tc>
          <w:tcPr>
            <w:tcW w:w="992" w:type="dxa"/>
            <w:shd w:val="clear" w:color="auto" w:fill="E6E6E6"/>
            <w:vAlign w:val="bottom"/>
          </w:tcPr>
          <w:p w14:paraId="0E2A4A76"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81.28</w:t>
            </w:r>
          </w:p>
        </w:tc>
        <w:tc>
          <w:tcPr>
            <w:tcW w:w="851" w:type="dxa"/>
            <w:shd w:val="clear" w:color="auto" w:fill="E6E6E6"/>
            <w:vAlign w:val="bottom"/>
          </w:tcPr>
          <w:p w14:paraId="077759C7"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78</w:t>
            </w:r>
          </w:p>
        </w:tc>
        <w:tc>
          <w:tcPr>
            <w:tcW w:w="848" w:type="dxa"/>
            <w:shd w:val="clear" w:color="auto" w:fill="E6E6E6"/>
            <w:vAlign w:val="bottom"/>
          </w:tcPr>
          <w:p w14:paraId="08BBD0A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0.30</w:t>
            </w:r>
          </w:p>
        </w:tc>
      </w:tr>
      <w:tr w:rsidR="008D6049" w:rsidRPr="00900DD0" w14:paraId="7D4B235A" w14:textId="77777777" w:rsidTr="0009438C">
        <w:trPr>
          <w:trHeight w:val="284"/>
          <w:jc w:val="center"/>
        </w:trPr>
        <w:tc>
          <w:tcPr>
            <w:tcW w:w="5098" w:type="dxa"/>
            <w:shd w:val="clear" w:color="auto" w:fill="E6E6E6"/>
            <w:vAlign w:val="bottom"/>
          </w:tcPr>
          <w:p w14:paraId="4CAFEB4F"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IPT vs. Waitlist</w:t>
            </w:r>
          </w:p>
        </w:tc>
        <w:tc>
          <w:tcPr>
            <w:tcW w:w="768" w:type="dxa"/>
            <w:shd w:val="clear" w:color="auto" w:fill="E6E6E6"/>
            <w:vAlign w:val="bottom"/>
          </w:tcPr>
          <w:p w14:paraId="13E31E14"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0B0599B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70E6E103"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83.67</w:t>
            </w:r>
          </w:p>
        </w:tc>
        <w:tc>
          <w:tcPr>
            <w:tcW w:w="851" w:type="dxa"/>
            <w:shd w:val="clear" w:color="auto" w:fill="E6E6E6"/>
            <w:vAlign w:val="bottom"/>
          </w:tcPr>
          <w:p w14:paraId="645320A1"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6417BA1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0.93</w:t>
            </w:r>
          </w:p>
        </w:tc>
      </w:tr>
      <w:tr w:rsidR="008D6049" w:rsidRPr="00900DD0" w14:paraId="4096502E" w14:textId="77777777" w:rsidTr="0009438C">
        <w:trPr>
          <w:trHeight w:val="284"/>
          <w:jc w:val="center"/>
        </w:trPr>
        <w:tc>
          <w:tcPr>
            <w:tcW w:w="5098" w:type="dxa"/>
            <w:shd w:val="clear" w:color="auto" w:fill="E6E6E6"/>
            <w:vAlign w:val="bottom"/>
          </w:tcPr>
          <w:p w14:paraId="46981E78" w14:textId="028B2A98" w:rsidR="008D6049" w:rsidRPr="00900DD0" w:rsidRDefault="008D6049">
            <w:pPr>
              <w:pStyle w:val="TableTextLeft"/>
              <w:rPr>
                <w:rFonts w:ascii="Arial" w:hAnsi="Arial" w:cs="Arial"/>
                <w:sz w:val="16"/>
                <w:szCs w:val="16"/>
                <w:lang w:bidi="en-US"/>
              </w:rPr>
            </w:pPr>
            <w:r>
              <w:rPr>
                <w:rFonts w:ascii="Arial" w:hAnsi="Arial" w:cs="Arial"/>
                <w:color w:val="000000"/>
                <w:sz w:val="16"/>
                <w:szCs w:val="16"/>
              </w:rPr>
              <w:t>Combined somatic</w:t>
            </w:r>
            <w:r w:rsidR="00BA14BC">
              <w:rPr>
                <w:rFonts w:ascii="Arial" w:hAnsi="Arial" w:cs="Arial"/>
                <w:color w:val="000000"/>
                <w:sz w:val="16"/>
                <w:szCs w:val="16"/>
              </w:rPr>
              <w:t>/</w:t>
            </w:r>
            <w:r>
              <w:rPr>
                <w:rFonts w:ascii="Arial" w:hAnsi="Arial" w:cs="Arial"/>
                <w:color w:val="000000"/>
                <w:sz w:val="16"/>
                <w:szCs w:val="16"/>
              </w:rPr>
              <w:t>cognitive therapies vs. Waitlist</w:t>
            </w:r>
          </w:p>
        </w:tc>
        <w:tc>
          <w:tcPr>
            <w:tcW w:w="768" w:type="dxa"/>
            <w:shd w:val="clear" w:color="auto" w:fill="E6E6E6"/>
            <w:vAlign w:val="bottom"/>
          </w:tcPr>
          <w:p w14:paraId="54D5B54A"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2598AD9A"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6D48BEFD"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83.60</w:t>
            </w:r>
          </w:p>
        </w:tc>
        <w:tc>
          <w:tcPr>
            <w:tcW w:w="851" w:type="dxa"/>
            <w:shd w:val="clear" w:color="auto" w:fill="E6E6E6"/>
            <w:vAlign w:val="bottom"/>
          </w:tcPr>
          <w:p w14:paraId="1AD3EC25"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4F170136"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0.78</w:t>
            </w:r>
          </w:p>
        </w:tc>
      </w:tr>
      <w:tr w:rsidR="008D6049" w:rsidRPr="00900DD0" w14:paraId="1AF2F4E4" w14:textId="77777777" w:rsidTr="0009438C">
        <w:trPr>
          <w:trHeight w:val="284"/>
          <w:jc w:val="center"/>
        </w:trPr>
        <w:tc>
          <w:tcPr>
            <w:tcW w:w="5098" w:type="dxa"/>
            <w:shd w:val="clear" w:color="auto" w:fill="E6E6E6"/>
            <w:vAlign w:val="bottom"/>
          </w:tcPr>
          <w:p w14:paraId="618ECD33"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Self-help with support vs. Waitlist</w:t>
            </w:r>
          </w:p>
        </w:tc>
        <w:tc>
          <w:tcPr>
            <w:tcW w:w="768" w:type="dxa"/>
            <w:shd w:val="clear" w:color="auto" w:fill="E6E6E6"/>
            <w:vAlign w:val="bottom"/>
          </w:tcPr>
          <w:p w14:paraId="3E630B39"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78B2608C"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(0.70, 1.07)</w:t>
            </w:r>
          </w:p>
        </w:tc>
        <w:tc>
          <w:tcPr>
            <w:tcW w:w="992" w:type="dxa"/>
            <w:shd w:val="clear" w:color="auto" w:fill="E6E6E6"/>
            <w:vAlign w:val="bottom"/>
          </w:tcPr>
          <w:p w14:paraId="6E2EC8B4"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83.57</w:t>
            </w:r>
          </w:p>
        </w:tc>
        <w:tc>
          <w:tcPr>
            <w:tcW w:w="851" w:type="dxa"/>
            <w:shd w:val="clear" w:color="auto" w:fill="E6E6E6"/>
            <w:vAlign w:val="bottom"/>
          </w:tcPr>
          <w:p w14:paraId="13D68652"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27EBC50B"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0.47</w:t>
            </w:r>
          </w:p>
        </w:tc>
      </w:tr>
      <w:tr w:rsidR="008D6049" w:rsidRPr="00900DD0" w14:paraId="23ACA114" w14:textId="77777777" w:rsidTr="0009438C">
        <w:trPr>
          <w:trHeight w:val="284"/>
          <w:jc w:val="center"/>
        </w:trPr>
        <w:tc>
          <w:tcPr>
            <w:tcW w:w="5098" w:type="dxa"/>
            <w:shd w:val="clear" w:color="auto" w:fill="E6E6E6"/>
            <w:vAlign w:val="bottom"/>
          </w:tcPr>
          <w:p w14:paraId="75A983A6"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Self-help without support vs. Waitlist</w:t>
            </w:r>
          </w:p>
        </w:tc>
        <w:tc>
          <w:tcPr>
            <w:tcW w:w="768" w:type="dxa"/>
            <w:shd w:val="clear" w:color="auto" w:fill="E6E6E6"/>
            <w:vAlign w:val="bottom"/>
          </w:tcPr>
          <w:p w14:paraId="032C79AF"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5C44E426"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(0.69, 1.07)</w:t>
            </w:r>
          </w:p>
        </w:tc>
        <w:tc>
          <w:tcPr>
            <w:tcW w:w="992" w:type="dxa"/>
            <w:shd w:val="clear" w:color="auto" w:fill="E6E6E6"/>
            <w:vAlign w:val="bottom"/>
          </w:tcPr>
          <w:p w14:paraId="59F15AC6"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83.66</w:t>
            </w:r>
          </w:p>
        </w:tc>
        <w:tc>
          <w:tcPr>
            <w:tcW w:w="851" w:type="dxa"/>
            <w:shd w:val="clear" w:color="auto" w:fill="E6E6E6"/>
            <w:vAlign w:val="bottom"/>
          </w:tcPr>
          <w:p w14:paraId="1B344E06"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40A20BD4"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0.39</w:t>
            </w:r>
          </w:p>
        </w:tc>
      </w:tr>
      <w:tr w:rsidR="008D6049" w:rsidRPr="00900DD0" w14:paraId="27F1CC88" w14:textId="77777777" w:rsidTr="0009438C">
        <w:trPr>
          <w:trHeight w:val="284"/>
          <w:jc w:val="center"/>
        </w:trPr>
        <w:tc>
          <w:tcPr>
            <w:tcW w:w="5098" w:type="dxa"/>
            <w:shd w:val="clear" w:color="auto" w:fill="E6E6E6"/>
            <w:vAlign w:val="bottom"/>
          </w:tcPr>
          <w:p w14:paraId="30AC46AC"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SSRI vs. Waitlist</w:t>
            </w:r>
          </w:p>
        </w:tc>
        <w:tc>
          <w:tcPr>
            <w:tcW w:w="768" w:type="dxa"/>
            <w:shd w:val="clear" w:color="auto" w:fill="E6E6E6"/>
            <w:vAlign w:val="bottom"/>
          </w:tcPr>
          <w:p w14:paraId="5C1FF61F"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0.83</w:t>
            </w:r>
          </w:p>
        </w:tc>
        <w:tc>
          <w:tcPr>
            <w:tcW w:w="1075" w:type="dxa"/>
            <w:shd w:val="clear" w:color="auto" w:fill="E6E6E6"/>
            <w:vAlign w:val="bottom"/>
          </w:tcPr>
          <w:p w14:paraId="5131E199"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(0.67, 1.04)</w:t>
            </w:r>
          </w:p>
        </w:tc>
        <w:tc>
          <w:tcPr>
            <w:tcW w:w="992" w:type="dxa"/>
            <w:shd w:val="clear" w:color="auto" w:fill="E6E6E6"/>
            <w:vAlign w:val="bottom"/>
          </w:tcPr>
          <w:p w14:paraId="01A8785D"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83.00</w:t>
            </w:r>
          </w:p>
        </w:tc>
        <w:tc>
          <w:tcPr>
            <w:tcW w:w="851" w:type="dxa"/>
            <w:shd w:val="clear" w:color="auto" w:fill="E6E6E6"/>
            <w:vAlign w:val="bottom"/>
          </w:tcPr>
          <w:p w14:paraId="371E29BB"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79</w:t>
            </w:r>
          </w:p>
        </w:tc>
        <w:tc>
          <w:tcPr>
            <w:tcW w:w="848" w:type="dxa"/>
            <w:shd w:val="clear" w:color="auto" w:fill="E6E6E6"/>
            <w:vAlign w:val="bottom"/>
          </w:tcPr>
          <w:p w14:paraId="1B33A947"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0.18</w:t>
            </w:r>
          </w:p>
        </w:tc>
      </w:tr>
      <w:tr w:rsidR="008D6049" w:rsidRPr="00900DD0" w14:paraId="7E2BACA0" w14:textId="77777777" w:rsidTr="0009438C">
        <w:trPr>
          <w:trHeight w:val="284"/>
          <w:jc w:val="center"/>
        </w:trPr>
        <w:tc>
          <w:tcPr>
            <w:tcW w:w="5098" w:type="dxa"/>
            <w:shd w:val="clear" w:color="auto" w:fill="E6E6E6"/>
            <w:vAlign w:val="bottom"/>
          </w:tcPr>
          <w:p w14:paraId="024038AE"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TF-CBT + SSRI vs. Waitlist</w:t>
            </w:r>
          </w:p>
        </w:tc>
        <w:tc>
          <w:tcPr>
            <w:tcW w:w="768" w:type="dxa"/>
            <w:shd w:val="clear" w:color="auto" w:fill="E6E6E6"/>
            <w:vAlign w:val="bottom"/>
          </w:tcPr>
          <w:p w14:paraId="74CB1252"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0.83</w:t>
            </w:r>
          </w:p>
        </w:tc>
        <w:tc>
          <w:tcPr>
            <w:tcW w:w="1075" w:type="dxa"/>
            <w:shd w:val="clear" w:color="auto" w:fill="E6E6E6"/>
            <w:vAlign w:val="bottom"/>
          </w:tcPr>
          <w:p w14:paraId="2D8ACCF4"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(0.67, 1.04)</w:t>
            </w:r>
          </w:p>
        </w:tc>
        <w:tc>
          <w:tcPr>
            <w:tcW w:w="992" w:type="dxa"/>
            <w:shd w:val="clear" w:color="auto" w:fill="E6E6E6"/>
            <w:vAlign w:val="bottom"/>
          </w:tcPr>
          <w:p w14:paraId="40E56C1B"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83.02</w:t>
            </w:r>
          </w:p>
        </w:tc>
        <w:tc>
          <w:tcPr>
            <w:tcW w:w="851" w:type="dxa"/>
            <w:shd w:val="clear" w:color="auto" w:fill="E6E6E6"/>
            <w:vAlign w:val="bottom"/>
          </w:tcPr>
          <w:p w14:paraId="3C711BE1"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79</w:t>
            </w:r>
          </w:p>
        </w:tc>
        <w:tc>
          <w:tcPr>
            <w:tcW w:w="848" w:type="dxa"/>
            <w:shd w:val="clear" w:color="auto" w:fill="E6E6E6"/>
            <w:vAlign w:val="bottom"/>
          </w:tcPr>
          <w:p w14:paraId="5A4758EF"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0.07</w:t>
            </w:r>
          </w:p>
        </w:tc>
      </w:tr>
      <w:tr w:rsidR="008D6049" w:rsidRPr="00900DD0" w14:paraId="07E2EC67" w14:textId="77777777" w:rsidTr="0009438C">
        <w:trPr>
          <w:trHeight w:val="284"/>
          <w:jc w:val="center"/>
        </w:trPr>
        <w:tc>
          <w:tcPr>
            <w:tcW w:w="5098" w:type="dxa"/>
            <w:shd w:val="clear" w:color="auto" w:fill="E6E6E6"/>
            <w:vAlign w:val="bottom"/>
          </w:tcPr>
          <w:p w14:paraId="6C8A743A"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Counselling vs. Waitlist</w:t>
            </w:r>
          </w:p>
        </w:tc>
        <w:tc>
          <w:tcPr>
            <w:tcW w:w="768" w:type="dxa"/>
            <w:shd w:val="clear" w:color="auto" w:fill="E6E6E6"/>
            <w:vAlign w:val="bottom"/>
          </w:tcPr>
          <w:p w14:paraId="1699C9E3"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0.85</w:t>
            </w:r>
          </w:p>
        </w:tc>
        <w:tc>
          <w:tcPr>
            <w:tcW w:w="1075" w:type="dxa"/>
            <w:shd w:val="clear" w:color="auto" w:fill="E6E6E6"/>
            <w:vAlign w:val="bottom"/>
          </w:tcPr>
          <w:p w14:paraId="24E2C3D6"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(0.69, 1.08)</w:t>
            </w:r>
          </w:p>
        </w:tc>
        <w:tc>
          <w:tcPr>
            <w:tcW w:w="992" w:type="dxa"/>
            <w:shd w:val="clear" w:color="auto" w:fill="E6E6E6"/>
            <w:vAlign w:val="bottom"/>
          </w:tcPr>
          <w:p w14:paraId="2A7FAF54"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82.32</w:t>
            </w:r>
          </w:p>
        </w:tc>
        <w:tc>
          <w:tcPr>
            <w:tcW w:w="851" w:type="dxa"/>
            <w:shd w:val="clear" w:color="auto" w:fill="E6E6E6"/>
            <w:vAlign w:val="bottom"/>
          </w:tcPr>
          <w:p w14:paraId="7F75E109"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78</w:t>
            </w:r>
          </w:p>
        </w:tc>
        <w:tc>
          <w:tcPr>
            <w:tcW w:w="848" w:type="dxa"/>
            <w:shd w:val="clear" w:color="auto" w:fill="E6E6E6"/>
            <w:vAlign w:val="bottom"/>
          </w:tcPr>
          <w:p w14:paraId="684706F6"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0.41</w:t>
            </w:r>
          </w:p>
        </w:tc>
      </w:tr>
      <w:tr w:rsidR="008D6049" w:rsidRPr="00900DD0" w14:paraId="41A92E5F" w14:textId="77777777" w:rsidTr="0009438C">
        <w:trPr>
          <w:trHeight w:val="284"/>
          <w:jc w:val="center"/>
        </w:trPr>
        <w:tc>
          <w:tcPr>
            <w:tcW w:w="5098" w:type="dxa"/>
            <w:shd w:val="clear" w:color="auto" w:fill="E6E6E6"/>
            <w:vAlign w:val="bottom"/>
          </w:tcPr>
          <w:p w14:paraId="2793E783"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TF-CBT vs. Waitlist</w:t>
            </w:r>
          </w:p>
        </w:tc>
        <w:tc>
          <w:tcPr>
            <w:tcW w:w="768" w:type="dxa"/>
            <w:shd w:val="clear" w:color="auto" w:fill="E6E6E6"/>
            <w:vAlign w:val="bottom"/>
          </w:tcPr>
          <w:p w14:paraId="702559FD"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0.89</w:t>
            </w:r>
          </w:p>
        </w:tc>
        <w:tc>
          <w:tcPr>
            <w:tcW w:w="1075" w:type="dxa"/>
            <w:shd w:val="clear" w:color="auto" w:fill="E6E6E6"/>
            <w:vAlign w:val="bottom"/>
          </w:tcPr>
          <w:p w14:paraId="63FA3119"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(0.72, 1.12)</w:t>
            </w:r>
          </w:p>
        </w:tc>
        <w:tc>
          <w:tcPr>
            <w:tcW w:w="992" w:type="dxa"/>
            <w:shd w:val="clear" w:color="auto" w:fill="E6E6E6"/>
            <w:vAlign w:val="bottom"/>
          </w:tcPr>
          <w:p w14:paraId="103A8565"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79.06</w:t>
            </w:r>
          </w:p>
        </w:tc>
        <w:tc>
          <w:tcPr>
            <w:tcW w:w="851" w:type="dxa"/>
            <w:shd w:val="clear" w:color="auto" w:fill="E6E6E6"/>
            <w:vAlign w:val="bottom"/>
          </w:tcPr>
          <w:p w14:paraId="301C2A17"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76</w:t>
            </w:r>
          </w:p>
        </w:tc>
        <w:tc>
          <w:tcPr>
            <w:tcW w:w="848" w:type="dxa"/>
            <w:shd w:val="clear" w:color="auto" w:fill="E6E6E6"/>
            <w:vAlign w:val="bottom"/>
          </w:tcPr>
          <w:p w14:paraId="43878940"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0.43</w:t>
            </w:r>
          </w:p>
        </w:tc>
      </w:tr>
      <w:tr w:rsidR="008D6049" w:rsidRPr="00900DD0" w14:paraId="7BB42336" w14:textId="77777777" w:rsidTr="0009438C">
        <w:trPr>
          <w:trHeight w:val="284"/>
          <w:jc w:val="center"/>
        </w:trPr>
        <w:tc>
          <w:tcPr>
            <w:tcW w:w="5098" w:type="dxa"/>
            <w:shd w:val="clear" w:color="auto" w:fill="E6E6E6"/>
            <w:vAlign w:val="bottom"/>
          </w:tcPr>
          <w:p w14:paraId="1264CF5A"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EMDR vs. non-TF-CBT</w:t>
            </w:r>
          </w:p>
        </w:tc>
        <w:tc>
          <w:tcPr>
            <w:tcW w:w="768" w:type="dxa"/>
            <w:shd w:val="clear" w:color="auto" w:fill="E6E6E6"/>
            <w:vAlign w:val="bottom"/>
          </w:tcPr>
          <w:p w14:paraId="40736532"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25FDFD2B"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1BE61179"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83.63</w:t>
            </w:r>
          </w:p>
        </w:tc>
        <w:tc>
          <w:tcPr>
            <w:tcW w:w="851" w:type="dxa"/>
            <w:shd w:val="clear" w:color="auto" w:fill="E6E6E6"/>
            <w:vAlign w:val="bottom"/>
          </w:tcPr>
          <w:p w14:paraId="643900EF"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79E5B094"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0.51</w:t>
            </w:r>
          </w:p>
        </w:tc>
      </w:tr>
      <w:tr w:rsidR="008D6049" w:rsidRPr="00900DD0" w14:paraId="12BA766E" w14:textId="77777777" w:rsidTr="0009438C">
        <w:trPr>
          <w:trHeight w:val="284"/>
          <w:jc w:val="center"/>
        </w:trPr>
        <w:tc>
          <w:tcPr>
            <w:tcW w:w="5098" w:type="dxa"/>
            <w:shd w:val="clear" w:color="auto" w:fill="E6E6E6"/>
            <w:vAlign w:val="bottom"/>
          </w:tcPr>
          <w:p w14:paraId="48B7BBCA"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Present-centered therapy vs. non-TF-CBT</w:t>
            </w:r>
          </w:p>
        </w:tc>
        <w:tc>
          <w:tcPr>
            <w:tcW w:w="768" w:type="dxa"/>
            <w:shd w:val="clear" w:color="auto" w:fill="E6E6E6"/>
            <w:vAlign w:val="bottom"/>
          </w:tcPr>
          <w:p w14:paraId="4BAC00E2"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0.87</w:t>
            </w:r>
          </w:p>
        </w:tc>
        <w:tc>
          <w:tcPr>
            <w:tcW w:w="1075" w:type="dxa"/>
            <w:shd w:val="clear" w:color="auto" w:fill="E6E6E6"/>
            <w:vAlign w:val="bottom"/>
          </w:tcPr>
          <w:p w14:paraId="20AAC967"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(0.70, 1.09)</w:t>
            </w:r>
          </w:p>
        </w:tc>
        <w:tc>
          <w:tcPr>
            <w:tcW w:w="992" w:type="dxa"/>
            <w:shd w:val="clear" w:color="auto" w:fill="E6E6E6"/>
            <w:vAlign w:val="bottom"/>
          </w:tcPr>
          <w:p w14:paraId="52FD2C17"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82.44</w:t>
            </w:r>
          </w:p>
        </w:tc>
        <w:tc>
          <w:tcPr>
            <w:tcW w:w="851" w:type="dxa"/>
            <w:shd w:val="clear" w:color="auto" w:fill="E6E6E6"/>
            <w:vAlign w:val="bottom"/>
          </w:tcPr>
          <w:p w14:paraId="5591469F"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79</w:t>
            </w:r>
          </w:p>
        </w:tc>
        <w:tc>
          <w:tcPr>
            <w:tcW w:w="848" w:type="dxa"/>
            <w:shd w:val="clear" w:color="auto" w:fill="E6E6E6"/>
            <w:vAlign w:val="bottom"/>
          </w:tcPr>
          <w:p w14:paraId="414F1A8D"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0.65</w:t>
            </w:r>
          </w:p>
        </w:tc>
      </w:tr>
      <w:tr w:rsidR="008D6049" w:rsidRPr="00900DD0" w14:paraId="298A7F1C" w14:textId="77777777" w:rsidTr="0009438C">
        <w:trPr>
          <w:trHeight w:val="284"/>
          <w:jc w:val="center"/>
        </w:trPr>
        <w:tc>
          <w:tcPr>
            <w:tcW w:w="5098" w:type="dxa"/>
            <w:shd w:val="clear" w:color="auto" w:fill="E6E6E6"/>
            <w:vAlign w:val="bottom"/>
          </w:tcPr>
          <w:p w14:paraId="165E2052" w14:textId="77777777" w:rsidR="008D6049" w:rsidRPr="004C2833" w:rsidRDefault="008D6049" w:rsidP="0009438C">
            <w:pPr>
              <w:pStyle w:val="TableTextLeft"/>
              <w:rPr>
                <w:rFonts w:ascii="Arial" w:hAnsi="Arial" w:cs="Arial"/>
                <w:sz w:val="16"/>
                <w:szCs w:val="16"/>
                <w:lang w:val="fr-FR" w:bidi="en-US"/>
              </w:rPr>
            </w:pPr>
            <w:r w:rsidRPr="004C2833">
              <w:rPr>
                <w:rFonts w:ascii="Arial" w:hAnsi="Arial" w:cs="Arial"/>
                <w:color w:val="000000"/>
                <w:sz w:val="16"/>
                <w:szCs w:val="16"/>
                <w:lang w:val="fr-FR"/>
              </w:rPr>
              <w:t>Attention placebo vs. non-TF-CBT</w:t>
            </w:r>
          </w:p>
        </w:tc>
        <w:tc>
          <w:tcPr>
            <w:tcW w:w="768" w:type="dxa"/>
            <w:shd w:val="clear" w:color="auto" w:fill="E6E6E6"/>
            <w:vAlign w:val="bottom"/>
          </w:tcPr>
          <w:p w14:paraId="340AB2C5"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19790643"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52F1F1E2"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83.61</w:t>
            </w:r>
          </w:p>
        </w:tc>
        <w:tc>
          <w:tcPr>
            <w:tcW w:w="851" w:type="dxa"/>
            <w:shd w:val="clear" w:color="auto" w:fill="E6E6E6"/>
            <w:vAlign w:val="bottom"/>
          </w:tcPr>
          <w:p w14:paraId="26D95820"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7B16821D"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0.68</w:t>
            </w:r>
          </w:p>
        </w:tc>
      </w:tr>
      <w:tr w:rsidR="008D6049" w:rsidRPr="00900DD0" w14:paraId="52233015" w14:textId="77777777" w:rsidTr="0009438C">
        <w:trPr>
          <w:trHeight w:val="284"/>
          <w:jc w:val="center"/>
        </w:trPr>
        <w:tc>
          <w:tcPr>
            <w:tcW w:w="5098" w:type="dxa"/>
            <w:shd w:val="clear" w:color="auto" w:fill="E6E6E6"/>
            <w:vAlign w:val="bottom"/>
          </w:tcPr>
          <w:p w14:paraId="413B104A"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Counselling vs. non-TF-CBT</w:t>
            </w:r>
          </w:p>
        </w:tc>
        <w:tc>
          <w:tcPr>
            <w:tcW w:w="768" w:type="dxa"/>
            <w:shd w:val="clear" w:color="auto" w:fill="E6E6E6"/>
            <w:vAlign w:val="bottom"/>
          </w:tcPr>
          <w:p w14:paraId="11ECCCCA"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4479160F"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74500B86"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82.65</w:t>
            </w:r>
          </w:p>
        </w:tc>
        <w:tc>
          <w:tcPr>
            <w:tcW w:w="851" w:type="dxa"/>
            <w:shd w:val="clear" w:color="auto" w:fill="E6E6E6"/>
            <w:vAlign w:val="bottom"/>
          </w:tcPr>
          <w:p w14:paraId="3DD6F7DC"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79</w:t>
            </w:r>
          </w:p>
        </w:tc>
        <w:tc>
          <w:tcPr>
            <w:tcW w:w="848" w:type="dxa"/>
            <w:shd w:val="clear" w:color="auto" w:fill="E6E6E6"/>
            <w:vAlign w:val="bottom"/>
          </w:tcPr>
          <w:p w14:paraId="7AEF8737"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0.39</w:t>
            </w:r>
          </w:p>
        </w:tc>
      </w:tr>
      <w:tr w:rsidR="008D6049" w:rsidRPr="00900DD0" w14:paraId="5F676605" w14:textId="77777777" w:rsidTr="0009438C">
        <w:trPr>
          <w:trHeight w:val="284"/>
          <w:jc w:val="center"/>
        </w:trPr>
        <w:tc>
          <w:tcPr>
            <w:tcW w:w="5098" w:type="dxa"/>
            <w:shd w:val="clear" w:color="auto" w:fill="E6E6E6"/>
            <w:vAlign w:val="bottom"/>
          </w:tcPr>
          <w:p w14:paraId="2AF86D12" w14:textId="77777777" w:rsidR="008D6049" w:rsidRPr="00F417FE" w:rsidRDefault="008D6049" w:rsidP="0009438C">
            <w:pPr>
              <w:pStyle w:val="TableTextLeft"/>
              <w:rPr>
                <w:rFonts w:ascii="Arial" w:hAnsi="Arial" w:cs="Arial"/>
                <w:sz w:val="16"/>
                <w:szCs w:val="16"/>
                <w:lang w:val="fr-FR" w:bidi="en-US"/>
              </w:rPr>
            </w:pPr>
            <w:r>
              <w:rPr>
                <w:rFonts w:ascii="Arial" w:hAnsi="Arial" w:cs="Arial"/>
                <w:color w:val="000000"/>
                <w:sz w:val="16"/>
                <w:szCs w:val="16"/>
              </w:rPr>
              <w:t>TF-CBT vs. non-TF-CBT</w:t>
            </w:r>
          </w:p>
        </w:tc>
        <w:tc>
          <w:tcPr>
            <w:tcW w:w="768" w:type="dxa"/>
            <w:shd w:val="clear" w:color="auto" w:fill="E6E6E6"/>
            <w:vAlign w:val="bottom"/>
          </w:tcPr>
          <w:p w14:paraId="177D246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36EA6D9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5A7B2274"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82.65</w:t>
            </w:r>
          </w:p>
        </w:tc>
        <w:tc>
          <w:tcPr>
            <w:tcW w:w="851" w:type="dxa"/>
            <w:shd w:val="clear" w:color="auto" w:fill="E6E6E6"/>
            <w:vAlign w:val="bottom"/>
          </w:tcPr>
          <w:p w14:paraId="40E5ABDC"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79</w:t>
            </w:r>
          </w:p>
        </w:tc>
        <w:tc>
          <w:tcPr>
            <w:tcW w:w="848" w:type="dxa"/>
            <w:shd w:val="clear" w:color="auto" w:fill="E6E6E6"/>
            <w:vAlign w:val="bottom"/>
          </w:tcPr>
          <w:p w14:paraId="45FEEA1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0.39</w:t>
            </w:r>
          </w:p>
        </w:tc>
      </w:tr>
      <w:tr w:rsidR="008D6049" w:rsidRPr="00900DD0" w14:paraId="6703D30D" w14:textId="77777777" w:rsidTr="0009438C">
        <w:trPr>
          <w:trHeight w:val="284"/>
          <w:jc w:val="center"/>
        </w:trPr>
        <w:tc>
          <w:tcPr>
            <w:tcW w:w="5098" w:type="dxa"/>
            <w:shd w:val="clear" w:color="auto" w:fill="E6E6E6"/>
            <w:vAlign w:val="bottom"/>
          </w:tcPr>
          <w:p w14:paraId="1CC1BCB6" w14:textId="2FEDC922" w:rsidR="008D6049" w:rsidRPr="00900DD0" w:rsidRDefault="008D6049">
            <w:pPr>
              <w:pStyle w:val="TableTextLeft"/>
              <w:rPr>
                <w:rFonts w:ascii="Arial" w:hAnsi="Arial" w:cs="Arial"/>
                <w:sz w:val="16"/>
                <w:szCs w:val="16"/>
                <w:lang w:bidi="en-US"/>
              </w:rPr>
            </w:pPr>
            <w:r>
              <w:rPr>
                <w:rFonts w:ascii="Arial" w:hAnsi="Arial" w:cs="Arial"/>
                <w:color w:val="000000"/>
                <w:sz w:val="16"/>
                <w:szCs w:val="16"/>
              </w:rPr>
              <w:t>Combined somatic</w:t>
            </w:r>
            <w:r w:rsidR="00BA14BC">
              <w:rPr>
                <w:rFonts w:ascii="Arial" w:hAnsi="Arial" w:cs="Arial"/>
                <w:color w:val="000000"/>
                <w:sz w:val="16"/>
                <w:szCs w:val="16"/>
              </w:rPr>
              <w:t>/</w:t>
            </w:r>
            <w:r>
              <w:rPr>
                <w:rFonts w:ascii="Arial" w:hAnsi="Arial" w:cs="Arial"/>
                <w:color w:val="000000"/>
                <w:sz w:val="16"/>
                <w:szCs w:val="16"/>
              </w:rPr>
              <w:t>cognitive therapies vs. EMDR</w:t>
            </w:r>
          </w:p>
        </w:tc>
        <w:tc>
          <w:tcPr>
            <w:tcW w:w="768" w:type="dxa"/>
            <w:shd w:val="clear" w:color="auto" w:fill="E6E6E6"/>
            <w:vAlign w:val="bottom"/>
          </w:tcPr>
          <w:p w14:paraId="4F71655D"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4C4A730E"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5F2CCADB"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83.62</w:t>
            </w:r>
          </w:p>
        </w:tc>
        <w:tc>
          <w:tcPr>
            <w:tcW w:w="851" w:type="dxa"/>
            <w:shd w:val="clear" w:color="auto" w:fill="E6E6E6"/>
            <w:vAlign w:val="bottom"/>
          </w:tcPr>
          <w:p w14:paraId="546F2D8A"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4832FC3F"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0.79</w:t>
            </w:r>
          </w:p>
        </w:tc>
      </w:tr>
      <w:tr w:rsidR="008D6049" w:rsidRPr="00900DD0" w14:paraId="4584176E" w14:textId="77777777" w:rsidTr="0009438C">
        <w:trPr>
          <w:trHeight w:val="284"/>
          <w:jc w:val="center"/>
        </w:trPr>
        <w:tc>
          <w:tcPr>
            <w:tcW w:w="5098" w:type="dxa"/>
            <w:shd w:val="clear" w:color="auto" w:fill="E6E6E6"/>
            <w:vAlign w:val="bottom"/>
          </w:tcPr>
          <w:p w14:paraId="18C49595" w14:textId="77777777" w:rsidR="008D6049" w:rsidRPr="00F417FE" w:rsidRDefault="008D6049" w:rsidP="0009438C">
            <w:pPr>
              <w:pStyle w:val="TableTextLeft"/>
              <w:rPr>
                <w:rFonts w:ascii="Arial" w:hAnsi="Arial" w:cs="Arial"/>
                <w:sz w:val="16"/>
                <w:szCs w:val="16"/>
                <w:lang w:val="fr-FR" w:bidi="en-US"/>
              </w:rPr>
            </w:pPr>
            <w:r>
              <w:rPr>
                <w:rFonts w:ascii="Arial" w:hAnsi="Arial" w:cs="Arial"/>
                <w:color w:val="000000"/>
                <w:sz w:val="16"/>
                <w:szCs w:val="16"/>
              </w:rPr>
              <w:t>SSRI  vs. EMDR</w:t>
            </w:r>
          </w:p>
        </w:tc>
        <w:tc>
          <w:tcPr>
            <w:tcW w:w="768" w:type="dxa"/>
            <w:shd w:val="clear" w:color="auto" w:fill="E6E6E6"/>
            <w:vAlign w:val="bottom"/>
          </w:tcPr>
          <w:p w14:paraId="48AB3245"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6AB4634C"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(0.70, 1.07)</w:t>
            </w:r>
          </w:p>
        </w:tc>
        <w:tc>
          <w:tcPr>
            <w:tcW w:w="992" w:type="dxa"/>
            <w:shd w:val="clear" w:color="auto" w:fill="E6E6E6"/>
            <w:vAlign w:val="bottom"/>
          </w:tcPr>
          <w:p w14:paraId="2552397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83.65</w:t>
            </w:r>
          </w:p>
        </w:tc>
        <w:tc>
          <w:tcPr>
            <w:tcW w:w="851" w:type="dxa"/>
            <w:shd w:val="clear" w:color="auto" w:fill="E6E6E6"/>
            <w:vAlign w:val="bottom"/>
          </w:tcPr>
          <w:p w14:paraId="5E7388C8"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115358D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0.48</w:t>
            </w:r>
          </w:p>
        </w:tc>
      </w:tr>
      <w:tr w:rsidR="008D6049" w:rsidRPr="00900DD0" w14:paraId="557D19C9" w14:textId="77777777" w:rsidTr="0009438C">
        <w:trPr>
          <w:trHeight w:val="284"/>
          <w:jc w:val="center"/>
        </w:trPr>
        <w:tc>
          <w:tcPr>
            <w:tcW w:w="5098" w:type="dxa"/>
            <w:shd w:val="clear" w:color="auto" w:fill="E6E6E6"/>
            <w:vAlign w:val="bottom"/>
          </w:tcPr>
          <w:p w14:paraId="7783C34E"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Relaxation vs. EMDR</w:t>
            </w:r>
          </w:p>
        </w:tc>
        <w:tc>
          <w:tcPr>
            <w:tcW w:w="768" w:type="dxa"/>
            <w:shd w:val="clear" w:color="auto" w:fill="E6E6E6"/>
            <w:vAlign w:val="bottom"/>
          </w:tcPr>
          <w:p w14:paraId="14E87A34"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0.85</w:t>
            </w:r>
          </w:p>
        </w:tc>
        <w:tc>
          <w:tcPr>
            <w:tcW w:w="1075" w:type="dxa"/>
            <w:shd w:val="clear" w:color="auto" w:fill="E6E6E6"/>
            <w:vAlign w:val="bottom"/>
          </w:tcPr>
          <w:p w14:paraId="35A4E1E7"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(0.69, 1.07)</w:t>
            </w:r>
          </w:p>
        </w:tc>
        <w:tc>
          <w:tcPr>
            <w:tcW w:w="992" w:type="dxa"/>
            <w:shd w:val="clear" w:color="auto" w:fill="E6E6E6"/>
            <w:vAlign w:val="bottom"/>
          </w:tcPr>
          <w:p w14:paraId="117B1990"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83.75</w:t>
            </w:r>
          </w:p>
        </w:tc>
        <w:tc>
          <w:tcPr>
            <w:tcW w:w="851" w:type="dxa"/>
            <w:shd w:val="clear" w:color="auto" w:fill="E6E6E6"/>
            <w:vAlign w:val="bottom"/>
          </w:tcPr>
          <w:p w14:paraId="3A905718"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4E6A0CE2"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0.31</w:t>
            </w:r>
          </w:p>
        </w:tc>
      </w:tr>
      <w:tr w:rsidR="008D6049" w:rsidRPr="00900DD0" w14:paraId="5B7FE979" w14:textId="77777777" w:rsidTr="0009438C">
        <w:trPr>
          <w:trHeight w:val="284"/>
          <w:jc w:val="center"/>
        </w:trPr>
        <w:tc>
          <w:tcPr>
            <w:tcW w:w="5098" w:type="dxa"/>
            <w:shd w:val="clear" w:color="auto" w:fill="E6E6E6"/>
            <w:vAlign w:val="bottom"/>
          </w:tcPr>
          <w:p w14:paraId="3B530C23"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Counselling vs. EMDR</w:t>
            </w:r>
          </w:p>
        </w:tc>
        <w:tc>
          <w:tcPr>
            <w:tcW w:w="768" w:type="dxa"/>
            <w:shd w:val="clear" w:color="auto" w:fill="E6E6E6"/>
            <w:vAlign w:val="bottom"/>
          </w:tcPr>
          <w:p w14:paraId="7C056591"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7616571F"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52192C62"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83.63</w:t>
            </w:r>
          </w:p>
        </w:tc>
        <w:tc>
          <w:tcPr>
            <w:tcW w:w="851" w:type="dxa"/>
            <w:shd w:val="clear" w:color="auto" w:fill="E6E6E6"/>
            <w:vAlign w:val="bottom"/>
          </w:tcPr>
          <w:p w14:paraId="2AC889A3"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6A550A7A"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0.95</w:t>
            </w:r>
          </w:p>
        </w:tc>
      </w:tr>
      <w:tr w:rsidR="008D6049" w:rsidRPr="00900DD0" w14:paraId="6138B95D" w14:textId="77777777" w:rsidTr="0009438C">
        <w:trPr>
          <w:trHeight w:val="284"/>
          <w:jc w:val="center"/>
        </w:trPr>
        <w:tc>
          <w:tcPr>
            <w:tcW w:w="5098" w:type="dxa"/>
            <w:shd w:val="clear" w:color="auto" w:fill="E6E6E6"/>
            <w:vAlign w:val="bottom"/>
          </w:tcPr>
          <w:p w14:paraId="552CAA29"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TF-CBT vs. EMDR</w:t>
            </w:r>
          </w:p>
        </w:tc>
        <w:tc>
          <w:tcPr>
            <w:tcW w:w="768" w:type="dxa"/>
            <w:shd w:val="clear" w:color="auto" w:fill="E6E6E6"/>
            <w:vAlign w:val="bottom"/>
          </w:tcPr>
          <w:p w14:paraId="2D88D39E"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0.85</w:t>
            </w:r>
          </w:p>
        </w:tc>
        <w:tc>
          <w:tcPr>
            <w:tcW w:w="1075" w:type="dxa"/>
            <w:shd w:val="clear" w:color="auto" w:fill="E6E6E6"/>
            <w:vAlign w:val="bottom"/>
          </w:tcPr>
          <w:p w14:paraId="752B1D60"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(0.68, 1.06)</w:t>
            </w:r>
          </w:p>
        </w:tc>
        <w:tc>
          <w:tcPr>
            <w:tcW w:w="992" w:type="dxa"/>
            <w:shd w:val="clear" w:color="auto" w:fill="E6E6E6"/>
            <w:vAlign w:val="bottom"/>
          </w:tcPr>
          <w:p w14:paraId="1212E8EF"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83.56</w:t>
            </w:r>
          </w:p>
        </w:tc>
        <w:tc>
          <w:tcPr>
            <w:tcW w:w="851" w:type="dxa"/>
            <w:shd w:val="clear" w:color="auto" w:fill="E6E6E6"/>
            <w:vAlign w:val="bottom"/>
          </w:tcPr>
          <w:p w14:paraId="7A7ED271"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6E5C2D0A"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0.15</w:t>
            </w:r>
          </w:p>
        </w:tc>
      </w:tr>
      <w:tr w:rsidR="008D6049" w:rsidRPr="00900DD0" w14:paraId="64E10D69" w14:textId="77777777" w:rsidTr="0009438C">
        <w:trPr>
          <w:trHeight w:val="284"/>
          <w:jc w:val="center"/>
        </w:trPr>
        <w:tc>
          <w:tcPr>
            <w:tcW w:w="5098" w:type="dxa"/>
            <w:shd w:val="clear" w:color="auto" w:fill="E6E6E6"/>
            <w:vAlign w:val="bottom"/>
          </w:tcPr>
          <w:p w14:paraId="582C11CE"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lastRenderedPageBreak/>
              <w:t>TF-CBT vs. Present-centered therapy</w:t>
            </w:r>
          </w:p>
        </w:tc>
        <w:tc>
          <w:tcPr>
            <w:tcW w:w="768" w:type="dxa"/>
            <w:shd w:val="clear" w:color="auto" w:fill="E6E6E6"/>
            <w:vAlign w:val="bottom"/>
          </w:tcPr>
          <w:p w14:paraId="2DB3F0B1"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6B257C82"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182668A3"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82.47</w:t>
            </w:r>
          </w:p>
        </w:tc>
        <w:tc>
          <w:tcPr>
            <w:tcW w:w="851" w:type="dxa"/>
            <w:shd w:val="clear" w:color="auto" w:fill="E6E6E6"/>
            <w:vAlign w:val="bottom"/>
          </w:tcPr>
          <w:p w14:paraId="1488EDCA"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79</w:t>
            </w:r>
          </w:p>
        </w:tc>
        <w:tc>
          <w:tcPr>
            <w:tcW w:w="848" w:type="dxa"/>
            <w:shd w:val="clear" w:color="auto" w:fill="E6E6E6"/>
            <w:vAlign w:val="bottom"/>
          </w:tcPr>
          <w:p w14:paraId="6417172D"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0.41</w:t>
            </w:r>
          </w:p>
        </w:tc>
      </w:tr>
      <w:tr w:rsidR="008D6049" w:rsidRPr="00900DD0" w14:paraId="72DE5B6D" w14:textId="77777777" w:rsidTr="0009438C">
        <w:trPr>
          <w:trHeight w:val="284"/>
          <w:jc w:val="center"/>
        </w:trPr>
        <w:tc>
          <w:tcPr>
            <w:tcW w:w="5098" w:type="dxa"/>
            <w:shd w:val="clear" w:color="auto" w:fill="E6E6E6"/>
            <w:vAlign w:val="bottom"/>
          </w:tcPr>
          <w:p w14:paraId="28CC5CD9"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Relaxation vs. IPT</w:t>
            </w:r>
          </w:p>
        </w:tc>
        <w:tc>
          <w:tcPr>
            <w:tcW w:w="768" w:type="dxa"/>
            <w:shd w:val="clear" w:color="auto" w:fill="E6E6E6"/>
            <w:vAlign w:val="bottom"/>
          </w:tcPr>
          <w:p w14:paraId="4312B34B"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3F752282"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0BB99C0A"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82.72</w:t>
            </w:r>
          </w:p>
        </w:tc>
        <w:tc>
          <w:tcPr>
            <w:tcW w:w="851" w:type="dxa"/>
            <w:shd w:val="clear" w:color="auto" w:fill="E6E6E6"/>
            <w:vAlign w:val="bottom"/>
          </w:tcPr>
          <w:p w14:paraId="6AA3D1B2"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79</w:t>
            </w:r>
          </w:p>
        </w:tc>
        <w:tc>
          <w:tcPr>
            <w:tcW w:w="848" w:type="dxa"/>
            <w:shd w:val="clear" w:color="auto" w:fill="E6E6E6"/>
            <w:vAlign w:val="bottom"/>
          </w:tcPr>
          <w:p w14:paraId="29B07DFF"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0.54</w:t>
            </w:r>
          </w:p>
        </w:tc>
      </w:tr>
      <w:tr w:rsidR="008D6049" w:rsidRPr="00900DD0" w14:paraId="69852F27" w14:textId="77777777" w:rsidTr="0009438C">
        <w:trPr>
          <w:trHeight w:val="284"/>
          <w:jc w:val="center"/>
        </w:trPr>
        <w:tc>
          <w:tcPr>
            <w:tcW w:w="5098" w:type="dxa"/>
            <w:shd w:val="clear" w:color="auto" w:fill="E6E6E6"/>
            <w:vAlign w:val="bottom"/>
          </w:tcPr>
          <w:p w14:paraId="576662DA"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TF-CBT vs. IPT</w:t>
            </w:r>
          </w:p>
        </w:tc>
        <w:tc>
          <w:tcPr>
            <w:tcW w:w="768" w:type="dxa"/>
            <w:shd w:val="clear" w:color="auto" w:fill="E6E6E6"/>
            <w:vAlign w:val="bottom"/>
          </w:tcPr>
          <w:p w14:paraId="0DEB2196"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1074298C"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536AA039"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82.68</w:t>
            </w:r>
          </w:p>
        </w:tc>
        <w:tc>
          <w:tcPr>
            <w:tcW w:w="851" w:type="dxa"/>
            <w:shd w:val="clear" w:color="auto" w:fill="E6E6E6"/>
            <w:vAlign w:val="bottom"/>
          </w:tcPr>
          <w:p w14:paraId="3C9185AC"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79</w:t>
            </w:r>
          </w:p>
        </w:tc>
        <w:tc>
          <w:tcPr>
            <w:tcW w:w="848" w:type="dxa"/>
            <w:shd w:val="clear" w:color="auto" w:fill="E6E6E6"/>
            <w:vAlign w:val="bottom"/>
          </w:tcPr>
          <w:p w14:paraId="35C1DE9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0.72</w:t>
            </w:r>
          </w:p>
        </w:tc>
      </w:tr>
      <w:tr w:rsidR="008D6049" w:rsidRPr="00900DD0" w14:paraId="0C10785F" w14:textId="77777777" w:rsidTr="0009438C">
        <w:trPr>
          <w:trHeight w:val="284"/>
          <w:jc w:val="center"/>
        </w:trPr>
        <w:tc>
          <w:tcPr>
            <w:tcW w:w="5098" w:type="dxa"/>
            <w:shd w:val="clear" w:color="auto" w:fill="E6E6E6"/>
            <w:vAlign w:val="bottom"/>
          </w:tcPr>
          <w:p w14:paraId="356EE561"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Self-help without support vs. Attention placebo</w:t>
            </w:r>
          </w:p>
        </w:tc>
        <w:tc>
          <w:tcPr>
            <w:tcW w:w="768" w:type="dxa"/>
            <w:shd w:val="clear" w:color="auto" w:fill="E6E6E6"/>
            <w:vAlign w:val="bottom"/>
          </w:tcPr>
          <w:p w14:paraId="7A627787"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2E906636"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74ADFC4E"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83.58</w:t>
            </w:r>
          </w:p>
        </w:tc>
        <w:tc>
          <w:tcPr>
            <w:tcW w:w="851" w:type="dxa"/>
            <w:shd w:val="clear" w:color="auto" w:fill="E6E6E6"/>
            <w:vAlign w:val="bottom"/>
          </w:tcPr>
          <w:p w14:paraId="51B5429B"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31C92155"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0.68</w:t>
            </w:r>
          </w:p>
        </w:tc>
      </w:tr>
      <w:tr w:rsidR="008D6049" w:rsidRPr="00900DD0" w14:paraId="43888691" w14:textId="77777777" w:rsidTr="0009438C">
        <w:trPr>
          <w:trHeight w:val="284"/>
          <w:jc w:val="center"/>
        </w:trPr>
        <w:tc>
          <w:tcPr>
            <w:tcW w:w="5098" w:type="dxa"/>
            <w:shd w:val="clear" w:color="auto" w:fill="E6E6E6"/>
            <w:vAlign w:val="bottom"/>
          </w:tcPr>
          <w:p w14:paraId="6EE69AB8"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Self-help without support vs. Self-help with support</w:t>
            </w:r>
          </w:p>
        </w:tc>
        <w:tc>
          <w:tcPr>
            <w:tcW w:w="768" w:type="dxa"/>
            <w:shd w:val="clear" w:color="auto" w:fill="E6E6E6"/>
            <w:vAlign w:val="bottom"/>
          </w:tcPr>
          <w:p w14:paraId="1FCA6641"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32C1842F"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(0.70, 1.07)</w:t>
            </w:r>
          </w:p>
        </w:tc>
        <w:tc>
          <w:tcPr>
            <w:tcW w:w="992" w:type="dxa"/>
            <w:shd w:val="clear" w:color="auto" w:fill="E6E6E6"/>
            <w:vAlign w:val="bottom"/>
          </w:tcPr>
          <w:p w14:paraId="44F8DE3C"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83.63</w:t>
            </w:r>
          </w:p>
        </w:tc>
        <w:tc>
          <w:tcPr>
            <w:tcW w:w="851" w:type="dxa"/>
            <w:shd w:val="clear" w:color="auto" w:fill="E6E6E6"/>
            <w:vAlign w:val="bottom"/>
          </w:tcPr>
          <w:p w14:paraId="1A727180"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80</w:t>
            </w:r>
          </w:p>
        </w:tc>
        <w:tc>
          <w:tcPr>
            <w:tcW w:w="848" w:type="dxa"/>
            <w:shd w:val="clear" w:color="auto" w:fill="E6E6E6"/>
            <w:vAlign w:val="bottom"/>
          </w:tcPr>
          <w:p w14:paraId="3378FCD7"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0.47</w:t>
            </w:r>
          </w:p>
        </w:tc>
      </w:tr>
      <w:tr w:rsidR="008D6049" w:rsidRPr="00900DD0" w14:paraId="4CC81040" w14:textId="77777777" w:rsidTr="0009438C">
        <w:trPr>
          <w:trHeight w:val="284"/>
          <w:jc w:val="center"/>
        </w:trPr>
        <w:tc>
          <w:tcPr>
            <w:tcW w:w="5098" w:type="dxa"/>
            <w:shd w:val="clear" w:color="auto" w:fill="E6E6E6"/>
            <w:vAlign w:val="bottom"/>
          </w:tcPr>
          <w:p w14:paraId="679F46EF" w14:textId="77777777" w:rsidR="008D6049" w:rsidRPr="00F417FE" w:rsidRDefault="008D6049" w:rsidP="0009438C">
            <w:pPr>
              <w:pStyle w:val="TableTextLeft"/>
              <w:rPr>
                <w:rFonts w:ascii="Arial" w:hAnsi="Arial" w:cs="Arial"/>
                <w:sz w:val="16"/>
                <w:szCs w:val="16"/>
                <w:lang w:val="fr-FR" w:bidi="en-US"/>
              </w:rPr>
            </w:pPr>
            <w:r>
              <w:rPr>
                <w:rFonts w:ascii="Arial" w:hAnsi="Arial" w:cs="Arial"/>
                <w:color w:val="000000"/>
                <w:sz w:val="16"/>
                <w:szCs w:val="16"/>
              </w:rPr>
              <w:t>TF-CBT vs. SSRI</w:t>
            </w:r>
          </w:p>
        </w:tc>
        <w:tc>
          <w:tcPr>
            <w:tcW w:w="768" w:type="dxa"/>
            <w:shd w:val="clear" w:color="auto" w:fill="E6E6E6"/>
            <w:vAlign w:val="bottom"/>
          </w:tcPr>
          <w:p w14:paraId="64712BFE"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64B1A210"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0DA32425"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81.60</w:t>
            </w:r>
          </w:p>
        </w:tc>
        <w:tc>
          <w:tcPr>
            <w:tcW w:w="851" w:type="dxa"/>
            <w:shd w:val="clear" w:color="auto" w:fill="E6E6E6"/>
            <w:vAlign w:val="bottom"/>
          </w:tcPr>
          <w:p w14:paraId="46AE5B3C"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78</w:t>
            </w:r>
          </w:p>
        </w:tc>
        <w:tc>
          <w:tcPr>
            <w:tcW w:w="848" w:type="dxa"/>
            <w:shd w:val="clear" w:color="auto" w:fill="E6E6E6"/>
            <w:vAlign w:val="bottom"/>
          </w:tcPr>
          <w:p w14:paraId="29EEE4B0"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0.44</w:t>
            </w:r>
          </w:p>
        </w:tc>
      </w:tr>
      <w:tr w:rsidR="008D6049" w:rsidRPr="00900DD0" w14:paraId="5221E210" w14:textId="77777777" w:rsidTr="0009438C">
        <w:trPr>
          <w:trHeight w:val="284"/>
          <w:jc w:val="center"/>
        </w:trPr>
        <w:tc>
          <w:tcPr>
            <w:tcW w:w="5098" w:type="dxa"/>
            <w:shd w:val="clear" w:color="auto" w:fill="E6E6E6"/>
            <w:vAlign w:val="bottom"/>
          </w:tcPr>
          <w:p w14:paraId="322438B3"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TF-CBT vs. TF-CBT + SSRI</w:t>
            </w:r>
          </w:p>
        </w:tc>
        <w:tc>
          <w:tcPr>
            <w:tcW w:w="768" w:type="dxa"/>
            <w:shd w:val="clear" w:color="auto" w:fill="E6E6E6"/>
            <w:vAlign w:val="bottom"/>
          </w:tcPr>
          <w:p w14:paraId="329FEF83"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0.84</w:t>
            </w:r>
          </w:p>
        </w:tc>
        <w:tc>
          <w:tcPr>
            <w:tcW w:w="1075" w:type="dxa"/>
            <w:shd w:val="clear" w:color="auto" w:fill="E6E6E6"/>
            <w:vAlign w:val="bottom"/>
          </w:tcPr>
          <w:p w14:paraId="3CB44F2E"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(0.67, 1.05)</w:t>
            </w:r>
          </w:p>
        </w:tc>
        <w:tc>
          <w:tcPr>
            <w:tcW w:w="992" w:type="dxa"/>
            <w:shd w:val="clear" w:color="auto" w:fill="E6E6E6"/>
            <w:vAlign w:val="bottom"/>
          </w:tcPr>
          <w:p w14:paraId="6C4E6256"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81.94</w:t>
            </w:r>
          </w:p>
        </w:tc>
        <w:tc>
          <w:tcPr>
            <w:tcW w:w="851" w:type="dxa"/>
            <w:shd w:val="clear" w:color="auto" w:fill="E6E6E6"/>
            <w:vAlign w:val="bottom"/>
          </w:tcPr>
          <w:p w14:paraId="161F7A27"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78</w:t>
            </w:r>
          </w:p>
        </w:tc>
        <w:tc>
          <w:tcPr>
            <w:tcW w:w="848" w:type="dxa"/>
            <w:shd w:val="clear" w:color="auto" w:fill="E6E6E6"/>
            <w:vAlign w:val="bottom"/>
          </w:tcPr>
          <w:p w14:paraId="509DD5DA"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0.91</w:t>
            </w:r>
          </w:p>
        </w:tc>
      </w:tr>
      <w:tr w:rsidR="008D6049" w:rsidRPr="00900DD0" w14:paraId="77F60637" w14:textId="77777777" w:rsidTr="0009438C">
        <w:trPr>
          <w:trHeight w:val="284"/>
          <w:jc w:val="center"/>
        </w:trPr>
        <w:tc>
          <w:tcPr>
            <w:tcW w:w="5098" w:type="dxa"/>
            <w:shd w:val="clear" w:color="auto" w:fill="E6E6E6"/>
            <w:vAlign w:val="bottom"/>
          </w:tcPr>
          <w:p w14:paraId="78EA5FCB" w14:textId="77777777" w:rsidR="008D6049" w:rsidRPr="00900DD0" w:rsidRDefault="008D6049" w:rsidP="0009438C">
            <w:pPr>
              <w:pStyle w:val="TableTextLeft"/>
              <w:rPr>
                <w:rFonts w:ascii="Arial" w:hAnsi="Arial" w:cs="Arial"/>
                <w:sz w:val="16"/>
                <w:szCs w:val="16"/>
                <w:lang w:bidi="en-US"/>
              </w:rPr>
            </w:pPr>
            <w:r>
              <w:rPr>
                <w:rFonts w:ascii="Arial" w:hAnsi="Arial" w:cs="Arial"/>
                <w:color w:val="000000"/>
                <w:sz w:val="16"/>
                <w:szCs w:val="16"/>
              </w:rPr>
              <w:t>TF-CBT vs. Relaxation</w:t>
            </w:r>
          </w:p>
        </w:tc>
        <w:tc>
          <w:tcPr>
            <w:tcW w:w="768" w:type="dxa"/>
            <w:shd w:val="clear" w:color="auto" w:fill="E6E6E6"/>
            <w:vAlign w:val="bottom"/>
          </w:tcPr>
          <w:p w14:paraId="5269E2BC"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432C270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(0.70, 1.08)</w:t>
            </w:r>
          </w:p>
        </w:tc>
        <w:tc>
          <w:tcPr>
            <w:tcW w:w="992" w:type="dxa"/>
            <w:shd w:val="clear" w:color="auto" w:fill="E6E6E6"/>
            <w:vAlign w:val="bottom"/>
          </w:tcPr>
          <w:p w14:paraId="0FE2247E"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82.67</w:t>
            </w:r>
          </w:p>
        </w:tc>
        <w:tc>
          <w:tcPr>
            <w:tcW w:w="851" w:type="dxa"/>
            <w:shd w:val="clear" w:color="auto" w:fill="E6E6E6"/>
            <w:vAlign w:val="bottom"/>
          </w:tcPr>
          <w:p w14:paraId="719EAD4B"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79</w:t>
            </w:r>
          </w:p>
        </w:tc>
        <w:tc>
          <w:tcPr>
            <w:tcW w:w="848" w:type="dxa"/>
            <w:shd w:val="clear" w:color="auto" w:fill="E6E6E6"/>
            <w:vAlign w:val="bottom"/>
          </w:tcPr>
          <w:p w14:paraId="6F6B06F0"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0.29</w:t>
            </w:r>
          </w:p>
        </w:tc>
      </w:tr>
      <w:tr w:rsidR="008D6049" w:rsidRPr="00900DD0" w14:paraId="26AD1DA9" w14:textId="77777777" w:rsidTr="0009438C">
        <w:trPr>
          <w:trHeight w:val="284"/>
          <w:jc w:val="center"/>
        </w:trPr>
        <w:tc>
          <w:tcPr>
            <w:tcW w:w="5098" w:type="dxa"/>
            <w:shd w:val="clear" w:color="auto" w:fill="E6E6E6"/>
            <w:vAlign w:val="bottom"/>
          </w:tcPr>
          <w:p w14:paraId="345974E0" w14:textId="77777777" w:rsidR="008D6049" w:rsidRPr="00F417FE" w:rsidRDefault="008D6049" w:rsidP="0009438C">
            <w:pPr>
              <w:pStyle w:val="TableTextLeft"/>
              <w:rPr>
                <w:rFonts w:ascii="Arial" w:hAnsi="Arial" w:cs="Arial"/>
                <w:sz w:val="16"/>
                <w:szCs w:val="16"/>
                <w:lang w:val="fr-FR" w:bidi="en-US"/>
              </w:rPr>
            </w:pPr>
            <w:r>
              <w:rPr>
                <w:rFonts w:ascii="Arial" w:hAnsi="Arial" w:cs="Arial"/>
                <w:color w:val="000000"/>
                <w:sz w:val="16"/>
                <w:szCs w:val="16"/>
              </w:rPr>
              <w:t>TF-CBT vs. Counselling</w:t>
            </w:r>
          </w:p>
        </w:tc>
        <w:tc>
          <w:tcPr>
            <w:tcW w:w="768" w:type="dxa"/>
            <w:shd w:val="clear" w:color="auto" w:fill="E6E6E6"/>
            <w:vAlign w:val="bottom"/>
          </w:tcPr>
          <w:p w14:paraId="66E589D1"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0.86</w:t>
            </w:r>
          </w:p>
        </w:tc>
        <w:tc>
          <w:tcPr>
            <w:tcW w:w="1075" w:type="dxa"/>
            <w:shd w:val="clear" w:color="auto" w:fill="E6E6E6"/>
            <w:vAlign w:val="bottom"/>
          </w:tcPr>
          <w:p w14:paraId="0EE50BF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(0.69, 1.08)</w:t>
            </w:r>
          </w:p>
        </w:tc>
        <w:tc>
          <w:tcPr>
            <w:tcW w:w="992" w:type="dxa"/>
            <w:shd w:val="clear" w:color="auto" w:fill="E6E6E6"/>
            <w:vAlign w:val="bottom"/>
          </w:tcPr>
          <w:p w14:paraId="0408D1EF"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81.03</w:t>
            </w:r>
          </w:p>
        </w:tc>
        <w:tc>
          <w:tcPr>
            <w:tcW w:w="851" w:type="dxa"/>
            <w:shd w:val="clear" w:color="auto" w:fill="E6E6E6"/>
            <w:vAlign w:val="bottom"/>
          </w:tcPr>
          <w:p w14:paraId="616A7113"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color w:val="000000"/>
                <w:sz w:val="16"/>
                <w:szCs w:val="16"/>
              </w:rPr>
              <w:t>77</w:t>
            </w:r>
          </w:p>
        </w:tc>
        <w:tc>
          <w:tcPr>
            <w:tcW w:w="848" w:type="dxa"/>
            <w:shd w:val="clear" w:color="auto" w:fill="E6E6E6"/>
            <w:vAlign w:val="bottom"/>
          </w:tcPr>
          <w:p w14:paraId="4B80C908" w14:textId="77777777" w:rsidR="008D6049" w:rsidRPr="00900DD0" w:rsidRDefault="008D6049" w:rsidP="0009438C">
            <w:pPr>
              <w:pStyle w:val="TableTextCentre"/>
              <w:rPr>
                <w:rFonts w:ascii="Arial" w:hAnsi="Arial" w:cs="Arial"/>
                <w:sz w:val="16"/>
                <w:szCs w:val="16"/>
              </w:rPr>
            </w:pPr>
            <w:r>
              <w:rPr>
                <w:rFonts w:ascii="Arial" w:hAnsi="Arial" w:cs="Arial"/>
                <w:color w:val="000000"/>
                <w:sz w:val="16"/>
                <w:szCs w:val="16"/>
              </w:rPr>
              <w:t>0.74</w:t>
            </w:r>
          </w:p>
        </w:tc>
      </w:tr>
      <w:tr w:rsidR="008D6049" w:rsidRPr="00900DD0" w14:paraId="756E93CF" w14:textId="77777777" w:rsidTr="0009438C">
        <w:trPr>
          <w:trHeight w:val="284"/>
          <w:jc w:val="center"/>
        </w:trPr>
        <w:tc>
          <w:tcPr>
            <w:tcW w:w="5098" w:type="dxa"/>
            <w:shd w:val="clear" w:color="auto" w:fill="E6E6E6"/>
          </w:tcPr>
          <w:p w14:paraId="5A57A97F" w14:textId="77777777" w:rsidR="008D6049" w:rsidRPr="00900DD0" w:rsidRDefault="008D6049" w:rsidP="0009438C">
            <w:pPr>
              <w:pStyle w:val="TableTextLeft"/>
              <w:rPr>
                <w:rFonts w:ascii="Arial" w:hAnsi="Arial" w:cs="Arial"/>
                <w:b/>
                <w:sz w:val="16"/>
                <w:szCs w:val="16"/>
                <w:lang w:bidi="en-US"/>
              </w:rPr>
            </w:pPr>
            <w:r w:rsidRPr="00900DD0">
              <w:rPr>
                <w:rFonts w:ascii="Arial" w:hAnsi="Arial" w:cs="Arial"/>
                <w:b/>
                <w:sz w:val="16"/>
                <w:szCs w:val="16"/>
                <w:lang w:bidi="en-US"/>
              </w:rPr>
              <w:t>NMA (no nodes split)</w:t>
            </w:r>
          </w:p>
        </w:tc>
        <w:tc>
          <w:tcPr>
            <w:tcW w:w="768" w:type="dxa"/>
            <w:shd w:val="clear" w:color="auto" w:fill="E6E6E6"/>
            <w:vAlign w:val="bottom"/>
          </w:tcPr>
          <w:p w14:paraId="700E4374" w14:textId="77777777" w:rsidR="008D6049" w:rsidRPr="00900DD0" w:rsidRDefault="008D6049" w:rsidP="0009438C">
            <w:pPr>
              <w:pStyle w:val="TableTextCentre"/>
              <w:rPr>
                <w:rFonts w:ascii="Arial" w:hAnsi="Arial" w:cs="Arial"/>
                <w:sz w:val="16"/>
                <w:szCs w:val="16"/>
              </w:rPr>
            </w:pPr>
            <w:r>
              <w:rPr>
                <w:rFonts w:ascii="Arial" w:hAnsi="Arial" w:cs="Arial"/>
                <w:b/>
                <w:bCs/>
                <w:color w:val="000000"/>
                <w:sz w:val="16"/>
                <w:szCs w:val="16"/>
              </w:rPr>
              <w:t>0.85</w:t>
            </w:r>
          </w:p>
        </w:tc>
        <w:tc>
          <w:tcPr>
            <w:tcW w:w="1075" w:type="dxa"/>
            <w:shd w:val="clear" w:color="auto" w:fill="E6E6E6"/>
            <w:vAlign w:val="bottom"/>
          </w:tcPr>
          <w:p w14:paraId="6E3E9C91" w14:textId="77777777" w:rsidR="008D6049" w:rsidRPr="00900DD0" w:rsidRDefault="008D6049" w:rsidP="0009438C">
            <w:pPr>
              <w:pStyle w:val="TableTextCentre"/>
              <w:rPr>
                <w:rFonts w:ascii="Arial" w:hAnsi="Arial" w:cs="Arial"/>
                <w:sz w:val="16"/>
                <w:szCs w:val="16"/>
              </w:rPr>
            </w:pPr>
            <w:r>
              <w:rPr>
                <w:rFonts w:ascii="Arial" w:hAnsi="Arial" w:cs="Arial"/>
                <w:b/>
                <w:bCs/>
                <w:color w:val="000000"/>
                <w:sz w:val="16"/>
                <w:szCs w:val="16"/>
              </w:rPr>
              <w:t>(0.69, 1.07)</w:t>
            </w:r>
          </w:p>
        </w:tc>
        <w:tc>
          <w:tcPr>
            <w:tcW w:w="992" w:type="dxa"/>
            <w:shd w:val="clear" w:color="auto" w:fill="E6E6E6"/>
            <w:vAlign w:val="bottom"/>
          </w:tcPr>
          <w:p w14:paraId="73096860" w14:textId="77777777" w:rsidR="008D6049" w:rsidRPr="00900DD0" w:rsidRDefault="008D6049" w:rsidP="0009438C">
            <w:pPr>
              <w:pStyle w:val="TableTextCentre"/>
              <w:rPr>
                <w:rFonts w:ascii="Arial" w:hAnsi="Arial" w:cs="Arial"/>
                <w:sz w:val="16"/>
                <w:szCs w:val="16"/>
              </w:rPr>
            </w:pPr>
            <w:r>
              <w:rPr>
                <w:rFonts w:ascii="Arial" w:hAnsi="Arial" w:cs="Arial"/>
                <w:b/>
                <w:bCs/>
                <w:color w:val="000000"/>
                <w:sz w:val="16"/>
                <w:szCs w:val="16"/>
              </w:rPr>
              <w:t>83.75</w:t>
            </w:r>
          </w:p>
        </w:tc>
        <w:tc>
          <w:tcPr>
            <w:tcW w:w="851" w:type="dxa"/>
            <w:shd w:val="clear" w:color="auto" w:fill="E6E6E6"/>
            <w:vAlign w:val="bottom"/>
          </w:tcPr>
          <w:p w14:paraId="4AF614E6" w14:textId="77777777" w:rsidR="008D6049" w:rsidRPr="007C349E" w:rsidRDefault="008D6049" w:rsidP="0009438C">
            <w:pPr>
              <w:pStyle w:val="TableTextCentre"/>
              <w:rPr>
                <w:rFonts w:ascii="Arial" w:eastAsia="Times New Roman" w:hAnsi="Arial" w:cs="Arial"/>
                <w:color w:val="000000"/>
                <w:sz w:val="16"/>
                <w:szCs w:val="16"/>
                <w:lang w:eastAsia="en-GB"/>
              </w:rPr>
            </w:pPr>
            <w:r>
              <w:rPr>
                <w:rFonts w:ascii="Arial" w:hAnsi="Arial" w:cs="Arial"/>
                <w:b/>
                <w:bCs/>
                <w:color w:val="000000"/>
                <w:sz w:val="16"/>
                <w:szCs w:val="16"/>
              </w:rPr>
              <w:t>80</w:t>
            </w:r>
          </w:p>
        </w:tc>
        <w:tc>
          <w:tcPr>
            <w:tcW w:w="848" w:type="dxa"/>
            <w:shd w:val="clear" w:color="auto" w:fill="E6E6E6"/>
            <w:vAlign w:val="bottom"/>
          </w:tcPr>
          <w:p w14:paraId="5D8C964B" w14:textId="77777777" w:rsidR="008D6049" w:rsidRPr="00900DD0" w:rsidRDefault="008D6049" w:rsidP="0009438C">
            <w:pPr>
              <w:pStyle w:val="TableTextCentre"/>
              <w:rPr>
                <w:rFonts w:ascii="Arial" w:hAnsi="Arial" w:cs="Arial"/>
                <w:sz w:val="16"/>
                <w:szCs w:val="16"/>
              </w:rPr>
            </w:pPr>
            <w:r>
              <w:rPr>
                <w:rFonts w:ascii="Arial" w:hAnsi="Arial" w:cs="Arial"/>
                <w:b/>
                <w:bCs/>
                <w:color w:val="000000"/>
                <w:sz w:val="16"/>
                <w:szCs w:val="16"/>
              </w:rPr>
              <w:t>---</w:t>
            </w:r>
          </w:p>
        </w:tc>
      </w:tr>
      <w:tr w:rsidR="008D6049" w:rsidRPr="00900DD0" w14:paraId="38EFFC47" w14:textId="77777777" w:rsidTr="0009438C">
        <w:trPr>
          <w:trHeight w:val="284"/>
          <w:jc w:val="center"/>
        </w:trPr>
        <w:tc>
          <w:tcPr>
            <w:tcW w:w="9632" w:type="dxa"/>
            <w:gridSpan w:val="6"/>
            <w:shd w:val="clear" w:color="auto" w:fill="E6E6E6"/>
          </w:tcPr>
          <w:p w14:paraId="2E2960DD" w14:textId="77777777" w:rsidR="008D6049" w:rsidRPr="00900DD0" w:rsidRDefault="008D6049" w:rsidP="0009438C">
            <w:pPr>
              <w:pStyle w:val="TableTextLeft"/>
              <w:rPr>
                <w:rFonts w:ascii="Arial" w:hAnsi="Arial" w:cs="Arial"/>
                <w:sz w:val="16"/>
                <w:szCs w:val="16"/>
              </w:rPr>
            </w:pPr>
            <w:proofErr w:type="gramStart"/>
            <w:r w:rsidRPr="00900DD0">
              <w:rPr>
                <w:rFonts w:ascii="Arial" w:hAnsi="Arial" w:cs="Arial"/>
                <w:sz w:val="16"/>
                <w:szCs w:val="16"/>
              </w:rPr>
              <w:t>a</w:t>
            </w:r>
            <w:proofErr w:type="gramEnd"/>
            <w:r w:rsidRPr="00900DD0">
              <w:rPr>
                <w:rFonts w:ascii="Arial" w:hAnsi="Arial" w:cs="Arial"/>
                <w:sz w:val="16"/>
                <w:szCs w:val="16"/>
              </w:rPr>
              <w:t xml:space="preserve"> The number of data points varies due to the inclusion of multi-arm trials (van Valkenhoef</w:t>
            </w:r>
            <w:r>
              <w:rPr>
                <w:rFonts w:ascii="Arial" w:hAnsi="Arial" w:cs="Arial"/>
                <w:sz w:val="16"/>
                <w:szCs w:val="16"/>
              </w:rPr>
              <w:t xml:space="preserve"> </w:t>
            </w:r>
            <w:r w:rsidRPr="00900DD0">
              <w:rPr>
                <w:rFonts w:ascii="Arial" w:hAnsi="Arial" w:cs="Arial"/>
                <w:i/>
                <w:sz w:val="16"/>
                <w:szCs w:val="16"/>
              </w:rPr>
              <w:t>et al.</w:t>
            </w:r>
            <w:r>
              <w:rPr>
                <w:rFonts w:ascii="Arial" w:hAnsi="Arial" w:cs="Arial"/>
                <w:sz w:val="16"/>
                <w:szCs w:val="16"/>
              </w:rPr>
              <w:t xml:space="preserve"> </w:t>
            </w:r>
            <w:r w:rsidRPr="00900DD0">
              <w:rPr>
                <w:rFonts w:ascii="Arial" w:hAnsi="Arial" w:cs="Arial"/>
                <w:sz w:val="16"/>
                <w:szCs w:val="16"/>
              </w:rPr>
              <w:t>2016). Continuous trial data were inputted as standardised mean differences, accompanied with the standard error of the mean of the baseline arm on the standardised scale in order to compute the covariance of the differences in multi-arm trials</w:t>
            </w:r>
          </w:p>
          <w:p w14:paraId="0475D116" w14:textId="77777777" w:rsidR="008D6049" w:rsidRPr="00900DD0" w:rsidRDefault="008D6049" w:rsidP="0009438C">
            <w:pPr>
              <w:pStyle w:val="TableTextLeft"/>
              <w:rPr>
                <w:rFonts w:ascii="Arial" w:hAnsi="Arial" w:cs="Arial"/>
                <w:sz w:val="16"/>
                <w:szCs w:val="16"/>
              </w:rPr>
            </w:pPr>
            <w:r w:rsidRPr="00900DD0">
              <w:rPr>
                <w:rFonts w:ascii="Arial" w:hAnsi="Arial" w:cs="Arial"/>
                <w:sz w:val="16"/>
                <w:szCs w:val="16"/>
              </w:rPr>
              <w:t>b p-values &lt; 0.05 are indicative of evidence of inconsistency between the direct and indirect estimates</w:t>
            </w:r>
          </w:p>
          <w:p w14:paraId="36E2E174" w14:textId="77777777" w:rsidR="008D6049" w:rsidRPr="00900DD0" w:rsidRDefault="008D6049" w:rsidP="0009438C">
            <w:pPr>
              <w:pStyle w:val="TableTextLeft"/>
              <w:rPr>
                <w:rFonts w:ascii="Arial" w:hAnsi="Arial" w:cs="Arial"/>
                <w:b/>
                <w:sz w:val="16"/>
                <w:szCs w:val="16"/>
                <w:lang w:eastAsia="en-GB"/>
              </w:rPr>
            </w:pPr>
            <w:r w:rsidRPr="00900DD0">
              <w:rPr>
                <w:rFonts w:ascii="Arial" w:hAnsi="Arial" w:cs="Arial"/>
                <w:sz w:val="16"/>
                <w:szCs w:val="16"/>
              </w:rPr>
              <w:t>CBT: cognitive behavioural therapy; EMDR: eye movement desensitisation and reprocessing; indiv: individual; NMA: network meta-analysis; SD: standard deviation; SSRI: selective serotonine re-uptake inhibitor; TF: trauma-focused</w:t>
            </w:r>
          </w:p>
        </w:tc>
      </w:tr>
    </w:tbl>
    <w:p w14:paraId="69AE012A" w14:textId="77777777" w:rsidR="008D6049" w:rsidRPr="00900DD0" w:rsidRDefault="008D6049" w:rsidP="0009438C"/>
    <w:p w14:paraId="536F8C23" w14:textId="77777777" w:rsidR="008D6049" w:rsidRDefault="008D6049" w:rsidP="0009438C">
      <w:pPr>
        <w:pStyle w:val="Heading3"/>
      </w:pPr>
      <w:r w:rsidRPr="008A57C9">
        <w:rPr>
          <w:color w:val="auto"/>
        </w:rPr>
        <w:lastRenderedPageBreak/>
        <w:t>Direct, indirect, and network estimates of relative treatment effects based on node-splitting results</w:t>
      </w:r>
    </w:p>
    <w:p w14:paraId="795FF96C" w14:textId="77777777" w:rsidR="008D6049" w:rsidRPr="00E23CCE" w:rsidRDefault="008D6049" w:rsidP="0009438C">
      <w:pPr>
        <w:rPr>
          <w:rFonts w:ascii="Arial" w:hAnsi="Arial" w:cs="Arial"/>
          <w:color w:val="FF0000"/>
        </w:rPr>
      </w:pPr>
      <w:r>
        <w:rPr>
          <w:noProof/>
          <w:lang w:eastAsia="en-GB"/>
        </w:rPr>
        <w:drawing>
          <wp:inline distT="0" distB="0" distL="0" distR="0" wp14:anchorId="2C0E6C37" wp14:editId="405A3E8A">
            <wp:extent cx="2933700" cy="7534275"/>
            <wp:effectExtent l="0" t="0" r="0" b="9525"/>
            <wp:docPr id="3" name="Picture 3" descr="\\ads.bris.ac.uk\filestore\MyFiles\Staff7\cd17845\Documents\2. NICE NMAs\2. PTSD\Adult Manuscript\Lumped TF-CBT node\Cont_End_WL_NS Plot_Full\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s.bris.ac.uk\filestore\MyFiles\Staff7\cd17845\Documents\2. NICE NMAs\2. PTSD\Adult Manuscript\Lumped TF-CBT node\Cont_End_WL_NS Plot_Full\Slide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33905" b="14854"/>
                    <a:stretch/>
                  </pic:blipFill>
                  <pic:spPr bwMode="auto">
                    <a:xfrm>
                      <a:off x="0" y="0"/>
                      <a:ext cx="2933700" cy="7534275"/>
                    </a:xfrm>
                    <a:prstGeom prst="rect">
                      <a:avLst/>
                    </a:prstGeom>
                    <a:noFill/>
                    <a:ln>
                      <a:noFill/>
                    </a:ln>
                    <a:extLst>
                      <a:ext uri="{53640926-AAD7-44D8-BBD7-CCE9431645EC}">
                        <a14:shadowObscured xmlns:a14="http://schemas.microsoft.com/office/drawing/2010/main"/>
                      </a:ext>
                    </a:extLst>
                  </pic:spPr>
                </pic:pic>
              </a:graphicData>
            </a:graphic>
          </wp:inline>
        </w:drawing>
      </w:r>
    </w:p>
    <w:p w14:paraId="71F094D9" w14:textId="77777777" w:rsidR="008D6049" w:rsidRDefault="008D6049" w:rsidP="0009438C">
      <w:pPr>
        <w:spacing w:after="0"/>
        <w:rPr>
          <w:rFonts w:ascii="Arial" w:hAnsi="Arial" w:cs="Arial"/>
          <w:color w:val="FF0000"/>
          <w:sz w:val="18"/>
          <w:szCs w:val="18"/>
        </w:rPr>
      </w:pPr>
      <w:r>
        <w:rPr>
          <w:noProof/>
          <w:lang w:eastAsia="en-GB"/>
        </w:rPr>
        <w:lastRenderedPageBreak/>
        <w:drawing>
          <wp:inline distT="0" distB="0" distL="0" distR="0" wp14:anchorId="611E15B0" wp14:editId="5A32EDCF">
            <wp:extent cx="3057525" cy="7572375"/>
            <wp:effectExtent l="0" t="0" r="9525" b="9525"/>
            <wp:docPr id="7" name="Picture 7" descr="\\ads.bris.ac.uk\filestore\MyFiles\Staff7\cd17845\Documents\2. NICE NMAs\2. PTSD\Adult Manuscript\Lumped TF-CBT node\Cont_End_WL_NS Plot_Ful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s.bris.ac.uk\filestore\MyFiles\Staff7\cd17845\Documents\2. NICE NMAs\2. PTSD\Adult Manuscript\Lumped TF-CBT node\Cont_End_WL_NS Plot_Full\Slide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31116" b="14424"/>
                    <a:stretch/>
                  </pic:blipFill>
                  <pic:spPr bwMode="auto">
                    <a:xfrm>
                      <a:off x="0" y="0"/>
                      <a:ext cx="3057525" cy="7572375"/>
                    </a:xfrm>
                    <a:prstGeom prst="rect">
                      <a:avLst/>
                    </a:prstGeom>
                    <a:noFill/>
                    <a:ln>
                      <a:noFill/>
                    </a:ln>
                    <a:extLst>
                      <a:ext uri="{53640926-AAD7-44D8-BBD7-CCE9431645EC}">
                        <a14:shadowObscured xmlns:a14="http://schemas.microsoft.com/office/drawing/2010/main"/>
                      </a:ext>
                    </a:extLst>
                  </pic:spPr>
                </pic:pic>
              </a:graphicData>
            </a:graphic>
          </wp:inline>
        </w:drawing>
      </w:r>
    </w:p>
    <w:p w14:paraId="358B4956" w14:textId="5049F4DF" w:rsidR="008D6049" w:rsidRPr="001A53F8" w:rsidRDefault="008D6049">
      <w:r w:rsidRPr="00814455">
        <w:rPr>
          <w:rFonts w:ascii="Arial" w:hAnsi="Arial" w:cs="Arial"/>
          <w:sz w:val="18"/>
          <w:szCs w:val="18"/>
        </w:rPr>
        <w:t xml:space="preserve">Treatment codes: </w:t>
      </w:r>
      <w:r w:rsidRPr="00D22217">
        <w:rPr>
          <w:rFonts w:ascii="Arial" w:hAnsi="Arial" w:cs="Arial"/>
          <w:sz w:val="18"/>
          <w:szCs w:val="18"/>
        </w:rPr>
        <w:t xml:space="preserve">1. </w:t>
      </w:r>
      <w:r w:rsidRPr="00890B75">
        <w:rPr>
          <w:rFonts w:ascii="Arial" w:hAnsi="Arial" w:cs="Arial"/>
          <w:sz w:val="18"/>
          <w:szCs w:val="18"/>
        </w:rPr>
        <w:t xml:space="preserve">Waitlist; 2. Attention placebo; 3. Psychoeducation; 4. Relaxation; 5. </w:t>
      </w:r>
      <w:r w:rsidRPr="00D22217">
        <w:rPr>
          <w:rFonts w:ascii="Arial" w:hAnsi="Arial" w:cs="Arial"/>
          <w:sz w:val="18"/>
          <w:szCs w:val="18"/>
        </w:rPr>
        <w:t>Counselling; 6. TF-CBT; 7. non-TF-CBT; 8. EMDR; 9. Present-centered therapy; 10. IPT; 11. Metacognitive therapy; 12. Combined somatic</w:t>
      </w:r>
      <w:r w:rsidR="00BA14BC">
        <w:rPr>
          <w:rFonts w:ascii="Arial" w:hAnsi="Arial" w:cs="Arial"/>
          <w:sz w:val="18"/>
          <w:szCs w:val="18"/>
        </w:rPr>
        <w:t>/</w:t>
      </w:r>
      <w:r w:rsidRPr="00D22217">
        <w:rPr>
          <w:rFonts w:ascii="Arial" w:hAnsi="Arial" w:cs="Arial"/>
          <w:sz w:val="18"/>
          <w:szCs w:val="18"/>
        </w:rPr>
        <w:t>cognitive therapies; 13. Resilience-oriented treatment; 14. Attention bias modification; 15. Couple intervention; 16. Self-help with support; 17. Self-help without support; 18. SSRI</w:t>
      </w:r>
      <w:r w:rsidRPr="00890B75">
        <w:rPr>
          <w:rFonts w:ascii="Arial" w:hAnsi="Arial" w:cs="Arial"/>
          <w:sz w:val="18"/>
          <w:szCs w:val="18"/>
        </w:rPr>
        <w:t xml:space="preserve">; </w:t>
      </w:r>
      <w:r w:rsidRPr="00D22217">
        <w:rPr>
          <w:rFonts w:ascii="Arial" w:hAnsi="Arial" w:cs="Arial"/>
          <w:sz w:val="18"/>
          <w:szCs w:val="18"/>
        </w:rPr>
        <w:t>19. TF-CBT + SSRI</w:t>
      </w:r>
      <w:r>
        <w:rPr>
          <w:rFonts w:ascii="Arial" w:hAnsi="Arial" w:cs="Arial"/>
          <w:sz w:val="18"/>
          <w:szCs w:val="18"/>
        </w:rPr>
        <w:t xml:space="preserve"> </w:t>
      </w:r>
    </w:p>
    <w:p w14:paraId="3B892F80" w14:textId="77777777" w:rsidR="008D6049" w:rsidRPr="00412E79" w:rsidRDefault="008D6049">
      <w:pPr>
        <w:rPr>
          <w:rFonts w:ascii="Arial" w:eastAsiaTheme="majorEastAsia" w:hAnsi="Arial" w:cstheme="majorBidi"/>
          <w:b/>
          <w:szCs w:val="26"/>
        </w:rPr>
      </w:pPr>
      <w:r w:rsidRPr="00412E79">
        <w:br w:type="page"/>
      </w:r>
    </w:p>
    <w:p w14:paraId="18F01160" w14:textId="77777777" w:rsidR="008D6049" w:rsidRPr="00412E79" w:rsidRDefault="008D6049" w:rsidP="0009438C">
      <w:pPr>
        <w:pStyle w:val="Heading2"/>
      </w:pPr>
      <w:r w:rsidRPr="00412E79">
        <w:lastRenderedPageBreak/>
        <w:t>B. Changes in PTSD symptom scores between baseline and 1-</w:t>
      </w:r>
      <w:r w:rsidR="00781EE1">
        <w:t>4</w:t>
      </w:r>
      <w:r w:rsidRPr="00412E79">
        <w:t xml:space="preserve"> month follow-up</w:t>
      </w:r>
    </w:p>
    <w:p w14:paraId="4CD75B7A" w14:textId="77777777" w:rsidR="008D6049" w:rsidRPr="00E23CCE" w:rsidRDefault="008D6049" w:rsidP="0009438C">
      <w:pPr>
        <w:pStyle w:val="BodyTextNum"/>
        <w:spacing w:before="0" w:line="360" w:lineRule="auto"/>
        <w:ind w:left="0" w:firstLine="0"/>
        <w:rPr>
          <w:rFonts w:ascii="Arial" w:hAnsi="Arial" w:cs="Arial"/>
          <w:color w:val="FF0000"/>
        </w:rPr>
      </w:pPr>
    </w:p>
    <w:p w14:paraId="7CDD3BB9" w14:textId="77777777" w:rsidR="008D6049" w:rsidRPr="00093B77" w:rsidRDefault="008D6049" w:rsidP="0009438C">
      <w:pPr>
        <w:pStyle w:val="BodyTextNum"/>
        <w:spacing w:before="0" w:line="480" w:lineRule="auto"/>
        <w:ind w:left="0" w:firstLine="0"/>
        <w:rPr>
          <w:rFonts w:ascii="Arial" w:hAnsi="Arial" w:cs="Arial"/>
        </w:rPr>
      </w:pPr>
      <w:r w:rsidRPr="00412E79">
        <w:rPr>
          <w:rFonts w:ascii="Arial" w:hAnsi="Arial" w:cs="Arial"/>
        </w:rPr>
        <w:t>No evidence of inconsistency was found through comparison of the consistency and inconsistency random effects models, as little difference was observed between the models in terms of the posterior median between-study standard deviation, posterior mean residual deviance and DIC</w:t>
      </w:r>
      <w:r>
        <w:rPr>
          <w:rFonts w:ascii="Arial" w:hAnsi="Arial" w:cs="Arial"/>
        </w:rPr>
        <w:t xml:space="preserve"> (Appendix 9)</w:t>
      </w:r>
      <w:r w:rsidRPr="00412E79">
        <w:rPr>
          <w:rFonts w:ascii="Arial" w:hAnsi="Arial" w:cs="Arial"/>
        </w:rPr>
        <w:t xml:space="preserve">. In addition, there were no meaningful improvements in the prediction of data points by the inconsistency model. </w:t>
      </w:r>
      <w:r>
        <w:rPr>
          <w:rFonts w:ascii="Arial" w:hAnsi="Arial" w:cs="Arial"/>
        </w:rPr>
        <w:t>No evidence of inconsistency was found through f</w:t>
      </w:r>
      <w:r w:rsidRPr="00412E79">
        <w:rPr>
          <w:rFonts w:ascii="Arial" w:hAnsi="Arial" w:cs="Arial"/>
        </w:rPr>
        <w:t>urther checks for inconsistency using the node-splitting method (random effects model)</w:t>
      </w:r>
      <w:r>
        <w:rPr>
          <w:rFonts w:ascii="Arial" w:hAnsi="Arial" w:cs="Arial"/>
        </w:rPr>
        <w:t xml:space="preserve"> (see Deviance plot in Figure below)</w:t>
      </w:r>
      <w:r w:rsidRPr="00093B77">
        <w:rPr>
          <w:rFonts w:ascii="Arial" w:hAnsi="Arial" w:cs="Arial"/>
        </w:rPr>
        <w:t xml:space="preserve">.  </w:t>
      </w:r>
    </w:p>
    <w:p w14:paraId="4E491155" w14:textId="77777777" w:rsidR="008D6049" w:rsidRPr="00093B77" w:rsidRDefault="008D6049" w:rsidP="0009438C">
      <w:pPr>
        <w:pStyle w:val="BodyTextNum"/>
        <w:spacing w:before="0" w:line="480" w:lineRule="auto"/>
        <w:ind w:left="0" w:firstLine="0"/>
        <w:rPr>
          <w:rFonts w:ascii="Arial" w:hAnsi="Arial" w:cs="Arial"/>
        </w:rPr>
      </w:pPr>
    </w:p>
    <w:p w14:paraId="642ABDB9" w14:textId="77777777" w:rsidR="008D6049" w:rsidRPr="00093B77" w:rsidRDefault="008D6049" w:rsidP="0009438C">
      <w:pPr>
        <w:pStyle w:val="Heading3"/>
        <w:rPr>
          <w:color w:val="auto"/>
        </w:rPr>
      </w:pPr>
      <w:r w:rsidRPr="00093B77">
        <w:rPr>
          <w:color w:val="auto"/>
        </w:rPr>
        <w:t>Deviance contributions for the random effects consistency and inconsistency models</w:t>
      </w:r>
    </w:p>
    <w:p w14:paraId="56BD45DC" w14:textId="77777777" w:rsidR="008D6049" w:rsidRPr="00093B77" w:rsidRDefault="008D6049" w:rsidP="0009438C">
      <w:pPr>
        <w:pStyle w:val="BodyTextNum"/>
        <w:spacing w:before="0"/>
        <w:ind w:left="0" w:firstLine="0"/>
        <w:rPr>
          <w:rFonts w:ascii="Arial" w:hAnsi="Arial" w:cs="Arial"/>
        </w:rPr>
      </w:pPr>
    </w:p>
    <w:p w14:paraId="362DF917" w14:textId="77777777" w:rsidR="008D6049" w:rsidRPr="00093B77" w:rsidRDefault="008D6049" w:rsidP="0009438C">
      <w:pPr>
        <w:pStyle w:val="BodyTextNum"/>
        <w:spacing w:before="0"/>
        <w:ind w:left="0" w:firstLine="0"/>
        <w:rPr>
          <w:rFonts w:ascii="Arial" w:hAnsi="Arial" w:cs="Arial"/>
        </w:rPr>
      </w:pPr>
      <w:r>
        <w:rPr>
          <w:noProof/>
          <w:lang w:eastAsia="en-GB"/>
        </w:rPr>
        <w:drawing>
          <wp:inline distT="0" distB="0" distL="0" distR="0" wp14:anchorId="6ED9F51D" wp14:editId="3A9D4E59">
            <wp:extent cx="3600000" cy="3600000"/>
            <wp:effectExtent l="0" t="0" r="635" b="63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1CB9BDFA" w14:textId="77777777" w:rsidR="008D6049" w:rsidRPr="00A02C99" w:rsidRDefault="008D6049">
      <w:pPr>
        <w:rPr>
          <w:rFonts w:ascii="Arial" w:eastAsiaTheme="majorEastAsia" w:hAnsi="Arial" w:cstheme="majorBidi"/>
          <w:b/>
          <w:szCs w:val="24"/>
        </w:rPr>
      </w:pPr>
      <w:r w:rsidRPr="00A02C99">
        <w:br w:type="page"/>
      </w:r>
    </w:p>
    <w:p w14:paraId="1CB9D266" w14:textId="77777777" w:rsidR="008D6049" w:rsidRPr="00A02C99" w:rsidRDefault="008D6049" w:rsidP="0009438C">
      <w:pPr>
        <w:pStyle w:val="Heading3"/>
        <w:rPr>
          <w:color w:val="auto"/>
        </w:rPr>
      </w:pPr>
      <w:r w:rsidRPr="00A02C99">
        <w:rPr>
          <w:color w:val="auto"/>
        </w:rPr>
        <w:lastRenderedPageBreak/>
        <w:t>Summary of node-splitting results</w:t>
      </w:r>
    </w:p>
    <w:p w14:paraId="1FC95DD6" w14:textId="77777777" w:rsidR="008D6049" w:rsidRPr="00A02C99" w:rsidRDefault="008D6049" w:rsidP="0009438C"/>
    <w:tbl>
      <w:tblPr>
        <w:tblStyle w:val="TableGrid22"/>
        <w:tblW w:w="8921" w:type="dxa"/>
        <w:jc w:val="center"/>
        <w:tblLayout w:type="fixed"/>
        <w:tblLook w:val="04A0" w:firstRow="1" w:lastRow="0" w:firstColumn="1" w:lastColumn="0" w:noHBand="0" w:noVBand="1"/>
      </w:tblPr>
      <w:tblGrid>
        <w:gridCol w:w="4248"/>
        <w:gridCol w:w="850"/>
        <w:gridCol w:w="1155"/>
        <w:gridCol w:w="972"/>
        <w:gridCol w:w="850"/>
        <w:gridCol w:w="846"/>
      </w:tblGrid>
      <w:tr w:rsidR="008D6049" w:rsidRPr="00A02C99" w14:paraId="5AA6DBA3" w14:textId="77777777" w:rsidTr="0009438C">
        <w:trPr>
          <w:trHeight w:val="93"/>
          <w:jc w:val="center"/>
        </w:trPr>
        <w:tc>
          <w:tcPr>
            <w:tcW w:w="4248" w:type="dxa"/>
            <w:vMerge w:val="restart"/>
            <w:shd w:val="clear" w:color="auto" w:fill="61A7BA"/>
            <w:vAlign w:val="center"/>
          </w:tcPr>
          <w:p w14:paraId="0B2198DC" w14:textId="77777777" w:rsidR="008D6049" w:rsidRPr="00A02C99" w:rsidRDefault="008D6049" w:rsidP="0009438C">
            <w:pPr>
              <w:pStyle w:val="TableHeadingLeft"/>
              <w:rPr>
                <w:rFonts w:ascii="Arial" w:hAnsi="Arial" w:cs="Arial"/>
                <w:color w:val="auto"/>
                <w:sz w:val="16"/>
                <w:szCs w:val="16"/>
                <w:lang w:bidi="en-US"/>
              </w:rPr>
            </w:pPr>
            <w:r w:rsidRPr="00A02C99">
              <w:rPr>
                <w:rFonts w:ascii="Arial" w:hAnsi="Arial" w:cs="Arial"/>
                <w:color w:val="auto"/>
                <w:sz w:val="16"/>
                <w:szCs w:val="16"/>
                <w:lang w:bidi="en-US"/>
              </w:rPr>
              <w:t>Node split model</w:t>
            </w:r>
          </w:p>
        </w:tc>
        <w:tc>
          <w:tcPr>
            <w:tcW w:w="2005" w:type="dxa"/>
            <w:gridSpan w:val="2"/>
            <w:tcBorders>
              <w:bottom w:val="single" w:sz="4" w:space="0" w:color="auto"/>
            </w:tcBorders>
            <w:shd w:val="clear" w:color="auto" w:fill="61A7BA"/>
            <w:vAlign w:val="center"/>
          </w:tcPr>
          <w:p w14:paraId="22F1F9A7" w14:textId="77777777" w:rsidR="008D6049" w:rsidRPr="00A02C99" w:rsidRDefault="008D6049" w:rsidP="0009438C">
            <w:pPr>
              <w:pStyle w:val="TableHeadingLeft"/>
              <w:rPr>
                <w:rFonts w:ascii="Arial" w:hAnsi="Arial" w:cs="Arial"/>
                <w:color w:val="auto"/>
                <w:sz w:val="16"/>
                <w:szCs w:val="16"/>
                <w:lang w:bidi="en-US"/>
              </w:rPr>
            </w:pPr>
            <w:r w:rsidRPr="00A02C99">
              <w:rPr>
                <w:rFonts w:ascii="Arial" w:hAnsi="Arial" w:cs="Arial"/>
                <w:color w:val="auto"/>
                <w:sz w:val="16"/>
                <w:szCs w:val="16"/>
                <w:lang w:bidi="en-US"/>
              </w:rPr>
              <w:t>Heterogeneity (SD)</w:t>
            </w:r>
          </w:p>
        </w:tc>
        <w:tc>
          <w:tcPr>
            <w:tcW w:w="972" w:type="dxa"/>
            <w:vMerge w:val="restart"/>
            <w:shd w:val="clear" w:color="auto" w:fill="61A7BA"/>
            <w:vAlign w:val="center"/>
          </w:tcPr>
          <w:p w14:paraId="38034B51" w14:textId="77777777" w:rsidR="008D6049" w:rsidRPr="00A02C99" w:rsidRDefault="008D6049" w:rsidP="0009438C">
            <w:pPr>
              <w:pStyle w:val="TableHeadingLeft"/>
              <w:rPr>
                <w:rFonts w:ascii="Arial" w:hAnsi="Arial" w:cs="Arial"/>
                <w:color w:val="auto"/>
                <w:sz w:val="16"/>
                <w:szCs w:val="16"/>
                <w:lang w:bidi="en-US"/>
              </w:rPr>
            </w:pPr>
            <w:r w:rsidRPr="00A02C99">
              <w:rPr>
                <w:rFonts w:ascii="Arial" w:hAnsi="Arial" w:cs="Arial"/>
                <w:color w:val="auto"/>
                <w:sz w:val="16"/>
                <w:szCs w:val="16"/>
                <w:lang w:bidi="en-US"/>
              </w:rPr>
              <w:t>Residual deviance</w:t>
            </w:r>
          </w:p>
        </w:tc>
        <w:tc>
          <w:tcPr>
            <w:tcW w:w="850" w:type="dxa"/>
            <w:vMerge w:val="restart"/>
            <w:shd w:val="clear" w:color="auto" w:fill="61A7BA"/>
            <w:vAlign w:val="center"/>
          </w:tcPr>
          <w:p w14:paraId="716D3F7C" w14:textId="77777777" w:rsidR="008D6049" w:rsidRPr="00A02C99" w:rsidRDefault="008D6049" w:rsidP="0009438C">
            <w:pPr>
              <w:pStyle w:val="TableHeadingLeft"/>
              <w:rPr>
                <w:rFonts w:ascii="Arial" w:hAnsi="Arial" w:cs="Arial"/>
                <w:color w:val="auto"/>
                <w:sz w:val="16"/>
                <w:szCs w:val="16"/>
                <w:lang w:bidi="en-US"/>
              </w:rPr>
            </w:pPr>
            <w:r w:rsidRPr="00A02C99">
              <w:rPr>
                <w:rFonts w:ascii="Arial" w:hAnsi="Arial" w:cs="Arial"/>
                <w:color w:val="auto"/>
                <w:sz w:val="16"/>
                <w:szCs w:val="16"/>
              </w:rPr>
              <w:t>Data points</w:t>
            </w:r>
            <w:r w:rsidRPr="00A02C99">
              <w:rPr>
                <w:rFonts w:ascii="Arial" w:hAnsi="Arial" w:cs="Arial"/>
                <w:color w:val="auto"/>
                <w:sz w:val="16"/>
                <w:szCs w:val="16"/>
                <w:vertAlign w:val="superscript"/>
              </w:rPr>
              <w:t>a</w:t>
            </w:r>
          </w:p>
        </w:tc>
        <w:tc>
          <w:tcPr>
            <w:tcW w:w="846" w:type="dxa"/>
            <w:vMerge w:val="restart"/>
            <w:shd w:val="clear" w:color="auto" w:fill="61A7BA"/>
            <w:vAlign w:val="center"/>
          </w:tcPr>
          <w:p w14:paraId="072968D1" w14:textId="77777777" w:rsidR="008D6049" w:rsidRPr="00A02C99" w:rsidRDefault="008D6049" w:rsidP="0009438C">
            <w:pPr>
              <w:pStyle w:val="TableHeadingLeft"/>
              <w:rPr>
                <w:rFonts w:ascii="Arial" w:hAnsi="Arial" w:cs="Arial"/>
                <w:color w:val="auto"/>
                <w:sz w:val="16"/>
                <w:szCs w:val="16"/>
                <w:lang w:bidi="en-US"/>
              </w:rPr>
            </w:pPr>
            <w:r w:rsidRPr="00A02C99">
              <w:rPr>
                <w:rFonts w:ascii="Arial" w:hAnsi="Arial" w:cs="Arial"/>
                <w:color w:val="auto"/>
                <w:sz w:val="16"/>
                <w:szCs w:val="16"/>
                <w:lang w:bidi="en-US"/>
              </w:rPr>
              <w:t>p-value</w:t>
            </w:r>
            <w:r w:rsidRPr="00A02C99">
              <w:rPr>
                <w:rFonts w:ascii="Arial" w:hAnsi="Arial" w:cs="Arial"/>
                <w:color w:val="auto"/>
                <w:sz w:val="16"/>
                <w:szCs w:val="16"/>
                <w:vertAlign w:val="superscript"/>
                <w:lang w:bidi="en-US"/>
              </w:rPr>
              <w:t>b</w:t>
            </w:r>
          </w:p>
        </w:tc>
      </w:tr>
      <w:tr w:rsidR="008D6049" w:rsidRPr="00A02C99" w14:paraId="196A9123" w14:textId="77777777" w:rsidTr="0009438C">
        <w:trPr>
          <w:trHeight w:val="210"/>
          <w:jc w:val="center"/>
        </w:trPr>
        <w:tc>
          <w:tcPr>
            <w:tcW w:w="4248" w:type="dxa"/>
            <w:vMerge/>
            <w:tcBorders>
              <w:bottom w:val="single" w:sz="4" w:space="0" w:color="auto"/>
            </w:tcBorders>
            <w:vAlign w:val="center"/>
          </w:tcPr>
          <w:p w14:paraId="4E44E184" w14:textId="77777777" w:rsidR="008D6049" w:rsidRPr="00A02C99" w:rsidRDefault="008D6049" w:rsidP="0009438C">
            <w:pPr>
              <w:jc w:val="center"/>
              <w:rPr>
                <w:rFonts w:ascii="Arial" w:hAnsi="Arial" w:cs="Arial"/>
                <w:sz w:val="16"/>
                <w:szCs w:val="16"/>
                <w:lang w:bidi="en-US"/>
              </w:rPr>
            </w:pPr>
          </w:p>
        </w:tc>
        <w:tc>
          <w:tcPr>
            <w:tcW w:w="850" w:type="dxa"/>
            <w:tcBorders>
              <w:bottom w:val="single" w:sz="4" w:space="0" w:color="auto"/>
            </w:tcBorders>
            <w:shd w:val="clear" w:color="auto" w:fill="61A7BA"/>
            <w:vAlign w:val="center"/>
          </w:tcPr>
          <w:p w14:paraId="438C74F9" w14:textId="6365A5A1" w:rsidR="008D6049" w:rsidRPr="00A02C99" w:rsidRDefault="00F5496C" w:rsidP="0009438C">
            <w:pPr>
              <w:pStyle w:val="TableHeadingLeft"/>
              <w:rPr>
                <w:rFonts w:ascii="Arial" w:hAnsi="Arial" w:cs="Arial"/>
                <w:color w:val="auto"/>
                <w:sz w:val="16"/>
                <w:szCs w:val="16"/>
                <w:lang w:bidi="en-US"/>
              </w:rPr>
            </w:pPr>
            <w:r w:rsidRPr="00A02C99">
              <w:rPr>
                <w:rFonts w:ascii="Arial" w:hAnsi="Arial" w:cs="Arial"/>
                <w:color w:val="auto"/>
                <w:sz w:val="16"/>
                <w:szCs w:val="16"/>
                <w:lang w:bidi="en-US"/>
              </w:rPr>
              <w:t>M</w:t>
            </w:r>
            <w:r w:rsidR="008D6049" w:rsidRPr="00A02C99">
              <w:rPr>
                <w:rFonts w:ascii="Arial" w:hAnsi="Arial" w:cs="Arial"/>
                <w:color w:val="auto"/>
                <w:sz w:val="16"/>
                <w:szCs w:val="16"/>
                <w:lang w:bidi="en-US"/>
              </w:rPr>
              <w:t>edian</w:t>
            </w:r>
          </w:p>
        </w:tc>
        <w:tc>
          <w:tcPr>
            <w:tcW w:w="1155" w:type="dxa"/>
            <w:tcBorders>
              <w:bottom w:val="single" w:sz="4" w:space="0" w:color="auto"/>
            </w:tcBorders>
            <w:shd w:val="clear" w:color="auto" w:fill="61A7BA"/>
            <w:vAlign w:val="center"/>
          </w:tcPr>
          <w:p w14:paraId="7E703D22" w14:textId="77777777" w:rsidR="008D6049" w:rsidRPr="00A02C99" w:rsidRDefault="008D6049" w:rsidP="0009438C">
            <w:pPr>
              <w:pStyle w:val="TableHeadingLeft"/>
              <w:rPr>
                <w:rFonts w:ascii="Arial" w:hAnsi="Arial" w:cs="Arial"/>
                <w:color w:val="auto"/>
                <w:sz w:val="16"/>
                <w:szCs w:val="16"/>
                <w:lang w:bidi="en-US"/>
              </w:rPr>
            </w:pPr>
            <w:r w:rsidRPr="00A02C99">
              <w:rPr>
                <w:rFonts w:ascii="Arial" w:hAnsi="Arial" w:cs="Arial"/>
                <w:color w:val="auto"/>
                <w:sz w:val="16"/>
                <w:szCs w:val="16"/>
                <w:lang w:bidi="en-US"/>
              </w:rPr>
              <w:t>95% CrI</w:t>
            </w:r>
          </w:p>
        </w:tc>
        <w:tc>
          <w:tcPr>
            <w:tcW w:w="972" w:type="dxa"/>
            <w:vMerge/>
            <w:tcBorders>
              <w:bottom w:val="single" w:sz="4" w:space="0" w:color="auto"/>
            </w:tcBorders>
            <w:vAlign w:val="center"/>
          </w:tcPr>
          <w:p w14:paraId="32E648E6" w14:textId="77777777" w:rsidR="008D6049" w:rsidRPr="00A02C99" w:rsidRDefault="008D6049" w:rsidP="0009438C">
            <w:pPr>
              <w:jc w:val="center"/>
              <w:rPr>
                <w:rFonts w:ascii="Arial" w:hAnsi="Arial" w:cs="Arial"/>
                <w:sz w:val="16"/>
                <w:szCs w:val="16"/>
                <w:lang w:bidi="en-US"/>
              </w:rPr>
            </w:pPr>
          </w:p>
        </w:tc>
        <w:tc>
          <w:tcPr>
            <w:tcW w:w="850" w:type="dxa"/>
            <w:vMerge/>
            <w:tcBorders>
              <w:bottom w:val="single" w:sz="4" w:space="0" w:color="auto"/>
            </w:tcBorders>
            <w:vAlign w:val="center"/>
          </w:tcPr>
          <w:p w14:paraId="478769A9" w14:textId="77777777" w:rsidR="008D6049" w:rsidRPr="00A02C99" w:rsidRDefault="008D6049" w:rsidP="0009438C">
            <w:pPr>
              <w:jc w:val="center"/>
              <w:rPr>
                <w:rFonts w:ascii="Arial" w:hAnsi="Arial" w:cs="Arial"/>
                <w:sz w:val="16"/>
                <w:szCs w:val="16"/>
                <w:lang w:bidi="en-US"/>
              </w:rPr>
            </w:pPr>
          </w:p>
        </w:tc>
        <w:tc>
          <w:tcPr>
            <w:tcW w:w="846" w:type="dxa"/>
            <w:vMerge/>
            <w:tcBorders>
              <w:bottom w:val="single" w:sz="4" w:space="0" w:color="auto"/>
            </w:tcBorders>
            <w:vAlign w:val="center"/>
          </w:tcPr>
          <w:p w14:paraId="30ED4486" w14:textId="77777777" w:rsidR="008D6049" w:rsidRPr="00A02C99" w:rsidRDefault="008D6049" w:rsidP="0009438C">
            <w:pPr>
              <w:jc w:val="center"/>
              <w:rPr>
                <w:rFonts w:ascii="Arial" w:hAnsi="Arial" w:cs="Arial"/>
                <w:sz w:val="16"/>
                <w:szCs w:val="16"/>
                <w:lang w:bidi="en-US"/>
              </w:rPr>
            </w:pPr>
          </w:p>
        </w:tc>
      </w:tr>
      <w:tr w:rsidR="008D6049" w:rsidRPr="00A02C99" w14:paraId="6121D728"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284EB7FE" w14:textId="77777777" w:rsidR="008D6049" w:rsidRPr="00A02C99" w:rsidRDefault="008D6049" w:rsidP="0009438C">
            <w:pPr>
              <w:pStyle w:val="TableTextLeft"/>
              <w:rPr>
                <w:rFonts w:ascii="Arial" w:hAnsi="Arial" w:cs="Arial"/>
                <w:sz w:val="16"/>
                <w:szCs w:val="16"/>
                <w:lang w:bidi="en-US"/>
              </w:rPr>
            </w:pPr>
            <w:r>
              <w:rPr>
                <w:rFonts w:ascii="Arial" w:hAnsi="Arial" w:cs="Arial"/>
                <w:color w:val="000000"/>
                <w:sz w:val="16"/>
                <w:szCs w:val="16"/>
              </w:rPr>
              <w:t>Self-help with support vs. Waitlist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6EF561AA"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0.6</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56B0A128"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(0.37, 1.02)</w:t>
            </w:r>
          </w:p>
        </w:tc>
        <w:tc>
          <w:tcPr>
            <w:tcW w:w="972" w:type="dxa"/>
            <w:tcBorders>
              <w:top w:val="single" w:sz="4" w:space="0" w:color="auto"/>
              <w:left w:val="nil"/>
              <w:bottom w:val="single" w:sz="4" w:space="0" w:color="auto"/>
              <w:right w:val="single" w:sz="4" w:space="0" w:color="auto"/>
            </w:tcBorders>
            <w:shd w:val="clear" w:color="auto" w:fill="E6E6E6"/>
            <w:vAlign w:val="bottom"/>
          </w:tcPr>
          <w:p w14:paraId="512352AC"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28.51</w:t>
            </w:r>
          </w:p>
        </w:tc>
        <w:tc>
          <w:tcPr>
            <w:tcW w:w="850" w:type="dxa"/>
            <w:tcBorders>
              <w:top w:val="single" w:sz="4" w:space="0" w:color="auto"/>
              <w:left w:val="nil"/>
              <w:bottom w:val="single" w:sz="4" w:space="0" w:color="auto"/>
              <w:right w:val="single" w:sz="4" w:space="0" w:color="auto"/>
            </w:tcBorders>
            <w:shd w:val="clear" w:color="auto" w:fill="E6E6E6"/>
            <w:vAlign w:val="bottom"/>
          </w:tcPr>
          <w:p w14:paraId="532773D7" w14:textId="77777777" w:rsidR="008D6049" w:rsidRPr="00CF26B4" w:rsidRDefault="008D6049" w:rsidP="0009438C">
            <w:pPr>
              <w:pStyle w:val="TableTextCentre"/>
              <w:rPr>
                <w:rFonts w:ascii="Arial" w:hAnsi="Arial" w:cs="Arial"/>
                <w:sz w:val="16"/>
                <w:szCs w:val="16"/>
              </w:rPr>
            </w:pPr>
            <w:r>
              <w:rPr>
                <w:rFonts w:ascii="Arial" w:hAnsi="Arial" w:cs="Arial"/>
                <w:color w:val="000000"/>
                <w:sz w:val="16"/>
                <w:szCs w:val="16"/>
              </w:rPr>
              <w:t>28</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2B93D367"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0.58</w:t>
            </w:r>
          </w:p>
        </w:tc>
      </w:tr>
      <w:tr w:rsidR="008D6049" w:rsidRPr="00A02C99" w14:paraId="4459F795"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6A47F0F8" w14:textId="77777777" w:rsidR="008D6049" w:rsidRPr="00A02C99" w:rsidRDefault="008D6049" w:rsidP="0009438C">
            <w:pPr>
              <w:pStyle w:val="TableTextLeft"/>
              <w:rPr>
                <w:rFonts w:ascii="Arial" w:hAnsi="Arial" w:cs="Arial"/>
                <w:sz w:val="16"/>
                <w:szCs w:val="16"/>
                <w:lang w:bidi="en-US"/>
              </w:rPr>
            </w:pPr>
            <w:r>
              <w:rPr>
                <w:rFonts w:ascii="Arial" w:hAnsi="Arial" w:cs="Arial"/>
                <w:color w:val="000000"/>
                <w:sz w:val="16"/>
                <w:szCs w:val="16"/>
              </w:rPr>
              <w:t>Psychoeducation vs. Waitlist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64F45952"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0.57</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0D1388F7"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(0.35, 0.98)</w:t>
            </w:r>
          </w:p>
        </w:tc>
        <w:tc>
          <w:tcPr>
            <w:tcW w:w="972" w:type="dxa"/>
            <w:tcBorders>
              <w:top w:val="single" w:sz="4" w:space="0" w:color="auto"/>
              <w:left w:val="nil"/>
              <w:bottom w:val="single" w:sz="4" w:space="0" w:color="auto"/>
              <w:right w:val="single" w:sz="4" w:space="0" w:color="auto"/>
            </w:tcBorders>
            <w:shd w:val="clear" w:color="auto" w:fill="E6E6E6"/>
            <w:vAlign w:val="bottom"/>
          </w:tcPr>
          <w:p w14:paraId="417A2DF8"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29.69</w:t>
            </w:r>
          </w:p>
        </w:tc>
        <w:tc>
          <w:tcPr>
            <w:tcW w:w="850" w:type="dxa"/>
            <w:tcBorders>
              <w:top w:val="single" w:sz="4" w:space="0" w:color="auto"/>
              <w:left w:val="nil"/>
              <w:bottom w:val="single" w:sz="4" w:space="0" w:color="auto"/>
              <w:right w:val="single" w:sz="4" w:space="0" w:color="auto"/>
            </w:tcBorders>
            <w:shd w:val="clear" w:color="auto" w:fill="E6E6E6"/>
            <w:vAlign w:val="bottom"/>
          </w:tcPr>
          <w:p w14:paraId="07424C74" w14:textId="77777777" w:rsidR="008D6049" w:rsidRPr="00CF26B4" w:rsidRDefault="008D6049" w:rsidP="0009438C">
            <w:pPr>
              <w:pStyle w:val="TableTextCentre"/>
              <w:rPr>
                <w:rFonts w:ascii="Arial" w:hAnsi="Arial" w:cs="Arial"/>
                <w:sz w:val="16"/>
                <w:szCs w:val="16"/>
              </w:rPr>
            </w:pPr>
            <w:r>
              <w:rPr>
                <w:rFonts w:ascii="Arial" w:hAnsi="Arial" w:cs="Arial"/>
                <w:color w:val="000000"/>
                <w:sz w:val="16"/>
                <w:szCs w:val="16"/>
              </w:rPr>
              <w:t>29</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157BAAF3"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0.54</w:t>
            </w:r>
          </w:p>
        </w:tc>
      </w:tr>
      <w:tr w:rsidR="008D6049" w:rsidRPr="00A02C99" w14:paraId="269B4EAD"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4A7BD7A9" w14:textId="77777777" w:rsidR="008D6049" w:rsidRPr="00A02C99" w:rsidRDefault="008D6049" w:rsidP="0009438C">
            <w:pPr>
              <w:pStyle w:val="TableTextLeft"/>
              <w:rPr>
                <w:rFonts w:ascii="Arial" w:hAnsi="Arial" w:cs="Arial"/>
                <w:sz w:val="16"/>
                <w:szCs w:val="16"/>
                <w:lang w:bidi="en-US"/>
              </w:rPr>
            </w:pPr>
            <w:r>
              <w:rPr>
                <w:rFonts w:ascii="Arial" w:hAnsi="Arial" w:cs="Arial"/>
                <w:color w:val="000000"/>
                <w:sz w:val="16"/>
                <w:szCs w:val="16"/>
              </w:rPr>
              <w:t>TF-CBT  vs. Waitlist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0C0D41A5"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0.53</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739C02D9"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(0.32, 0.90)</w:t>
            </w:r>
          </w:p>
        </w:tc>
        <w:tc>
          <w:tcPr>
            <w:tcW w:w="972" w:type="dxa"/>
            <w:tcBorders>
              <w:top w:val="single" w:sz="4" w:space="0" w:color="auto"/>
              <w:left w:val="nil"/>
              <w:bottom w:val="single" w:sz="4" w:space="0" w:color="auto"/>
              <w:right w:val="single" w:sz="4" w:space="0" w:color="auto"/>
            </w:tcBorders>
            <w:shd w:val="clear" w:color="auto" w:fill="E6E6E6"/>
            <w:vAlign w:val="bottom"/>
          </w:tcPr>
          <w:p w14:paraId="4326299B"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28.19</w:t>
            </w:r>
          </w:p>
        </w:tc>
        <w:tc>
          <w:tcPr>
            <w:tcW w:w="850" w:type="dxa"/>
            <w:tcBorders>
              <w:top w:val="single" w:sz="4" w:space="0" w:color="auto"/>
              <w:left w:val="nil"/>
              <w:bottom w:val="single" w:sz="4" w:space="0" w:color="auto"/>
              <w:right w:val="single" w:sz="4" w:space="0" w:color="auto"/>
            </w:tcBorders>
            <w:shd w:val="clear" w:color="auto" w:fill="E6E6E6"/>
            <w:vAlign w:val="bottom"/>
          </w:tcPr>
          <w:p w14:paraId="2A16F301" w14:textId="77777777" w:rsidR="008D6049" w:rsidRPr="00A02C99" w:rsidRDefault="008D6049" w:rsidP="0009438C">
            <w:pPr>
              <w:pStyle w:val="TableTextCentre"/>
              <w:rPr>
                <w:rFonts w:ascii="Arial" w:hAnsi="Arial" w:cs="Arial"/>
                <w:sz w:val="16"/>
                <w:szCs w:val="16"/>
              </w:rPr>
            </w:pPr>
            <w:r>
              <w:rPr>
                <w:rFonts w:ascii="Arial" w:hAnsi="Arial" w:cs="Arial"/>
                <w:color w:val="000000"/>
                <w:sz w:val="16"/>
                <w:szCs w:val="16"/>
              </w:rPr>
              <w:t>28</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4D754315"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0.22</w:t>
            </w:r>
          </w:p>
        </w:tc>
      </w:tr>
      <w:tr w:rsidR="008D6049" w:rsidRPr="00A02C99" w14:paraId="6BB6D976"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2F2618B8" w14:textId="77777777" w:rsidR="008D6049" w:rsidRPr="00A02C99" w:rsidRDefault="008D6049" w:rsidP="0009438C">
            <w:pPr>
              <w:pStyle w:val="TableTextLeft"/>
              <w:rPr>
                <w:rFonts w:ascii="Arial" w:hAnsi="Arial" w:cs="Arial"/>
                <w:sz w:val="16"/>
                <w:szCs w:val="16"/>
                <w:lang w:bidi="en-US"/>
              </w:rPr>
            </w:pPr>
            <w:r>
              <w:rPr>
                <w:rFonts w:ascii="Arial" w:hAnsi="Arial" w:cs="Arial"/>
                <w:color w:val="000000"/>
                <w:sz w:val="16"/>
                <w:szCs w:val="16"/>
              </w:rPr>
              <w:t>EMDR vs. Waitlist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638F0476"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0.49</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00AB16DC"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(0.28, 0.85)</w:t>
            </w:r>
          </w:p>
        </w:tc>
        <w:tc>
          <w:tcPr>
            <w:tcW w:w="972" w:type="dxa"/>
            <w:tcBorders>
              <w:top w:val="single" w:sz="4" w:space="0" w:color="auto"/>
              <w:left w:val="nil"/>
              <w:bottom w:val="single" w:sz="4" w:space="0" w:color="auto"/>
              <w:right w:val="single" w:sz="4" w:space="0" w:color="auto"/>
            </w:tcBorders>
            <w:shd w:val="clear" w:color="auto" w:fill="E6E6E6"/>
            <w:vAlign w:val="bottom"/>
          </w:tcPr>
          <w:p w14:paraId="3E98B04B"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30.1</w:t>
            </w:r>
          </w:p>
        </w:tc>
        <w:tc>
          <w:tcPr>
            <w:tcW w:w="850" w:type="dxa"/>
            <w:tcBorders>
              <w:top w:val="single" w:sz="4" w:space="0" w:color="auto"/>
              <w:left w:val="nil"/>
              <w:bottom w:val="single" w:sz="4" w:space="0" w:color="auto"/>
              <w:right w:val="single" w:sz="4" w:space="0" w:color="auto"/>
            </w:tcBorders>
            <w:shd w:val="clear" w:color="auto" w:fill="E6E6E6"/>
            <w:vAlign w:val="bottom"/>
          </w:tcPr>
          <w:p w14:paraId="02AFF3D5" w14:textId="77777777" w:rsidR="008D6049" w:rsidRPr="00A02C99" w:rsidRDefault="008D6049" w:rsidP="0009438C">
            <w:pPr>
              <w:pStyle w:val="TableTextCentre"/>
              <w:rPr>
                <w:rFonts w:ascii="Arial" w:hAnsi="Arial" w:cs="Arial"/>
                <w:sz w:val="16"/>
                <w:szCs w:val="16"/>
              </w:rPr>
            </w:pPr>
            <w:r>
              <w:rPr>
                <w:rFonts w:ascii="Arial" w:hAnsi="Arial" w:cs="Arial"/>
                <w:color w:val="000000"/>
                <w:sz w:val="16"/>
                <w:szCs w:val="16"/>
              </w:rPr>
              <w:t>29</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3329F55E"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0.07</w:t>
            </w:r>
          </w:p>
        </w:tc>
      </w:tr>
      <w:tr w:rsidR="008D6049" w:rsidRPr="00A02C99" w14:paraId="7F773E08"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60C16B31" w14:textId="77777777" w:rsidR="008D6049" w:rsidRPr="00A02C99" w:rsidRDefault="008D6049" w:rsidP="0009438C">
            <w:pPr>
              <w:pStyle w:val="TableTextLeft"/>
              <w:rPr>
                <w:rFonts w:ascii="Arial" w:hAnsi="Arial" w:cs="Arial"/>
                <w:sz w:val="16"/>
                <w:szCs w:val="16"/>
                <w:lang w:bidi="en-US"/>
              </w:rPr>
            </w:pPr>
            <w:r>
              <w:rPr>
                <w:rFonts w:ascii="Arial" w:hAnsi="Arial" w:cs="Arial"/>
                <w:color w:val="000000"/>
                <w:sz w:val="16"/>
                <w:szCs w:val="16"/>
              </w:rPr>
              <w:t xml:space="preserve">TF-CBT vs. Present-centered therapy </w:t>
            </w:r>
          </w:p>
        </w:tc>
        <w:tc>
          <w:tcPr>
            <w:tcW w:w="850" w:type="dxa"/>
            <w:tcBorders>
              <w:top w:val="single" w:sz="4" w:space="0" w:color="auto"/>
              <w:left w:val="nil"/>
              <w:bottom w:val="single" w:sz="4" w:space="0" w:color="auto"/>
              <w:right w:val="single" w:sz="4" w:space="0" w:color="auto"/>
            </w:tcBorders>
            <w:shd w:val="clear" w:color="auto" w:fill="E6E6E6"/>
            <w:vAlign w:val="bottom"/>
          </w:tcPr>
          <w:p w14:paraId="773A2338"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0.56</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0C66152E"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(0.34, 0.96)</w:t>
            </w:r>
          </w:p>
        </w:tc>
        <w:tc>
          <w:tcPr>
            <w:tcW w:w="972" w:type="dxa"/>
            <w:tcBorders>
              <w:top w:val="single" w:sz="4" w:space="0" w:color="auto"/>
              <w:left w:val="nil"/>
              <w:bottom w:val="single" w:sz="4" w:space="0" w:color="auto"/>
              <w:right w:val="single" w:sz="4" w:space="0" w:color="auto"/>
            </w:tcBorders>
            <w:shd w:val="clear" w:color="auto" w:fill="E6E6E6"/>
            <w:vAlign w:val="bottom"/>
          </w:tcPr>
          <w:p w14:paraId="434746AD"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30.04</w:t>
            </w:r>
          </w:p>
        </w:tc>
        <w:tc>
          <w:tcPr>
            <w:tcW w:w="850" w:type="dxa"/>
            <w:tcBorders>
              <w:top w:val="single" w:sz="4" w:space="0" w:color="auto"/>
              <w:left w:val="nil"/>
              <w:bottom w:val="single" w:sz="4" w:space="0" w:color="auto"/>
              <w:right w:val="single" w:sz="4" w:space="0" w:color="auto"/>
            </w:tcBorders>
            <w:shd w:val="clear" w:color="auto" w:fill="E6E6E6"/>
            <w:vAlign w:val="bottom"/>
          </w:tcPr>
          <w:p w14:paraId="206F20D5" w14:textId="77777777" w:rsidR="008D6049" w:rsidRPr="00A02C99" w:rsidRDefault="008D6049" w:rsidP="0009438C">
            <w:pPr>
              <w:pStyle w:val="TableTextCentre"/>
              <w:rPr>
                <w:rFonts w:ascii="Arial" w:hAnsi="Arial" w:cs="Arial"/>
                <w:sz w:val="16"/>
                <w:szCs w:val="16"/>
              </w:rPr>
            </w:pPr>
            <w:r>
              <w:rPr>
                <w:rFonts w:ascii="Arial" w:hAnsi="Arial" w:cs="Arial"/>
                <w:color w:val="000000"/>
                <w:sz w:val="16"/>
                <w:szCs w:val="16"/>
              </w:rPr>
              <w:t>29</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624B57E1"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0.49</w:t>
            </w:r>
          </w:p>
        </w:tc>
      </w:tr>
      <w:tr w:rsidR="008D6049" w:rsidRPr="00A02C99" w14:paraId="33BBC7F1"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1C93BD4F" w14:textId="77777777" w:rsidR="008D6049" w:rsidRPr="00A02C99" w:rsidRDefault="008D6049" w:rsidP="0009438C">
            <w:pPr>
              <w:pStyle w:val="TableTextLeft"/>
              <w:rPr>
                <w:rFonts w:ascii="Arial" w:hAnsi="Arial" w:cs="Arial"/>
                <w:sz w:val="16"/>
                <w:szCs w:val="16"/>
                <w:lang w:bidi="en-US"/>
              </w:rPr>
            </w:pPr>
            <w:r>
              <w:rPr>
                <w:rFonts w:ascii="Arial" w:hAnsi="Arial" w:cs="Arial"/>
                <w:color w:val="000000"/>
                <w:sz w:val="16"/>
                <w:szCs w:val="16"/>
              </w:rPr>
              <w:t>non-TF-CBT vs. Present-centered therapy</w:t>
            </w:r>
          </w:p>
        </w:tc>
        <w:tc>
          <w:tcPr>
            <w:tcW w:w="850" w:type="dxa"/>
            <w:tcBorders>
              <w:top w:val="single" w:sz="4" w:space="0" w:color="auto"/>
              <w:left w:val="nil"/>
              <w:bottom w:val="single" w:sz="4" w:space="0" w:color="auto"/>
              <w:right w:val="single" w:sz="4" w:space="0" w:color="auto"/>
            </w:tcBorders>
            <w:shd w:val="clear" w:color="auto" w:fill="E6E6E6"/>
            <w:vAlign w:val="bottom"/>
          </w:tcPr>
          <w:p w14:paraId="6AD231AD"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0.56</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1CC8999C"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(0.34, 0.96)</w:t>
            </w:r>
          </w:p>
        </w:tc>
        <w:tc>
          <w:tcPr>
            <w:tcW w:w="972" w:type="dxa"/>
            <w:tcBorders>
              <w:top w:val="single" w:sz="4" w:space="0" w:color="auto"/>
              <w:left w:val="nil"/>
              <w:bottom w:val="single" w:sz="4" w:space="0" w:color="auto"/>
              <w:right w:val="single" w:sz="4" w:space="0" w:color="auto"/>
            </w:tcBorders>
            <w:shd w:val="clear" w:color="auto" w:fill="E6E6E6"/>
            <w:vAlign w:val="bottom"/>
          </w:tcPr>
          <w:p w14:paraId="56B9AE8B"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30.06</w:t>
            </w:r>
          </w:p>
        </w:tc>
        <w:tc>
          <w:tcPr>
            <w:tcW w:w="850" w:type="dxa"/>
            <w:tcBorders>
              <w:top w:val="single" w:sz="4" w:space="0" w:color="auto"/>
              <w:left w:val="nil"/>
              <w:bottom w:val="single" w:sz="4" w:space="0" w:color="auto"/>
              <w:right w:val="single" w:sz="4" w:space="0" w:color="auto"/>
            </w:tcBorders>
            <w:shd w:val="clear" w:color="auto" w:fill="E6E6E6"/>
            <w:vAlign w:val="bottom"/>
          </w:tcPr>
          <w:p w14:paraId="2C69DF2B" w14:textId="77777777" w:rsidR="008D6049" w:rsidRPr="00A02C99" w:rsidRDefault="008D6049" w:rsidP="0009438C">
            <w:pPr>
              <w:pStyle w:val="TableTextCentre"/>
              <w:rPr>
                <w:rFonts w:ascii="Arial" w:hAnsi="Arial" w:cs="Arial"/>
                <w:sz w:val="16"/>
                <w:szCs w:val="16"/>
              </w:rPr>
            </w:pPr>
            <w:r>
              <w:rPr>
                <w:rFonts w:ascii="Arial" w:hAnsi="Arial" w:cs="Arial"/>
                <w:color w:val="000000"/>
                <w:sz w:val="16"/>
                <w:szCs w:val="16"/>
              </w:rPr>
              <w:t>29</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74A331D6"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0.49</w:t>
            </w:r>
          </w:p>
        </w:tc>
      </w:tr>
      <w:tr w:rsidR="008D6049" w:rsidRPr="00A02C99" w14:paraId="4CA61611"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45F2434A" w14:textId="77777777" w:rsidR="008D6049" w:rsidRPr="00A02C99" w:rsidRDefault="008D6049" w:rsidP="0009438C">
            <w:pPr>
              <w:pStyle w:val="TableTextLeft"/>
              <w:rPr>
                <w:rFonts w:ascii="Arial" w:hAnsi="Arial" w:cs="Arial"/>
                <w:sz w:val="16"/>
                <w:szCs w:val="16"/>
                <w:lang w:bidi="en-US"/>
              </w:rPr>
            </w:pPr>
            <w:r>
              <w:rPr>
                <w:rFonts w:ascii="Arial" w:hAnsi="Arial" w:cs="Arial"/>
                <w:color w:val="000000"/>
                <w:sz w:val="16"/>
                <w:szCs w:val="16"/>
              </w:rPr>
              <w:t>Self-help without support vs. Self-help with support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7A0C4672"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0.58</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43F77814"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(0.36, 0.98)</w:t>
            </w:r>
          </w:p>
        </w:tc>
        <w:tc>
          <w:tcPr>
            <w:tcW w:w="972" w:type="dxa"/>
            <w:tcBorders>
              <w:top w:val="single" w:sz="4" w:space="0" w:color="auto"/>
              <w:left w:val="nil"/>
              <w:bottom w:val="single" w:sz="4" w:space="0" w:color="auto"/>
              <w:right w:val="single" w:sz="4" w:space="0" w:color="auto"/>
            </w:tcBorders>
            <w:shd w:val="clear" w:color="auto" w:fill="E6E6E6"/>
            <w:vAlign w:val="bottom"/>
          </w:tcPr>
          <w:p w14:paraId="07C66A11"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29.73</w:t>
            </w:r>
          </w:p>
        </w:tc>
        <w:tc>
          <w:tcPr>
            <w:tcW w:w="850" w:type="dxa"/>
            <w:tcBorders>
              <w:top w:val="single" w:sz="4" w:space="0" w:color="auto"/>
              <w:left w:val="nil"/>
              <w:bottom w:val="single" w:sz="4" w:space="0" w:color="auto"/>
              <w:right w:val="single" w:sz="4" w:space="0" w:color="auto"/>
            </w:tcBorders>
            <w:shd w:val="clear" w:color="auto" w:fill="E6E6E6"/>
            <w:vAlign w:val="bottom"/>
          </w:tcPr>
          <w:p w14:paraId="61DFB6A3" w14:textId="77777777" w:rsidR="008D6049" w:rsidRPr="00A02C99" w:rsidRDefault="008D6049" w:rsidP="0009438C">
            <w:pPr>
              <w:pStyle w:val="TableTextCentre"/>
              <w:rPr>
                <w:rFonts w:ascii="Arial" w:hAnsi="Arial" w:cs="Arial"/>
                <w:sz w:val="16"/>
                <w:szCs w:val="16"/>
              </w:rPr>
            </w:pPr>
            <w:r>
              <w:rPr>
                <w:rFonts w:ascii="Arial" w:hAnsi="Arial" w:cs="Arial"/>
                <w:color w:val="000000"/>
                <w:sz w:val="16"/>
                <w:szCs w:val="16"/>
              </w:rPr>
              <w:t>29</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5E6E6859"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0.66</w:t>
            </w:r>
          </w:p>
        </w:tc>
      </w:tr>
      <w:tr w:rsidR="008D6049" w:rsidRPr="00A02C99" w14:paraId="7DDDF188"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1AA96E0F" w14:textId="77777777" w:rsidR="008D6049" w:rsidRPr="00A02C99" w:rsidRDefault="008D6049" w:rsidP="0009438C">
            <w:pPr>
              <w:pStyle w:val="TableTextLeft"/>
              <w:rPr>
                <w:rFonts w:ascii="Arial" w:hAnsi="Arial" w:cs="Arial"/>
                <w:sz w:val="16"/>
                <w:szCs w:val="16"/>
                <w:lang w:bidi="en-US"/>
              </w:rPr>
            </w:pPr>
            <w:r>
              <w:rPr>
                <w:rFonts w:ascii="Arial" w:hAnsi="Arial" w:cs="Arial"/>
                <w:color w:val="000000"/>
                <w:sz w:val="16"/>
                <w:szCs w:val="16"/>
              </w:rPr>
              <w:t>TF-CBT vs. Self-help with support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70EFEDCB"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0.56</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3F82755D"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(0.33, 0.97)</w:t>
            </w:r>
          </w:p>
        </w:tc>
        <w:tc>
          <w:tcPr>
            <w:tcW w:w="972" w:type="dxa"/>
            <w:tcBorders>
              <w:top w:val="single" w:sz="4" w:space="0" w:color="auto"/>
              <w:left w:val="nil"/>
              <w:bottom w:val="single" w:sz="4" w:space="0" w:color="auto"/>
              <w:right w:val="single" w:sz="4" w:space="0" w:color="auto"/>
            </w:tcBorders>
            <w:shd w:val="clear" w:color="auto" w:fill="E6E6E6"/>
            <w:vAlign w:val="bottom"/>
          </w:tcPr>
          <w:p w14:paraId="0ADD4AED"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28.62</w:t>
            </w:r>
          </w:p>
        </w:tc>
        <w:tc>
          <w:tcPr>
            <w:tcW w:w="850" w:type="dxa"/>
            <w:tcBorders>
              <w:top w:val="single" w:sz="4" w:space="0" w:color="auto"/>
              <w:left w:val="nil"/>
              <w:bottom w:val="single" w:sz="4" w:space="0" w:color="auto"/>
              <w:right w:val="single" w:sz="4" w:space="0" w:color="auto"/>
            </w:tcBorders>
            <w:shd w:val="clear" w:color="auto" w:fill="E6E6E6"/>
            <w:vAlign w:val="bottom"/>
          </w:tcPr>
          <w:p w14:paraId="66902D47" w14:textId="77777777" w:rsidR="008D6049" w:rsidRPr="00A02C99" w:rsidRDefault="008D6049" w:rsidP="0009438C">
            <w:pPr>
              <w:pStyle w:val="TableTextCentre"/>
              <w:rPr>
                <w:rFonts w:ascii="Arial" w:hAnsi="Arial" w:cs="Arial"/>
                <w:sz w:val="16"/>
                <w:szCs w:val="16"/>
              </w:rPr>
            </w:pPr>
            <w:r>
              <w:rPr>
                <w:rFonts w:ascii="Arial" w:hAnsi="Arial" w:cs="Arial"/>
                <w:color w:val="000000"/>
                <w:sz w:val="16"/>
                <w:szCs w:val="16"/>
              </w:rPr>
              <w:t>28</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4425EC10"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0.16</w:t>
            </w:r>
          </w:p>
        </w:tc>
      </w:tr>
      <w:tr w:rsidR="008D6049" w:rsidRPr="00A02C99" w14:paraId="73706D64"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4687F8CC" w14:textId="77777777" w:rsidR="008D6049" w:rsidRPr="00A02C99" w:rsidRDefault="008D6049" w:rsidP="0009438C">
            <w:pPr>
              <w:pStyle w:val="TableTextLeft"/>
              <w:rPr>
                <w:rFonts w:ascii="Arial" w:hAnsi="Arial" w:cs="Arial"/>
                <w:sz w:val="16"/>
                <w:szCs w:val="16"/>
                <w:lang w:bidi="en-US"/>
              </w:rPr>
            </w:pPr>
            <w:r>
              <w:rPr>
                <w:rFonts w:ascii="Arial" w:hAnsi="Arial" w:cs="Arial"/>
                <w:color w:val="000000"/>
                <w:sz w:val="16"/>
                <w:szCs w:val="16"/>
              </w:rPr>
              <w:t>Attention placebo vs. Self-help without support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696096D4"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0.58</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3987325C"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(0.36, 0.97)</w:t>
            </w:r>
          </w:p>
        </w:tc>
        <w:tc>
          <w:tcPr>
            <w:tcW w:w="972" w:type="dxa"/>
            <w:tcBorders>
              <w:top w:val="single" w:sz="4" w:space="0" w:color="auto"/>
              <w:left w:val="nil"/>
              <w:bottom w:val="single" w:sz="4" w:space="0" w:color="auto"/>
              <w:right w:val="single" w:sz="4" w:space="0" w:color="auto"/>
            </w:tcBorders>
            <w:shd w:val="clear" w:color="auto" w:fill="E6E6E6"/>
            <w:vAlign w:val="bottom"/>
          </w:tcPr>
          <w:p w14:paraId="12A3CA1E"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29.68</w:t>
            </w:r>
          </w:p>
        </w:tc>
        <w:tc>
          <w:tcPr>
            <w:tcW w:w="850" w:type="dxa"/>
            <w:tcBorders>
              <w:top w:val="single" w:sz="4" w:space="0" w:color="auto"/>
              <w:left w:val="nil"/>
              <w:bottom w:val="single" w:sz="4" w:space="0" w:color="auto"/>
              <w:right w:val="single" w:sz="4" w:space="0" w:color="auto"/>
            </w:tcBorders>
            <w:shd w:val="clear" w:color="auto" w:fill="E6E6E6"/>
            <w:vAlign w:val="bottom"/>
          </w:tcPr>
          <w:p w14:paraId="308D9A72" w14:textId="77777777" w:rsidR="008D6049" w:rsidRPr="00A02C99" w:rsidRDefault="008D6049" w:rsidP="0009438C">
            <w:pPr>
              <w:pStyle w:val="TableTextCentre"/>
              <w:rPr>
                <w:rFonts w:ascii="Arial" w:hAnsi="Arial" w:cs="Arial"/>
                <w:sz w:val="16"/>
                <w:szCs w:val="16"/>
              </w:rPr>
            </w:pPr>
            <w:r>
              <w:rPr>
                <w:rFonts w:ascii="Arial" w:hAnsi="Arial" w:cs="Arial"/>
                <w:color w:val="000000"/>
                <w:sz w:val="16"/>
                <w:szCs w:val="16"/>
              </w:rPr>
              <w:t>29</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436ACE12"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0.67</w:t>
            </w:r>
          </w:p>
        </w:tc>
      </w:tr>
      <w:tr w:rsidR="008D6049" w:rsidRPr="00A02C99" w14:paraId="0AB126DC"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3B2181E6" w14:textId="77777777" w:rsidR="008D6049" w:rsidRPr="00D22217" w:rsidRDefault="008D6049" w:rsidP="0009438C">
            <w:pPr>
              <w:pStyle w:val="TableTextLeft"/>
              <w:rPr>
                <w:rFonts w:ascii="Arial" w:hAnsi="Arial" w:cs="Arial"/>
                <w:sz w:val="16"/>
                <w:szCs w:val="16"/>
                <w:lang w:val="fr-FR" w:bidi="en-US"/>
              </w:rPr>
            </w:pPr>
            <w:proofErr w:type="gramStart"/>
            <w:r w:rsidRPr="00D22217">
              <w:rPr>
                <w:rFonts w:ascii="Arial" w:hAnsi="Arial" w:cs="Arial"/>
                <w:color w:val="000000"/>
                <w:sz w:val="16"/>
                <w:szCs w:val="16"/>
                <w:lang w:val="fr-FR"/>
              </w:rPr>
              <w:t>non</w:t>
            </w:r>
            <w:proofErr w:type="gramEnd"/>
            <w:r w:rsidRPr="00D22217">
              <w:rPr>
                <w:rFonts w:ascii="Arial" w:hAnsi="Arial" w:cs="Arial"/>
                <w:color w:val="000000"/>
                <w:sz w:val="16"/>
                <w:szCs w:val="16"/>
                <w:lang w:val="fr-FR"/>
              </w:rPr>
              <w:t>-TF-CBT vs. Attention placebo</w:t>
            </w:r>
          </w:p>
        </w:tc>
        <w:tc>
          <w:tcPr>
            <w:tcW w:w="850" w:type="dxa"/>
            <w:tcBorders>
              <w:top w:val="single" w:sz="4" w:space="0" w:color="auto"/>
              <w:left w:val="nil"/>
              <w:bottom w:val="single" w:sz="4" w:space="0" w:color="auto"/>
              <w:right w:val="single" w:sz="4" w:space="0" w:color="auto"/>
            </w:tcBorders>
            <w:shd w:val="clear" w:color="auto" w:fill="E6E6E6"/>
            <w:vAlign w:val="bottom"/>
          </w:tcPr>
          <w:p w14:paraId="0F81360A"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0.58</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6B02DD2B"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(0.36, 0.97)</w:t>
            </w:r>
          </w:p>
        </w:tc>
        <w:tc>
          <w:tcPr>
            <w:tcW w:w="972" w:type="dxa"/>
            <w:tcBorders>
              <w:top w:val="single" w:sz="4" w:space="0" w:color="auto"/>
              <w:left w:val="nil"/>
              <w:bottom w:val="single" w:sz="4" w:space="0" w:color="auto"/>
              <w:right w:val="single" w:sz="4" w:space="0" w:color="auto"/>
            </w:tcBorders>
            <w:shd w:val="clear" w:color="auto" w:fill="E6E6E6"/>
            <w:vAlign w:val="bottom"/>
          </w:tcPr>
          <w:p w14:paraId="67EBBC05"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29.68</w:t>
            </w:r>
          </w:p>
        </w:tc>
        <w:tc>
          <w:tcPr>
            <w:tcW w:w="850" w:type="dxa"/>
            <w:tcBorders>
              <w:top w:val="single" w:sz="4" w:space="0" w:color="auto"/>
              <w:left w:val="nil"/>
              <w:bottom w:val="single" w:sz="4" w:space="0" w:color="auto"/>
              <w:right w:val="single" w:sz="4" w:space="0" w:color="auto"/>
            </w:tcBorders>
            <w:shd w:val="clear" w:color="auto" w:fill="E6E6E6"/>
            <w:vAlign w:val="bottom"/>
          </w:tcPr>
          <w:p w14:paraId="59990054" w14:textId="77777777" w:rsidR="008D6049" w:rsidRPr="00A02C99" w:rsidRDefault="008D6049" w:rsidP="0009438C">
            <w:pPr>
              <w:pStyle w:val="TableTextCentre"/>
              <w:rPr>
                <w:rFonts w:ascii="Arial" w:hAnsi="Arial" w:cs="Arial"/>
                <w:sz w:val="16"/>
                <w:szCs w:val="16"/>
              </w:rPr>
            </w:pPr>
            <w:r>
              <w:rPr>
                <w:rFonts w:ascii="Arial" w:hAnsi="Arial" w:cs="Arial"/>
                <w:color w:val="000000"/>
                <w:sz w:val="16"/>
                <w:szCs w:val="16"/>
              </w:rPr>
              <w:t>29</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5DAE81A9"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0.67</w:t>
            </w:r>
          </w:p>
        </w:tc>
      </w:tr>
      <w:tr w:rsidR="008D6049" w:rsidRPr="00A02C99" w14:paraId="180290F5"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492C8011" w14:textId="77777777" w:rsidR="008D6049" w:rsidRPr="00F417FE" w:rsidRDefault="008D6049" w:rsidP="0009438C">
            <w:pPr>
              <w:pStyle w:val="TableTextLeft"/>
              <w:rPr>
                <w:rFonts w:ascii="Arial" w:hAnsi="Arial" w:cs="Arial"/>
                <w:sz w:val="16"/>
                <w:szCs w:val="16"/>
                <w:lang w:val="fr-FR" w:bidi="en-US"/>
              </w:rPr>
            </w:pPr>
            <w:r>
              <w:rPr>
                <w:rFonts w:ascii="Arial" w:hAnsi="Arial" w:cs="Arial"/>
                <w:color w:val="000000"/>
                <w:sz w:val="16"/>
                <w:szCs w:val="16"/>
              </w:rPr>
              <w:t>TF-CBT  vs. Psychoeducation</w:t>
            </w:r>
          </w:p>
        </w:tc>
        <w:tc>
          <w:tcPr>
            <w:tcW w:w="850" w:type="dxa"/>
            <w:tcBorders>
              <w:top w:val="single" w:sz="4" w:space="0" w:color="auto"/>
              <w:left w:val="nil"/>
              <w:bottom w:val="single" w:sz="4" w:space="0" w:color="auto"/>
              <w:right w:val="single" w:sz="4" w:space="0" w:color="auto"/>
            </w:tcBorders>
            <w:shd w:val="clear" w:color="auto" w:fill="E6E6E6"/>
            <w:vAlign w:val="bottom"/>
          </w:tcPr>
          <w:p w14:paraId="4B39E437"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0.57</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06F4FC3C"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(0.35, 0.97)</w:t>
            </w:r>
          </w:p>
        </w:tc>
        <w:tc>
          <w:tcPr>
            <w:tcW w:w="972" w:type="dxa"/>
            <w:tcBorders>
              <w:top w:val="single" w:sz="4" w:space="0" w:color="auto"/>
              <w:left w:val="nil"/>
              <w:bottom w:val="single" w:sz="4" w:space="0" w:color="auto"/>
              <w:right w:val="single" w:sz="4" w:space="0" w:color="auto"/>
            </w:tcBorders>
            <w:shd w:val="clear" w:color="auto" w:fill="E6E6E6"/>
            <w:vAlign w:val="bottom"/>
          </w:tcPr>
          <w:p w14:paraId="7F7D2CA3"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29.7</w:t>
            </w:r>
          </w:p>
        </w:tc>
        <w:tc>
          <w:tcPr>
            <w:tcW w:w="850" w:type="dxa"/>
            <w:tcBorders>
              <w:top w:val="single" w:sz="4" w:space="0" w:color="auto"/>
              <w:left w:val="nil"/>
              <w:bottom w:val="single" w:sz="4" w:space="0" w:color="auto"/>
              <w:right w:val="single" w:sz="4" w:space="0" w:color="auto"/>
            </w:tcBorders>
            <w:shd w:val="clear" w:color="auto" w:fill="E6E6E6"/>
            <w:vAlign w:val="bottom"/>
          </w:tcPr>
          <w:p w14:paraId="002654D1" w14:textId="77777777" w:rsidR="008D6049" w:rsidRPr="00A02C99" w:rsidRDefault="008D6049" w:rsidP="0009438C">
            <w:pPr>
              <w:pStyle w:val="TableTextCentre"/>
              <w:rPr>
                <w:rFonts w:ascii="Arial" w:hAnsi="Arial" w:cs="Arial"/>
                <w:sz w:val="16"/>
                <w:szCs w:val="16"/>
              </w:rPr>
            </w:pPr>
            <w:r>
              <w:rPr>
                <w:rFonts w:ascii="Arial" w:hAnsi="Arial" w:cs="Arial"/>
                <w:color w:val="000000"/>
                <w:sz w:val="16"/>
                <w:szCs w:val="16"/>
              </w:rPr>
              <w:t>29</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5990831B"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0.54</w:t>
            </w:r>
          </w:p>
        </w:tc>
      </w:tr>
      <w:tr w:rsidR="008D6049" w:rsidRPr="00A02C99" w14:paraId="717B3329"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357FC951" w14:textId="77777777" w:rsidR="008D6049" w:rsidRPr="00F417FE" w:rsidRDefault="008D6049" w:rsidP="0009438C">
            <w:pPr>
              <w:pStyle w:val="TableTextLeft"/>
              <w:rPr>
                <w:rFonts w:ascii="Arial" w:hAnsi="Arial" w:cs="Arial"/>
                <w:sz w:val="16"/>
                <w:szCs w:val="16"/>
                <w:lang w:val="fr-FR" w:bidi="en-US"/>
              </w:rPr>
            </w:pPr>
            <w:r>
              <w:rPr>
                <w:rFonts w:ascii="Arial" w:hAnsi="Arial" w:cs="Arial"/>
                <w:color w:val="000000"/>
                <w:sz w:val="16"/>
                <w:szCs w:val="16"/>
              </w:rPr>
              <w:t xml:space="preserve">non-TF-CBT vs. TF-CBT </w:t>
            </w:r>
          </w:p>
        </w:tc>
        <w:tc>
          <w:tcPr>
            <w:tcW w:w="850" w:type="dxa"/>
            <w:tcBorders>
              <w:top w:val="single" w:sz="4" w:space="0" w:color="auto"/>
              <w:left w:val="nil"/>
              <w:bottom w:val="single" w:sz="4" w:space="0" w:color="auto"/>
              <w:right w:val="single" w:sz="4" w:space="0" w:color="auto"/>
            </w:tcBorders>
            <w:shd w:val="clear" w:color="auto" w:fill="E6E6E6"/>
            <w:vAlign w:val="bottom"/>
          </w:tcPr>
          <w:p w14:paraId="025AF8C1"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0.53</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7705ACCC"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(0.32, 0.90)</w:t>
            </w:r>
          </w:p>
        </w:tc>
        <w:tc>
          <w:tcPr>
            <w:tcW w:w="972" w:type="dxa"/>
            <w:tcBorders>
              <w:top w:val="single" w:sz="4" w:space="0" w:color="auto"/>
              <w:left w:val="nil"/>
              <w:bottom w:val="single" w:sz="4" w:space="0" w:color="auto"/>
              <w:right w:val="single" w:sz="4" w:space="0" w:color="auto"/>
            </w:tcBorders>
            <w:shd w:val="clear" w:color="auto" w:fill="E6E6E6"/>
            <w:vAlign w:val="bottom"/>
          </w:tcPr>
          <w:p w14:paraId="2FC30027"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29.72</w:t>
            </w:r>
          </w:p>
        </w:tc>
        <w:tc>
          <w:tcPr>
            <w:tcW w:w="850" w:type="dxa"/>
            <w:tcBorders>
              <w:top w:val="single" w:sz="4" w:space="0" w:color="auto"/>
              <w:left w:val="nil"/>
              <w:bottom w:val="single" w:sz="4" w:space="0" w:color="auto"/>
              <w:right w:val="single" w:sz="4" w:space="0" w:color="auto"/>
            </w:tcBorders>
            <w:shd w:val="clear" w:color="auto" w:fill="E6E6E6"/>
            <w:vAlign w:val="bottom"/>
          </w:tcPr>
          <w:p w14:paraId="66E9B441" w14:textId="77777777" w:rsidR="008D6049" w:rsidRPr="00A02C99" w:rsidRDefault="008D6049" w:rsidP="0009438C">
            <w:pPr>
              <w:pStyle w:val="TableTextCentre"/>
              <w:rPr>
                <w:rFonts w:ascii="Arial" w:hAnsi="Arial" w:cs="Arial"/>
                <w:sz w:val="16"/>
                <w:szCs w:val="16"/>
              </w:rPr>
            </w:pPr>
            <w:r>
              <w:rPr>
                <w:rFonts w:ascii="Arial" w:hAnsi="Arial" w:cs="Arial"/>
                <w:color w:val="000000"/>
                <w:sz w:val="16"/>
                <w:szCs w:val="16"/>
              </w:rPr>
              <w:t>29</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2EB50485"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0.17</w:t>
            </w:r>
          </w:p>
        </w:tc>
      </w:tr>
      <w:tr w:rsidR="008D6049" w:rsidRPr="00A02C99" w14:paraId="0E0FEBBB"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1E66ABB9" w14:textId="77777777" w:rsidR="008D6049" w:rsidRPr="00A02C99" w:rsidRDefault="008D6049" w:rsidP="0009438C">
            <w:pPr>
              <w:pStyle w:val="TableTextLeft"/>
              <w:rPr>
                <w:rFonts w:ascii="Arial" w:hAnsi="Arial" w:cs="Arial"/>
                <w:sz w:val="16"/>
                <w:szCs w:val="16"/>
                <w:lang w:bidi="en-US"/>
              </w:rPr>
            </w:pPr>
            <w:r>
              <w:rPr>
                <w:rFonts w:ascii="Arial" w:hAnsi="Arial" w:cs="Arial"/>
                <w:color w:val="000000"/>
                <w:sz w:val="16"/>
                <w:szCs w:val="16"/>
              </w:rPr>
              <w:t>EMDR vs. non-TF-CBT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63D6AD8C"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0.49</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3DCCCFCB"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(0.28, 0.85)</w:t>
            </w:r>
          </w:p>
        </w:tc>
        <w:tc>
          <w:tcPr>
            <w:tcW w:w="972" w:type="dxa"/>
            <w:tcBorders>
              <w:top w:val="single" w:sz="4" w:space="0" w:color="auto"/>
              <w:left w:val="nil"/>
              <w:bottom w:val="single" w:sz="4" w:space="0" w:color="auto"/>
              <w:right w:val="single" w:sz="4" w:space="0" w:color="auto"/>
            </w:tcBorders>
            <w:shd w:val="clear" w:color="auto" w:fill="E6E6E6"/>
            <w:vAlign w:val="bottom"/>
          </w:tcPr>
          <w:p w14:paraId="754C62DA"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30.09</w:t>
            </w:r>
          </w:p>
        </w:tc>
        <w:tc>
          <w:tcPr>
            <w:tcW w:w="850" w:type="dxa"/>
            <w:tcBorders>
              <w:top w:val="single" w:sz="4" w:space="0" w:color="auto"/>
              <w:left w:val="nil"/>
              <w:bottom w:val="single" w:sz="4" w:space="0" w:color="auto"/>
              <w:right w:val="single" w:sz="4" w:space="0" w:color="auto"/>
            </w:tcBorders>
            <w:shd w:val="clear" w:color="auto" w:fill="E6E6E6"/>
            <w:vAlign w:val="bottom"/>
          </w:tcPr>
          <w:p w14:paraId="0E7949AC" w14:textId="77777777" w:rsidR="008D6049" w:rsidRPr="00A02C99" w:rsidRDefault="008D6049" w:rsidP="0009438C">
            <w:pPr>
              <w:pStyle w:val="TableTextCentre"/>
              <w:rPr>
                <w:rFonts w:ascii="Arial" w:hAnsi="Arial" w:cs="Arial"/>
                <w:sz w:val="16"/>
                <w:szCs w:val="16"/>
              </w:rPr>
            </w:pPr>
            <w:r>
              <w:rPr>
                <w:rFonts w:ascii="Arial" w:hAnsi="Arial" w:cs="Arial"/>
                <w:color w:val="000000"/>
                <w:sz w:val="16"/>
                <w:szCs w:val="16"/>
              </w:rPr>
              <w:t>29</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5E0C045A" w14:textId="77777777" w:rsidR="008D6049" w:rsidRPr="00A02C99" w:rsidRDefault="008D6049" w:rsidP="0009438C">
            <w:pPr>
              <w:pStyle w:val="TableTextCentre"/>
              <w:rPr>
                <w:rFonts w:ascii="Arial" w:hAnsi="Arial" w:cs="Arial"/>
                <w:sz w:val="16"/>
                <w:szCs w:val="16"/>
                <w:lang w:bidi="en-US"/>
              </w:rPr>
            </w:pPr>
            <w:r>
              <w:rPr>
                <w:rFonts w:ascii="Arial" w:hAnsi="Arial" w:cs="Arial"/>
                <w:color w:val="000000"/>
                <w:sz w:val="16"/>
                <w:szCs w:val="16"/>
              </w:rPr>
              <w:t>0.07</w:t>
            </w:r>
          </w:p>
        </w:tc>
      </w:tr>
      <w:tr w:rsidR="008D6049" w:rsidRPr="00A02C99" w14:paraId="7DCEC6DF" w14:textId="77777777" w:rsidTr="0009438C">
        <w:trPr>
          <w:trHeight w:val="284"/>
          <w:jc w:val="center"/>
        </w:trPr>
        <w:tc>
          <w:tcPr>
            <w:tcW w:w="4248" w:type="dxa"/>
            <w:shd w:val="clear" w:color="auto" w:fill="E6E6E6"/>
            <w:vAlign w:val="center"/>
          </w:tcPr>
          <w:p w14:paraId="13D32227" w14:textId="77777777" w:rsidR="008D6049" w:rsidRPr="00A02C99" w:rsidRDefault="008D6049" w:rsidP="0009438C">
            <w:pPr>
              <w:pStyle w:val="TableTotalLeft"/>
              <w:rPr>
                <w:rFonts w:ascii="Arial" w:hAnsi="Arial" w:cs="Arial"/>
                <w:sz w:val="16"/>
                <w:szCs w:val="16"/>
                <w:lang w:bidi="en-US"/>
              </w:rPr>
            </w:pPr>
            <w:r w:rsidRPr="00A02C99">
              <w:rPr>
                <w:rFonts w:ascii="Arial" w:hAnsi="Arial" w:cs="Arial"/>
                <w:sz w:val="16"/>
                <w:szCs w:val="16"/>
                <w:lang w:bidi="en-US"/>
              </w:rPr>
              <w:t>NMA (no nodes split)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25D1F502" w14:textId="77777777" w:rsidR="008D6049" w:rsidRPr="00EB7448" w:rsidRDefault="008D6049" w:rsidP="0009438C">
            <w:pPr>
              <w:pStyle w:val="TableTextCentre"/>
              <w:rPr>
                <w:rFonts w:ascii="Arial" w:hAnsi="Arial" w:cs="Arial"/>
                <w:b/>
                <w:sz w:val="16"/>
                <w:szCs w:val="16"/>
                <w:lang w:bidi="en-US"/>
              </w:rPr>
            </w:pPr>
            <w:r w:rsidRPr="00EB7448">
              <w:rPr>
                <w:rFonts w:ascii="Arial" w:hAnsi="Arial" w:cs="Arial"/>
                <w:b/>
                <w:color w:val="000000"/>
                <w:sz w:val="16"/>
                <w:szCs w:val="16"/>
              </w:rPr>
              <w:t>0.56</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02B1021B" w14:textId="77777777" w:rsidR="008D6049" w:rsidRPr="00EB7448" w:rsidRDefault="008D6049" w:rsidP="0009438C">
            <w:pPr>
              <w:pStyle w:val="TableTextCentre"/>
              <w:rPr>
                <w:rFonts w:ascii="Arial" w:hAnsi="Arial" w:cs="Arial"/>
                <w:b/>
                <w:sz w:val="16"/>
                <w:szCs w:val="16"/>
                <w:lang w:bidi="en-US"/>
              </w:rPr>
            </w:pPr>
            <w:r w:rsidRPr="00EB7448">
              <w:rPr>
                <w:rFonts w:ascii="Arial" w:hAnsi="Arial" w:cs="Arial"/>
                <w:b/>
                <w:color w:val="000000"/>
                <w:sz w:val="16"/>
                <w:szCs w:val="16"/>
              </w:rPr>
              <w:t>(0.34, 0.92)</w:t>
            </w:r>
          </w:p>
        </w:tc>
        <w:tc>
          <w:tcPr>
            <w:tcW w:w="972" w:type="dxa"/>
            <w:tcBorders>
              <w:top w:val="single" w:sz="4" w:space="0" w:color="auto"/>
              <w:left w:val="nil"/>
              <w:bottom w:val="single" w:sz="4" w:space="0" w:color="auto"/>
              <w:right w:val="single" w:sz="4" w:space="0" w:color="auto"/>
            </w:tcBorders>
            <w:shd w:val="clear" w:color="auto" w:fill="E6E6E6"/>
            <w:vAlign w:val="bottom"/>
          </w:tcPr>
          <w:p w14:paraId="5BAA7802" w14:textId="77777777" w:rsidR="008D6049" w:rsidRPr="00EB7448" w:rsidRDefault="008D6049" w:rsidP="0009438C">
            <w:pPr>
              <w:pStyle w:val="TableTextCentre"/>
              <w:rPr>
                <w:rFonts w:ascii="Arial" w:hAnsi="Arial" w:cs="Arial"/>
                <w:b/>
                <w:sz w:val="16"/>
                <w:szCs w:val="16"/>
                <w:lang w:bidi="en-US"/>
              </w:rPr>
            </w:pPr>
            <w:r w:rsidRPr="00EB7448">
              <w:rPr>
                <w:rFonts w:ascii="Arial" w:hAnsi="Arial" w:cs="Arial"/>
                <w:b/>
                <w:color w:val="000000"/>
                <w:sz w:val="16"/>
                <w:szCs w:val="16"/>
              </w:rPr>
              <w:t>29.83</w:t>
            </w:r>
          </w:p>
        </w:tc>
        <w:tc>
          <w:tcPr>
            <w:tcW w:w="850" w:type="dxa"/>
            <w:tcBorders>
              <w:top w:val="single" w:sz="4" w:space="0" w:color="auto"/>
              <w:left w:val="nil"/>
              <w:bottom w:val="single" w:sz="4" w:space="0" w:color="auto"/>
              <w:right w:val="single" w:sz="4" w:space="0" w:color="auto"/>
            </w:tcBorders>
            <w:shd w:val="clear" w:color="auto" w:fill="E6E6E6"/>
            <w:vAlign w:val="bottom"/>
          </w:tcPr>
          <w:p w14:paraId="35CAD965" w14:textId="77777777" w:rsidR="008D6049" w:rsidRPr="00EB7448" w:rsidRDefault="008D6049" w:rsidP="0009438C">
            <w:pPr>
              <w:pStyle w:val="TableTextCentre"/>
              <w:rPr>
                <w:rFonts w:ascii="Arial" w:hAnsi="Arial" w:cs="Arial"/>
                <w:b/>
                <w:sz w:val="16"/>
                <w:szCs w:val="16"/>
              </w:rPr>
            </w:pPr>
            <w:r w:rsidRPr="00EB7448">
              <w:rPr>
                <w:rFonts w:ascii="Arial" w:hAnsi="Arial" w:cs="Arial"/>
                <w:b/>
                <w:color w:val="000000"/>
                <w:sz w:val="16"/>
                <w:szCs w:val="16"/>
              </w:rPr>
              <w:t>29</w:t>
            </w:r>
          </w:p>
        </w:tc>
        <w:tc>
          <w:tcPr>
            <w:tcW w:w="846" w:type="dxa"/>
            <w:tcBorders>
              <w:top w:val="single" w:sz="4" w:space="0" w:color="auto"/>
              <w:left w:val="single" w:sz="4" w:space="0" w:color="auto"/>
              <w:bottom w:val="single" w:sz="4" w:space="0" w:color="auto"/>
              <w:right w:val="single" w:sz="4" w:space="0" w:color="auto"/>
            </w:tcBorders>
            <w:shd w:val="clear" w:color="auto" w:fill="E6E6E6"/>
            <w:vAlign w:val="bottom"/>
          </w:tcPr>
          <w:p w14:paraId="4202BB0D" w14:textId="77777777" w:rsidR="008D6049" w:rsidRPr="00EB7448" w:rsidRDefault="008D6049" w:rsidP="0009438C">
            <w:pPr>
              <w:pStyle w:val="TableTextCentre"/>
              <w:rPr>
                <w:rFonts w:ascii="Arial" w:hAnsi="Arial" w:cs="Arial"/>
                <w:b/>
                <w:sz w:val="16"/>
                <w:szCs w:val="16"/>
                <w:lang w:bidi="en-US"/>
              </w:rPr>
            </w:pPr>
            <w:r w:rsidRPr="00EB7448">
              <w:rPr>
                <w:rFonts w:ascii="Arial" w:hAnsi="Arial" w:cs="Arial"/>
                <w:b/>
                <w:color w:val="000000"/>
                <w:sz w:val="16"/>
                <w:szCs w:val="16"/>
              </w:rPr>
              <w:t>---</w:t>
            </w:r>
          </w:p>
        </w:tc>
      </w:tr>
      <w:tr w:rsidR="008D6049" w:rsidRPr="00A02C99" w14:paraId="14B7DD60" w14:textId="77777777" w:rsidTr="0009438C">
        <w:trPr>
          <w:trHeight w:val="284"/>
          <w:jc w:val="center"/>
        </w:trPr>
        <w:tc>
          <w:tcPr>
            <w:tcW w:w="8921" w:type="dxa"/>
            <w:gridSpan w:val="6"/>
            <w:tcBorders>
              <w:right w:val="single" w:sz="4" w:space="0" w:color="auto"/>
            </w:tcBorders>
            <w:shd w:val="clear" w:color="auto" w:fill="E6E6E6"/>
            <w:vAlign w:val="center"/>
          </w:tcPr>
          <w:p w14:paraId="00B06176" w14:textId="77777777" w:rsidR="008D6049" w:rsidRPr="00A02C99" w:rsidRDefault="008D6049" w:rsidP="0009438C">
            <w:pPr>
              <w:pStyle w:val="TableTextLeft"/>
              <w:rPr>
                <w:rFonts w:ascii="Arial" w:hAnsi="Arial" w:cs="Arial"/>
                <w:sz w:val="16"/>
                <w:szCs w:val="16"/>
              </w:rPr>
            </w:pPr>
            <w:proofErr w:type="gramStart"/>
            <w:r w:rsidRPr="00A02C99">
              <w:rPr>
                <w:rFonts w:ascii="Arial" w:hAnsi="Arial" w:cs="Arial"/>
                <w:sz w:val="16"/>
                <w:szCs w:val="16"/>
              </w:rPr>
              <w:t>a</w:t>
            </w:r>
            <w:proofErr w:type="gramEnd"/>
            <w:r w:rsidRPr="00A02C99">
              <w:rPr>
                <w:rFonts w:ascii="Arial" w:hAnsi="Arial" w:cs="Arial"/>
                <w:sz w:val="16"/>
                <w:szCs w:val="16"/>
              </w:rPr>
              <w:t xml:space="preserve"> The number of data points varies due to the inclusion of multi-arm trials (van Valkenhoef </w:t>
            </w:r>
            <w:r w:rsidRPr="00A02C99">
              <w:rPr>
                <w:rFonts w:ascii="Arial" w:hAnsi="Arial" w:cs="Arial"/>
                <w:i/>
                <w:sz w:val="16"/>
                <w:szCs w:val="16"/>
              </w:rPr>
              <w:t>et al.</w:t>
            </w:r>
            <w:r w:rsidRPr="00A02C99">
              <w:rPr>
                <w:rFonts w:ascii="Arial" w:hAnsi="Arial" w:cs="Arial"/>
                <w:sz w:val="16"/>
                <w:szCs w:val="16"/>
              </w:rPr>
              <w:t xml:space="preserve"> 2016). Continuous trial data were inputted as standardised mean differences, accompanied with the standard error of the mean of the baseline arm on the standardised scale in order to compute the covariance of the differences in multi-arm trials</w:t>
            </w:r>
          </w:p>
          <w:p w14:paraId="09979681" w14:textId="77777777" w:rsidR="008D6049" w:rsidRPr="00A02C99" w:rsidRDefault="008D6049" w:rsidP="0009438C">
            <w:pPr>
              <w:pStyle w:val="TableTextLeft"/>
              <w:rPr>
                <w:rFonts w:ascii="Arial" w:hAnsi="Arial" w:cs="Arial"/>
                <w:sz w:val="16"/>
                <w:szCs w:val="16"/>
              </w:rPr>
            </w:pPr>
            <w:r w:rsidRPr="00A02C99">
              <w:rPr>
                <w:rFonts w:ascii="Arial" w:hAnsi="Arial" w:cs="Arial"/>
                <w:sz w:val="16"/>
                <w:szCs w:val="16"/>
              </w:rPr>
              <w:t>b p-values &lt; 0.05 are indicative of evidence of inconsistency between the direct and indirect estimates</w:t>
            </w:r>
          </w:p>
          <w:p w14:paraId="177593E8" w14:textId="77777777" w:rsidR="008D6049" w:rsidRPr="00A02C99" w:rsidRDefault="008D6049" w:rsidP="0009438C">
            <w:pPr>
              <w:pStyle w:val="TableTextLeft"/>
              <w:rPr>
                <w:rFonts w:ascii="Arial" w:hAnsi="Arial" w:cs="Arial"/>
                <w:sz w:val="16"/>
                <w:szCs w:val="16"/>
              </w:rPr>
            </w:pPr>
            <w:r w:rsidRPr="00A02C99">
              <w:rPr>
                <w:rFonts w:ascii="Arial" w:hAnsi="Arial" w:cs="Arial"/>
                <w:sz w:val="16"/>
                <w:szCs w:val="16"/>
              </w:rPr>
              <w:t>CBT: cognitive behavioural therapy; EMDR: eye movement desensitisation and reprocessing; indiv: individual; NMA: network meta-analysis; SD: standard deviation; TF: trauma-focused</w:t>
            </w:r>
          </w:p>
        </w:tc>
      </w:tr>
    </w:tbl>
    <w:p w14:paraId="6CB45C8A" w14:textId="77777777" w:rsidR="008D6049" w:rsidRPr="00F73E19" w:rsidRDefault="008D6049" w:rsidP="0009438C">
      <w:pPr>
        <w:rPr>
          <w:rFonts w:ascii="Arial" w:hAnsi="Arial" w:cs="Arial"/>
          <w:b/>
        </w:rPr>
      </w:pPr>
      <w:r w:rsidRPr="00F73E19">
        <w:rPr>
          <w:rFonts w:ascii="Arial" w:hAnsi="Arial" w:cs="Arial"/>
          <w:b/>
        </w:rPr>
        <w:br w:type="page"/>
      </w:r>
    </w:p>
    <w:p w14:paraId="5E4F0637" w14:textId="77777777" w:rsidR="008D6049" w:rsidRPr="00F73E19" w:rsidRDefault="008D6049" w:rsidP="0009438C">
      <w:pPr>
        <w:pStyle w:val="Heading3"/>
        <w:rPr>
          <w:color w:val="auto"/>
        </w:rPr>
      </w:pPr>
      <w:r w:rsidRPr="00F73E19">
        <w:rPr>
          <w:color w:val="auto"/>
        </w:rPr>
        <w:lastRenderedPageBreak/>
        <w:t>Direct, indirect, and network estimates of relative treatment effects based on node-splitting results</w:t>
      </w:r>
    </w:p>
    <w:p w14:paraId="18AE59C1" w14:textId="77777777" w:rsidR="008D6049" w:rsidRPr="00F73E19" w:rsidRDefault="008D6049" w:rsidP="0009438C">
      <w:pPr>
        <w:spacing w:after="0"/>
        <w:rPr>
          <w:rFonts w:ascii="Arial" w:hAnsi="Arial" w:cs="Arial"/>
          <w:b/>
        </w:rPr>
      </w:pPr>
    </w:p>
    <w:p w14:paraId="73B5F88F" w14:textId="77777777" w:rsidR="008D6049" w:rsidRPr="00F73E19" w:rsidRDefault="008D6049" w:rsidP="0009438C">
      <w:pPr>
        <w:spacing w:after="0"/>
        <w:jc w:val="center"/>
        <w:rPr>
          <w:rFonts w:ascii="Arial" w:hAnsi="Arial" w:cs="Arial"/>
          <w:b/>
        </w:rPr>
      </w:pPr>
      <w:r>
        <w:rPr>
          <w:noProof/>
          <w:lang w:eastAsia="en-GB"/>
        </w:rPr>
        <w:drawing>
          <wp:inline distT="0" distB="0" distL="0" distR="0" wp14:anchorId="3FD38D11" wp14:editId="31D78BC2">
            <wp:extent cx="2895600" cy="6677025"/>
            <wp:effectExtent l="0" t="0" r="0" b="9525"/>
            <wp:docPr id="10" name="Picture 10" descr="\\ads.bris.ac.uk\filestore\MyFiles\Staff7\cd17845\Documents\2. NICE NMAs\2. PTSD\Adult Manuscript\Lumped TF-CBT node\Cont_FU_WL_NS Plot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s.bris.ac.uk\filestore\MyFiles\Staff7\cd17845\Documents\2. NICE NMAs\2. PTSD\Adult Manuscript\Lumped TF-CBT node\Cont_FU_WL_NS Plot_Full.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 r="34763" b="24542"/>
                    <a:stretch/>
                  </pic:blipFill>
                  <pic:spPr bwMode="auto">
                    <a:xfrm>
                      <a:off x="0" y="0"/>
                      <a:ext cx="2895600" cy="6677025"/>
                    </a:xfrm>
                    <a:prstGeom prst="rect">
                      <a:avLst/>
                    </a:prstGeom>
                    <a:noFill/>
                    <a:ln>
                      <a:noFill/>
                    </a:ln>
                    <a:extLst>
                      <a:ext uri="{53640926-AAD7-44D8-BBD7-CCE9431645EC}">
                        <a14:shadowObscured xmlns:a14="http://schemas.microsoft.com/office/drawing/2010/main"/>
                      </a:ext>
                    </a:extLst>
                  </pic:spPr>
                </pic:pic>
              </a:graphicData>
            </a:graphic>
          </wp:inline>
        </w:drawing>
      </w:r>
    </w:p>
    <w:p w14:paraId="270D6FAD" w14:textId="4043DF7C" w:rsidR="008D6049" w:rsidRPr="00AD053A" w:rsidRDefault="008D6049" w:rsidP="0009438C">
      <w:pPr>
        <w:rPr>
          <w:rFonts w:ascii="Arial" w:hAnsi="Arial" w:cs="Arial"/>
          <w:sz w:val="18"/>
          <w:szCs w:val="18"/>
        </w:rPr>
      </w:pPr>
      <w:r w:rsidRPr="00F73E19">
        <w:rPr>
          <w:rFonts w:ascii="Arial" w:hAnsi="Arial" w:cs="Arial"/>
          <w:sz w:val="18"/>
          <w:szCs w:val="18"/>
        </w:rPr>
        <w:t xml:space="preserve">Treatment codes: </w:t>
      </w:r>
      <w:r w:rsidRPr="004C2833">
        <w:rPr>
          <w:rFonts w:ascii="Arial" w:hAnsi="Arial" w:cs="Arial"/>
          <w:sz w:val="18"/>
          <w:szCs w:val="18"/>
        </w:rPr>
        <w:t>1. Waitlist</w:t>
      </w:r>
      <w:r>
        <w:rPr>
          <w:rFonts w:ascii="Arial" w:hAnsi="Arial" w:cs="Arial"/>
          <w:sz w:val="18"/>
          <w:szCs w:val="18"/>
        </w:rPr>
        <w:t xml:space="preserve">; </w:t>
      </w:r>
      <w:r w:rsidRPr="004C2833">
        <w:rPr>
          <w:rFonts w:ascii="Arial" w:hAnsi="Arial" w:cs="Arial"/>
          <w:sz w:val="18"/>
          <w:szCs w:val="18"/>
        </w:rPr>
        <w:t>2. Attention placebo</w:t>
      </w:r>
      <w:r>
        <w:rPr>
          <w:rFonts w:ascii="Arial" w:hAnsi="Arial" w:cs="Arial"/>
          <w:sz w:val="18"/>
          <w:szCs w:val="18"/>
        </w:rPr>
        <w:t xml:space="preserve">; </w:t>
      </w:r>
      <w:r w:rsidRPr="004C2833">
        <w:rPr>
          <w:rFonts w:ascii="Arial" w:hAnsi="Arial" w:cs="Arial"/>
          <w:sz w:val="18"/>
          <w:szCs w:val="18"/>
        </w:rPr>
        <w:t>3. Psychoeducation</w:t>
      </w:r>
      <w:r>
        <w:rPr>
          <w:rFonts w:ascii="Arial" w:hAnsi="Arial" w:cs="Arial"/>
          <w:sz w:val="18"/>
          <w:szCs w:val="18"/>
        </w:rPr>
        <w:t xml:space="preserve">; </w:t>
      </w:r>
      <w:r w:rsidRPr="004C2833">
        <w:rPr>
          <w:rFonts w:ascii="Arial" w:hAnsi="Arial" w:cs="Arial"/>
          <w:sz w:val="18"/>
          <w:szCs w:val="18"/>
        </w:rPr>
        <w:t>4. Counselling</w:t>
      </w:r>
      <w:r>
        <w:rPr>
          <w:rFonts w:ascii="Arial" w:hAnsi="Arial" w:cs="Arial"/>
          <w:sz w:val="18"/>
          <w:szCs w:val="18"/>
        </w:rPr>
        <w:t xml:space="preserve">; </w:t>
      </w:r>
      <w:r w:rsidRPr="004C2833">
        <w:rPr>
          <w:rFonts w:ascii="Arial" w:hAnsi="Arial" w:cs="Arial"/>
          <w:sz w:val="18"/>
          <w:szCs w:val="18"/>
        </w:rPr>
        <w:t>5. TF-CBT</w:t>
      </w:r>
      <w:r>
        <w:rPr>
          <w:rFonts w:ascii="Arial" w:hAnsi="Arial" w:cs="Arial"/>
          <w:sz w:val="18"/>
          <w:szCs w:val="18"/>
        </w:rPr>
        <w:t xml:space="preserve">; </w:t>
      </w:r>
      <w:r w:rsidRPr="004C2833">
        <w:rPr>
          <w:rFonts w:ascii="Arial" w:hAnsi="Arial" w:cs="Arial"/>
          <w:sz w:val="18"/>
          <w:szCs w:val="18"/>
        </w:rPr>
        <w:t>6. non-TF-CBT</w:t>
      </w:r>
      <w:r>
        <w:rPr>
          <w:rFonts w:ascii="Arial" w:hAnsi="Arial" w:cs="Arial"/>
          <w:sz w:val="18"/>
          <w:szCs w:val="18"/>
        </w:rPr>
        <w:t xml:space="preserve">; </w:t>
      </w:r>
      <w:r w:rsidRPr="004C2833">
        <w:rPr>
          <w:rFonts w:ascii="Arial" w:hAnsi="Arial" w:cs="Arial"/>
          <w:sz w:val="18"/>
          <w:szCs w:val="18"/>
        </w:rPr>
        <w:t>7. EMDR</w:t>
      </w:r>
      <w:r>
        <w:rPr>
          <w:rFonts w:ascii="Arial" w:hAnsi="Arial" w:cs="Arial"/>
          <w:sz w:val="18"/>
          <w:szCs w:val="18"/>
        </w:rPr>
        <w:t xml:space="preserve">; </w:t>
      </w:r>
      <w:r w:rsidRPr="004C2833">
        <w:rPr>
          <w:rFonts w:ascii="Arial" w:hAnsi="Arial" w:cs="Arial"/>
          <w:sz w:val="18"/>
          <w:szCs w:val="18"/>
        </w:rPr>
        <w:t>8. Present-centered therapy</w:t>
      </w:r>
      <w:r>
        <w:rPr>
          <w:rFonts w:ascii="Arial" w:hAnsi="Arial" w:cs="Arial"/>
          <w:sz w:val="18"/>
          <w:szCs w:val="18"/>
        </w:rPr>
        <w:t xml:space="preserve">; </w:t>
      </w:r>
      <w:r w:rsidRPr="004C2833">
        <w:rPr>
          <w:rFonts w:ascii="Arial" w:hAnsi="Arial" w:cs="Arial"/>
          <w:sz w:val="18"/>
          <w:szCs w:val="18"/>
        </w:rPr>
        <w:t>9. Combined somatic</w:t>
      </w:r>
      <w:r w:rsidR="00BA14BC">
        <w:rPr>
          <w:rFonts w:ascii="Arial" w:hAnsi="Arial" w:cs="Arial"/>
          <w:sz w:val="18"/>
          <w:szCs w:val="18"/>
        </w:rPr>
        <w:t>/</w:t>
      </w:r>
      <w:r w:rsidRPr="004C2833">
        <w:rPr>
          <w:rFonts w:ascii="Arial" w:hAnsi="Arial" w:cs="Arial"/>
          <w:sz w:val="18"/>
          <w:szCs w:val="18"/>
        </w:rPr>
        <w:t>cognitive therapies</w:t>
      </w:r>
      <w:r>
        <w:rPr>
          <w:rFonts w:ascii="Arial" w:hAnsi="Arial" w:cs="Arial"/>
          <w:sz w:val="18"/>
          <w:szCs w:val="18"/>
        </w:rPr>
        <w:t xml:space="preserve">; </w:t>
      </w:r>
      <w:r w:rsidRPr="004C2833">
        <w:rPr>
          <w:rFonts w:ascii="Arial" w:hAnsi="Arial" w:cs="Arial"/>
          <w:sz w:val="18"/>
          <w:szCs w:val="18"/>
        </w:rPr>
        <w:t>10. IPT</w:t>
      </w:r>
      <w:r>
        <w:rPr>
          <w:rFonts w:ascii="Arial" w:hAnsi="Arial" w:cs="Arial"/>
          <w:sz w:val="18"/>
          <w:szCs w:val="18"/>
        </w:rPr>
        <w:t xml:space="preserve">; </w:t>
      </w:r>
      <w:r w:rsidRPr="004C2833">
        <w:rPr>
          <w:rFonts w:ascii="Arial" w:hAnsi="Arial" w:cs="Arial"/>
          <w:sz w:val="18"/>
          <w:szCs w:val="18"/>
        </w:rPr>
        <w:t>11. Couple intervention</w:t>
      </w:r>
      <w:r>
        <w:rPr>
          <w:rFonts w:ascii="Arial" w:hAnsi="Arial" w:cs="Arial"/>
          <w:sz w:val="18"/>
          <w:szCs w:val="18"/>
        </w:rPr>
        <w:t xml:space="preserve">; </w:t>
      </w:r>
      <w:r w:rsidRPr="004C2833">
        <w:rPr>
          <w:rFonts w:ascii="Arial" w:hAnsi="Arial" w:cs="Arial"/>
          <w:sz w:val="18"/>
          <w:szCs w:val="18"/>
        </w:rPr>
        <w:t>12. Self-help with support</w:t>
      </w:r>
      <w:r>
        <w:rPr>
          <w:rFonts w:ascii="Arial" w:hAnsi="Arial" w:cs="Arial"/>
          <w:sz w:val="18"/>
          <w:szCs w:val="18"/>
        </w:rPr>
        <w:t xml:space="preserve">; </w:t>
      </w:r>
      <w:r w:rsidRPr="004C2833">
        <w:rPr>
          <w:rFonts w:ascii="Arial" w:hAnsi="Arial" w:cs="Arial"/>
          <w:sz w:val="18"/>
          <w:szCs w:val="18"/>
        </w:rPr>
        <w:t>13. Self-help without support</w:t>
      </w:r>
      <w:r>
        <w:rPr>
          <w:rFonts w:ascii="Arial" w:hAnsi="Arial" w:cs="Arial"/>
          <w:sz w:val="18"/>
          <w:szCs w:val="18"/>
        </w:rPr>
        <w:t xml:space="preserve">; </w:t>
      </w:r>
      <w:r w:rsidRPr="004C2833">
        <w:rPr>
          <w:rFonts w:ascii="Arial" w:hAnsi="Arial" w:cs="Arial"/>
          <w:sz w:val="18"/>
          <w:szCs w:val="18"/>
        </w:rPr>
        <w:t>14. Family therapy</w:t>
      </w:r>
      <w:r>
        <w:rPr>
          <w:rFonts w:ascii="Arial" w:hAnsi="Arial" w:cs="Arial"/>
          <w:sz w:val="18"/>
          <w:szCs w:val="18"/>
        </w:rPr>
        <w:t xml:space="preserve">; </w:t>
      </w:r>
      <w:r w:rsidRPr="004C2833">
        <w:rPr>
          <w:rFonts w:ascii="Arial" w:hAnsi="Arial" w:cs="Arial"/>
          <w:sz w:val="18"/>
          <w:szCs w:val="18"/>
        </w:rPr>
        <w:t>15. Behavioural therapy</w:t>
      </w:r>
    </w:p>
    <w:p w14:paraId="4981FEB6" w14:textId="77777777" w:rsidR="008D6049" w:rsidRPr="00F73E19" w:rsidRDefault="008D6049">
      <w:pPr>
        <w:rPr>
          <w:rFonts w:ascii="Arial" w:eastAsiaTheme="majorEastAsia" w:hAnsi="Arial" w:cstheme="majorBidi"/>
          <w:b/>
          <w:szCs w:val="26"/>
        </w:rPr>
      </w:pPr>
      <w:r w:rsidRPr="00F73E19">
        <w:br w:type="page"/>
      </w:r>
    </w:p>
    <w:p w14:paraId="1B15752B" w14:textId="77777777" w:rsidR="008D6049" w:rsidRPr="001539FF" w:rsidRDefault="008D6049" w:rsidP="0009438C">
      <w:pPr>
        <w:pStyle w:val="Heading2"/>
      </w:pPr>
      <w:r w:rsidRPr="001539FF">
        <w:lastRenderedPageBreak/>
        <w:t>C. Dichotomous remission at treatment endpoint</w:t>
      </w:r>
    </w:p>
    <w:p w14:paraId="213CBF6D" w14:textId="77777777" w:rsidR="008D6049" w:rsidRPr="001539FF" w:rsidRDefault="008D6049" w:rsidP="0009438C">
      <w:pPr>
        <w:spacing w:after="0"/>
        <w:rPr>
          <w:rFonts w:ascii="Arial" w:hAnsi="Arial" w:cs="Arial"/>
        </w:rPr>
      </w:pPr>
    </w:p>
    <w:p w14:paraId="3288730B" w14:textId="729710BE" w:rsidR="008D6049" w:rsidRDefault="008D6049" w:rsidP="0009438C">
      <w:pPr>
        <w:pStyle w:val="BodyTextNum"/>
        <w:spacing w:before="0" w:line="480" w:lineRule="auto"/>
        <w:ind w:left="0" w:firstLine="0"/>
        <w:rPr>
          <w:rFonts w:ascii="Arial" w:hAnsi="Arial" w:cs="Arial"/>
        </w:rPr>
      </w:pPr>
      <w:r w:rsidRPr="00412E79">
        <w:rPr>
          <w:rFonts w:ascii="Arial" w:hAnsi="Arial" w:cs="Arial"/>
        </w:rPr>
        <w:t>No evidence of inconsistency was found through comparison of the consistency and inconsistency random effects models, as little difference was observed between the models in terms of the posterior median between-study standard deviation, posterior mean residual deviance and DIC</w:t>
      </w:r>
      <w:r>
        <w:rPr>
          <w:rFonts w:ascii="Arial" w:hAnsi="Arial" w:cs="Arial"/>
        </w:rPr>
        <w:t xml:space="preserve"> (Appendix 9)</w:t>
      </w:r>
      <w:r w:rsidRPr="001539FF">
        <w:rPr>
          <w:rFonts w:ascii="Arial" w:hAnsi="Arial" w:cs="Arial"/>
        </w:rPr>
        <w:t>. Nevertheless, the inconsistency model notably better predicted data point</w:t>
      </w:r>
      <w:r>
        <w:rPr>
          <w:rFonts w:ascii="Arial" w:hAnsi="Arial" w:cs="Arial"/>
        </w:rPr>
        <w:t>s</w:t>
      </w:r>
      <w:r w:rsidRPr="001539FF">
        <w:rPr>
          <w:rFonts w:ascii="Arial" w:hAnsi="Arial" w:cs="Arial"/>
        </w:rPr>
        <w:t xml:space="preserve"> in </w:t>
      </w:r>
      <w:r>
        <w:rPr>
          <w:rFonts w:ascii="Arial" w:hAnsi="Arial" w:cs="Arial"/>
        </w:rPr>
        <w:t>Capezzani 2013</w:t>
      </w:r>
      <w:r w:rsidRPr="001539FF">
        <w:rPr>
          <w:rFonts w:ascii="Arial" w:hAnsi="Arial" w:cs="Arial"/>
        </w:rPr>
        <w:t xml:space="preserve"> (comparing </w:t>
      </w:r>
      <w:r>
        <w:rPr>
          <w:rFonts w:ascii="Arial" w:hAnsi="Arial" w:cs="Arial"/>
        </w:rPr>
        <w:t>TF-CBT and EMDR</w:t>
      </w:r>
      <w:r w:rsidRPr="001539FF">
        <w:rPr>
          <w:rFonts w:ascii="Arial" w:hAnsi="Arial" w:cs="Arial"/>
        </w:rPr>
        <w:t>), indicating evidence of potential inconsistency. Further checks for inconsistency using the node-splitting method (random effects model) revealed evidence of inconsistency between the direct and indirect estimates contributing to the pooled e</w:t>
      </w:r>
      <w:r>
        <w:rPr>
          <w:rFonts w:ascii="Arial" w:hAnsi="Arial" w:cs="Arial"/>
        </w:rPr>
        <w:t>stimate of TF-CBT v</w:t>
      </w:r>
      <w:r w:rsidR="00F5496C">
        <w:rPr>
          <w:rFonts w:ascii="Arial" w:hAnsi="Arial" w:cs="Arial"/>
        </w:rPr>
        <w:t>ersu</w:t>
      </w:r>
      <w:r>
        <w:rPr>
          <w:rFonts w:ascii="Arial" w:hAnsi="Arial" w:cs="Arial"/>
        </w:rPr>
        <w:t>s EMDR. In addition, there was evidence of inconsistency between the direct and indirect estimates of TF-CBT v</w:t>
      </w:r>
      <w:r w:rsidR="00F5496C">
        <w:rPr>
          <w:rFonts w:ascii="Arial" w:hAnsi="Arial" w:cs="Arial"/>
        </w:rPr>
        <w:t>ersu</w:t>
      </w:r>
      <w:r>
        <w:rPr>
          <w:rFonts w:ascii="Arial" w:hAnsi="Arial" w:cs="Arial"/>
        </w:rPr>
        <w:t>s s</w:t>
      </w:r>
      <w:r w:rsidRPr="001539FF">
        <w:rPr>
          <w:rFonts w:ascii="Arial" w:hAnsi="Arial" w:cs="Arial"/>
        </w:rPr>
        <w:t>elf-help without support, which were directly compared in Ehlers 2003. The inconsistency model minimally improved the prediction of one data point in this study, compared to the consistency model</w:t>
      </w:r>
      <w:r>
        <w:rPr>
          <w:rFonts w:ascii="Arial" w:hAnsi="Arial" w:cs="Arial"/>
        </w:rPr>
        <w:t xml:space="preserve"> (see Deviance plot in Figure below)</w:t>
      </w:r>
      <w:r w:rsidRPr="001539FF">
        <w:rPr>
          <w:rFonts w:ascii="Arial" w:hAnsi="Arial" w:cs="Arial"/>
        </w:rPr>
        <w:t xml:space="preserve">.  </w:t>
      </w:r>
    </w:p>
    <w:p w14:paraId="37B23A8C" w14:textId="77777777" w:rsidR="008D6049" w:rsidRPr="001539FF" w:rsidRDefault="008D6049" w:rsidP="0009438C">
      <w:pPr>
        <w:pStyle w:val="BodyTextNum"/>
        <w:spacing w:before="0" w:line="480" w:lineRule="auto"/>
        <w:ind w:left="0" w:firstLine="0"/>
        <w:rPr>
          <w:rFonts w:ascii="Arial" w:hAnsi="Arial" w:cs="Arial"/>
        </w:rPr>
      </w:pPr>
    </w:p>
    <w:p w14:paraId="4B7CE6A0" w14:textId="77777777" w:rsidR="008D6049" w:rsidRPr="001539FF" w:rsidRDefault="008D6049" w:rsidP="0009438C">
      <w:pPr>
        <w:pStyle w:val="Heading3"/>
        <w:rPr>
          <w:color w:val="auto"/>
        </w:rPr>
      </w:pPr>
      <w:r w:rsidRPr="001539FF">
        <w:rPr>
          <w:color w:val="auto"/>
        </w:rPr>
        <w:t>Deviance contributions for the random effects consistency and inconsistency models</w:t>
      </w:r>
    </w:p>
    <w:p w14:paraId="11A852D5" w14:textId="77777777" w:rsidR="008D6049" w:rsidRPr="007D1DC3" w:rsidRDefault="008D6049" w:rsidP="0009438C">
      <w:pPr>
        <w:pStyle w:val="BodyTextNum"/>
        <w:spacing w:before="0"/>
        <w:ind w:left="0" w:firstLine="0"/>
        <w:rPr>
          <w:rFonts w:ascii="Arial" w:hAnsi="Arial" w:cs="Arial"/>
          <w:color w:val="FF0000"/>
        </w:rPr>
      </w:pPr>
      <w:r>
        <w:rPr>
          <w:rFonts w:ascii="Arial" w:hAnsi="Arial" w:cs="Arial"/>
          <w:noProof/>
          <w:color w:val="FF0000"/>
          <w:lang w:eastAsia="en-GB"/>
        </w:rPr>
        <w:drawing>
          <wp:inline distT="0" distB="0" distL="0" distR="0" wp14:anchorId="35196F5D" wp14:editId="2BD20D1E">
            <wp:extent cx="3600000" cy="3600000"/>
            <wp:effectExtent l="0" t="0" r="635" b="635"/>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017E6C88" w14:textId="77777777" w:rsidR="008D6049" w:rsidRPr="007D1DC3" w:rsidRDefault="008D6049" w:rsidP="0009438C">
      <w:pPr>
        <w:pStyle w:val="BodyTextNum"/>
        <w:spacing w:before="0"/>
        <w:ind w:left="0" w:firstLine="0"/>
        <w:rPr>
          <w:rFonts w:ascii="Arial" w:hAnsi="Arial" w:cs="Arial"/>
          <w:color w:val="FF0000"/>
        </w:rPr>
      </w:pPr>
    </w:p>
    <w:p w14:paraId="6A1644E4" w14:textId="77777777" w:rsidR="008D6049" w:rsidRPr="00C101B7" w:rsidRDefault="008D6049" w:rsidP="0009438C">
      <w:pPr>
        <w:spacing w:after="0"/>
        <w:rPr>
          <w:rFonts w:ascii="Arial" w:hAnsi="Arial" w:cs="Arial"/>
        </w:rPr>
      </w:pPr>
    </w:p>
    <w:p w14:paraId="735DD477" w14:textId="77777777" w:rsidR="008D6049" w:rsidRPr="00C101B7" w:rsidRDefault="008D6049" w:rsidP="0009438C">
      <w:pPr>
        <w:rPr>
          <w:rFonts w:ascii="Arial" w:eastAsiaTheme="majorEastAsia" w:hAnsi="Arial" w:cstheme="majorBidi"/>
          <w:b/>
          <w:szCs w:val="24"/>
        </w:rPr>
      </w:pPr>
      <w:r w:rsidRPr="00C101B7">
        <w:br w:type="page"/>
      </w:r>
    </w:p>
    <w:p w14:paraId="71ACC546" w14:textId="77777777" w:rsidR="008D6049" w:rsidRPr="00C101B7" w:rsidRDefault="008D6049" w:rsidP="0009438C">
      <w:pPr>
        <w:pStyle w:val="Heading3"/>
        <w:rPr>
          <w:color w:val="auto"/>
        </w:rPr>
      </w:pPr>
      <w:r w:rsidRPr="00C101B7">
        <w:rPr>
          <w:color w:val="auto"/>
        </w:rPr>
        <w:lastRenderedPageBreak/>
        <w:t>Summary of node-splitting results</w:t>
      </w:r>
    </w:p>
    <w:p w14:paraId="0C190BF0" w14:textId="77777777" w:rsidR="008D6049" w:rsidRPr="00C101B7" w:rsidRDefault="008D6049" w:rsidP="0009438C"/>
    <w:tbl>
      <w:tblPr>
        <w:tblStyle w:val="TableGrid22"/>
        <w:tblW w:w="8921" w:type="dxa"/>
        <w:jc w:val="center"/>
        <w:tblLayout w:type="fixed"/>
        <w:tblLook w:val="04A0" w:firstRow="1" w:lastRow="0" w:firstColumn="1" w:lastColumn="0" w:noHBand="0" w:noVBand="1"/>
      </w:tblPr>
      <w:tblGrid>
        <w:gridCol w:w="4248"/>
        <w:gridCol w:w="850"/>
        <w:gridCol w:w="1155"/>
        <w:gridCol w:w="972"/>
        <w:gridCol w:w="850"/>
        <w:gridCol w:w="846"/>
      </w:tblGrid>
      <w:tr w:rsidR="008D6049" w:rsidRPr="00C101B7" w14:paraId="61CE537C" w14:textId="77777777" w:rsidTr="0009438C">
        <w:trPr>
          <w:trHeight w:val="93"/>
          <w:jc w:val="center"/>
        </w:trPr>
        <w:tc>
          <w:tcPr>
            <w:tcW w:w="4248" w:type="dxa"/>
            <w:vMerge w:val="restart"/>
            <w:shd w:val="clear" w:color="auto" w:fill="61A7BA"/>
            <w:vAlign w:val="center"/>
          </w:tcPr>
          <w:p w14:paraId="37EBB341" w14:textId="77777777" w:rsidR="008D6049" w:rsidRPr="00C101B7" w:rsidRDefault="008D6049" w:rsidP="0009438C">
            <w:pPr>
              <w:pStyle w:val="TableHeadingLeft"/>
              <w:rPr>
                <w:rFonts w:ascii="Arial" w:hAnsi="Arial" w:cs="Arial"/>
                <w:color w:val="auto"/>
                <w:sz w:val="16"/>
                <w:szCs w:val="16"/>
                <w:lang w:bidi="en-US"/>
              </w:rPr>
            </w:pPr>
            <w:r w:rsidRPr="00C101B7">
              <w:rPr>
                <w:rFonts w:ascii="Arial" w:hAnsi="Arial" w:cs="Arial"/>
                <w:color w:val="auto"/>
                <w:sz w:val="16"/>
                <w:szCs w:val="16"/>
                <w:lang w:bidi="en-US"/>
              </w:rPr>
              <w:t>Node split model</w:t>
            </w:r>
          </w:p>
        </w:tc>
        <w:tc>
          <w:tcPr>
            <w:tcW w:w="2005" w:type="dxa"/>
            <w:gridSpan w:val="2"/>
            <w:tcBorders>
              <w:bottom w:val="single" w:sz="4" w:space="0" w:color="auto"/>
            </w:tcBorders>
            <w:shd w:val="clear" w:color="auto" w:fill="61A7BA"/>
            <w:vAlign w:val="center"/>
          </w:tcPr>
          <w:p w14:paraId="68489FE0" w14:textId="77777777" w:rsidR="008D6049" w:rsidRPr="00C101B7" w:rsidRDefault="008D6049" w:rsidP="0009438C">
            <w:pPr>
              <w:pStyle w:val="TableHeadingLeft"/>
              <w:rPr>
                <w:rFonts w:ascii="Arial" w:hAnsi="Arial" w:cs="Arial"/>
                <w:color w:val="auto"/>
                <w:sz w:val="16"/>
                <w:szCs w:val="16"/>
                <w:lang w:bidi="en-US"/>
              </w:rPr>
            </w:pPr>
            <w:r w:rsidRPr="00C101B7">
              <w:rPr>
                <w:rFonts w:ascii="Arial" w:hAnsi="Arial" w:cs="Arial"/>
                <w:color w:val="auto"/>
                <w:sz w:val="16"/>
                <w:szCs w:val="16"/>
                <w:lang w:bidi="en-US"/>
              </w:rPr>
              <w:t>Heterogeneity (SD)</w:t>
            </w:r>
          </w:p>
        </w:tc>
        <w:tc>
          <w:tcPr>
            <w:tcW w:w="972" w:type="dxa"/>
            <w:vMerge w:val="restart"/>
            <w:shd w:val="clear" w:color="auto" w:fill="61A7BA"/>
            <w:vAlign w:val="center"/>
          </w:tcPr>
          <w:p w14:paraId="452A375B" w14:textId="77777777" w:rsidR="008D6049" w:rsidRPr="00C101B7" w:rsidRDefault="008D6049" w:rsidP="0009438C">
            <w:pPr>
              <w:pStyle w:val="TableHeadingLeft"/>
              <w:rPr>
                <w:rFonts w:ascii="Arial" w:hAnsi="Arial" w:cs="Arial"/>
                <w:color w:val="auto"/>
                <w:sz w:val="16"/>
                <w:szCs w:val="16"/>
                <w:lang w:bidi="en-US"/>
              </w:rPr>
            </w:pPr>
            <w:r w:rsidRPr="00C101B7">
              <w:rPr>
                <w:rFonts w:ascii="Arial" w:hAnsi="Arial" w:cs="Arial"/>
                <w:color w:val="auto"/>
                <w:sz w:val="16"/>
                <w:szCs w:val="16"/>
                <w:lang w:bidi="en-US"/>
              </w:rPr>
              <w:t>Residual deviance</w:t>
            </w:r>
          </w:p>
        </w:tc>
        <w:tc>
          <w:tcPr>
            <w:tcW w:w="850" w:type="dxa"/>
            <w:vMerge w:val="restart"/>
            <w:shd w:val="clear" w:color="auto" w:fill="61A7BA"/>
            <w:vAlign w:val="center"/>
          </w:tcPr>
          <w:p w14:paraId="7F9A75DF" w14:textId="77777777" w:rsidR="008D6049" w:rsidRPr="00C101B7" w:rsidRDefault="008D6049" w:rsidP="0009438C">
            <w:pPr>
              <w:pStyle w:val="TableHeadingLeft"/>
              <w:rPr>
                <w:rFonts w:ascii="Arial" w:hAnsi="Arial" w:cs="Arial"/>
                <w:color w:val="auto"/>
                <w:sz w:val="16"/>
                <w:szCs w:val="16"/>
                <w:lang w:bidi="en-US"/>
              </w:rPr>
            </w:pPr>
            <w:r w:rsidRPr="00C101B7">
              <w:rPr>
                <w:rFonts w:ascii="Arial" w:hAnsi="Arial" w:cs="Arial"/>
                <w:color w:val="auto"/>
                <w:sz w:val="16"/>
                <w:szCs w:val="16"/>
              </w:rPr>
              <w:t>Data points</w:t>
            </w:r>
            <w:r w:rsidRPr="00C101B7">
              <w:rPr>
                <w:rFonts w:ascii="Arial" w:hAnsi="Arial" w:cs="Arial"/>
                <w:color w:val="auto"/>
                <w:sz w:val="16"/>
                <w:szCs w:val="16"/>
                <w:vertAlign w:val="superscript"/>
              </w:rPr>
              <w:t>a</w:t>
            </w:r>
          </w:p>
        </w:tc>
        <w:tc>
          <w:tcPr>
            <w:tcW w:w="846" w:type="dxa"/>
            <w:vMerge w:val="restart"/>
            <w:shd w:val="clear" w:color="auto" w:fill="61A7BA"/>
            <w:vAlign w:val="center"/>
          </w:tcPr>
          <w:p w14:paraId="63A8E7B7" w14:textId="77777777" w:rsidR="008D6049" w:rsidRPr="00C101B7" w:rsidRDefault="008D6049" w:rsidP="0009438C">
            <w:pPr>
              <w:pStyle w:val="TableHeadingLeft"/>
              <w:rPr>
                <w:rFonts w:ascii="Arial" w:hAnsi="Arial" w:cs="Arial"/>
                <w:color w:val="auto"/>
                <w:sz w:val="16"/>
                <w:szCs w:val="16"/>
                <w:lang w:bidi="en-US"/>
              </w:rPr>
            </w:pPr>
            <w:r w:rsidRPr="00C101B7">
              <w:rPr>
                <w:rFonts w:ascii="Arial" w:hAnsi="Arial" w:cs="Arial"/>
                <w:color w:val="auto"/>
                <w:sz w:val="16"/>
                <w:szCs w:val="16"/>
                <w:lang w:bidi="en-US"/>
              </w:rPr>
              <w:t>p-value</w:t>
            </w:r>
            <w:r w:rsidRPr="00C101B7">
              <w:rPr>
                <w:rFonts w:ascii="Arial" w:hAnsi="Arial" w:cs="Arial"/>
                <w:color w:val="auto"/>
                <w:sz w:val="16"/>
                <w:szCs w:val="16"/>
                <w:vertAlign w:val="superscript"/>
                <w:lang w:bidi="en-US"/>
              </w:rPr>
              <w:t>b</w:t>
            </w:r>
          </w:p>
        </w:tc>
      </w:tr>
      <w:tr w:rsidR="008D6049" w:rsidRPr="007D1DC3" w14:paraId="7FFE8C10" w14:textId="77777777" w:rsidTr="0009438C">
        <w:trPr>
          <w:trHeight w:val="210"/>
          <w:jc w:val="center"/>
        </w:trPr>
        <w:tc>
          <w:tcPr>
            <w:tcW w:w="4248" w:type="dxa"/>
            <w:vMerge/>
            <w:tcBorders>
              <w:bottom w:val="single" w:sz="4" w:space="0" w:color="auto"/>
            </w:tcBorders>
            <w:vAlign w:val="center"/>
          </w:tcPr>
          <w:p w14:paraId="4365AD7D" w14:textId="77777777" w:rsidR="008D6049" w:rsidRPr="008E6D92" w:rsidRDefault="008D6049" w:rsidP="0009438C">
            <w:pPr>
              <w:jc w:val="center"/>
              <w:rPr>
                <w:rFonts w:ascii="Arial" w:hAnsi="Arial" w:cs="Arial"/>
                <w:sz w:val="16"/>
                <w:szCs w:val="16"/>
                <w:lang w:bidi="en-US"/>
              </w:rPr>
            </w:pPr>
          </w:p>
        </w:tc>
        <w:tc>
          <w:tcPr>
            <w:tcW w:w="850" w:type="dxa"/>
            <w:tcBorders>
              <w:bottom w:val="single" w:sz="4" w:space="0" w:color="auto"/>
            </w:tcBorders>
            <w:shd w:val="clear" w:color="auto" w:fill="61A7BA"/>
            <w:vAlign w:val="center"/>
          </w:tcPr>
          <w:p w14:paraId="2EBD6E67" w14:textId="77777777" w:rsidR="008D6049" w:rsidRPr="008E6D92" w:rsidRDefault="008D6049" w:rsidP="0009438C">
            <w:pPr>
              <w:pStyle w:val="TableHeadingLeft"/>
              <w:rPr>
                <w:rFonts w:ascii="Arial" w:hAnsi="Arial" w:cs="Arial"/>
                <w:color w:val="auto"/>
                <w:sz w:val="16"/>
                <w:szCs w:val="16"/>
                <w:lang w:bidi="en-US"/>
              </w:rPr>
            </w:pPr>
            <w:r w:rsidRPr="008E6D92">
              <w:rPr>
                <w:rFonts w:ascii="Arial" w:hAnsi="Arial" w:cs="Arial"/>
                <w:color w:val="auto"/>
                <w:sz w:val="16"/>
                <w:szCs w:val="16"/>
                <w:lang w:bidi="en-US"/>
              </w:rPr>
              <w:t>Median</w:t>
            </w:r>
          </w:p>
        </w:tc>
        <w:tc>
          <w:tcPr>
            <w:tcW w:w="1155" w:type="dxa"/>
            <w:tcBorders>
              <w:bottom w:val="single" w:sz="4" w:space="0" w:color="auto"/>
            </w:tcBorders>
            <w:shd w:val="clear" w:color="auto" w:fill="61A7BA"/>
            <w:vAlign w:val="center"/>
          </w:tcPr>
          <w:p w14:paraId="34411EAA" w14:textId="77777777" w:rsidR="008D6049" w:rsidRPr="008E6D92" w:rsidRDefault="008D6049" w:rsidP="0009438C">
            <w:pPr>
              <w:pStyle w:val="TableHeadingLeft"/>
              <w:rPr>
                <w:rFonts w:ascii="Arial" w:hAnsi="Arial" w:cs="Arial"/>
                <w:color w:val="auto"/>
                <w:sz w:val="16"/>
                <w:szCs w:val="16"/>
                <w:lang w:bidi="en-US"/>
              </w:rPr>
            </w:pPr>
            <w:r w:rsidRPr="008E6D92">
              <w:rPr>
                <w:rFonts w:ascii="Arial" w:hAnsi="Arial" w:cs="Arial"/>
                <w:color w:val="auto"/>
                <w:sz w:val="16"/>
                <w:szCs w:val="16"/>
                <w:lang w:bidi="en-US"/>
              </w:rPr>
              <w:t>95% CrI</w:t>
            </w:r>
          </w:p>
        </w:tc>
        <w:tc>
          <w:tcPr>
            <w:tcW w:w="972" w:type="dxa"/>
            <w:vMerge/>
            <w:tcBorders>
              <w:bottom w:val="single" w:sz="4" w:space="0" w:color="auto"/>
            </w:tcBorders>
            <w:vAlign w:val="center"/>
          </w:tcPr>
          <w:p w14:paraId="414230E8" w14:textId="77777777" w:rsidR="008D6049" w:rsidRPr="008E6D92" w:rsidRDefault="008D6049" w:rsidP="0009438C">
            <w:pPr>
              <w:jc w:val="center"/>
              <w:rPr>
                <w:rFonts w:ascii="Arial" w:hAnsi="Arial" w:cs="Arial"/>
                <w:sz w:val="16"/>
                <w:szCs w:val="16"/>
                <w:lang w:bidi="en-US"/>
              </w:rPr>
            </w:pPr>
          </w:p>
        </w:tc>
        <w:tc>
          <w:tcPr>
            <w:tcW w:w="850" w:type="dxa"/>
            <w:vMerge/>
            <w:tcBorders>
              <w:bottom w:val="single" w:sz="4" w:space="0" w:color="auto"/>
            </w:tcBorders>
            <w:vAlign w:val="center"/>
          </w:tcPr>
          <w:p w14:paraId="235B0342" w14:textId="77777777" w:rsidR="008D6049" w:rsidRPr="008E6D92" w:rsidRDefault="008D6049" w:rsidP="0009438C">
            <w:pPr>
              <w:jc w:val="center"/>
              <w:rPr>
                <w:rFonts w:ascii="Arial" w:hAnsi="Arial" w:cs="Arial"/>
                <w:sz w:val="16"/>
                <w:szCs w:val="16"/>
                <w:lang w:bidi="en-US"/>
              </w:rPr>
            </w:pPr>
          </w:p>
        </w:tc>
        <w:tc>
          <w:tcPr>
            <w:tcW w:w="846" w:type="dxa"/>
            <w:vMerge/>
            <w:tcBorders>
              <w:bottom w:val="single" w:sz="4" w:space="0" w:color="auto"/>
            </w:tcBorders>
            <w:vAlign w:val="center"/>
          </w:tcPr>
          <w:p w14:paraId="7598BFAF" w14:textId="77777777" w:rsidR="008D6049" w:rsidRPr="008E6D92" w:rsidRDefault="008D6049" w:rsidP="0009438C">
            <w:pPr>
              <w:jc w:val="center"/>
              <w:rPr>
                <w:rFonts w:ascii="Arial" w:hAnsi="Arial" w:cs="Arial"/>
                <w:sz w:val="16"/>
                <w:szCs w:val="16"/>
                <w:lang w:bidi="en-US"/>
              </w:rPr>
            </w:pPr>
          </w:p>
        </w:tc>
      </w:tr>
      <w:tr w:rsidR="008D6049" w:rsidRPr="007D1DC3" w14:paraId="02B97DAE"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63504CCD" w14:textId="77777777" w:rsidR="008D6049" w:rsidRPr="008E6D92" w:rsidRDefault="008D6049" w:rsidP="0009438C">
            <w:pPr>
              <w:pStyle w:val="TableTextLeft"/>
              <w:rPr>
                <w:rFonts w:ascii="Arial" w:hAnsi="Arial" w:cs="Arial"/>
                <w:sz w:val="16"/>
                <w:szCs w:val="16"/>
                <w:lang w:bidi="en-US"/>
              </w:rPr>
            </w:pPr>
            <w:r>
              <w:rPr>
                <w:rFonts w:ascii="Arial" w:hAnsi="Arial" w:cs="Arial"/>
                <w:color w:val="000000"/>
                <w:sz w:val="16"/>
                <w:szCs w:val="16"/>
              </w:rPr>
              <w:t>non-TF-CBT vs. Waitlist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1A9F5294" w14:textId="77777777" w:rsidR="008D6049" w:rsidRPr="008E6D92" w:rsidRDefault="008D6049" w:rsidP="0009438C">
            <w:pPr>
              <w:pStyle w:val="TableTextCentre"/>
              <w:rPr>
                <w:rFonts w:ascii="Arial" w:hAnsi="Arial" w:cs="Arial"/>
                <w:sz w:val="16"/>
                <w:szCs w:val="16"/>
                <w:lang w:bidi="en-US"/>
              </w:rPr>
            </w:pPr>
            <w:r>
              <w:rPr>
                <w:rFonts w:ascii="Arial" w:hAnsi="Arial" w:cs="Arial"/>
                <w:color w:val="000000"/>
                <w:sz w:val="16"/>
                <w:szCs w:val="16"/>
              </w:rPr>
              <w:t>0.64</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6D2FC623" w14:textId="77777777" w:rsidR="008D6049" w:rsidRPr="008E6D92" w:rsidRDefault="008D6049" w:rsidP="0009438C">
            <w:pPr>
              <w:pStyle w:val="TableTextCentre"/>
              <w:rPr>
                <w:rFonts w:ascii="Arial" w:hAnsi="Arial" w:cs="Arial"/>
                <w:sz w:val="16"/>
                <w:szCs w:val="16"/>
                <w:lang w:bidi="en-US"/>
              </w:rPr>
            </w:pPr>
            <w:r>
              <w:rPr>
                <w:rFonts w:ascii="Arial" w:hAnsi="Arial" w:cs="Arial"/>
                <w:color w:val="000000"/>
                <w:sz w:val="16"/>
                <w:szCs w:val="16"/>
              </w:rPr>
              <w:t>(0.07, 1.26)</w:t>
            </w:r>
          </w:p>
        </w:tc>
        <w:tc>
          <w:tcPr>
            <w:tcW w:w="972" w:type="dxa"/>
            <w:tcBorders>
              <w:top w:val="single" w:sz="4" w:space="0" w:color="auto"/>
              <w:left w:val="nil"/>
              <w:bottom w:val="single" w:sz="4" w:space="0" w:color="auto"/>
              <w:right w:val="single" w:sz="4" w:space="0" w:color="auto"/>
            </w:tcBorders>
            <w:shd w:val="clear" w:color="auto" w:fill="E6E6E6"/>
            <w:vAlign w:val="bottom"/>
          </w:tcPr>
          <w:p w14:paraId="5CD12CC4" w14:textId="77777777" w:rsidR="008D6049" w:rsidRPr="008E6D92" w:rsidRDefault="008D6049" w:rsidP="0009438C">
            <w:pPr>
              <w:pStyle w:val="TableTextCentre"/>
              <w:rPr>
                <w:rFonts w:ascii="Arial" w:hAnsi="Arial" w:cs="Arial"/>
                <w:sz w:val="16"/>
                <w:szCs w:val="16"/>
                <w:lang w:bidi="en-US"/>
              </w:rPr>
            </w:pPr>
            <w:r>
              <w:rPr>
                <w:rFonts w:ascii="Arial" w:hAnsi="Arial" w:cs="Arial"/>
                <w:color w:val="000000"/>
                <w:sz w:val="16"/>
                <w:szCs w:val="16"/>
              </w:rPr>
              <w:t>48.58</w:t>
            </w:r>
          </w:p>
        </w:tc>
        <w:tc>
          <w:tcPr>
            <w:tcW w:w="850" w:type="dxa"/>
            <w:tcBorders>
              <w:top w:val="single" w:sz="4" w:space="0" w:color="auto"/>
              <w:left w:val="nil"/>
              <w:bottom w:val="single" w:sz="4" w:space="0" w:color="auto"/>
              <w:right w:val="single" w:sz="4" w:space="0" w:color="auto"/>
            </w:tcBorders>
            <w:shd w:val="clear" w:color="auto" w:fill="E6E6E6"/>
            <w:vAlign w:val="bottom"/>
          </w:tcPr>
          <w:p w14:paraId="5FAF4560"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41</w:t>
            </w:r>
          </w:p>
        </w:tc>
        <w:tc>
          <w:tcPr>
            <w:tcW w:w="846" w:type="dxa"/>
            <w:tcBorders>
              <w:top w:val="single" w:sz="4" w:space="0" w:color="auto"/>
              <w:left w:val="nil"/>
              <w:bottom w:val="single" w:sz="4" w:space="0" w:color="auto"/>
              <w:right w:val="single" w:sz="4" w:space="0" w:color="auto"/>
            </w:tcBorders>
            <w:shd w:val="clear" w:color="auto" w:fill="E6E6E6"/>
            <w:vAlign w:val="bottom"/>
          </w:tcPr>
          <w:p w14:paraId="62055C79" w14:textId="77777777" w:rsidR="008D6049" w:rsidRPr="008E6D92" w:rsidRDefault="008D6049" w:rsidP="0009438C">
            <w:pPr>
              <w:pStyle w:val="TableTextCentre"/>
              <w:rPr>
                <w:rFonts w:ascii="Arial" w:hAnsi="Arial" w:cs="Arial"/>
                <w:sz w:val="16"/>
                <w:szCs w:val="16"/>
                <w:lang w:bidi="en-US"/>
              </w:rPr>
            </w:pPr>
            <w:r>
              <w:rPr>
                <w:rFonts w:ascii="Arial" w:hAnsi="Arial" w:cs="Arial"/>
                <w:color w:val="000000"/>
                <w:sz w:val="16"/>
                <w:szCs w:val="16"/>
              </w:rPr>
              <w:t>0.87</w:t>
            </w:r>
          </w:p>
        </w:tc>
      </w:tr>
      <w:tr w:rsidR="008D6049" w:rsidRPr="007D1DC3" w14:paraId="6CF128F7"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21172905" w14:textId="77777777" w:rsidR="008D6049" w:rsidRPr="008E6D92" w:rsidRDefault="008D6049" w:rsidP="0009438C">
            <w:pPr>
              <w:pStyle w:val="TableTextLeft"/>
              <w:rPr>
                <w:rFonts w:ascii="Arial" w:hAnsi="Arial" w:cs="Arial"/>
                <w:sz w:val="16"/>
                <w:szCs w:val="16"/>
                <w:lang w:bidi="en-US"/>
              </w:rPr>
            </w:pPr>
            <w:r>
              <w:rPr>
                <w:rFonts w:ascii="Arial" w:hAnsi="Arial" w:cs="Arial"/>
                <w:color w:val="000000"/>
                <w:sz w:val="16"/>
                <w:szCs w:val="16"/>
              </w:rPr>
              <w:t>EMDR vs. Waitlist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108D7020" w14:textId="77777777" w:rsidR="008D6049" w:rsidRPr="008E6D92" w:rsidRDefault="008D6049" w:rsidP="0009438C">
            <w:pPr>
              <w:pStyle w:val="TableTextCentre"/>
              <w:rPr>
                <w:rFonts w:ascii="Arial" w:hAnsi="Arial" w:cs="Arial"/>
                <w:sz w:val="16"/>
                <w:szCs w:val="16"/>
                <w:lang w:bidi="en-US"/>
              </w:rPr>
            </w:pPr>
            <w:r>
              <w:rPr>
                <w:rFonts w:ascii="Arial" w:hAnsi="Arial" w:cs="Arial"/>
                <w:color w:val="000000"/>
                <w:sz w:val="16"/>
                <w:szCs w:val="16"/>
              </w:rPr>
              <w:t>1.10</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1D1334CC" w14:textId="77777777" w:rsidR="008D6049" w:rsidRPr="008E6D92" w:rsidRDefault="008D6049" w:rsidP="0009438C">
            <w:pPr>
              <w:pStyle w:val="TableTextCentre"/>
              <w:rPr>
                <w:rFonts w:ascii="Arial" w:hAnsi="Arial" w:cs="Arial"/>
                <w:sz w:val="16"/>
                <w:szCs w:val="16"/>
                <w:lang w:bidi="en-US"/>
              </w:rPr>
            </w:pPr>
            <w:r>
              <w:rPr>
                <w:rFonts w:ascii="Arial" w:hAnsi="Arial" w:cs="Arial"/>
                <w:color w:val="000000"/>
                <w:sz w:val="16"/>
                <w:szCs w:val="16"/>
              </w:rPr>
              <w:t>(0.64, 1.76)</w:t>
            </w:r>
          </w:p>
        </w:tc>
        <w:tc>
          <w:tcPr>
            <w:tcW w:w="972" w:type="dxa"/>
            <w:tcBorders>
              <w:top w:val="single" w:sz="4" w:space="0" w:color="auto"/>
              <w:left w:val="nil"/>
              <w:bottom w:val="single" w:sz="4" w:space="0" w:color="auto"/>
              <w:right w:val="single" w:sz="4" w:space="0" w:color="auto"/>
            </w:tcBorders>
            <w:shd w:val="clear" w:color="auto" w:fill="E6E6E6"/>
            <w:vAlign w:val="bottom"/>
          </w:tcPr>
          <w:p w14:paraId="04DD404B" w14:textId="77777777" w:rsidR="008D6049" w:rsidRPr="008E6D92" w:rsidRDefault="008D6049" w:rsidP="0009438C">
            <w:pPr>
              <w:pStyle w:val="TableTextCentre"/>
              <w:rPr>
                <w:rFonts w:ascii="Arial" w:hAnsi="Arial" w:cs="Arial"/>
                <w:sz w:val="16"/>
                <w:szCs w:val="16"/>
                <w:lang w:bidi="en-US"/>
              </w:rPr>
            </w:pPr>
            <w:r>
              <w:rPr>
                <w:rFonts w:ascii="Arial" w:hAnsi="Arial" w:cs="Arial"/>
                <w:color w:val="000000"/>
                <w:sz w:val="16"/>
                <w:szCs w:val="16"/>
              </w:rPr>
              <w:t>78.58</w:t>
            </w:r>
          </w:p>
        </w:tc>
        <w:tc>
          <w:tcPr>
            <w:tcW w:w="850" w:type="dxa"/>
            <w:tcBorders>
              <w:top w:val="single" w:sz="4" w:space="0" w:color="auto"/>
              <w:left w:val="nil"/>
              <w:bottom w:val="single" w:sz="4" w:space="0" w:color="auto"/>
              <w:right w:val="single" w:sz="4" w:space="0" w:color="auto"/>
            </w:tcBorders>
            <w:shd w:val="clear" w:color="auto" w:fill="E6E6E6"/>
            <w:vAlign w:val="bottom"/>
          </w:tcPr>
          <w:p w14:paraId="36F829FB"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76</w:t>
            </w:r>
          </w:p>
        </w:tc>
        <w:tc>
          <w:tcPr>
            <w:tcW w:w="846" w:type="dxa"/>
            <w:tcBorders>
              <w:top w:val="single" w:sz="4" w:space="0" w:color="auto"/>
              <w:left w:val="nil"/>
              <w:bottom w:val="single" w:sz="4" w:space="0" w:color="auto"/>
              <w:right w:val="single" w:sz="4" w:space="0" w:color="auto"/>
            </w:tcBorders>
            <w:shd w:val="clear" w:color="auto" w:fill="E6E6E6"/>
            <w:vAlign w:val="bottom"/>
          </w:tcPr>
          <w:p w14:paraId="696F4684" w14:textId="77777777" w:rsidR="008D6049" w:rsidRPr="008E6D92" w:rsidRDefault="008D6049" w:rsidP="0009438C">
            <w:pPr>
              <w:pStyle w:val="TableTextCentre"/>
              <w:rPr>
                <w:rFonts w:ascii="Arial" w:hAnsi="Arial" w:cs="Arial"/>
                <w:sz w:val="16"/>
                <w:szCs w:val="16"/>
                <w:lang w:bidi="en-US"/>
              </w:rPr>
            </w:pPr>
            <w:r>
              <w:rPr>
                <w:rFonts w:ascii="Arial" w:hAnsi="Arial" w:cs="Arial"/>
                <w:color w:val="000000"/>
                <w:sz w:val="16"/>
                <w:szCs w:val="16"/>
              </w:rPr>
              <w:t>0.50</w:t>
            </w:r>
          </w:p>
        </w:tc>
      </w:tr>
      <w:tr w:rsidR="008D6049" w:rsidRPr="007D1DC3" w14:paraId="32167168"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7ABD84F6" w14:textId="77777777" w:rsidR="008D6049" w:rsidRPr="008E6D92"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IPT vs. Waitlist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53A2CDAC"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1.09</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27B92683"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(0.62, 1.77)</w:t>
            </w:r>
          </w:p>
        </w:tc>
        <w:tc>
          <w:tcPr>
            <w:tcW w:w="972" w:type="dxa"/>
            <w:tcBorders>
              <w:top w:val="single" w:sz="4" w:space="0" w:color="auto"/>
              <w:left w:val="nil"/>
              <w:bottom w:val="single" w:sz="4" w:space="0" w:color="auto"/>
              <w:right w:val="single" w:sz="4" w:space="0" w:color="auto"/>
            </w:tcBorders>
            <w:shd w:val="clear" w:color="auto" w:fill="E6E6E6"/>
            <w:vAlign w:val="bottom"/>
          </w:tcPr>
          <w:p w14:paraId="05074011"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79.08</w:t>
            </w:r>
          </w:p>
        </w:tc>
        <w:tc>
          <w:tcPr>
            <w:tcW w:w="850" w:type="dxa"/>
            <w:tcBorders>
              <w:top w:val="single" w:sz="4" w:space="0" w:color="auto"/>
              <w:left w:val="nil"/>
              <w:bottom w:val="single" w:sz="4" w:space="0" w:color="auto"/>
              <w:right w:val="single" w:sz="4" w:space="0" w:color="auto"/>
            </w:tcBorders>
            <w:shd w:val="clear" w:color="auto" w:fill="E6E6E6"/>
            <w:vAlign w:val="bottom"/>
          </w:tcPr>
          <w:p w14:paraId="023182CD"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76</w:t>
            </w:r>
          </w:p>
        </w:tc>
        <w:tc>
          <w:tcPr>
            <w:tcW w:w="846" w:type="dxa"/>
            <w:tcBorders>
              <w:top w:val="single" w:sz="4" w:space="0" w:color="auto"/>
              <w:left w:val="nil"/>
              <w:bottom w:val="single" w:sz="4" w:space="0" w:color="auto"/>
              <w:right w:val="single" w:sz="4" w:space="0" w:color="auto"/>
            </w:tcBorders>
            <w:shd w:val="clear" w:color="auto" w:fill="E6E6E6"/>
            <w:vAlign w:val="bottom"/>
          </w:tcPr>
          <w:p w14:paraId="4073B5E9"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0.72</w:t>
            </w:r>
          </w:p>
        </w:tc>
      </w:tr>
      <w:tr w:rsidR="008D6049" w:rsidRPr="007D1DC3" w14:paraId="0873CC9C"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22097162" w14:textId="77777777" w:rsidR="008D6049" w:rsidRPr="008E6D92"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Counselling vs. Waitlist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5F4F84D5"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1.18</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08A7BD1E"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(0.69, 1.93)</w:t>
            </w:r>
          </w:p>
        </w:tc>
        <w:tc>
          <w:tcPr>
            <w:tcW w:w="972" w:type="dxa"/>
            <w:tcBorders>
              <w:top w:val="single" w:sz="4" w:space="0" w:color="auto"/>
              <w:left w:val="nil"/>
              <w:bottom w:val="single" w:sz="4" w:space="0" w:color="auto"/>
              <w:right w:val="single" w:sz="4" w:space="0" w:color="auto"/>
            </w:tcBorders>
            <w:shd w:val="clear" w:color="auto" w:fill="E6E6E6"/>
            <w:vAlign w:val="bottom"/>
          </w:tcPr>
          <w:p w14:paraId="260EE44B"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76.75</w:t>
            </w:r>
          </w:p>
        </w:tc>
        <w:tc>
          <w:tcPr>
            <w:tcW w:w="850" w:type="dxa"/>
            <w:tcBorders>
              <w:top w:val="single" w:sz="4" w:space="0" w:color="auto"/>
              <w:left w:val="nil"/>
              <w:bottom w:val="single" w:sz="4" w:space="0" w:color="auto"/>
              <w:right w:val="single" w:sz="4" w:space="0" w:color="auto"/>
            </w:tcBorders>
            <w:shd w:val="clear" w:color="auto" w:fill="E6E6E6"/>
            <w:vAlign w:val="bottom"/>
          </w:tcPr>
          <w:p w14:paraId="2458D429"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74</w:t>
            </w:r>
          </w:p>
        </w:tc>
        <w:tc>
          <w:tcPr>
            <w:tcW w:w="846" w:type="dxa"/>
            <w:tcBorders>
              <w:top w:val="single" w:sz="4" w:space="0" w:color="auto"/>
              <w:left w:val="nil"/>
              <w:bottom w:val="single" w:sz="4" w:space="0" w:color="auto"/>
              <w:right w:val="single" w:sz="4" w:space="0" w:color="auto"/>
            </w:tcBorders>
            <w:shd w:val="clear" w:color="auto" w:fill="E6E6E6"/>
            <w:vAlign w:val="bottom"/>
          </w:tcPr>
          <w:p w14:paraId="7ECFE43C"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0.86</w:t>
            </w:r>
          </w:p>
        </w:tc>
      </w:tr>
      <w:tr w:rsidR="008D6049" w:rsidRPr="007D1DC3" w14:paraId="27EA8519"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5D7D250F" w14:textId="77777777" w:rsidR="008D6049" w:rsidRPr="008E6D92"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TF-CBT  vs. Waitlist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2503869E"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0.68</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135030E5"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(0.12, 1.38)</w:t>
            </w:r>
          </w:p>
        </w:tc>
        <w:tc>
          <w:tcPr>
            <w:tcW w:w="972" w:type="dxa"/>
            <w:tcBorders>
              <w:top w:val="single" w:sz="4" w:space="0" w:color="auto"/>
              <w:left w:val="nil"/>
              <w:bottom w:val="single" w:sz="4" w:space="0" w:color="auto"/>
              <w:right w:val="single" w:sz="4" w:space="0" w:color="auto"/>
            </w:tcBorders>
            <w:shd w:val="clear" w:color="auto" w:fill="E6E6E6"/>
            <w:vAlign w:val="bottom"/>
          </w:tcPr>
          <w:p w14:paraId="06707E56"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77.09</w:t>
            </w:r>
          </w:p>
        </w:tc>
        <w:tc>
          <w:tcPr>
            <w:tcW w:w="850" w:type="dxa"/>
            <w:tcBorders>
              <w:top w:val="single" w:sz="4" w:space="0" w:color="auto"/>
              <w:left w:val="nil"/>
              <w:bottom w:val="single" w:sz="4" w:space="0" w:color="auto"/>
              <w:right w:val="single" w:sz="4" w:space="0" w:color="auto"/>
            </w:tcBorders>
            <w:shd w:val="clear" w:color="auto" w:fill="E6E6E6"/>
            <w:vAlign w:val="bottom"/>
          </w:tcPr>
          <w:p w14:paraId="24AB651D"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72</w:t>
            </w:r>
          </w:p>
        </w:tc>
        <w:tc>
          <w:tcPr>
            <w:tcW w:w="846" w:type="dxa"/>
            <w:tcBorders>
              <w:top w:val="single" w:sz="4" w:space="0" w:color="auto"/>
              <w:left w:val="nil"/>
              <w:bottom w:val="single" w:sz="4" w:space="0" w:color="auto"/>
              <w:right w:val="single" w:sz="4" w:space="0" w:color="auto"/>
            </w:tcBorders>
            <w:shd w:val="clear" w:color="auto" w:fill="E6E6E6"/>
            <w:vAlign w:val="bottom"/>
          </w:tcPr>
          <w:p w14:paraId="5E52C208"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0.83</w:t>
            </w:r>
          </w:p>
        </w:tc>
      </w:tr>
      <w:tr w:rsidR="008D6049" w:rsidRPr="007D1DC3" w14:paraId="098A2723"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6B00E1E7" w14:textId="77777777" w:rsidR="008D6049" w:rsidRPr="008E6D92"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Present-centred therapy vs. non-TF-CBT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1BE7423F"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1.08</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11E530F3"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(0.62, 1.75)</w:t>
            </w:r>
          </w:p>
        </w:tc>
        <w:tc>
          <w:tcPr>
            <w:tcW w:w="972" w:type="dxa"/>
            <w:tcBorders>
              <w:top w:val="single" w:sz="4" w:space="0" w:color="auto"/>
              <w:left w:val="nil"/>
              <w:bottom w:val="single" w:sz="4" w:space="0" w:color="auto"/>
              <w:right w:val="single" w:sz="4" w:space="0" w:color="auto"/>
            </w:tcBorders>
            <w:shd w:val="clear" w:color="auto" w:fill="E6E6E6"/>
            <w:vAlign w:val="bottom"/>
          </w:tcPr>
          <w:p w14:paraId="20938763"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78.01</w:t>
            </w:r>
          </w:p>
        </w:tc>
        <w:tc>
          <w:tcPr>
            <w:tcW w:w="850" w:type="dxa"/>
            <w:tcBorders>
              <w:top w:val="single" w:sz="4" w:space="0" w:color="auto"/>
              <w:left w:val="nil"/>
              <w:bottom w:val="single" w:sz="4" w:space="0" w:color="auto"/>
              <w:right w:val="single" w:sz="4" w:space="0" w:color="auto"/>
            </w:tcBorders>
            <w:shd w:val="clear" w:color="auto" w:fill="E6E6E6"/>
            <w:vAlign w:val="bottom"/>
          </w:tcPr>
          <w:p w14:paraId="56BDA1C7"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75</w:t>
            </w:r>
          </w:p>
        </w:tc>
        <w:tc>
          <w:tcPr>
            <w:tcW w:w="846" w:type="dxa"/>
            <w:tcBorders>
              <w:top w:val="single" w:sz="4" w:space="0" w:color="auto"/>
              <w:left w:val="nil"/>
              <w:bottom w:val="single" w:sz="4" w:space="0" w:color="auto"/>
              <w:right w:val="single" w:sz="4" w:space="0" w:color="auto"/>
            </w:tcBorders>
            <w:shd w:val="clear" w:color="auto" w:fill="E6E6E6"/>
            <w:vAlign w:val="bottom"/>
          </w:tcPr>
          <w:p w14:paraId="43F42DB4"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0.61</w:t>
            </w:r>
          </w:p>
        </w:tc>
      </w:tr>
      <w:tr w:rsidR="008D6049" w:rsidRPr="007D1DC3" w14:paraId="6647D44A"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140C2DE7" w14:textId="77777777" w:rsidR="008D6049" w:rsidRPr="008E6D92"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Counselling vs. non-TF-CBT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3249B5A2"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1.12</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50C9E2F7"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(0.64, 1.82)</w:t>
            </w:r>
          </w:p>
        </w:tc>
        <w:tc>
          <w:tcPr>
            <w:tcW w:w="972" w:type="dxa"/>
            <w:tcBorders>
              <w:top w:val="single" w:sz="4" w:space="0" w:color="auto"/>
              <w:left w:val="nil"/>
              <w:bottom w:val="single" w:sz="4" w:space="0" w:color="auto"/>
              <w:right w:val="single" w:sz="4" w:space="0" w:color="auto"/>
            </w:tcBorders>
            <w:shd w:val="clear" w:color="auto" w:fill="E6E6E6"/>
            <w:vAlign w:val="bottom"/>
          </w:tcPr>
          <w:p w14:paraId="6C14F2C6"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78.35</w:t>
            </w:r>
          </w:p>
        </w:tc>
        <w:tc>
          <w:tcPr>
            <w:tcW w:w="850" w:type="dxa"/>
            <w:tcBorders>
              <w:top w:val="single" w:sz="4" w:space="0" w:color="auto"/>
              <w:left w:val="nil"/>
              <w:bottom w:val="single" w:sz="4" w:space="0" w:color="auto"/>
              <w:right w:val="single" w:sz="4" w:space="0" w:color="auto"/>
            </w:tcBorders>
            <w:shd w:val="clear" w:color="auto" w:fill="E6E6E6"/>
            <w:vAlign w:val="bottom"/>
          </w:tcPr>
          <w:p w14:paraId="7AB275FC"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75</w:t>
            </w:r>
          </w:p>
        </w:tc>
        <w:tc>
          <w:tcPr>
            <w:tcW w:w="846" w:type="dxa"/>
            <w:tcBorders>
              <w:top w:val="single" w:sz="4" w:space="0" w:color="auto"/>
              <w:left w:val="nil"/>
              <w:bottom w:val="single" w:sz="4" w:space="0" w:color="auto"/>
              <w:right w:val="single" w:sz="4" w:space="0" w:color="auto"/>
            </w:tcBorders>
            <w:shd w:val="clear" w:color="auto" w:fill="E6E6E6"/>
            <w:vAlign w:val="bottom"/>
          </w:tcPr>
          <w:p w14:paraId="2B653FA8"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0.74</w:t>
            </w:r>
          </w:p>
        </w:tc>
      </w:tr>
      <w:tr w:rsidR="008D6049" w:rsidRPr="007D1DC3" w14:paraId="2A807B5E"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6CA806ED" w14:textId="77777777" w:rsidR="008D6049" w:rsidRPr="008E6D92"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TF-CBT vs. non-TF-CBT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051EAF75"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1.12</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053DCAA3"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(0.65, 1.84)</w:t>
            </w:r>
          </w:p>
        </w:tc>
        <w:tc>
          <w:tcPr>
            <w:tcW w:w="972" w:type="dxa"/>
            <w:tcBorders>
              <w:top w:val="single" w:sz="4" w:space="0" w:color="auto"/>
              <w:left w:val="nil"/>
              <w:bottom w:val="single" w:sz="4" w:space="0" w:color="auto"/>
              <w:right w:val="single" w:sz="4" w:space="0" w:color="auto"/>
            </w:tcBorders>
            <w:shd w:val="clear" w:color="auto" w:fill="E6E6E6"/>
            <w:vAlign w:val="bottom"/>
          </w:tcPr>
          <w:p w14:paraId="2E938C5C"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78.25</w:t>
            </w:r>
          </w:p>
        </w:tc>
        <w:tc>
          <w:tcPr>
            <w:tcW w:w="850" w:type="dxa"/>
            <w:tcBorders>
              <w:top w:val="single" w:sz="4" w:space="0" w:color="auto"/>
              <w:left w:val="nil"/>
              <w:bottom w:val="single" w:sz="4" w:space="0" w:color="auto"/>
              <w:right w:val="single" w:sz="4" w:space="0" w:color="auto"/>
            </w:tcBorders>
            <w:shd w:val="clear" w:color="auto" w:fill="E6E6E6"/>
            <w:vAlign w:val="bottom"/>
          </w:tcPr>
          <w:p w14:paraId="6D7C614A"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75</w:t>
            </w:r>
          </w:p>
        </w:tc>
        <w:tc>
          <w:tcPr>
            <w:tcW w:w="846" w:type="dxa"/>
            <w:tcBorders>
              <w:top w:val="single" w:sz="4" w:space="0" w:color="auto"/>
              <w:left w:val="nil"/>
              <w:bottom w:val="single" w:sz="4" w:space="0" w:color="auto"/>
              <w:right w:val="single" w:sz="4" w:space="0" w:color="auto"/>
            </w:tcBorders>
            <w:shd w:val="clear" w:color="auto" w:fill="E6E6E6"/>
            <w:vAlign w:val="bottom"/>
          </w:tcPr>
          <w:p w14:paraId="57AD32BE"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0.91</w:t>
            </w:r>
          </w:p>
        </w:tc>
      </w:tr>
      <w:tr w:rsidR="008D6049" w:rsidRPr="007D1DC3" w14:paraId="73491C12"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1E097E8C" w14:textId="77777777" w:rsidR="008D6049" w:rsidRPr="008E6D92"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SSRI vs. EMDR</w:t>
            </w:r>
          </w:p>
        </w:tc>
        <w:tc>
          <w:tcPr>
            <w:tcW w:w="850" w:type="dxa"/>
            <w:tcBorders>
              <w:top w:val="single" w:sz="4" w:space="0" w:color="auto"/>
              <w:left w:val="nil"/>
              <w:bottom w:val="single" w:sz="4" w:space="0" w:color="auto"/>
              <w:right w:val="single" w:sz="4" w:space="0" w:color="auto"/>
            </w:tcBorders>
            <w:shd w:val="clear" w:color="auto" w:fill="E6E6E6"/>
            <w:vAlign w:val="bottom"/>
          </w:tcPr>
          <w:p w14:paraId="6D487994"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1.03</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106D0FDD"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(0.57, 1.70)</w:t>
            </w:r>
          </w:p>
        </w:tc>
        <w:tc>
          <w:tcPr>
            <w:tcW w:w="972" w:type="dxa"/>
            <w:tcBorders>
              <w:top w:val="single" w:sz="4" w:space="0" w:color="auto"/>
              <w:left w:val="nil"/>
              <w:bottom w:val="single" w:sz="4" w:space="0" w:color="auto"/>
              <w:right w:val="single" w:sz="4" w:space="0" w:color="auto"/>
            </w:tcBorders>
            <w:shd w:val="clear" w:color="auto" w:fill="E6E6E6"/>
            <w:vAlign w:val="bottom"/>
          </w:tcPr>
          <w:p w14:paraId="430656BE"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79.32</w:t>
            </w:r>
          </w:p>
        </w:tc>
        <w:tc>
          <w:tcPr>
            <w:tcW w:w="850" w:type="dxa"/>
            <w:tcBorders>
              <w:top w:val="single" w:sz="4" w:space="0" w:color="auto"/>
              <w:left w:val="nil"/>
              <w:bottom w:val="single" w:sz="4" w:space="0" w:color="auto"/>
              <w:right w:val="single" w:sz="4" w:space="0" w:color="auto"/>
            </w:tcBorders>
            <w:shd w:val="clear" w:color="auto" w:fill="E6E6E6"/>
            <w:vAlign w:val="bottom"/>
          </w:tcPr>
          <w:p w14:paraId="653A9F79"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76</w:t>
            </w:r>
          </w:p>
        </w:tc>
        <w:tc>
          <w:tcPr>
            <w:tcW w:w="846" w:type="dxa"/>
            <w:tcBorders>
              <w:top w:val="single" w:sz="4" w:space="0" w:color="auto"/>
              <w:left w:val="nil"/>
              <w:bottom w:val="single" w:sz="4" w:space="0" w:color="auto"/>
              <w:right w:val="single" w:sz="4" w:space="0" w:color="auto"/>
            </w:tcBorders>
            <w:shd w:val="clear" w:color="auto" w:fill="E6E6E6"/>
            <w:vAlign w:val="bottom"/>
          </w:tcPr>
          <w:p w14:paraId="1504C6BE"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0.26</w:t>
            </w:r>
          </w:p>
        </w:tc>
      </w:tr>
      <w:tr w:rsidR="008D6049" w:rsidRPr="007D1DC3" w14:paraId="0ECC4C33"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56C6CF74" w14:textId="77777777" w:rsidR="008D6049" w:rsidRPr="00F417FE" w:rsidRDefault="008D6049" w:rsidP="0009438C">
            <w:pPr>
              <w:pStyle w:val="TableTextLeft"/>
              <w:rPr>
                <w:rFonts w:ascii="Arial" w:hAnsi="Arial" w:cs="Arial"/>
                <w:color w:val="FF0000"/>
                <w:sz w:val="16"/>
                <w:szCs w:val="16"/>
                <w:lang w:val="fr-FR" w:bidi="en-US"/>
              </w:rPr>
            </w:pPr>
            <w:r>
              <w:rPr>
                <w:rFonts w:ascii="Arial" w:hAnsi="Arial" w:cs="Arial"/>
                <w:color w:val="000000"/>
                <w:sz w:val="16"/>
                <w:szCs w:val="16"/>
              </w:rPr>
              <w:t>Relaxation vs. EMDR</w:t>
            </w:r>
          </w:p>
        </w:tc>
        <w:tc>
          <w:tcPr>
            <w:tcW w:w="850" w:type="dxa"/>
            <w:tcBorders>
              <w:top w:val="single" w:sz="4" w:space="0" w:color="auto"/>
              <w:left w:val="nil"/>
              <w:bottom w:val="single" w:sz="4" w:space="0" w:color="auto"/>
              <w:right w:val="single" w:sz="4" w:space="0" w:color="auto"/>
            </w:tcBorders>
            <w:shd w:val="clear" w:color="auto" w:fill="E6E6E6"/>
            <w:vAlign w:val="bottom"/>
          </w:tcPr>
          <w:p w14:paraId="24118B28"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1.08</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5014343A"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(0.62, 1.76)</w:t>
            </w:r>
          </w:p>
        </w:tc>
        <w:tc>
          <w:tcPr>
            <w:tcW w:w="972" w:type="dxa"/>
            <w:tcBorders>
              <w:top w:val="single" w:sz="4" w:space="0" w:color="auto"/>
              <w:left w:val="nil"/>
              <w:bottom w:val="single" w:sz="4" w:space="0" w:color="auto"/>
              <w:right w:val="single" w:sz="4" w:space="0" w:color="auto"/>
            </w:tcBorders>
            <w:shd w:val="clear" w:color="auto" w:fill="E6E6E6"/>
            <w:vAlign w:val="bottom"/>
          </w:tcPr>
          <w:p w14:paraId="322485D7"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79.02</w:t>
            </w:r>
          </w:p>
        </w:tc>
        <w:tc>
          <w:tcPr>
            <w:tcW w:w="850" w:type="dxa"/>
            <w:tcBorders>
              <w:top w:val="single" w:sz="4" w:space="0" w:color="auto"/>
              <w:left w:val="nil"/>
              <w:bottom w:val="single" w:sz="4" w:space="0" w:color="auto"/>
              <w:right w:val="single" w:sz="4" w:space="0" w:color="auto"/>
            </w:tcBorders>
            <w:shd w:val="clear" w:color="auto" w:fill="E6E6E6"/>
            <w:vAlign w:val="bottom"/>
          </w:tcPr>
          <w:p w14:paraId="3E2F4ABE"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76</w:t>
            </w:r>
          </w:p>
        </w:tc>
        <w:tc>
          <w:tcPr>
            <w:tcW w:w="846" w:type="dxa"/>
            <w:tcBorders>
              <w:top w:val="single" w:sz="4" w:space="0" w:color="auto"/>
              <w:left w:val="nil"/>
              <w:bottom w:val="single" w:sz="4" w:space="0" w:color="auto"/>
              <w:right w:val="single" w:sz="4" w:space="0" w:color="auto"/>
            </w:tcBorders>
            <w:shd w:val="clear" w:color="auto" w:fill="E6E6E6"/>
            <w:vAlign w:val="bottom"/>
          </w:tcPr>
          <w:p w14:paraId="3753395C"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0.50</w:t>
            </w:r>
          </w:p>
        </w:tc>
      </w:tr>
      <w:tr w:rsidR="008D6049" w:rsidRPr="007D1DC3" w14:paraId="47945748"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4E9408D5" w14:textId="77777777" w:rsidR="008D6049" w:rsidRPr="008E6D92"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TF-CBT vs. EMDR</w:t>
            </w:r>
          </w:p>
        </w:tc>
        <w:tc>
          <w:tcPr>
            <w:tcW w:w="850" w:type="dxa"/>
            <w:tcBorders>
              <w:top w:val="single" w:sz="4" w:space="0" w:color="auto"/>
              <w:left w:val="nil"/>
              <w:bottom w:val="single" w:sz="4" w:space="0" w:color="auto"/>
              <w:right w:val="single" w:sz="4" w:space="0" w:color="auto"/>
            </w:tcBorders>
            <w:shd w:val="clear" w:color="auto" w:fill="E6E6E6"/>
            <w:vAlign w:val="bottom"/>
          </w:tcPr>
          <w:p w14:paraId="2023B816"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0.87</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1559DC44"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(0.44, 1.45)</w:t>
            </w:r>
          </w:p>
        </w:tc>
        <w:tc>
          <w:tcPr>
            <w:tcW w:w="972" w:type="dxa"/>
            <w:tcBorders>
              <w:top w:val="single" w:sz="4" w:space="0" w:color="auto"/>
              <w:left w:val="nil"/>
              <w:bottom w:val="single" w:sz="4" w:space="0" w:color="auto"/>
              <w:right w:val="single" w:sz="4" w:space="0" w:color="auto"/>
            </w:tcBorders>
            <w:shd w:val="clear" w:color="auto" w:fill="E6E6E6"/>
            <w:vAlign w:val="bottom"/>
          </w:tcPr>
          <w:p w14:paraId="3363DFFD"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78.96</w:t>
            </w:r>
          </w:p>
        </w:tc>
        <w:tc>
          <w:tcPr>
            <w:tcW w:w="850" w:type="dxa"/>
            <w:tcBorders>
              <w:top w:val="single" w:sz="4" w:space="0" w:color="auto"/>
              <w:left w:val="nil"/>
              <w:bottom w:val="single" w:sz="4" w:space="0" w:color="auto"/>
              <w:right w:val="single" w:sz="4" w:space="0" w:color="auto"/>
            </w:tcBorders>
            <w:shd w:val="clear" w:color="auto" w:fill="E6E6E6"/>
            <w:vAlign w:val="bottom"/>
          </w:tcPr>
          <w:p w14:paraId="1994CB19"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76</w:t>
            </w:r>
          </w:p>
        </w:tc>
        <w:tc>
          <w:tcPr>
            <w:tcW w:w="846" w:type="dxa"/>
            <w:tcBorders>
              <w:top w:val="single" w:sz="4" w:space="0" w:color="auto"/>
              <w:left w:val="nil"/>
              <w:bottom w:val="single" w:sz="4" w:space="0" w:color="auto"/>
              <w:right w:val="single" w:sz="4" w:space="0" w:color="auto"/>
            </w:tcBorders>
            <w:shd w:val="clear" w:color="auto" w:fill="E6E6E6"/>
            <w:vAlign w:val="bottom"/>
          </w:tcPr>
          <w:p w14:paraId="7C403DEB"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0.01</w:t>
            </w:r>
          </w:p>
        </w:tc>
      </w:tr>
      <w:tr w:rsidR="008D6049" w:rsidRPr="007D1DC3" w14:paraId="76E67427"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20E54930" w14:textId="77777777" w:rsidR="008D6049" w:rsidRPr="008E6D92"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Relaxation vs. IPT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17357CB9"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1.12</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79FE8737"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(0.65, 1.84)</w:t>
            </w:r>
          </w:p>
        </w:tc>
        <w:tc>
          <w:tcPr>
            <w:tcW w:w="972" w:type="dxa"/>
            <w:tcBorders>
              <w:top w:val="single" w:sz="4" w:space="0" w:color="auto"/>
              <w:left w:val="nil"/>
              <w:bottom w:val="single" w:sz="4" w:space="0" w:color="auto"/>
              <w:right w:val="single" w:sz="4" w:space="0" w:color="auto"/>
            </w:tcBorders>
            <w:shd w:val="clear" w:color="auto" w:fill="E6E6E6"/>
            <w:vAlign w:val="bottom"/>
          </w:tcPr>
          <w:p w14:paraId="34964A28"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77.9</w:t>
            </w:r>
          </w:p>
        </w:tc>
        <w:tc>
          <w:tcPr>
            <w:tcW w:w="850" w:type="dxa"/>
            <w:tcBorders>
              <w:top w:val="single" w:sz="4" w:space="0" w:color="auto"/>
              <w:left w:val="nil"/>
              <w:bottom w:val="single" w:sz="4" w:space="0" w:color="auto"/>
              <w:right w:val="single" w:sz="4" w:space="0" w:color="auto"/>
            </w:tcBorders>
            <w:shd w:val="clear" w:color="auto" w:fill="E6E6E6"/>
            <w:vAlign w:val="bottom"/>
          </w:tcPr>
          <w:p w14:paraId="04A7C012"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75</w:t>
            </w:r>
          </w:p>
        </w:tc>
        <w:tc>
          <w:tcPr>
            <w:tcW w:w="846" w:type="dxa"/>
            <w:tcBorders>
              <w:top w:val="single" w:sz="4" w:space="0" w:color="auto"/>
              <w:left w:val="nil"/>
              <w:bottom w:val="single" w:sz="4" w:space="0" w:color="auto"/>
              <w:right w:val="single" w:sz="4" w:space="0" w:color="auto"/>
            </w:tcBorders>
            <w:shd w:val="clear" w:color="auto" w:fill="E6E6E6"/>
            <w:vAlign w:val="bottom"/>
          </w:tcPr>
          <w:p w14:paraId="3280165B"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0.52</w:t>
            </w:r>
          </w:p>
        </w:tc>
      </w:tr>
      <w:tr w:rsidR="008D6049" w:rsidRPr="007D1DC3" w14:paraId="14C97F51"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0202E6DF" w14:textId="77777777" w:rsidR="008D6049" w:rsidRPr="008E6D92"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TF-CBT vs. IPT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445F9F4D"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1.13</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236F1FD9"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(0.65, 1.83)</w:t>
            </w:r>
          </w:p>
        </w:tc>
        <w:tc>
          <w:tcPr>
            <w:tcW w:w="972" w:type="dxa"/>
            <w:tcBorders>
              <w:top w:val="single" w:sz="4" w:space="0" w:color="auto"/>
              <w:left w:val="nil"/>
              <w:bottom w:val="single" w:sz="4" w:space="0" w:color="auto"/>
              <w:right w:val="single" w:sz="4" w:space="0" w:color="auto"/>
            </w:tcBorders>
            <w:shd w:val="clear" w:color="auto" w:fill="E6E6E6"/>
            <w:vAlign w:val="bottom"/>
          </w:tcPr>
          <w:p w14:paraId="79258E43"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77.87</w:t>
            </w:r>
          </w:p>
        </w:tc>
        <w:tc>
          <w:tcPr>
            <w:tcW w:w="850" w:type="dxa"/>
            <w:tcBorders>
              <w:top w:val="single" w:sz="4" w:space="0" w:color="auto"/>
              <w:left w:val="nil"/>
              <w:bottom w:val="single" w:sz="4" w:space="0" w:color="auto"/>
              <w:right w:val="single" w:sz="4" w:space="0" w:color="auto"/>
            </w:tcBorders>
            <w:shd w:val="clear" w:color="auto" w:fill="E6E6E6"/>
            <w:vAlign w:val="bottom"/>
          </w:tcPr>
          <w:p w14:paraId="30CF96A7"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75</w:t>
            </w:r>
          </w:p>
        </w:tc>
        <w:tc>
          <w:tcPr>
            <w:tcW w:w="846" w:type="dxa"/>
            <w:tcBorders>
              <w:top w:val="single" w:sz="4" w:space="0" w:color="auto"/>
              <w:left w:val="nil"/>
              <w:bottom w:val="single" w:sz="4" w:space="0" w:color="auto"/>
              <w:right w:val="single" w:sz="4" w:space="0" w:color="auto"/>
            </w:tcBorders>
            <w:shd w:val="clear" w:color="auto" w:fill="E6E6E6"/>
            <w:vAlign w:val="bottom"/>
          </w:tcPr>
          <w:p w14:paraId="26D35751"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0.84</w:t>
            </w:r>
          </w:p>
        </w:tc>
      </w:tr>
      <w:tr w:rsidR="008D6049" w:rsidRPr="007D1DC3" w14:paraId="2A5F07CC"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11260572" w14:textId="77777777" w:rsidR="008D6049" w:rsidRPr="008E6D92"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TF-CBT vs. Present-centred therapy</w:t>
            </w:r>
          </w:p>
        </w:tc>
        <w:tc>
          <w:tcPr>
            <w:tcW w:w="850" w:type="dxa"/>
            <w:tcBorders>
              <w:top w:val="single" w:sz="4" w:space="0" w:color="auto"/>
              <w:left w:val="nil"/>
              <w:bottom w:val="single" w:sz="4" w:space="0" w:color="auto"/>
              <w:right w:val="single" w:sz="4" w:space="0" w:color="auto"/>
            </w:tcBorders>
            <w:shd w:val="clear" w:color="auto" w:fill="E6E6E6"/>
            <w:vAlign w:val="bottom"/>
          </w:tcPr>
          <w:p w14:paraId="7AAB90AC"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1.04</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22DA0169"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(0.58, 1.73)</w:t>
            </w:r>
          </w:p>
        </w:tc>
        <w:tc>
          <w:tcPr>
            <w:tcW w:w="972" w:type="dxa"/>
            <w:tcBorders>
              <w:top w:val="single" w:sz="4" w:space="0" w:color="auto"/>
              <w:left w:val="nil"/>
              <w:bottom w:val="single" w:sz="4" w:space="0" w:color="auto"/>
              <w:right w:val="single" w:sz="4" w:space="0" w:color="auto"/>
            </w:tcBorders>
            <w:shd w:val="clear" w:color="auto" w:fill="E6E6E6"/>
            <w:vAlign w:val="bottom"/>
          </w:tcPr>
          <w:p w14:paraId="2074D46A"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77.63</w:t>
            </w:r>
          </w:p>
        </w:tc>
        <w:tc>
          <w:tcPr>
            <w:tcW w:w="850" w:type="dxa"/>
            <w:tcBorders>
              <w:top w:val="single" w:sz="4" w:space="0" w:color="auto"/>
              <w:left w:val="nil"/>
              <w:bottom w:val="single" w:sz="4" w:space="0" w:color="auto"/>
              <w:right w:val="single" w:sz="4" w:space="0" w:color="auto"/>
            </w:tcBorders>
            <w:shd w:val="clear" w:color="auto" w:fill="E6E6E6"/>
            <w:vAlign w:val="bottom"/>
          </w:tcPr>
          <w:p w14:paraId="3D05B3FC"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75</w:t>
            </w:r>
          </w:p>
        </w:tc>
        <w:tc>
          <w:tcPr>
            <w:tcW w:w="846" w:type="dxa"/>
            <w:tcBorders>
              <w:top w:val="single" w:sz="4" w:space="0" w:color="auto"/>
              <w:left w:val="nil"/>
              <w:bottom w:val="single" w:sz="4" w:space="0" w:color="auto"/>
              <w:right w:val="single" w:sz="4" w:space="0" w:color="auto"/>
            </w:tcBorders>
            <w:shd w:val="clear" w:color="auto" w:fill="E6E6E6"/>
            <w:vAlign w:val="bottom"/>
          </w:tcPr>
          <w:p w14:paraId="1ED69D58"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0.65</w:t>
            </w:r>
          </w:p>
        </w:tc>
      </w:tr>
      <w:tr w:rsidR="008D6049" w:rsidRPr="007D1DC3" w14:paraId="1F0A4DB1"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1ABAD3E2" w14:textId="77777777" w:rsidR="008D6049" w:rsidRPr="00D22217"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TF-CBT vs. Self-help without support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0C5F567A"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0.47</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408543D6"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(0.04, 1.08)</w:t>
            </w:r>
          </w:p>
        </w:tc>
        <w:tc>
          <w:tcPr>
            <w:tcW w:w="972" w:type="dxa"/>
            <w:tcBorders>
              <w:top w:val="single" w:sz="4" w:space="0" w:color="auto"/>
              <w:left w:val="nil"/>
              <w:bottom w:val="single" w:sz="4" w:space="0" w:color="auto"/>
              <w:right w:val="single" w:sz="4" w:space="0" w:color="auto"/>
            </w:tcBorders>
            <w:shd w:val="clear" w:color="auto" w:fill="E6E6E6"/>
            <w:vAlign w:val="bottom"/>
          </w:tcPr>
          <w:p w14:paraId="53884773"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82.32</w:t>
            </w:r>
          </w:p>
        </w:tc>
        <w:tc>
          <w:tcPr>
            <w:tcW w:w="850" w:type="dxa"/>
            <w:tcBorders>
              <w:top w:val="single" w:sz="4" w:space="0" w:color="auto"/>
              <w:left w:val="nil"/>
              <w:bottom w:val="single" w:sz="4" w:space="0" w:color="auto"/>
              <w:right w:val="single" w:sz="4" w:space="0" w:color="auto"/>
            </w:tcBorders>
            <w:shd w:val="clear" w:color="auto" w:fill="E6E6E6"/>
            <w:vAlign w:val="bottom"/>
          </w:tcPr>
          <w:p w14:paraId="2E29F765"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75</w:t>
            </w:r>
          </w:p>
        </w:tc>
        <w:tc>
          <w:tcPr>
            <w:tcW w:w="846" w:type="dxa"/>
            <w:tcBorders>
              <w:top w:val="single" w:sz="4" w:space="0" w:color="auto"/>
              <w:left w:val="nil"/>
              <w:bottom w:val="single" w:sz="4" w:space="0" w:color="auto"/>
              <w:right w:val="single" w:sz="4" w:space="0" w:color="auto"/>
            </w:tcBorders>
            <w:shd w:val="clear" w:color="auto" w:fill="E6E6E6"/>
            <w:vAlign w:val="bottom"/>
          </w:tcPr>
          <w:p w14:paraId="1B04B7C2"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0.00</w:t>
            </w:r>
          </w:p>
        </w:tc>
      </w:tr>
      <w:tr w:rsidR="008D6049" w:rsidRPr="007D1DC3" w14:paraId="763BA259"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69534C53" w14:textId="77777777" w:rsidR="008D6049" w:rsidRPr="008E6D92" w:rsidRDefault="008D6049" w:rsidP="0009438C">
            <w:pPr>
              <w:pStyle w:val="TableTextLeft"/>
              <w:rPr>
                <w:rFonts w:ascii="Arial" w:hAnsi="Arial" w:cs="Arial"/>
                <w:color w:val="FF0000"/>
                <w:sz w:val="16"/>
                <w:szCs w:val="16"/>
                <w:lang w:bidi="en-US"/>
              </w:rPr>
            </w:pPr>
            <w:r>
              <w:rPr>
                <w:rFonts w:ascii="Arial" w:hAnsi="Arial" w:cs="Arial"/>
                <w:color w:val="000000"/>
                <w:sz w:val="16"/>
                <w:szCs w:val="16"/>
              </w:rPr>
              <w:t>TF-CBT vs. SSRI</w:t>
            </w:r>
          </w:p>
        </w:tc>
        <w:tc>
          <w:tcPr>
            <w:tcW w:w="850" w:type="dxa"/>
            <w:tcBorders>
              <w:top w:val="single" w:sz="4" w:space="0" w:color="auto"/>
              <w:left w:val="nil"/>
              <w:bottom w:val="single" w:sz="4" w:space="0" w:color="auto"/>
              <w:right w:val="single" w:sz="4" w:space="0" w:color="auto"/>
            </w:tcBorders>
            <w:shd w:val="clear" w:color="auto" w:fill="E6E6E6"/>
            <w:vAlign w:val="bottom"/>
          </w:tcPr>
          <w:p w14:paraId="3BA401DE"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1.04</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1DE862D7"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(0.57, 1.71)</w:t>
            </w:r>
          </w:p>
        </w:tc>
        <w:tc>
          <w:tcPr>
            <w:tcW w:w="972" w:type="dxa"/>
            <w:tcBorders>
              <w:top w:val="single" w:sz="4" w:space="0" w:color="auto"/>
              <w:left w:val="nil"/>
              <w:bottom w:val="single" w:sz="4" w:space="0" w:color="auto"/>
              <w:right w:val="single" w:sz="4" w:space="0" w:color="auto"/>
            </w:tcBorders>
            <w:shd w:val="clear" w:color="auto" w:fill="E6E6E6"/>
            <w:vAlign w:val="bottom"/>
          </w:tcPr>
          <w:p w14:paraId="772486A1"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78.26</w:t>
            </w:r>
          </w:p>
        </w:tc>
        <w:tc>
          <w:tcPr>
            <w:tcW w:w="850" w:type="dxa"/>
            <w:tcBorders>
              <w:top w:val="single" w:sz="4" w:space="0" w:color="auto"/>
              <w:left w:val="nil"/>
              <w:bottom w:val="single" w:sz="4" w:space="0" w:color="auto"/>
              <w:right w:val="single" w:sz="4" w:space="0" w:color="auto"/>
            </w:tcBorders>
            <w:shd w:val="clear" w:color="auto" w:fill="E6E6E6"/>
            <w:vAlign w:val="bottom"/>
          </w:tcPr>
          <w:p w14:paraId="4F4DB4FD"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75</w:t>
            </w:r>
          </w:p>
        </w:tc>
        <w:tc>
          <w:tcPr>
            <w:tcW w:w="846" w:type="dxa"/>
            <w:tcBorders>
              <w:top w:val="single" w:sz="4" w:space="0" w:color="auto"/>
              <w:left w:val="nil"/>
              <w:bottom w:val="single" w:sz="4" w:space="0" w:color="auto"/>
              <w:right w:val="single" w:sz="4" w:space="0" w:color="auto"/>
            </w:tcBorders>
            <w:shd w:val="clear" w:color="auto" w:fill="E6E6E6"/>
            <w:vAlign w:val="bottom"/>
          </w:tcPr>
          <w:p w14:paraId="73253A54" w14:textId="77777777" w:rsidR="008D6049" w:rsidRPr="008E6D92" w:rsidRDefault="008D6049" w:rsidP="0009438C">
            <w:pPr>
              <w:pStyle w:val="TableTextCentre"/>
              <w:rPr>
                <w:rFonts w:ascii="Arial" w:hAnsi="Arial" w:cs="Arial"/>
                <w:color w:val="FF0000"/>
                <w:sz w:val="16"/>
                <w:szCs w:val="16"/>
                <w:lang w:bidi="en-US"/>
              </w:rPr>
            </w:pPr>
            <w:r>
              <w:rPr>
                <w:rFonts w:ascii="Arial" w:hAnsi="Arial" w:cs="Arial"/>
                <w:color w:val="000000"/>
                <w:sz w:val="16"/>
                <w:szCs w:val="16"/>
              </w:rPr>
              <w:t>0.26</w:t>
            </w:r>
          </w:p>
        </w:tc>
      </w:tr>
      <w:tr w:rsidR="008D6049" w:rsidRPr="007D1DC3" w14:paraId="1C412541" w14:textId="77777777" w:rsidTr="0009438C">
        <w:trPr>
          <w:trHeight w:val="284"/>
          <w:jc w:val="center"/>
        </w:trPr>
        <w:tc>
          <w:tcPr>
            <w:tcW w:w="4248" w:type="dxa"/>
            <w:tcBorders>
              <w:top w:val="single" w:sz="4" w:space="0" w:color="auto"/>
              <w:left w:val="single" w:sz="4" w:space="0" w:color="auto"/>
              <w:bottom w:val="single" w:sz="4" w:space="0" w:color="auto"/>
              <w:right w:val="single" w:sz="4" w:space="0" w:color="auto"/>
            </w:tcBorders>
            <w:shd w:val="clear" w:color="auto" w:fill="E6E6E6"/>
            <w:vAlign w:val="bottom"/>
          </w:tcPr>
          <w:p w14:paraId="68D017A8" w14:textId="77777777" w:rsidR="008D6049" w:rsidRPr="008E6D92" w:rsidRDefault="008D6049" w:rsidP="0009438C">
            <w:pPr>
              <w:pStyle w:val="TableTextLeft"/>
              <w:rPr>
                <w:rFonts w:ascii="Arial" w:hAnsi="Arial" w:cs="Arial"/>
                <w:color w:val="FF0000"/>
                <w:sz w:val="16"/>
                <w:szCs w:val="16"/>
              </w:rPr>
            </w:pPr>
            <w:r>
              <w:rPr>
                <w:rFonts w:ascii="Arial" w:hAnsi="Arial" w:cs="Arial"/>
                <w:color w:val="000000"/>
                <w:sz w:val="16"/>
                <w:szCs w:val="16"/>
              </w:rPr>
              <w:t>TF-CBT  vs. Relaxation</w:t>
            </w:r>
          </w:p>
        </w:tc>
        <w:tc>
          <w:tcPr>
            <w:tcW w:w="850" w:type="dxa"/>
            <w:tcBorders>
              <w:top w:val="single" w:sz="4" w:space="0" w:color="auto"/>
              <w:left w:val="nil"/>
              <w:bottom w:val="single" w:sz="4" w:space="0" w:color="auto"/>
              <w:right w:val="single" w:sz="4" w:space="0" w:color="auto"/>
            </w:tcBorders>
            <w:shd w:val="clear" w:color="auto" w:fill="E6E6E6"/>
            <w:vAlign w:val="bottom"/>
          </w:tcPr>
          <w:p w14:paraId="12287475" w14:textId="77777777" w:rsidR="008D6049" w:rsidRPr="008E6D92" w:rsidRDefault="008D6049" w:rsidP="0009438C">
            <w:pPr>
              <w:pStyle w:val="TableTextCentre"/>
              <w:rPr>
                <w:rFonts w:ascii="Arial" w:hAnsi="Arial" w:cs="Arial"/>
                <w:color w:val="FF0000"/>
                <w:sz w:val="16"/>
                <w:szCs w:val="16"/>
              </w:rPr>
            </w:pPr>
            <w:r>
              <w:rPr>
                <w:rFonts w:ascii="Arial" w:hAnsi="Arial" w:cs="Arial"/>
                <w:color w:val="000000"/>
                <w:sz w:val="16"/>
                <w:szCs w:val="16"/>
              </w:rPr>
              <w:t>1.13</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3508599D" w14:textId="77777777" w:rsidR="008D6049" w:rsidRPr="008E6D92" w:rsidRDefault="008D6049" w:rsidP="0009438C">
            <w:pPr>
              <w:pStyle w:val="TableTextCentre"/>
              <w:rPr>
                <w:rFonts w:ascii="Arial" w:hAnsi="Arial" w:cs="Arial"/>
                <w:color w:val="FF0000"/>
                <w:sz w:val="16"/>
                <w:szCs w:val="16"/>
              </w:rPr>
            </w:pPr>
            <w:r>
              <w:rPr>
                <w:rFonts w:ascii="Arial" w:hAnsi="Arial" w:cs="Arial"/>
                <w:color w:val="000000"/>
                <w:sz w:val="16"/>
                <w:szCs w:val="16"/>
              </w:rPr>
              <w:t>(0.65, 1.85)</w:t>
            </w:r>
          </w:p>
        </w:tc>
        <w:tc>
          <w:tcPr>
            <w:tcW w:w="972" w:type="dxa"/>
            <w:tcBorders>
              <w:top w:val="single" w:sz="4" w:space="0" w:color="auto"/>
              <w:left w:val="nil"/>
              <w:bottom w:val="single" w:sz="4" w:space="0" w:color="auto"/>
              <w:right w:val="single" w:sz="4" w:space="0" w:color="auto"/>
            </w:tcBorders>
            <w:shd w:val="clear" w:color="auto" w:fill="E6E6E6"/>
            <w:vAlign w:val="bottom"/>
          </w:tcPr>
          <w:p w14:paraId="1C629CDA" w14:textId="77777777" w:rsidR="008D6049" w:rsidRPr="008E6D92" w:rsidRDefault="008D6049" w:rsidP="0009438C">
            <w:pPr>
              <w:pStyle w:val="TableTextCentre"/>
              <w:rPr>
                <w:rFonts w:ascii="Arial" w:hAnsi="Arial" w:cs="Arial"/>
                <w:color w:val="FF0000"/>
                <w:sz w:val="16"/>
                <w:szCs w:val="16"/>
              </w:rPr>
            </w:pPr>
            <w:r>
              <w:rPr>
                <w:rFonts w:ascii="Arial" w:hAnsi="Arial" w:cs="Arial"/>
                <w:color w:val="000000"/>
                <w:sz w:val="16"/>
                <w:szCs w:val="16"/>
              </w:rPr>
              <w:t>77.82</w:t>
            </w:r>
          </w:p>
        </w:tc>
        <w:tc>
          <w:tcPr>
            <w:tcW w:w="850" w:type="dxa"/>
            <w:tcBorders>
              <w:top w:val="single" w:sz="4" w:space="0" w:color="auto"/>
              <w:left w:val="nil"/>
              <w:bottom w:val="single" w:sz="4" w:space="0" w:color="auto"/>
              <w:right w:val="single" w:sz="4" w:space="0" w:color="auto"/>
            </w:tcBorders>
            <w:shd w:val="clear" w:color="auto" w:fill="E6E6E6"/>
            <w:vAlign w:val="bottom"/>
          </w:tcPr>
          <w:p w14:paraId="0E280F3F" w14:textId="77777777" w:rsidR="008D6049" w:rsidRPr="00CF26B4" w:rsidRDefault="008D6049" w:rsidP="0009438C">
            <w:pPr>
              <w:pStyle w:val="TableTextCentre"/>
              <w:rPr>
                <w:rFonts w:ascii="Arial" w:hAnsi="Arial" w:cs="Arial"/>
                <w:color w:val="000000"/>
                <w:sz w:val="16"/>
                <w:szCs w:val="16"/>
              </w:rPr>
            </w:pPr>
            <w:r>
              <w:rPr>
                <w:rFonts w:ascii="Arial" w:hAnsi="Arial" w:cs="Arial"/>
                <w:color w:val="000000"/>
                <w:sz w:val="16"/>
                <w:szCs w:val="16"/>
              </w:rPr>
              <w:t>75</w:t>
            </w:r>
          </w:p>
        </w:tc>
        <w:tc>
          <w:tcPr>
            <w:tcW w:w="846" w:type="dxa"/>
            <w:tcBorders>
              <w:top w:val="single" w:sz="4" w:space="0" w:color="auto"/>
              <w:left w:val="nil"/>
              <w:bottom w:val="single" w:sz="4" w:space="0" w:color="auto"/>
              <w:right w:val="single" w:sz="4" w:space="0" w:color="auto"/>
            </w:tcBorders>
            <w:shd w:val="clear" w:color="auto" w:fill="E6E6E6"/>
            <w:vAlign w:val="bottom"/>
          </w:tcPr>
          <w:p w14:paraId="31DD9245" w14:textId="77777777" w:rsidR="008D6049" w:rsidRPr="008E6D92" w:rsidRDefault="008D6049" w:rsidP="0009438C">
            <w:pPr>
              <w:pStyle w:val="TableTextCentre"/>
              <w:rPr>
                <w:rFonts w:ascii="Arial" w:hAnsi="Arial" w:cs="Arial"/>
                <w:color w:val="FF0000"/>
                <w:sz w:val="16"/>
                <w:szCs w:val="16"/>
              </w:rPr>
            </w:pPr>
            <w:r>
              <w:rPr>
                <w:rFonts w:ascii="Arial" w:hAnsi="Arial" w:cs="Arial"/>
                <w:color w:val="000000"/>
                <w:sz w:val="16"/>
                <w:szCs w:val="16"/>
              </w:rPr>
              <w:t>0.56</w:t>
            </w:r>
          </w:p>
        </w:tc>
      </w:tr>
      <w:tr w:rsidR="008D6049" w:rsidRPr="007D1DC3" w14:paraId="2BC563A9" w14:textId="77777777" w:rsidTr="0009438C">
        <w:trPr>
          <w:trHeight w:val="284"/>
          <w:jc w:val="center"/>
        </w:trPr>
        <w:tc>
          <w:tcPr>
            <w:tcW w:w="4248" w:type="dxa"/>
            <w:shd w:val="clear" w:color="auto" w:fill="E6E6E6"/>
            <w:vAlign w:val="center"/>
          </w:tcPr>
          <w:p w14:paraId="0A3EED55" w14:textId="77777777" w:rsidR="008D6049" w:rsidRPr="008E6D92" w:rsidRDefault="008D6049" w:rsidP="0009438C">
            <w:pPr>
              <w:pStyle w:val="TableTotalLeft"/>
              <w:rPr>
                <w:rFonts w:ascii="Arial" w:hAnsi="Arial" w:cs="Arial"/>
                <w:sz w:val="16"/>
                <w:szCs w:val="16"/>
                <w:lang w:bidi="en-US"/>
              </w:rPr>
            </w:pPr>
            <w:r w:rsidRPr="008E6D92">
              <w:rPr>
                <w:rFonts w:ascii="Arial" w:hAnsi="Arial" w:cs="Arial"/>
                <w:sz w:val="16"/>
                <w:szCs w:val="16"/>
                <w:lang w:bidi="en-US"/>
              </w:rPr>
              <w:t>NMA (no nodes split)</w:t>
            </w:r>
          </w:p>
        </w:tc>
        <w:tc>
          <w:tcPr>
            <w:tcW w:w="850" w:type="dxa"/>
            <w:tcBorders>
              <w:top w:val="single" w:sz="4" w:space="0" w:color="auto"/>
              <w:left w:val="nil"/>
              <w:bottom w:val="single" w:sz="4" w:space="0" w:color="auto"/>
              <w:right w:val="single" w:sz="4" w:space="0" w:color="auto"/>
            </w:tcBorders>
            <w:shd w:val="clear" w:color="auto" w:fill="E6E6E6"/>
            <w:vAlign w:val="bottom"/>
          </w:tcPr>
          <w:p w14:paraId="2B238AA1" w14:textId="77777777" w:rsidR="008D6049" w:rsidRPr="008E6D92" w:rsidRDefault="008D6049" w:rsidP="0009438C">
            <w:pPr>
              <w:pStyle w:val="TableTextCentre"/>
              <w:rPr>
                <w:rFonts w:ascii="Arial" w:hAnsi="Arial" w:cs="Arial"/>
                <w:b/>
                <w:color w:val="FF0000"/>
                <w:sz w:val="16"/>
                <w:szCs w:val="16"/>
                <w:lang w:bidi="en-US"/>
              </w:rPr>
            </w:pPr>
            <w:r>
              <w:rPr>
                <w:rFonts w:ascii="Arial" w:hAnsi="Arial" w:cs="Arial"/>
                <w:b/>
                <w:bCs/>
                <w:color w:val="000000"/>
                <w:sz w:val="16"/>
                <w:szCs w:val="16"/>
              </w:rPr>
              <w:t>1.05</w:t>
            </w:r>
          </w:p>
        </w:tc>
        <w:tc>
          <w:tcPr>
            <w:tcW w:w="1155" w:type="dxa"/>
            <w:tcBorders>
              <w:top w:val="single" w:sz="4" w:space="0" w:color="auto"/>
              <w:left w:val="nil"/>
              <w:bottom w:val="single" w:sz="4" w:space="0" w:color="auto"/>
              <w:right w:val="single" w:sz="4" w:space="0" w:color="auto"/>
            </w:tcBorders>
            <w:shd w:val="clear" w:color="auto" w:fill="E6E6E6"/>
            <w:vAlign w:val="bottom"/>
          </w:tcPr>
          <w:p w14:paraId="0D8A1789" w14:textId="77777777" w:rsidR="008D6049" w:rsidRPr="008E6D92" w:rsidRDefault="008D6049" w:rsidP="0009438C">
            <w:pPr>
              <w:pStyle w:val="TableTextCentre"/>
              <w:rPr>
                <w:rFonts w:ascii="Arial" w:hAnsi="Arial" w:cs="Arial"/>
                <w:b/>
                <w:color w:val="FF0000"/>
                <w:sz w:val="16"/>
                <w:szCs w:val="16"/>
                <w:lang w:bidi="en-US"/>
              </w:rPr>
            </w:pPr>
            <w:r>
              <w:rPr>
                <w:rFonts w:ascii="Arial" w:hAnsi="Arial" w:cs="Arial"/>
                <w:b/>
                <w:bCs/>
                <w:color w:val="000000"/>
                <w:sz w:val="16"/>
                <w:szCs w:val="16"/>
              </w:rPr>
              <w:t>(0.60, 1.69)</w:t>
            </w:r>
          </w:p>
        </w:tc>
        <w:tc>
          <w:tcPr>
            <w:tcW w:w="972" w:type="dxa"/>
            <w:tcBorders>
              <w:top w:val="single" w:sz="4" w:space="0" w:color="auto"/>
              <w:left w:val="nil"/>
              <w:bottom w:val="single" w:sz="4" w:space="0" w:color="auto"/>
              <w:right w:val="single" w:sz="4" w:space="0" w:color="auto"/>
            </w:tcBorders>
            <w:shd w:val="clear" w:color="auto" w:fill="E6E6E6"/>
            <w:vAlign w:val="bottom"/>
          </w:tcPr>
          <w:p w14:paraId="05B59C78" w14:textId="77777777" w:rsidR="008D6049" w:rsidRPr="008E6D92" w:rsidRDefault="008D6049" w:rsidP="0009438C">
            <w:pPr>
              <w:pStyle w:val="TableTextCentre"/>
              <w:rPr>
                <w:rFonts w:ascii="Arial" w:hAnsi="Arial" w:cs="Arial"/>
                <w:b/>
                <w:color w:val="FF0000"/>
                <w:sz w:val="16"/>
                <w:szCs w:val="16"/>
                <w:lang w:bidi="en-US"/>
              </w:rPr>
            </w:pPr>
            <w:r>
              <w:rPr>
                <w:rFonts w:ascii="Arial" w:hAnsi="Arial" w:cs="Arial"/>
                <w:b/>
                <w:bCs/>
                <w:color w:val="000000"/>
                <w:sz w:val="16"/>
                <w:szCs w:val="16"/>
              </w:rPr>
              <w:t>79.22</w:t>
            </w:r>
          </w:p>
        </w:tc>
        <w:tc>
          <w:tcPr>
            <w:tcW w:w="850" w:type="dxa"/>
            <w:tcBorders>
              <w:top w:val="single" w:sz="4" w:space="0" w:color="auto"/>
              <w:left w:val="nil"/>
              <w:bottom w:val="single" w:sz="4" w:space="0" w:color="auto"/>
              <w:right w:val="single" w:sz="4" w:space="0" w:color="auto"/>
            </w:tcBorders>
            <w:shd w:val="clear" w:color="auto" w:fill="E6E6E6"/>
            <w:vAlign w:val="bottom"/>
          </w:tcPr>
          <w:p w14:paraId="234055D4" w14:textId="77777777" w:rsidR="008D6049" w:rsidRPr="007C6BA1" w:rsidRDefault="008D6049" w:rsidP="0009438C">
            <w:pPr>
              <w:pStyle w:val="TableTextCentre"/>
              <w:rPr>
                <w:rFonts w:ascii="Arial" w:hAnsi="Arial" w:cs="Arial"/>
                <w:b/>
                <w:color w:val="000000"/>
                <w:sz w:val="16"/>
                <w:szCs w:val="16"/>
              </w:rPr>
            </w:pPr>
            <w:r>
              <w:rPr>
                <w:rFonts w:ascii="Arial" w:hAnsi="Arial" w:cs="Arial"/>
                <w:b/>
                <w:bCs/>
                <w:color w:val="000000"/>
                <w:sz w:val="16"/>
                <w:szCs w:val="16"/>
              </w:rPr>
              <w:t>76</w:t>
            </w:r>
          </w:p>
        </w:tc>
        <w:tc>
          <w:tcPr>
            <w:tcW w:w="846" w:type="dxa"/>
            <w:tcBorders>
              <w:top w:val="single" w:sz="4" w:space="0" w:color="auto"/>
              <w:left w:val="nil"/>
              <w:bottom w:val="single" w:sz="4" w:space="0" w:color="auto"/>
              <w:right w:val="single" w:sz="4" w:space="0" w:color="auto"/>
            </w:tcBorders>
            <w:shd w:val="clear" w:color="auto" w:fill="E6E6E6"/>
            <w:vAlign w:val="bottom"/>
          </w:tcPr>
          <w:p w14:paraId="76295C43" w14:textId="77777777" w:rsidR="008D6049" w:rsidRPr="008E6D92" w:rsidRDefault="008D6049" w:rsidP="0009438C">
            <w:pPr>
              <w:pStyle w:val="TableTextCentre"/>
              <w:rPr>
                <w:rFonts w:ascii="Arial" w:hAnsi="Arial" w:cs="Arial"/>
                <w:b/>
                <w:color w:val="FF0000"/>
                <w:sz w:val="16"/>
                <w:szCs w:val="16"/>
                <w:lang w:bidi="en-US"/>
              </w:rPr>
            </w:pPr>
            <w:r>
              <w:rPr>
                <w:rFonts w:ascii="Arial" w:hAnsi="Arial" w:cs="Arial"/>
                <w:b/>
                <w:bCs/>
                <w:color w:val="000000"/>
                <w:sz w:val="16"/>
                <w:szCs w:val="16"/>
              </w:rPr>
              <w:t>---</w:t>
            </w:r>
          </w:p>
        </w:tc>
      </w:tr>
      <w:tr w:rsidR="008D6049" w:rsidRPr="007D1DC3" w14:paraId="6B145264" w14:textId="77777777" w:rsidTr="0009438C">
        <w:trPr>
          <w:trHeight w:val="284"/>
          <w:jc w:val="center"/>
        </w:trPr>
        <w:tc>
          <w:tcPr>
            <w:tcW w:w="8921" w:type="dxa"/>
            <w:gridSpan w:val="6"/>
            <w:tcBorders>
              <w:right w:val="single" w:sz="4" w:space="0" w:color="auto"/>
            </w:tcBorders>
            <w:shd w:val="clear" w:color="auto" w:fill="E6E6E6"/>
            <w:vAlign w:val="center"/>
          </w:tcPr>
          <w:p w14:paraId="4E8D24D5" w14:textId="77777777" w:rsidR="008D6049" w:rsidRPr="008E6D92" w:rsidRDefault="008D6049" w:rsidP="0009438C">
            <w:pPr>
              <w:pStyle w:val="TableTextLeft"/>
              <w:rPr>
                <w:rFonts w:ascii="Arial" w:hAnsi="Arial" w:cs="Arial"/>
                <w:sz w:val="16"/>
                <w:szCs w:val="16"/>
              </w:rPr>
            </w:pPr>
            <w:proofErr w:type="gramStart"/>
            <w:r w:rsidRPr="008E6D92">
              <w:rPr>
                <w:rFonts w:ascii="Arial" w:hAnsi="Arial" w:cs="Arial"/>
                <w:sz w:val="16"/>
                <w:szCs w:val="16"/>
              </w:rPr>
              <w:t>a</w:t>
            </w:r>
            <w:proofErr w:type="gramEnd"/>
            <w:r w:rsidRPr="008E6D92">
              <w:rPr>
                <w:rFonts w:ascii="Arial" w:hAnsi="Arial" w:cs="Arial"/>
                <w:sz w:val="16"/>
                <w:szCs w:val="16"/>
              </w:rPr>
              <w:t xml:space="preserve"> The number of data points varies due to the inclusion of multi-arm trials (van Valkenhoef </w:t>
            </w:r>
            <w:r w:rsidRPr="008E6D92">
              <w:rPr>
                <w:rFonts w:ascii="Arial" w:hAnsi="Arial" w:cs="Arial"/>
                <w:i/>
                <w:sz w:val="16"/>
                <w:szCs w:val="16"/>
              </w:rPr>
              <w:t>et al.</w:t>
            </w:r>
            <w:r w:rsidRPr="008E6D92">
              <w:rPr>
                <w:rFonts w:ascii="Arial" w:hAnsi="Arial" w:cs="Arial"/>
                <w:sz w:val="16"/>
                <w:szCs w:val="16"/>
              </w:rPr>
              <w:t xml:space="preserve"> 2016). </w:t>
            </w:r>
            <w:r>
              <w:rPr>
                <w:rFonts w:ascii="Arial" w:hAnsi="Arial" w:cs="Arial"/>
                <w:sz w:val="16"/>
                <w:szCs w:val="16"/>
              </w:rPr>
              <w:t>D</w:t>
            </w:r>
            <w:r w:rsidRPr="008E6D92">
              <w:rPr>
                <w:rFonts w:ascii="Arial" w:hAnsi="Arial" w:cs="Arial"/>
                <w:sz w:val="16"/>
                <w:szCs w:val="16"/>
              </w:rPr>
              <w:t>ata</w:t>
            </w:r>
            <w:r>
              <w:rPr>
                <w:rFonts w:ascii="Arial" w:hAnsi="Arial" w:cs="Arial"/>
                <w:sz w:val="16"/>
                <w:szCs w:val="16"/>
              </w:rPr>
              <w:t xml:space="preserve"> for the non-TF-CBT vs. Waitlist node split model</w:t>
            </w:r>
            <w:r w:rsidRPr="008E6D92">
              <w:rPr>
                <w:rFonts w:ascii="Arial" w:hAnsi="Arial" w:cs="Arial"/>
                <w:sz w:val="16"/>
                <w:szCs w:val="16"/>
              </w:rPr>
              <w:t xml:space="preserve"> were inputted as </w:t>
            </w:r>
            <w:r>
              <w:rPr>
                <w:rFonts w:ascii="Arial" w:hAnsi="Arial" w:cs="Arial"/>
                <w:sz w:val="16"/>
                <w:szCs w:val="16"/>
              </w:rPr>
              <w:t>log odds ratios</w:t>
            </w:r>
            <w:r w:rsidRPr="008E6D92">
              <w:rPr>
                <w:rFonts w:ascii="Arial" w:hAnsi="Arial" w:cs="Arial"/>
                <w:sz w:val="16"/>
                <w:szCs w:val="16"/>
              </w:rPr>
              <w:t xml:space="preserve">, accompanied with the standard error of the </w:t>
            </w:r>
            <w:r>
              <w:rPr>
                <w:rFonts w:ascii="Arial" w:hAnsi="Arial" w:cs="Arial"/>
                <w:sz w:val="16"/>
                <w:szCs w:val="16"/>
              </w:rPr>
              <w:t>log odds</w:t>
            </w:r>
            <w:r w:rsidRPr="008E6D92">
              <w:rPr>
                <w:rFonts w:ascii="Arial" w:hAnsi="Arial" w:cs="Arial"/>
                <w:sz w:val="16"/>
                <w:szCs w:val="16"/>
              </w:rPr>
              <w:t xml:space="preserve"> of the baseline arm in order to compute the covariance of the differences in multi-arm trials</w:t>
            </w:r>
            <w:r>
              <w:rPr>
                <w:rFonts w:ascii="Arial" w:hAnsi="Arial" w:cs="Arial"/>
                <w:sz w:val="16"/>
                <w:szCs w:val="16"/>
              </w:rPr>
              <w:t>; a continuity correction was applied. Data for all other node split models were inputted at arm-level (i.e., numerators and denominators).</w:t>
            </w:r>
          </w:p>
          <w:p w14:paraId="17CAE270" w14:textId="77777777" w:rsidR="008D6049" w:rsidRPr="008E6D92" w:rsidRDefault="008D6049" w:rsidP="0009438C">
            <w:pPr>
              <w:pStyle w:val="TableTextLeft"/>
              <w:rPr>
                <w:rFonts w:ascii="Arial" w:hAnsi="Arial" w:cs="Arial"/>
                <w:sz w:val="16"/>
                <w:szCs w:val="16"/>
              </w:rPr>
            </w:pPr>
            <w:r w:rsidRPr="008E6D92">
              <w:rPr>
                <w:rFonts w:ascii="Arial" w:hAnsi="Arial" w:cs="Arial"/>
                <w:sz w:val="16"/>
                <w:szCs w:val="16"/>
              </w:rPr>
              <w:t>b p-values &lt; 0.05 are indicative of evidence of inconsistency between the direct and indirect estimates</w:t>
            </w:r>
          </w:p>
          <w:p w14:paraId="5D5D9B1B" w14:textId="77777777" w:rsidR="008D6049" w:rsidRPr="008E6D92" w:rsidRDefault="008D6049" w:rsidP="0009438C">
            <w:pPr>
              <w:pStyle w:val="TableTextLeft"/>
              <w:rPr>
                <w:rFonts w:ascii="Arial" w:hAnsi="Arial" w:cs="Arial"/>
                <w:sz w:val="16"/>
                <w:szCs w:val="16"/>
              </w:rPr>
            </w:pPr>
            <w:r w:rsidRPr="008E6D92">
              <w:rPr>
                <w:rFonts w:ascii="Arial" w:hAnsi="Arial" w:cs="Arial"/>
                <w:sz w:val="16"/>
                <w:szCs w:val="16"/>
              </w:rPr>
              <w:t xml:space="preserve">CBT: cognitive behavioural therapy; EMDR: eye movement desensitisation and reprocessing; indiv: individual; NMA: network meta-analysis; SD: standard deviation; </w:t>
            </w:r>
            <w:r>
              <w:rPr>
                <w:rFonts w:ascii="Arial" w:hAnsi="Arial" w:cs="Arial"/>
                <w:sz w:val="16"/>
                <w:szCs w:val="16"/>
              </w:rPr>
              <w:t xml:space="preserve">SSRI: selective serotonine uptake inhibitor; </w:t>
            </w:r>
            <w:r w:rsidRPr="008E6D92">
              <w:rPr>
                <w:rFonts w:ascii="Arial" w:hAnsi="Arial" w:cs="Arial"/>
                <w:sz w:val="16"/>
                <w:szCs w:val="16"/>
              </w:rPr>
              <w:t>TF: trauma-focused</w:t>
            </w:r>
          </w:p>
        </w:tc>
      </w:tr>
    </w:tbl>
    <w:p w14:paraId="05A9C2A3" w14:textId="77777777" w:rsidR="008D6049" w:rsidRPr="007D1DC3" w:rsidRDefault="008D6049" w:rsidP="0009438C">
      <w:pPr>
        <w:rPr>
          <w:rFonts w:ascii="Arial" w:hAnsi="Arial" w:cs="Arial"/>
          <w:b/>
          <w:color w:val="FF0000"/>
        </w:rPr>
      </w:pPr>
      <w:r w:rsidRPr="007D1DC3">
        <w:rPr>
          <w:rFonts w:ascii="Arial" w:hAnsi="Arial" w:cs="Arial"/>
          <w:b/>
          <w:color w:val="FF0000"/>
        </w:rPr>
        <w:br w:type="page"/>
      </w:r>
    </w:p>
    <w:p w14:paraId="5C9CA7E0" w14:textId="77777777" w:rsidR="008D6049" w:rsidRDefault="008D6049" w:rsidP="0009438C">
      <w:pPr>
        <w:pStyle w:val="Heading3"/>
        <w:rPr>
          <w:rFonts w:cs="Arial"/>
          <w:b w:val="0"/>
          <w:color w:val="FF0000"/>
        </w:rPr>
      </w:pPr>
      <w:r w:rsidRPr="00C101B7">
        <w:rPr>
          <w:color w:val="auto"/>
        </w:rPr>
        <w:lastRenderedPageBreak/>
        <w:t>Direct, indirect, and network estimates of relative treatment effects based on node-splitting results</w:t>
      </w:r>
    </w:p>
    <w:p w14:paraId="00E13337" w14:textId="77777777" w:rsidR="008D6049" w:rsidRPr="007D1DC3" w:rsidRDefault="008D6049" w:rsidP="0009438C">
      <w:pPr>
        <w:spacing w:after="0"/>
        <w:jc w:val="center"/>
        <w:rPr>
          <w:rFonts w:ascii="Arial" w:hAnsi="Arial" w:cs="Arial"/>
          <w:b/>
          <w:color w:val="FF0000"/>
        </w:rPr>
      </w:pPr>
      <w:r>
        <w:rPr>
          <w:noProof/>
          <w:sz w:val="18"/>
          <w:szCs w:val="18"/>
          <w:lang w:eastAsia="en-GB"/>
        </w:rPr>
        <w:drawing>
          <wp:inline distT="0" distB="0" distL="0" distR="0" wp14:anchorId="344DF291" wp14:editId="2D5F8722">
            <wp:extent cx="2762250" cy="7610475"/>
            <wp:effectExtent l="0" t="0" r="0" b="9525"/>
            <wp:docPr id="11" name="Picture 11" descr="\\ads.bris.ac.uk\filestore\MyFiles\Staff7\cd17845\Documents\2. NICE NMAs\2. PTSD\Adult Manuscript\Lumped TF-CBT node\Rem_End_WL_NS Plot_Full_w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s.bris.ac.uk\filestore\MyFiles\Staff7\cd17845\Documents\2. NICE NMAs\2. PTSD\Adult Manuscript\Lumped TF-CBT node\Rem_End_WL_NS Plot_Full_w CC.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26396" b="14086"/>
                    <a:stretch/>
                  </pic:blipFill>
                  <pic:spPr bwMode="auto">
                    <a:xfrm>
                      <a:off x="0" y="0"/>
                      <a:ext cx="2762250" cy="7610475"/>
                    </a:xfrm>
                    <a:prstGeom prst="rect">
                      <a:avLst/>
                    </a:prstGeom>
                    <a:noFill/>
                    <a:ln>
                      <a:noFill/>
                    </a:ln>
                    <a:extLst>
                      <a:ext uri="{53640926-AAD7-44D8-BBD7-CCE9431645EC}">
                        <a14:shadowObscured xmlns:a14="http://schemas.microsoft.com/office/drawing/2010/main"/>
                      </a:ext>
                    </a:extLst>
                  </pic:spPr>
                </pic:pic>
              </a:graphicData>
            </a:graphic>
          </wp:inline>
        </w:drawing>
      </w:r>
    </w:p>
    <w:p w14:paraId="5A767B9A" w14:textId="6D3C544B" w:rsidR="008D6049" w:rsidRPr="00EB47F9" w:rsidRDefault="008D6049" w:rsidP="0009438C">
      <w:pPr>
        <w:rPr>
          <w:rFonts w:ascii="Arial" w:hAnsi="Arial" w:cs="Arial"/>
          <w:sz w:val="18"/>
          <w:szCs w:val="18"/>
        </w:rPr>
        <w:sectPr w:rsidR="008D6049" w:rsidRPr="00EB47F9" w:rsidSect="0009438C">
          <w:type w:val="nextColumn"/>
          <w:pgSz w:w="11906" w:h="16838"/>
          <w:pgMar w:top="1440" w:right="1440" w:bottom="1440" w:left="1440" w:header="709" w:footer="709" w:gutter="0"/>
          <w:cols w:space="708"/>
          <w:docGrid w:linePitch="360"/>
        </w:sectPr>
      </w:pPr>
      <w:r w:rsidRPr="00C101B7">
        <w:rPr>
          <w:rFonts w:ascii="Arial" w:hAnsi="Arial" w:cs="Arial"/>
          <w:sz w:val="18"/>
          <w:szCs w:val="18"/>
        </w:rPr>
        <w:t xml:space="preserve">Treatment codes: </w:t>
      </w:r>
      <w:r w:rsidRPr="00DC0D39">
        <w:rPr>
          <w:rFonts w:ascii="Arial" w:hAnsi="Arial" w:cs="Arial"/>
          <w:sz w:val="18"/>
          <w:szCs w:val="18"/>
        </w:rPr>
        <w:t xml:space="preserve">1. </w:t>
      </w:r>
      <w:r w:rsidRPr="00734E85">
        <w:rPr>
          <w:rFonts w:ascii="Arial" w:hAnsi="Arial" w:cs="Arial"/>
          <w:sz w:val="18"/>
          <w:szCs w:val="18"/>
        </w:rPr>
        <w:t xml:space="preserve">Waitlist; 2. Attention placebo; 3. Relaxation; 4. Psychoeducation; 5. </w:t>
      </w:r>
      <w:r w:rsidRPr="00DC0D39">
        <w:rPr>
          <w:rFonts w:ascii="Arial" w:hAnsi="Arial" w:cs="Arial"/>
          <w:sz w:val="18"/>
          <w:szCs w:val="18"/>
        </w:rPr>
        <w:t>Counselling</w:t>
      </w:r>
      <w:r>
        <w:rPr>
          <w:rFonts w:ascii="Arial" w:hAnsi="Arial" w:cs="Arial"/>
          <w:sz w:val="18"/>
          <w:szCs w:val="18"/>
        </w:rPr>
        <w:t xml:space="preserve">; </w:t>
      </w:r>
      <w:r w:rsidRPr="00DC0D39">
        <w:rPr>
          <w:rFonts w:ascii="Arial" w:hAnsi="Arial" w:cs="Arial"/>
          <w:sz w:val="18"/>
          <w:szCs w:val="18"/>
        </w:rPr>
        <w:t>6. TF-CBT</w:t>
      </w:r>
      <w:r>
        <w:rPr>
          <w:rFonts w:ascii="Arial" w:hAnsi="Arial" w:cs="Arial"/>
          <w:sz w:val="18"/>
          <w:szCs w:val="18"/>
        </w:rPr>
        <w:t xml:space="preserve">; </w:t>
      </w:r>
      <w:r w:rsidRPr="00DC0D39">
        <w:rPr>
          <w:rFonts w:ascii="Arial" w:hAnsi="Arial" w:cs="Arial"/>
          <w:sz w:val="18"/>
          <w:szCs w:val="18"/>
        </w:rPr>
        <w:t>7. non-TF-CBT</w:t>
      </w:r>
      <w:r>
        <w:rPr>
          <w:rFonts w:ascii="Arial" w:hAnsi="Arial" w:cs="Arial"/>
          <w:sz w:val="18"/>
          <w:szCs w:val="18"/>
        </w:rPr>
        <w:t xml:space="preserve">; </w:t>
      </w:r>
      <w:r w:rsidRPr="00DC0D39">
        <w:rPr>
          <w:rFonts w:ascii="Arial" w:hAnsi="Arial" w:cs="Arial"/>
          <w:sz w:val="18"/>
          <w:szCs w:val="18"/>
        </w:rPr>
        <w:t>8. EMDR</w:t>
      </w:r>
      <w:r>
        <w:rPr>
          <w:rFonts w:ascii="Arial" w:hAnsi="Arial" w:cs="Arial"/>
          <w:sz w:val="18"/>
          <w:szCs w:val="18"/>
        </w:rPr>
        <w:t xml:space="preserve">; </w:t>
      </w:r>
      <w:r w:rsidRPr="00DC0D39">
        <w:rPr>
          <w:rFonts w:ascii="Arial" w:hAnsi="Arial" w:cs="Arial"/>
          <w:sz w:val="18"/>
          <w:szCs w:val="18"/>
        </w:rPr>
        <w:t>9. IPT</w:t>
      </w:r>
      <w:r>
        <w:rPr>
          <w:rFonts w:ascii="Arial" w:hAnsi="Arial" w:cs="Arial"/>
          <w:sz w:val="18"/>
          <w:szCs w:val="18"/>
        </w:rPr>
        <w:t xml:space="preserve">; </w:t>
      </w:r>
      <w:r w:rsidRPr="00DC0D39">
        <w:rPr>
          <w:rFonts w:ascii="Arial" w:hAnsi="Arial" w:cs="Arial"/>
          <w:sz w:val="18"/>
          <w:szCs w:val="18"/>
        </w:rPr>
        <w:t>10. Present-centred therapy</w:t>
      </w:r>
      <w:r>
        <w:rPr>
          <w:rFonts w:ascii="Arial" w:hAnsi="Arial" w:cs="Arial"/>
          <w:sz w:val="18"/>
          <w:szCs w:val="18"/>
        </w:rPr>
        <w:t xml:space="preserve">; </w:t>
      </w:r>
      <w:r w:rsidRPr="00DC0D39">
        <w:rPr>
          <w:rFonts w:ascii="Arial" w:hAnsi="Arial" w:cs="Arial"/>
          <w:sz w:val="18"/>
          <w:szCs w:val="18"/>
        </w:rPr>
        <w:t>11. Psychodynamic therapy</w:t>
      </w:r>
      <w:r>
        <w:rPr>
          <w:rFonts w:ascii="Arial" w:hAnsi="Arial" w:cs="Arial"/>
          <w:sz w:val="18"/>
          <w:szCs w:val="18"/>
        </w:rPr>
        <w:t xml:space="preserve">; </w:t>
      </w:r>
      <w:r w:rsidRPr="00DC0D39">
        <w:rPr>
          <w:rFonts w:ascii="Arial" w:hAnsi="Arial" w:cs="Arial"/>
          <w:sz w:val="18"/>
          <w:szCs w:val="18"/>
        </w:rPr>
        <w:t>12. Couple intervention</w:t>
      </w:r>
      <w:r>
        <w:rPr>
          <w:rFonts w:ascii="Arial" w:hAnsi="Arial" w:cs="Arial"/>
          <w:sz w:val="18"/>
          <w:szCs w:val="18"/>
        </w:rPr>
        <w:t xml:space="preserve">; </w:t>
      </w:r>
      <w:r w:rsidRPr="00DC0D39">
        <w:rPr>
          <w:rFonts w:ascii="Arial" w:hAnsi="Arial" w:cs="Arial"/>
          <w:sz w:val="18"/>
          <w:szCs w:val="18"/>
        </w:rPr>
        <w:t>13. Self-help with support</w:t>
      </w:r>
      <w:r>
        <w:rPr>
          <w:rFonts w:ascii="Arial" w:hAnsi="Arial" w:cs="Arial"/>
          <w:sz w:val="18"/>
          <w:szCs w:val="18"/>
        </w:rPr>
        <w:t xml:space="preserve">; </w:t>
      </w:r>
      <w:r w:rsidRPr="00DC0D39">
        <w:rPr>
          <w:rFonts w:ascii="Arial" w:hAnsi="Arial" w:cs="Arial"/>
          <w:sz w:val="18"/>
          <w:szCs w:val="18"/>
        </w:rPr>
        <w:t>14. Self-help without support</w:t>
      </w:r>
      <w:r>
        <w:rPr>
          <w:rFonts w:ascii="Arial" w:hAnsi="Arial" w:cs="Arial"/>
          <w:sz w:val="18"/>
          <w:szCs w:val="18"/>
        </w:rPr>
        <w:t xml:space="preserve">; </w:t>
      </w:r>
      <w:r w:rsidRPr="00DC0D39">
        <w:rPr>
          <w:rFonts w:ascii="Arial" w:hAnsi="Arial" w:cs="Arial"/>
          <w:sz w:val="18"/>
          <w:szCs w:val="18"/>
        </w:rPr>
        <w:t>15. SSRI</w:t>
      </w:r>
      <w:r>
        <w:rPr>
          <w:rFonts w:ascii="Arial" w:hAnsi="Arial" w:cs="Arial"/>
          <w:sz w:val="18"/>
          <w:szCs w:val="18"/>
        </w:rPr>
        <w:t xml:space="preserve">; </w:t>
      </w:r>
      <w:r w:rsidRPr="00DC0D39">
        <w:rPr>
          <w:rFonts w:ascii="Arial" w:hAnsi="Arial" w:cs="Arial"/>
          <w:sz w:val="18"/>
          <w:szCs w:val="18"/>
        </w:rPr>
        <w:t>16. TF-CBT + SSRI</w:t>
      </w:r>
      <w:r>
        <w:rPr>
          <w:rFonts w:ascii="Arial" w:hAnsi="Arial" w:cs="Arial"/>
          <w:sz w:val="18"/>
          <w:szCs w:val="18"/>
        </w:rPr>
        <w:t xml:space="preserve">. </w:t>
      </w:r>
      <w:r w:rsidRPr="00C101B7">
        <w:rPr>
          <w:rFonts w:ascii="Arial" w:hAnsi="Arial" w:cs="Arial"/>
          <w:sz w:val="18"/>
          <w:szCs w:val="18"/>
        </w:rPr>
        <w:t xml:space="preserve">Continuity correction was applied in node split model for </w:t>
      </w:r>
      <w:r>
        <w:rPr>
          <w:rFonts w:ascii="Arial" w:hAnsi="Arial" w:cs="Arial"/>
          <w:sz w:val="18"/>
          <w:szCs w:val="18"/>
        </w:rPr>
        <w:t>7</w:t>
      </w:r>
      <w:r w:rsidRPr="00C101B7">
        <w:rPr>
          <w:rFonts w:ascii="Arial" w:hAnsi="Arial" w:cs="Arial"/>
          <w:sz w:val="18"/>
          <w:szCs w:val="18"/>
        </w:rPr>
        <w:t xml:space="preserve"> vs. 1 comparison.</w:t>
      </w:r>
      <w:r w:rsidRPr="00E23CCE">
        <w:rPr>
          <w:rFonts w:ascii="Arial" w:hAnsi="Arial" w:cs="Arial"/>
          <w:b/>
          <w:color w:val="FF0000"/>
          <w:sz w:val="24"/>
        </w:rPr>
        <w:br w:type="page"/>
      </w:r>
    </w:p>
    <w:p w14:paraId="0E70ACC0" w14:textId="09BD738D" w:rsidR="008D6049" w:rsidRPr="005E0775" w:rsidRDefault="008D6049" w:rsidP="0009438C">
      <w:pPr>
        <w:pStyle w:val="Heading1"/>
        <w:rPr>
          <w:rFonts w:ascii="Arial" w:hAnsi="Arial" w:cs="Arial"/>
          <w:b/>
          <w:color w:val="auto"/>
          <w:sz w:val="24"/>
          <w:szCs w:val="24"/>
        </w:rPr>
      </w:pPr>
      <w:r w:rsidRPr="005E0775">
        <w:rPr>
          <w:rFonts w:ascii="Arial" w:hAnsi="Arial" w:cs="Arial"/>
          <w:b/>
          <w:color w:val="auto"/>
          <w:sz w:val="24"/>
          <w:szCs w:val="24"/>
        </w:rPr>
        <w:lastRenderedPageBreak/>
        <w:t xml:space="preserve">Appendix 11: </w:t>
      </w:r>
      <w:r w:rsidRPr="00A76334">
        <w:rPr>
          <w:rFonts w:ascii="Arial" w:hAnsi="Arial" w:cs="Arial"/>
          <w:b/>
          <w:color w:val="auto"/>
          <w:sz w:val="24"/>
          <w:szCs w:val="24"/>
        </w:rPr>
        <w:t xml:space="preserve">Relative effects between all pairs of interventions: direct, indirect and </w:t>
      </w:r>
      <w:r w:rsidR="00840DE4">
        <w:rPr>
          <w:rFonts w:ascii="Arial" w:hAnsi="Arial" w:cs="Arial"/>
          <w:b/>
          <w:color w:val="auto"/>
          <w:sz w:val="24"/>
          <w:szCs w:val="24"/>
        </w:rPr>
        <w:t>combined (</w:t>
      </w:r>
      <w:r>
        <w:rPr>
          <w:rFonts w:ascii="Arial" w:hAnsi="Arial" w:cs="Arial"/>
          <w:b/>
          <w:color w:val="auto"/>
          <w:sz w:val="24"/>
          <w:szCs w:val="24"/>
        </w:rPr>
        <w:t>NMA</w:t>
      </w:r>
      <w:r w:rsidR="00840DE4">
        <w:rPr>
          <w:rFonts w:ascii="Arial" w:hAnsi="Arial" w:cs="Arial"/>
          <w:b/>
          <w:color w:val="auto"/>
          <w:sz w:val="24"/>
          <w:szCs w:val="24"/>
        </w:rPr>
        <w:t>)</w:t>
      </w:r>
      <w:r w:rsidRPr="00A76334">
        <w:rPr>
          <w:rFonts w:ascii="Arial" w:hAnsi="Arial" w:cs="Arial"/>
          <w:b/>
          <w:color w:val="auto"/>
          <w:sz w:val="24"/>
          <w:szCs w:val="24"/>
        </w:rPr>
        <w:t xml:space="preserve"> results</w:t>
      </w:r>
    </w:p>
    <w:p w14:paraId="139FEC9D" w14:textId="77777777" w:rsidR="008D6049" w:rsidRPr="00F5496C" w:rsidRDefault="008D6049" w:rsidP="00F5496C">
      <w:pPr>
        <w:spacing w:after="0"/>
        <w:rPr>
          <w:rFonts w:ascii="Arial" w:hAnsi="Arial" w:cs="Arial"/>
        </w:rPr>
      </w:pPr>
    </w:p>
    <w:p w14:paraId="7944F29D" w14:textId="77777777" w:rsidR="008D6049" w:rsidRPr="00F5496C" w:rsidRDefault="008D6049" w:rsidP="00F5496C">
      <w:pPr>
        <w:spacing w:after="0"/>
        <w:rPr>
          <w:rFonts w:ascii="Arial" w:hAnsi="Arial" w:cs="Arial"/>
          <w:color w:val="FF0000"/>
        </w:rPr>
      </w:pPr>
    </w:p>
    <w:p w14:paraId="651C57FC" w14:textId="77777777" w:rsidR="008D6049" w:rsidRPr="005E0775" w:rsidRDefault="008D6049" w:rsidP="0009438C">
      <w:pPr>
        <w:pStyle w:val="Heading2"/>
      </w:pPr>
      <w:r w:rsidRPr="005E0775">
        <w:t>A. Standardised mean differences (changes in PTSD symptom scores) between baseline and treatment endpoint</w:t>
      </w:r>
    </w:p>
    <w:p w14:paraId="0B684E91" w14:textId="67C7E130" w:rsidR="008D6049" w:rsidRDefault="008D6049" w:rsidP="0009438C">
      <w:pPr>
        <w:rPr>
          <w:rFonts w:ascii="Arial" w:hAnsi="Arial" w:cs="Arial"/>
          <w:sz w:val="20"/>
          <w:szCs w:val="20"/>
        </w:rPr>
      </w:pPr>
      <w:r w:rsidRPr="005E0775">
        <w:rPr>
          <w:rFonts w:ascii="Arial" w:hAnsi="Arial" w:cs="Arial"/>
          <w:sz w:val="20"/>
          <w:szCs w:val="20"/>
        </w:rPr>
        <w:t xml:space="preserve">All NMA estimates are reported based on the results from the random effects model that assumes consistency </w:t>
      </w:r>
      <w:r w:rsidRPr="005E0775">
        <w:rPr>
          <w:rFonts w:ascii="Arial" w:hAnsi="Arial" w:cs="Arial"/>
          <w:noProof/>
          <w:sz w:val="20"/>
          <w:szCs w:val="20"/>
        </w:rPr>
        <w:t>(Dias</w:t>
      </w:r>
      <w:r w:rsidRPr="005E0775">
        <w:rPr>
          <w:rFonts w:ascii="Arial" w:hAnsi="Arial" w:cs="Arial"/>
          <w:i/>
          <w:noProof/>
          <w:sz w:val="20"/>
          <w:szCs w:val="20"/>
        </w:rPr>
        <w:t xml:space="preserve"> et al. </w:t>
      </w:r>
      <w:r w:rsidRPr="005E0775">
        <w:rPr>
          <w:rFonts w:ascii="Arial" w:hAnsi="Arial" w:cs="Arial"/>
          <w:noProof/>
          <w:sz w:val="20"/>
          <w:szCs w:val="20"/>
        </w:rPr>
        <w:t>2013a)</w:t>
      </w:r>
      <w:r w:rsidRPr="005E0775">
        <w:rPr>
          <w:rFonts w:ascii="Arial" w:hAnsi="Arial" w:cs="Arial"/>
          <w:sz w:val="20"/>
          <w:szCs w:val="20"/>
        </w:rPr>
        <w:t xml:space="preserve">; the direct and indirect estimates are reported based on results given by the node-split models </w:t>
      </w:r>
      <w:r w:rsidRPr="005E0775">
        <w:rPr>
          <w:rFonts w:ascii="Arial" w:hAnsi="Arial" w:cs="Arial"/>
          <w:noProof/>
          <w:sz w:val="20"/>
          <w:szCs w:val="20"/>
        </w:rPr>
        <w:t>(Dias</w:t>
      </w:r>
      <w:r w:rsidRPr="005E0775">
        <w:rPr>
          <w:rFonts w:ascii="Arial" w:hAnsi="Arial" w:cs="Arial"/>
          <w:i/>
          <w:noProof/>
          <w:sz w:val="20"/>
          <w:szCs w:val="20"/>
        </w:rPr>
        <w:t xml:space="preserve"> et al. </w:t>
      </w:r>
      <w:r w:rsidRPr="005E0775">
        <w:rPr>
          <w:rFonts w:ascii="Arial" w:hAnsi="Arial" w:cs="Arial"/>
          <w:noProof/>
          <w:sz w:val="20"/>
          <w:szCs w:val="20"/>
        </w:rPr>
        <w:t>2013b)</w:t>
      </w:r>
      <w:r w:rsidRPr="005E0775">
        <w:rPr>
          <w:rFonts w:ascii="Arial" w:hAnsi="Arial" w:cs="Arial"/>
          <w:sz w:val="20"/>
          <w:szCs w:val="20"/>
        </w:rPr>
        <w:t xml:space="preserve">. </w:t>
      </w:r>
      <w:r w:rsidRPr="009E6C60">
        <w:rPr>
          <w:rFonts w:ascii="Arial" w:hAnsi="Arial" w:cs="Arial"/>
          <w:sz w:val="20"/>
          <w:szCs w:val="20"/>
        </w:rPr>
        <w:t xml:space="preserve">Direct </w:t>
      </w:r>
      <w:r w:rsidR="00B13062">
        <w:rPr>
          <w:rFonts w:ascii="Arial" w:hAnsi="Arial" w:cs="Arial"/>
          <w:sz w:val="20"/>
          <w:szCs w:val="20"/>
        </w:rPr>
        <w:t xml:space="preserve">and indirect </w:t>
      </w:r>
      <w:r w:rsidRPr="009E6C60">
        <w:rPr>
          <w:rFonts w:ascii="Arial" w:hAnsi="Arial" w:cs="Arial"/>
          <w:sz w:val="20"/>
          <w:szCs w:val="20"/>
        </w:rPr>
        <w:t xml:space="preserve">estimates </w:t>
      </w:r>
      <w:r>
        <w:rPr>
          <w:rFonts w:ascii="Arial" w:hAnsi="Arial" w:cs="Arial"/>
          <w:sz w:val="20"/>
          <w:szCs w:val="20"/>
        </w:rPr>
        <w:t>are presented when available.</w:t>
      </w:r>
    </w:p>
    <w:p w14:paraId="3B9AD95B" w14:textId="77777777" w:rsidR="008D6049" w:rsidRPr="005E0775" w:rsidRDefault="008D6049" w:rsidP="0009438C">
      <w:pPr>
        <w:rPr>
          <w:rFonts w:ascii="Arial" w:hAnsi="Arial" w:cs="Arial"/>
          <w:sz w:val="20"/>
          <w:szCs w:val="20"/>
        </w:rPr>
      </w:pPr>
      <w:r w:rsidRPr="005E0775">
        <w:rPr>
          <w:rFonts w:ascii="Arial" w:hAnsi="Arial" w:cs="Arial"/>
          <w:sz w:val="20"/>
          <w:szCs w:val="20"/>
        </w:rPr>
        <w:t>Negative values favour first intervention in the comparison.</w:t>
      </w:r>
    </w:p>
    <w:tbl>
      <w:tblPr>
        <w:tblStyle w:val="TableGrid"/>
        <w:tblW w:w="14029" w:type="dxa"/>
        <w:shd w:val="clear" w:color="auto" w:fill="F2F2F2" w:themeFill="background1" w:themeFillShade="F2"/>
        <w:tblLook w:val="04A0" w:firstRow="1" w:lastRow="0" w:firstColumn="1" w:lastColumn="0" w:noHBand="0" w:noVBand="1"/>
      </w:tblPr>
      <w:tblGrid>
        <w:gridCol w:w="7225"/>
        <w:gridCol w:w="2268"/>
        <w:gridCol w:w="2268"/>
        <w:gridCol w:w="2268"/>
      </w:tblGrid>
      <w:tr w:rsidR="008D6049" w:rsidRPr="00E21436" w14:paraId="0EF331C0" w14:textId="77777777" w:rsidTr="0009438C">
        <w:tc>
          <w:tcPr>
            <w:tcW w:w="7225" w:type="dxa"/>
            <w:vMerge w:val="restart"/>
            <w:shd w:val="clear" w:color="auto" w:fill="EA9ADB"/>
            <w:vAlign w:val="center"/>
          </w:tcPr>
          <w:p w14:paraId="3E91593E" w14:textId="77777777" w:rsidR="008D6049" w:rsidRPr="00E21436" w:rsidRDefault="008D6049" w:rsidP="0009438C">
            <w:pPr>
              <w:rPr>
                <w:rFonts w:ascii="Arial" w:hAnsi="Arial" w:cs="Arial"/>
                <w:b/>
                <w:sz w:val="18"/>
                <w:szCs w:val="18"/>
              </w:rPr>
            </w:pPr>
            <w:r w:rsidRPr="00E21436">
              <w:rPr>
                <w:rFonts w:ascii="Arial" w:hAnsi="Arial" w:cs="Arial"/>
                <w:b/>
                <w:sz w:val="18"/>
                <w:szCs w:val="18"/>
              </w:rPr>
              <w:t>Comparison</w:t>
            </w:r>
          </w:p>
        </w:tc>
        <w:tc>
          <w:tcPr>
            <w:tcW w:w="6804" w:type="dxa"/>
            <w:gridSpan w:val="3"/>
            <w:shd w:val="clear" w:color="auto" w:fill="EA9ADB"/>
            <w:vAlign w:val="center"/>
          </w:tcPr>
          <w:p w14:paraId="6919698D" w14:textId="77777777" w:rsidR="008D6049" w:rsidRPr="00E21436" w:rsidRDefault="008D6049" w:rsidP="0009438C">
            <w:pPr>
              <w:jc w:val="center"/>
              <w:rPr>
                <w:rFonts w:ascii="Arial" w:hAnsi="Arial" w:cs="Arial"/>
                <w:b/>
                <w:sz w:val="18"/>
                <w:szCs w:val="18"/>
              </w:rPr>
            </w:pPr>
            <w:r w:rsidRPr="00E21436">
              <w:rPr>
                <w:rFonts w:ascii="Arial" w:hAnsi="Arial" w:cs="Arial"/>
                <w:b/>
                <w:sz w:val="18"/>
                <w:szCs w:val="18"/>
              </w:rPr>
              <w:t>Effect: standardised mean difference (SMD)</w:t>
            </w:r>
          </w:p>
        </w:tc>
      </w:tr>
      <w:tr w:rsidR="008D6049" w:rsidRPr="00E21436" w14:paraId="033346C7" w14:textId="77777777" w:rsidTr="0009438C">
        <w:tc>
          <w:tcPr>
            <w:tcW w:w="7225" w:type="dxa"/>
            <w:vMerge/>
            <w:shd w:val="clear" w:color="auto" w:fill="EA9ADB"/>
            <w:vAlign w:val="center"/>
          </w:tcPr>
          <w:p w14:paraId="22C838F7" w14:textId="77777777" w:rsidR="008D6049" w:rsidRPr="00E21436" w:rsidRDefault="008D6049" w:rsidP="0009438C">
            <w:pPr>
              <w:rPr>
                <w:rFonts w:ascii="Arial" w:hAnsi="Arial" w:cs="Arial"/>
                <w:sz w:val="18"/>
                <w:szCs w:val="18"/>
              </w:rPr>
            </w:pPr>
          </w:p>
        </w:tc>
        <w:tc>
          <w:tcPr>
            <w:tcW w:w="2268" w:type="dxa"/>
            <w:shd w:val="clear" w:color="auto" w:fill="EA9ADB"/>
            <w:vAlign w:val="center"/>
          </w:tcPr>
          <w:p w14:paraId="763E27A1" w14:textId="77777777" w:rsidR="008D6049" w:rsidRPr="00E21436" w:rsidRDefault="008D6049" w:rsidP="0009438C">
            <w:pPr>
              <w:jc w:val="center"/>
              <w:rPr>
                <w:rFonts w:ascii="Arial" w:hAnsi="Arial" w:cs="Arial"/>
                <w:b/>
                <w:sz w:val="18"/>
                <w:szCs w:val="18"/>
              </w:rPr>
            </w:pPr>
            <w:r w:rsidRPr="00E21436">
              <w:rPr>
                <w:rFonts w:ascii="Arial" w:hAnsi="Arial" w:cs="Arial"/>
                <w:b/>
                <w:sz w:val="18"/>
                <w:szCs w:val="18"/>
              </w:rPr>
              <w:t>NMA</w:t>
            </w:r>
          </w:p>
          <w:p w14:paraId="49834BC4" w14:textId="77777777" w:rsidR="008D6049" w:rsidRPr="00E21436" w:rsidRDefault="008D6049" w:rsidP="0009438C">
            <w:pPr>
              <w:jc w:val="center"/>
              <w:rPr>
                <w:rFonts w:ascii="Arial" w:hAnsi="Arial" w:cs="Arial"/>
                <w:b/>
                <w:sz w:val="18"/>
                <w:szCs w:val="18"/>
              </w:rPr>
            </w:pPr>
            <w:r w:rsidRPr="00E21436">
              <w:rPr>
                <w:rFonts w:ascii="Arial" w:hAnsi="Arial" w:cs="Arial"/>
                <w:b/>
                <w:sz w:val="18"/>
                <w:szCs w:val="18"/>
              </w:rPr>
              <w:t>median SMD (95% CrI)</w:t>
            </w:r>
          </w:p>
        </w:tc>
        <w:tc>
          <w:tcPr>
            <w:tcW w:w="2268" w:type="dxa"/>
            <w:shd w:val="clear" w:color="auto" w:fill="EA9ADB"/>
            <w:vAlign w:val="center"/>
          </w:tcPr>
          <w:p w14:paraId="4CFE76D8" w14:textId="77777777" w:rsidR="008D6049" w:rsidRPr="00E21436" w:rsidRDefault="008D6049" w:rsidP="0009438C">
            <w:pPr>
              <w:jc w:val="center"/>
              <w:rPr>
                <w:rFonts w:ascii="Arial" w:hAnsi="Arial" w:cs="Arial"/>
                <w:b/>
                <w:sz w:val="18"/>
                <w:szCs w:val="18"/>
              </w:rPr>
            </w:pPr>
            <w:r w:rsidRPr="00E21436">
              <w:rPr>
                <w:rFonts w:ascii="Arial" w:hAnsi="Arial" w:cs="Arial"/>
                <w:b/>
                <w:sz w:val="18"/>
                <w:szCs w:val="18"/>
              </w:rPr>
              <w:t>Direct</w:t>
            </w:r>
          </w:p>
          <w:p w14:paraId="592211BC" w14:textId="77777777" w:rsidR="008D6049" w:rsidRPr="00E21436" w:rsidRDefault="008D6049" w:rsidP="0009438C">
            <w:pPr>
              <w:jc w:val="center"/>
              <w:rPr>
                <w:rFonts w:ascii="Arial" w:hAnsi="Arial" w:cs="Arial"/>
                <w:b/>
                <w:sz w:val="18"/>
                <w:szCs w:val="18"/>
              </w:rPr>
            </w:pPr>
            <w:r w:rsidRPr="00E21436">
              <w:rPr>
                <w:rFonts w:ascii="Arial" w:hAnsi="Arial" w:cs="Arial"/>
                <w:b/>
                <w:sz w:val="18"/>
                <w:szCs w:val="18"/>
              </w:rPr>
              <w:t>median SMD (95% CI)</w:t>
            </w:r>
          </w:p>
        </w:tc>
        <w:tc>
          <w:tcPr>
            <w:tcW w:w="2268" w:type="dxa"/>
            <w:shd w:val="clear" w:color="auto" w:fill="EA9ADB"/>
          </w:tcPr>
          <w:p w14:paraId="0B0F4E43" w14:textId="77777777" w:rsidR="008D6049" w:rsidRPr="00E21436" w:rsidRDefault="008D6049" w:rsidP="0009438C">
            <w:pPr>
              <w:jc w:val="center"/>
              <w:rPr>
                <w:rFonts w:ascii="Arial" w:hAnsi="Arial" w:cs="Arial"/>
                <w:b/>
                <w:sz w:val="18"/>
                <w:szCs w:val="18"/>
              </w:rPr>
            </w:pPr>
            <w:r w:rsidRPr="00E21436">
              <w:rPr>
                <w:rFonts w:ascii="Arial" w:hAnsi="Arial" w:cs="Arial"/>
                <w:b/>
                <w:sz w:val="18"/>
                <w:szCs w:val="18"/>
              </w:rPr>
              <w:t>Indirect</w:t>
            </w:r>
          </w:p>
          <w:p w14:paraId="653A2892" w14:textId="77777777" w:rsidR="008D6049" w:rsidRPr="00E21436" w:rsidRDefault="008D6049" w:rsidP="0009438C">
            <w:pPr>
              <w:jc w:val="center"/>
              <w:rPr>
                <w:rFonts w:ascii="Arial" w:hAnsi="Arial" w:cs="Arial"/>
                <w:b/>
                <w:sz w:val="18"/>
                <w:szCs w:val="18"/>
              </w:rPr>
            </w:pPr>
            <w:r w:rsidRPr="00E21436">
              <w:rPr>
                <w:rFonts w:ascii="Arial" w:hAnsi="Arial" w:cs="Arial"/>
                <w:b/>
                <w:sz w:val="18"/>
                <w:szCs w:val="18"/>
              </w:rPr>
              <w:t>median SMD (95% CI)</w:t>
            </w:r>
          </w:p>
        </w:tc>
      </w:tr>
      <w:tr w:rsidR="008D6049" w:rsidRPr="00E21436" w14:paraId="0212AEE1" w14:textId="77777777" w:rsidTr="0009438C">
        <w:tc>
          <w:tcPr>
            <w:tcW w:w="7225" w:type="dxa"/>
            <w:shd w:val="clear" w:color="auto" w:fill="F2F2F2" w:themeFill="background1" w:themeFillShade="F2"/>
            <w:vAlign w:val="bottom"/>
          </w:tcPr>
          <w:p w14:paraId="612EFCAF"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Attention placebo vs. Waitlist</w:t>
            </w:r>
          </w:p>
        </w:tc>
        <w:tc>
          <w:tcPr>
            <w:tcW w:w="2268" w:type="dxa"/>
            <w:shd w:val="clear" w:color="auto" w:fill="F2F2F2" w:themeFill="background1" w:themeFillShade="F2"/>
            <w:vAlign w:val="bottom"/>
          </w:tcPr>
          <w:p w14:paraId="62A0AED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-0.39 (-1.42, 0.63)</w:t>
            </w:r>
          </w:p>
        </w:tc>
        <w:tc>
          <w:tcPr>
            <w:tcW w:w="2268" w:type="dxa"/>
            <w:shd w:val="clear" w:color="auto" w:fill="F2F2F2" w:themeFill="background1" w:themeFillShade="F2"/>
            <w:vAlign w:val="bottom"/>
          </w:tcPr>
          <w:p w14:paraId="4960B38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DD4A6E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-0.39 (-1.42, 0.63)</w:t>
            </w:r>
          </w:p>
        </w:tc>
      </w:tr>
      <w:tr w:rsidR="008D6049" w:rsidRPr="00E21436" w14:paraId="1A68BC45" w14:textId="77777777" w:rsidTr="0009438C">
        <w:tc>
          <w:tcPr>
            <w:tcW w:w="7225" w:type="dxa"/>
            <w:shd w:val="clear" w:color="auto" w:fill="F2F2F2" w:themeFill="background1" w:themeFillShade="F2"/>
            <w:vAlign w:val="bottom"/>
          </w:tcPr>
          <w:p w14:paraId="21CB9680"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Psychoeducation vs. Waitlist</w:t>
            </w:r>
          </w:p>
        </w:tc>
        <w:tc>
          <w:tcPr>
            <w:tcW w:w="2268" w:type="dxa"/>
            <w:shd w:val="clear" w:color="auto" w:fill="F2F2F2" w:themeFill="background1" w:themeFillShade="F2"/>
            <w:vAlign w:val="bottom"/>
          </w:tcPr>
          <w:p w14:paraId="1A597F2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-1.21 (-3.13, 0.71)</w:t>
            </w:r>
          </w:p>
        </w:tc>
        <w:tc>
          <w:tcPr>
            <w:tcW w:w="2268" w:type="dxa"/>
            <w:shd w:val="clear" w:color="auto" w:fill="F2F2F2" w:themeFill="background1" w:themeFillShade="F2"/>
            <w:vAlign w:val="bottom"/>
          </w:tcPr>
          <w:p w14:paraId="766FACB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54104F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-1.21 (-3.13, 0.71)</w:t>
            </w:r>
          </w:p>
        </w:tc>
      </w:tr>
      <w:tr w:rsidR="008D6049" w:rsidRPr="00E21436" w14:paraId="27E6DBF1" w14:textId="77777777" w:rsidTr="0009438C">
        <w:tc>
          <w:tcPr>
            <w:tcW w:w="7225" w:type="dxa"/>
            <w:shd w:val="clear" w:color="auto" w:fill="F2F2F2" w:themeFill="background1" w:themeFillShade="F2"/>
            <w:vAlign w:val="bottom"/>
          </w:tcPr>
          <w:p w14:paraId="3F0B678D"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Relaxation vs. Waitlist</w:t>
            </w:r>
          </w:p>
        </w:tc>
        <w:tc>
          <w:tcPr>
            <w:tcW w:w="2268" w:type="dxa"/>
            <w:shd w:val="clear" w:color="auto" w:fill="F2F2F2" w:themeFill="background1" w:themeFillShade="F2"/>
            <w:vAlign w:val="bottom"/>
          </w:tcPr>
          <w:p w14:paraId="339066D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-0.73 (-2.15, 0.70)</w:t>
            </w:r>
          </w:p>
        </w:tc>
        <w:tc>
          <w:tcPr>
            <w:tcW w:w="2268" w:type="dxa"/>
            <w:shd w:val="clear" w:color="auto" w:fill="F2F2F2" w:themeFill="background1" w:themeFillShade="F2"/>
            <w:vAlign w:val="bottom"/>
          </w:tcPr>
          <w:p w14:paraId="45C5043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23EA25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-0.73 (-2.15, 0.70)</w:t>
            </w:r>
          </w:p>
        </w:tc>
      </w:tr>
      <w:tr w:rsidR="008D6049" w:rsidRPr="00E21436" w14:paraId="11296E78" w14:textId="77777777" w:rsidTr="0009438C">
        <w:tc>
          <w:tcPr>
            <w:tcW w:w="7225" w:type="dxa"/>
            <w:shd w:val="clear" w:color="auto" w:fill="F2F2F2" w:themeFill="background1" w:themeFillShade="F2"/>
            <w:vAlign w:val="bottom"/>
          </w:tcPr>
          <w:p w14:paraId="5E907B73"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Counselling vs. Waitlist</w:t>
            </w:r>
          </w:p>
        </w:tc>
        <w:tc>
          <w:tcPr>
            <w:tcW w:w="2268" w:type="dxa"/>
            <w:shd w:val="clear" w:color="auto" w:fill="F2F2F2" w:themeFill="background1" w:themeFillShade="F2"/>
            <w:vAlign w:val="bottom"/>
          </w:tcPr>
          <w:p w14:paraId="67DCCEE1"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-0.72 (-1.41, -0.05)</w:t>
            </w:r>
          </w:p>
        </w:tc>
        <w:tc>
          <w:tcPr>
            <w:tcW w:w="2268" w:type="dxa"/>
            <w:shd w:val="clear" w:color="auto" w:fill="F2F2F2" w:themeFill="background1" w:themeFillShade="F2"/>
            <w:vAlign w:val="bottom"/>
          </w:tcPr>
          <w:p w14:paraId="1CF9815B"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-1.08 (-2.11, -0.05)</w:t>
            </w:r>
          </w:p>
        </w:tc>
        <w:tc>
          <w:tcPr>
            <w:tcW w:w="2268" w:type="dxa"/>
            <w:shd w:val="clear" w:color="auto" w:fill="F2F2F2" w:themeFill="background1" w:themeFillShade="F2"/>
            <w:vAlign w:val="bottom"/>
          </w:tcPr>
          <w:p w14:paraId="2AE43DF3"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-0.54 (-1.36, 0.27)</w:t>
            </w:r>
          </w:p>
        </w:tc>
      </w:tr>
      <w:tr w:rsidR="008D6049" w:rsidRPr="00E21436" w14:paraId="7AB31FFB" w14:textId="77777777" w:rsidTr="0009438C">
        <w:tc>
          <w:tcPr>
            <w:tcW w:w="7225" w:type="dxa"/>
            <w:shd w:val="clear" w:color="auto" w:fill="F2F2F2" w:themeFill="background1" w:themeFillShade="F2"/>
            <w:vAlign w:val="bottom"/>
          </w:tcPr>
          <w:p w14:paraId="7D7FA73D"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TF-CBT vs. Waitlist</w:t>
            </w:r>
          </w:p>
        </w:tc>
        <w:tc>
          <w:tcPr>
            <w:tcW w:w="2268" w:type="dxa"/>
            <w:shd w:val="clear" w:color="auto" w:fill="F2F2F2" w:themeFill="background1" w:themeFillShade="F2"/>
            <w:vAlign w:val="bottom"/>
          </w:tcPr>
          <w:p w14:paraId="253FD176"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-1.46 (-1.87, -1.05)</w:t>
            </w:r>
          </w:p>
        </w:tc>
        <w:tc>
          <w:tcPr>
            <w:tcW w:w="2268" w:type="dxa"/>
            <w:shd w:val="clear" w:color="auto" w:fill="F2F2F2" w:themeFill="background1" w:themeFillShade="F2"/>
            <w:vAlign w:val="bottom"/>
          </w:tcPr>
          <w:p w14:paraId="1C5370EA"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-1.48 (-1.94, -1.03)</w:t>
            </w:r>
          </w:p>
        </w:tc>
        <w:tc>
          <w:tcPr>
            <w:tcW w:w="2268" w:type="dxa"/>
            <w:shd w:val="clear" w:color="auto" w:fill="F2F2F2" w:themeFill="background1" w:themeFillShade="F2"/>
            <w:vAlign w:val="bottom"/>
          </w:tcPr>
          <w:p w14:paraId="481F7AB4"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-1.07 (-2.00, -0.14)</w:t>
            </w:r>
          </w:p>
        </w:tc>
      </w:tr>
      <w:tr w:rsidR="008D6049" w:rsidRPr="00E21436" w14:paraId="01B0752E" w14:textId="77777777" w:rsidTr="0009438C">
        <w:tc>
          <w:tcPr>
            <w:tcW w:w="7225" w:type="dxa"/>
            <w:shd w:val="clear" w:color="auto" w:fill="F2F2F2" w:themeFill="background1" w:themeFillShade="F2"/>
            <w:vAlign w:val="bottom"/>
          </w:tcPr>
          <w:p w14:paraId="44DEE329"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non-TF-CBT vs. Waitlist</w:t>
            </w:r>
          </w:p>
        </w:tc>
        <w:tc>
          <w:tcPr>
            <w:tcW w:w="2268" w:type="dxa"/>
            <w:shd w:val="clear" w:color="auto" w:fill="F2F2F2" w:themeFill="background1" w:themeFillShade="F2"/>
            <w:vAlign w:val="bottom"/>
          </w:tcPr>
          <w:p w14:paraId="35BD62DA"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-1.22 (-1.95, -0.49)</w:t>
            </w:r>
          </w:p>
        </w:tc>
        <w:tc>
          <w:tcPr>
            <w:tcW w:w="2268" w:type="dxa"/>
            <w:shd w:val="clear" w:color="auto" w:fill="F2F2F2" w:themeFill="background1" w:themeFillShade="F2"/>
            <w:vAlign w:val="bottom"/>
          </w:tcPr>
          <w:p w14:paraId="3D861F8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-0.87 (-1.77, 0.03)</w:t>
            </w:r>
          </w:p>
        </w:tc>
        <w:tc>
          <w:tcPr>
            <w:tcW w:w="2268" w:type="dxa"/>
            <w:shd w:val="clear" w:color="auto" w:fill="F2F2F2" w:themeFill="background1" w:themeFillShade="F2"/>
            <w:vAlign w:val="bottom"/>
          </w:tcPr>
          <w:p w14:paraId="5D758D0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-1.58 (-2.69, -0.47)</w:t>
            </w:r>
          </w:p>
        </w:tc>
      </w:tr>
      <w:tr w:rsidR="008D6049" w:rsidRPr="00E21436" w14:paraId="0AE3370B" w14:textId="77777777" w:rsidTr="0009438C">
        <w:tc>
          <w:tcPr>
            <w:tcW w:w="7225" w:type="dxa"/>
            <w:shd w:val="clear" w:color="auto" w:fill="F2F2F2" w:themeFill="background1" w:themeFillShade="F2"/>
            <w:vAlign w:val="bottom"/>
          </w:tcPr>
          <w:p w14:paraId="698C1031"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EMDR vs. Waitlist</w:t>
            </w:r>
          </w:p>
        </w:tc>
        <w:tc>
          <w:tcPr>
            <w:tcW w:w="2268" w:type="dxa"/>
            <w:shd w:val="clear" w:color="auto" w:fill="F2F2F2" w:themeFill="background1" w:themeFillShade="F2"/>
            <w:vAlign w:val="bottom"/>
          </w:tcPr>
          <w:p w14:paraId="3D5627A2"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-2.07 (-2.70, -1.44)</w:t>
            </w:r>
          </w:p>
        </w:tc>
        <w:tc>
          <w:tcPr>
            <w:tcW w:w="2268" w:type="dxa"/>
            <w:shd w:val="clear" w:color="auto" w:fill="F2F2F2" w:themeFill="background1" w:themeFillShade="F2"/>
            <w:vAlign w:val="bottom"/>
          </w:tcPr>
          <w:p w14:paraId="2D3B37B0"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-2.16 (-3.00, -1.33)</w:t>
            </w:r>
          </w:p>
        </w:tc>
        <w:tc>
          <w:tcPr>
            <w:tcW w:w="2268" w:type="dxa"/>
            <w:shd w:val="clear" w:color="auto" w:fill="F2F2F2" w:themeFill="background1" w:themeFillShade="F2"/>
            <w:vAlign w:val="bottom"/>
          </w:tcPr>
          <w:p w14:paraId="53D41980"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-1.83 (-2.71, -0.97)</w:t>
            </w:r>
          </w:p>
        </w:tc>
      </w:tr>
      <w:tr w:rsidR="008D6049" w:rsidRPr="00E21436" w14:paraId="444FA775" w14:textId="77777777" w:rsidTr="0009438C">
        <w:tc>
          <w:tcPr>
            <w:tcW w:w="7225" w:type="dxa"/>
            <w:shd w:val="clear" w:color="auto" w:fill="F2F2F2" w:themeFill="background1" w:themeFillShade="F2"/>
            <w:vAlign w:val="bottom"/>
          </w:tcPr>
          <w:p w14:paraId="49C357EB"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Present-centered therapy vs. Waitlist</w:t>
            </w:r>
          </w:p>
        </w:tc>
        <w:tc>
          <w:tcPr>
            <w:tcW w:w="2268" w:type="dxa"/>
            <w:shd w:val="clear" w:color="auto" w:fill="F2F2F2" w:themeFill="background1" w:themeFillShade="F2"/>
            <w:vAlign w:val="bottom"/>
          </w:tcPr>
          <w:p w14:paraId="6610B1AE"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-1.42 (-2.45, -0.40)</w:t>
            </w:r>
          </w:p>
        </w:tc>
        <w:tc>
          <w:tcPr>
            <w:tcW w:w="2268" w:type="dxa"/>
            <w:shd w:val="clear" w:color="auto" w:fill="F2F2F2" w:themeFill="background1" w:themeFillShade="F2"/>
            <w:vAlign w:val="bottom"/>
          </w:tcPr>
          <w:p w14:paraId="297D3BDA"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-0.93 (-2.22, 0.35)</w:t>
            </w:r>
          </w:p>
        </w:tc>
        <w:tc>
          <w:tcPr>
            <w:tcW w:w="2268" w:type="dxa"/>
            <w:shd w:val="clear" w:color="auto" w:fill="F2F2F2" w:themeFill="background1" w:themeFillShade="F2"/>
            <w:vAlign w:val="bottom"/>
          </w:tcPr>
          <w:p w14:paraId="446DD34A"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-2.11 (-3.97, -0.26)</w:t>
            </w:r>
          </w:p>
        </w:tc>
      </w:tr>
      <w:tr w:rsidR="008D6049" w:rsidRPr="00E21436" w14:paraId="0B183518" w14:textId="77777777" w:rsidTr="0009438C">
        <w:tc>
          <w:tcPr>
            <w:tcW w:w="7225" w:type="dxa"/>
            <w:shd w:val="clear" w:color="auto" w:fill="F2F2F2" w:themeFill="background1" w:themeFillShade="F2"/>
            <w:vAlign w:val="bottom"/>
          </w:tcPr>
          <w:p w14:paraId="3ED80AB9"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IPT vs. Waitlist</w:t>
            </w:r>
          </w:p>
        </w:tc>
        <w:tc>
          <w:tcPr>
            <w:tcW w:w="2268" w:type="dxa"/>
            <w:shd w:val="clear" w:color="auto" w:fill="F2F2F2" w:themeFill="background1" w:themeFillShade="F2"/>
            <w:vAlign w:val="bottom"/>
          </w:tcPr>
          <w:p w14:paraId="01201F2C"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-1.19 (-2.54, 0.15)</w:t>
            </w:r>
          </w:p>
        </w:tc>
        <w:tc>
          <w:tcPr>
            <w:tcW w:w="2268" w:type="dxa"/>
            <w:shd w:val="clear" w:color="auto" w:fill="F2F2F2" w:themeFill="background1" w:themeFillShade="F2"/>
            <w:vAlign w:val="bottom"/>
          </w:tcPr>
          <w:p w14:paraId="485884CB"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-1.20 (-3.04, 0.63)</w:t>
            </w:r>
          </w:p>
        </w:tc>
        <w:tc>
          <w:tcPr>
            <w:tcW w:w="2268" w:type="dxa"/>
            <w:shd w:val="clear" w:color="auto" w:fill="F2F2F2" w:themeFill="background1" w:themeFillShade="F2"/>
            <w:vAlign w:val="bottom"/>
          </w:tcPr>
          <w:p w14:paraId="06EB473A"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-1.10 (-2.86, 0.65)</w:t>
            </w:r>
          </w:p>
        </w:tc>
      </w:tr>
      <w:tr w:rsidR="008D6049" w:rsidRPr="00E21436" w14:paraId="3067E06F" w14:textId="77777777" w:rsidTr="0009438C">
        <w:tc>
          <w:tcPr>
            <w:tcW w:w="7225" w:type="dxa"/>
            <w:shd w:val="clear" w:color="auto" w:fill="F2F2F2" w:themeFill="background1" w:themeFillShade="F2"/>
            <w:vAlign w:val="bottom"/>
          </w:tcPr>
          <w:p w14:paraId="3AB995F6"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Metacognitive therapy vs. Waitlist</w:t>
            </w:r>
          </w:p>
        </w:tc>
        <w:tc>
          <w:tcPr>
            <w:tcW w:w="2268" w:type="dxa"/>
            <w:shd w:val="clear" w:color="auto" w:fill="F2F2F2" w:themeFill="background1" w:themeFillShade="F2"/>
            <w:vAlign w:val="bottom"/>
          </w:tcPr>
          <w:p w14:paraId="7CBAD9B4"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-3.04 (-5.09, -0.98)</w:t>
            </w:r>
          </w:p>
        </w:tc>
        <w:tc>
          <w:tcPr>
            <w:tcW w:w="2268" w:type="dxa"/>
            <w:shd w:val="clear" w:color="auto" w:fill="F2F2F2" w:themeFill="background1" w:themeFillShade="F2"/>
            <w:vAlign w:val="bottom"/>
          </w:tcPr>
          <w:p w14:paraId="273EB857" w14:textId="63F272B0"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r w:rsidR="003D1DA3">
              <w:rPr>
                <w:rFonts w:ascii="Arial" w:hAnsi="Arial" w:cs="Arial"/>
                <w:color w:val="000000"/>
                <w:sz w:val="18"/>
                <w:szCs w:val="18"/>
              </w:rPr>
              <w:t>-3.04 (-5.09, -0.98)</w:t>
            </w:r>
          </w:p>
        </w:tc>
        <w:tc>
          <w:tcPr>
            <w:tcW w:w="2268" w:type="dxa"/>
            <w:shd w:val="clear" w:color="auto" w:fill="F2F2F2" w:themeFill="background1" w:themeFillShade="F2"/>
            <w:vAlign w:val="bottom"/>
          </w:tcPr>
          <w:p w14:paraId="2C32B574" w14:textId="06E17509" w:rsidR="008D6049" w:rsidRPr="00E21436" w:rsidRDefault="008D6049" w:rsidP="0009438C">
            <w:pPr>
              <w:jc w:val="center"/>
              <w:rPr>
                <w:rFonts w:ascii="Arial" w:hAnsi="Arial" w:cs="Arial"/>
                <w:color w:val="FF0000"/>
                <w:sz w:val="18"/>
                <w:szCs w:val="18"/>
              </w:rPr>
            </w:pPr>
          </w:p>
        </w:tc>
      </w:tr>
      <w:tr w:rsidR="008D6049" w:rsidRPr="00E21436" w14:paraId="78D1EA05" w14:textId="77777777" w:rsidTr="0009438C">
        <w:tc>
          <w:tcPr>
            <w:tcW w:w="7225" w:type="dxa"/>
            <w:shd w:val="clear" w:color="auto" w:fill="F2F2F2" w:themeFill="background1" w:themeFillShade="F2"/>
            <w:vAlign w:val="bottom"/>
          </w:tcPr>
          <w:p w14:paraId="1C19CC22" w14:textId="12539DB5" w:rsidR="008D6049" w:rsidRPr="00E21436" w:rsidRDefault="008D6049">
            <w:pPr>
              <w:rPr>
                <w:rFonts w:ascii="Arial" w:hAnsi="Arial" w:cs="Arial"/>
                <w:color w:val="FF0000"/>
                <w:sz w:val="18"/>
                <w:szCs w:val="18"/>
              </w:rPr>
            </w:pPr>
            <w:r>
              <w:rPr>
                <w:rFonts w:ascii="Arial" w:hAnsi="Arial" w:cs="Arial"/>
                <w:color w:val="000000"/>
                <w:sz w:val="18"/>
                <w:szCs w:val="18"/>
              </w:rPr>
              <w:t>Combined somatic</w:t>
            </w:r>
            <w:r w:rsidR="00BA14BC">
              <w:rPr>
                <w:rFonts w:ascii="Arial" w:hAnsi="Arial" w:cs="Arial"/>
                <w:color w:val="000000"/>
                <w:sz w:val="18"/>
                <w:szCs w:val="18"/>
              </w:rPr>
              <w:t>/</w:t>
            </w:r>
            <w:r>
              <w:rPr>
                <w:rFonts w:ascii="Arial" w:hAnsi="Arial" w:cs="Arial"/>
                <w:color w:val="000000"/>
                <w:sz w:val="18"/>
                <w:szCs w:val="18"/>
              </w:rPr>
              <w:t>cognitive therapies vs. Waitlist</w:t>
            </w:r>
          </w:p>
        </w:tc>
        <w:tc>
          <w:tcPr>
            <w:tcW w:w="2268" w:type="dxa"/>
            <w:shd w:val="clear" w:color="auto" w:fill="F2F2F2" w:themeFill="background1" w:themeFillShade="F2"/>
            <w:vAlign w:val="bottom"/>
          </w:tcPr>
          <w:p w14:paraId="24B8E49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-1.69 (-2.66, -0.73)</w:t>
            </w:r>
          </w:p>
        </w:tc>
        <w:tc>
          <w:tcPr>
            <w:tcW w:w="2268" w:type="dxa"/>
            <w:shd w:val="clear" w:color="auto" w:fill="F2F2F2" w:themeFill="background1" w:themeFillShade="F2"/>
            <w:vAlign w:val="bottom"/>
          </w:tcPr>
          <w:p w14:paraId="6426E73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-1.59 (-2.62, -0.55)</w:t>
            </w:r>
          </w:p>
        </w:tc>
        <w:tc>
          <w:tcPr>
            <w:tcW w:w="2268" w:type="dxa"/>
            <w:shd w:val="clear" w:color="auto" w:fill="F2F2F2" w:themeFill="background1" w:themeFillShade="F2"/>
            <w:vAlign w:val="bottom"/>
          </w:tcPr>
          <w:p w14:paraId="43824D0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-1.89 (-3.81, 0.04)</w:t>
            </w:r>
          </w:p>
        </w:tc>
      </w:tr>
      <w:tr w:rsidR="008D6049" w:rsidRPr="00E21436" w14:paraId="3708D772" w14:textId="77777777" w:rsidTr="0009438C">
        <w:tc>
          <w:tcPr>
            <w:tcW w:w="7225" w:type="dxa"/>
            <w:shd w:val="clear" w:color="auto" w:fill="F2F2F2" w:themeFill="background1" w:themeFillShade="F2"/>
            <w:vAlign w:val="bottom"/>
          </w:tcPr>
          <w:p w14:paraId="280BB1E9"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Resilience-oriented treatment vs. Waitlist</w:t>
            </w:r>
          </w:p>
        </w:tc>
        <w:tc>
          <w:tcPr>
            <w:tcW w:w="2268" w:type="dxa"/>
            <w:shd w:val="clear" w:color="auto" w:fill="F2F2F2" w:themeFill="background1" w:themeFillShade="F2"/>
            <w:vAlign w:val="bottom"/>
          </w:tcPr>
          <w:p w14:paraId="63B5074B"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-1.63 (-3.59, 0.32)</w:t>
            </w:r>
          </w:p>
        </w:tc>
        <w:tc>
          <w:tcPr>
            <w:tcW w:w="2268" w:type="dxa"/>
            <w:shd w:val="clear" w:color="auto" w:fill="F2F2F2" w:themeFill="background1" w:themeFillShade="F2"/>
            <w:vAlign w:val="bottom"/>
          </w:tcPr>
          <w:p w14:paraId="32E5A54F" w14:textId="188CD1C5"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r w:rsidR="003D1DA3">
              <w:rPr>
                <w:rFonts w:ascii="Arial" w:hAnsi="Arial" w:cs="Arial"/>
                <w:color w:val="000000"/>
                <w:sz w:val="18"/>
                <w:szCs w:val="18"/>
              </w:rPr>
              <w:t>1.63 (-3.59, 0.32)</w:t>
            </w:r>
          </w:p>
        </w:tc>
        <w:tc>
          <w:tcPr>
            <w:tcW w:w="2268" w:type="dxa"/>
            <w:shd w:val="clear" w:color="auto" w:fill="F2F2F2" w:themeFill="background1" w:themeFillShade="F2"/>
            <w:vAlign w:val="bottom"/>
          </w:tcPr>
          <w:p w14:paraId="2F03921B" w14:textId="2CD5EE83"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w:t>
            </w:r>
          </w:p>
        </w:tc>
      </w:tr>
      <w:tr w:rsidR="008D6049" w:rsidRPr="00E21436" w14:paraId="106D4EE8" w14:textId="77777777" w:rsidTr="0009438C">
        <w:tc>
          <w:tcPr>
            <w:tcW w:w="7225" w:type="dxa"/>
            <w:shd w:val="clear" w:color="auto" w:fill="F2F2F2" w:themeFill="background1" w:themeFillShade="F2"/>
            <w:vAlign w:val="bottom"/>
          </w:tcPr>
          <w:p w14:paraId="693E0EBF" w14:textId="77777777" w:rsidR="008D6049" w:rsidRPr="00D22217" w:rsidRDefault="008D6049" w:rsidP="0009438C">
            <w:pPr>
              <w:rPr>
                <w:rFonts w:ascii="Arial" w:hAnsi="Arial" w:cs="Arial"/>
                <w:color w:val="FF0000"/>
                <w:sz w:val="18"/>
                <w:szCs w:val="18"/>
                <w:lang w:val="fr-FR"/>
              </w:rPr>
            </w:pPr>
            <w:r w:rsidRPr="00D22217">
              <w:rPr>
                <w:rFonts w:ascii="Arial" w:hAnsi="Arial" w:cs="Arial"/>
                <w:color w:val="000000"/>
                <w:sz w:val="18"/>
                <w:szCs w:val="18"/>
                <w:lang w:val="fr-FR"/>
              </w:rPr>
              <w:t>Attention bias modification vs. Waitlist</w:t>
            </w:r>
          </w:p>
        </w:tc>
        <w:tc>
          <w:tcPr>
            <w:tcW w:w="2268" w:type="dxa"/>
            <w:shd w:val="clear" w:color="auto" w:fill="F2F2F2" w:themeFill="background1" w:themeFillShade="F2"/>
            <w:vAlign w:val="bottom"/>
          </w:tcPr>
          <w:p w14:paraId="0CC8A98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2.13 (0.63, 3.65)</w:t>
            </w:r>
          </w:p>
        </w:tc>
        <w:tc>
          <w:tcPr>
            <w:tcW w:w="2268" w:type="dxa"/>
            <w:shd w:val="clear" w:color="auto" w:fill="F2F2F2" w:themeFill="background1" w:themeFillShade="F2"/>
            <w:vAlign w:val="bottom"/>
          </w:tcPr>
          <w:p w14:paraId="091C685A"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1DC030A"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2.13 (0.63, 3.65)</w:t>
            </w:r>
          </w:p>
        </w:tc>
      </w:tr>
      <w:tr w:rsidR="008D6049" w:rsidRPr="00E21436" w14:paraId="698EDAF0" w14:textId="77777777" w:rsidTr="0009438C">
        <w:tc>
          <w:tcPr>
            <w:tcW w:w="7225" w:type="dxa"/>
            <w:shd w:val="clear" w:color="auto" w:fill="F2F2F2" w:themeFill="background1" w:themeFillShade="F2"/>
            <w:vAlign w:val="bottom"/>
          </w:tcPr>
          <w:p w14:paraId="4C78DD91"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Couple intervention vs. Waitlist</w:t>
            </w:r>
          </w:p>
        </w:tc>
        <w:tc>
          <w:tcPr>
            <w:tcW w:w="2268" w:type="dxa"/>
            <w:shd w:val="clear" w:color="auto" w:fill="F2F2F2" w:themeFill="background1" w:themeFillShade="F2"/>
            <w:vAlign w:val="bottom"/>
          </w:tcPr>
          <w:p w14:paraId="53D8E1DC"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-2.67 (-5.41, 0.06)</w:t>
            </w:r>
          </w:p>
        </w:tc>
        <w:tc>
          <w:tcPr>
            <w:tcW w:w="2268" w:type="dxa"/>
            <w:shd w:val="clear" w:color="auto" w:fill="F2F2F2" w:themeFill="background1" w:themeFillShade="F2"/>
            <w:vAlign w:val="bottom"/>
          </w:tcPr>
          <w:p w14:paraId="425D9B2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C14EB2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-2.67 (-5.41, 0.06)</w:t>
            </w:r>
          </w:p>
        </w:tc>
      </w:tr>
      <w:tr w:rsidR="008D6049" w:rsidRPr="00E21436" w14:paraId="284584B7" w14:textId="77777777" w:rsidTr="0009438C">
        <w:tc>
          <w:tcPr>
            <w:tcW w:w="7225" w:type="dxa"/>
            <w:shd w:val="clear" w:color="auto" w:fill="F2F2F2" w:themeFill="background1" w:themeFillShade="F2"/>
            <w:vAlign w:val="bottom"/>
          </w:tcPr>
          <w:p w14:paraId="28720EDE"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 support vs. Waitlist</w:t>
            </w:r>
          </w:p>
        </w:tc>
        <w:tc>
          <w:tcPr>
            <w:tcW w:w="2268" w:type="dxa"/>
            <w:shd w:val="clear" w:color="auto" w:fill="F2F2F2" w:themeFill="background1" w:themeFillShade="F2"/>
            <w:vAlign w:val="bottom"/>
          </w:tcPr>
          <w:p w14:paraId="3AB120C8"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-1.46 (-2.33, -0.59)</w:t>
            </w:r>
          </w:p>
        </w:tc>
        <w:tc>
          <w:tcPr>
            <w:tcW w:w="2268" w:type="dxa"/>
            <w:shd w:val="clear" w:color="auto" w:fill="F2F2F2" w:themeFill="background1" w:themeFillShade="F2"/>
            <w:vAlign w:val="bottom"/>
          </w:tcPr>
          <w:p w14:paraId="3843731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-1.56 (-2.47, -0.66)</w:t>
            </w:r>
          </w:p>
        </w:tc>
        <w:tc>
          <w:tcPr>
            <w:tcW w:w="2268" w:type="dxa"/>
            <w:shd w:val="clear" w:color="auto" w:fill="F2F2F2" w:themeFill="background1" w:themeFillShade="F2"/>
            <w:vAlign w:val="bottom"/>
          </w:tcPr>
          <w:p w14:paraId="0EA342C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-0.78 (-2.73, 1.17)</w:t>
            </w:r>
          </w:p>
        </w:tc>
      </w:tr>
      <w:tr w:rsidR="008D6049" w:rsidRPr="00E21436" w14:paraId="36CB2A36" w14:textId="77777777" w:rsidTr="0009438C">
        <w:tc>
          <w:tcPr>
            <w:tcW w:w="7225" w:type="dxa"/>
            <w:shd w:val="clear" w:color="auto" w:fill="F2F2F2" w:themeFill="background1" w:themeFillShade="F2"/>
            <w:vAlign w:val="bottom"/>
          </w:tcPr>
          <w:p w14:paraId="0E0131B5"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without support vs. Waitlist</w:t>
            </w:r>
          </w:p>
        </w:tc>
        <w:tc>
          <w:tcPr>
            <w:tcW w:w="2268" w:type="dxa"/>
            <w:shd w:val="clear" w:color="auto" w:fill="F2F2F2" w:themeFill="background1" w:themeFillShade="F2"/>
            <w:vAlign w:val="bottom"/>
          </w:tcPr>
          <w:p w14:paraId="5EDC9C5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-0.91 (-1.67, -0.15)</w:t>
            </w:r>
          </w:p>
        </w:tc>
        <w:tc>
          <w:tcPr>
            <w:tcW w:w="2268" w:type="dxa"/>
            <w:shd w:val="clear" w:color="auto" w:fill="F2F2F2" w:themeFill="background1" w:themeFillShade="F2"/>
            <w:vAlign w:val="bottom"/>
          </w:tcPr>
          <w:p w14:paraId="50664FD4"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-0.73 (-1.54, 0.08)</w:t>
            </w:r>
          </w:p>
        </w:tc>
        <w:tc>
          <w:tcPr>
            <w:tcW w:w="2268" w:type="dxa"/>
            <w:shd w:val="clear" w:color="auto" w:fill="F2F2F2" w:themeFill="background1" w:themeFillShade="F2"/>
            <w:vAlign w:val="bottom"/>
          </w:tcPr>
          <w:p w14:paraId="001167E3"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-1.45 (-2.89, 0.00)</w:t>
            </w:r>
          </w:p>
        </w:tc>
      </w:tr>
      <w:tr w:rsidR="008D6049" w:rsidRPr="00E21436" w14:paraId="7CE2A918" w14:textId="77777777" w:rsidTr="0009438C">
        <w:tc>
          <w:tcPr>
            <w:tcW w:w="7225" w:type="dxa"/>
            <w:shd w:val="clear" w:color="auto" w:fill="F2F2F2" w:themeFill="background1" w:themeFillShade="F2"/>
            <w:vAlign w:val="bottom"/>
          </w:tcPr>
          <w:p w14:paraId="2B1F1CAE"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SSRI vs. Waitlist</w:t>
            </w:r>
          </w:p>
        </w:tc>
        <w:tc>
          <w:tcPr>
            <w:tcW w:w="2268" w:type="dxa"/>
            <w:shd w:val="clear" w:color="auto" w:fill="F2F2F2" w:themeFill="background1" w:themeFillShade="F2"/>
            <w:vAlign w:val="bottom"/>
          </w:tcPr>
          <w:p w14:paraId="639C1620"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-1.14 (-2.09, -0.19)</w:t>
            </w:r>
          </w:p>
        </w:tc>
        <w:tc>
          <w:tcPr>
            <w:tcW w:w="2268" w:type="dxa"/>
            <w:shd w:val="clear" w:color="auto" w:fill="F2F2F2" w:themeFill="background1" w:themeFillShade="F2"/>
            <w:vAlign w:val="bottom"/>
          </w:tcPr>
          <w:p w14:paraId="7609BE6F"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0.00 (-1.69, 1.70)</w:t>
            </w:r>
          </w:p>
        </w:tc>
        <w:tc>
          <w:tcPr>
            <w:tcW w:w="2268" w:type="dxa"/>
            <w:shd w:val="clear" w:color="auto" w:fill="F2F2F2" w:themeFill="background1" w:themeFillShade="F2"/>
            <w:vAlign w:val="bottom"/>
          </w:tcPr>
          <w:p w14:paraId="6EDBAF58" w14:textId="77777777" w:rsidR="008D6049" w:rsidRPr="00E21436" w:rsidRDefault="008D6049" w:rsidP="0009438C">
            <w:pPr>
              <w:jc w:val="center"/>
              <w:rPr>
                <w:rFonts w:ascii="Arial" w:hAnsi="Arial" w:cs="Arial"/>
                <w:b/>
                <w:color w:val="FF0000"/>
                <w:sz w:val="18"/>
                <w:szCs w:val="18"/>
              </w:rPr>
            </w:pPr>
            <w:r>
              <w:rPr>
                <w:rFonts w:ascii="Arial" w:hAnsi="Arial" w:cs="Arial"/>
                <w:color w:val="000000"/>
                <w:sz w:val="18"/>
                <w:szCs w:val="18"/>
              </w:rPr>
              <w:t>-1.34 (-2.34, -0.36)</w:t>
            </w:r>
          </w:p>
        </w:tc>
      </w:tr>
      <w:tr w:rsidR="008D6049" w:rsidRPr="00E21436" w14:paraId="757128DE" w14:textId="77777777" w:rsidTr="0009438C">
        <w:tc>
          <w:tcPr>
            <w:tcW w:w="7225" w:type="dxa"/>
            <w:shd w:val="clear" w:color="auto" w:fill="F2F2F2" w:themeFill="background1" w:themeFillShade="F2"/>
            <w:vAlign w:val="bottom"/>
          </w:tcPr>
          <w:p w14:paraId="1E7DEDBD"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TF-CBT + SSRI vs. Waitlist</w:t>
            </w:r>
          </w:p>
        </w:tc>
        <w:tc>
          <w:tcPr>
            <w:tcW w:w="2268" w:type="dxa"/>
            <w:shd w:val="clear" w:color="auto" w:fill="F2F2F2" w:themeFill="background1" w:themeFillShade="F2"/>
            <w:vAlign w:val="bottom"/>
          </w:tcPr>
          <w:p w14:paraId="6016346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-1.21 (-2.35, -0.07)</w:t>
            </w:r>
          </w:p>
        </w:tc>
        <w:tc>
          <w:tcPr>
            <w:tcW w:w="2268" w:type="dxa"/>
            <w:shd w:val="clear" w:color="auto" w:fill="F2F2F2" w:themeFill="background1" w:themeFillShade="F2"/>
            <w:vAlign w:val="bottom"/>
          </w:tcPr>
          <w:p w14:paraId="4EE5AEA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0.23 (-1.46, 1.94)</w:t>
            </w:r>
          </w:p>
        </w:tc>
        <w:tc>
          <w:tcPr>
            <w:tcW w:w="2268" w:type="dxa"/>
            <w:shd w:val="clear" w:color="auto" w:fill="F2F2F2" w:themeFill="background1" w:themeFillShade="F2"/>
            <w:vAlign w:val="bottom"/>
          </w:tcPr>
          <w:p w14:paraId="5C6A4F4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-1.78 (-3.11, -0.45)</w:t>
            </w:r>
          </w:p>
        </w:tc>
      </w:tr>
      <w:tr w:rsidR="008D6049" w:rsidRPr="00E21436" w14:paraId="6EF0B5E9" w14:textId="77777777" w:rsidTr="0009438C">
        <w:tc>
          <w:tcPr>
            <w:tcW w:w="14029" w:type="dxa"/>
            <w:gridSpan w:val="4"/>
            <w:shd w:val="clear" w:color="auto" w:fill="F2F2F2" w:themeFill="background1" w:themeFillShade="F2"/>
            <w:vAlign w:val="bottom"/>
          </w:tcPr>
          <w:p w14:paraId="1139BC12" w14:textId="77777777" w:rsidR="008D6049" w:rsidRPr="00E21436" w:rsidRDefault="008D6049" w:rsidP="0009438C">
            <w:pPr>
              <w:jc w:val="center"/>
              <w:rPr>
                <w:rFonts w:ascii="Arial" w:hAnsi="Arial" w:cs="Arial"/>
                <w:color w:val="FF0000"/>
                <w:sz w:val="18"/>
                <w:szCs w:val="18"/>
              </w:rPr>
            </w:pPr>
          </w:p>
        </w:tc>
      </w:tr>
      <w:tr w:rsidR="008D6049" w:rsidRPr="00E21436" w14:paraId="1307A9FE" w14:textId="77777777" w:rsidTr="0009438C">
        <w:tc>
          <w:tcPr>
            <w:tcW w:w="7225" w:type="dxa"/>
            <w:shd w:val="clear" w:color="auto" w:fill="F2F2F2" w:themeFill="background1" w:themeFillShade="F2"/>
            <w:vAlign w:val="bottom"/>
          </w:tcPr>
          <w:p w14:paraId="237F8E67"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Psychoeducation vs. Attention placebo</w:t>
            </w:r>
          </w:p>
        </w:tc>
        <w:tc>
          <w:tcPr>
            <w:tcW w:w="2268" w:type="dxa"/>
            <w:shd w:val="clear" w:color="auto" w:fill="F2F2F2" w:themeFill="background1" w:themeFillShade="F2"/>
            <w:vAlign w:val="bottom"/>
          </w:tcPr>
          <w:p w14:paraId="6F86C87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-0.81 (-2.99, 1.34)</w:t>
            </w:r>
          </w:p>
        </w:tc>
        <w:tc>
          <w:tcPr>
            <w:tcW w:w="2268" w:type="dxa"/>
            <w:shd w:val="clear" w:color="auto" w:fill="F2F2F2" w:themeFill="background1" w:themeFillShade="F2"/>
            <w:vAlign w:val="bottom"/>
          </w:tcPr>
          <w:p w14:paraId="20C5DFF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22DD31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-0.81 (-2.99, 1.34)</w:t>
            </w:r>
          </w:p>
        </w:tc>
      </w:tr>
      <w:tr w:rsidR="008D6049" w:rsidRPr="00E21436" w14:paraId="02077AB5" w14:textId="77777777" w:rsidTr="0009438C">
        <w:tc>
          <w:tcPr>
            <w:tcW w:w="7225" w:type="dxa"/>
            <w:shd w:val="clear" w:color="auto" w:fill="F2F2F2" w:themeFill="background1" w:themeFillShade="F2"/>
            <w:vAlign w:val="bottom"/>
          </w:tcPr>
          <w:p w14:paraId="28113530"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Relaxation vs. Attention placebo</w:t>
            </w:r>
          </w:p>
        </w:tc>
        <w:tc>
          <w:tcPr>
            <w:tcW w:w="2268" w:type="dxa"/>
            <w:shd w:val="clear" w:color="auto" w:fill="F2F2F2" w:themeFill="background1" w:themeFillShade="F2"/>
            <w:vAlign w:val="bottom"/>
          </w:tcPr>
          <w:p w14:paraId="373249F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-0.33 (-2.09, 1.41)</w:t>
            </w:r>
          </w:p>
        </w:tc>
        <w:tc>
          <w:tcPr>
            <w:tcW w:w="2268" w:type="dxa"/>
            <w:shd w:val="clear" w:color="auto" w:fill="F2F2F2" w:themeFill="background1" w:themeFillShade="F2"/>
            <w:vAlign w:val="bottom"/>
          </w:tcPr>
          <w:p w14:paraId="1F4BF57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0150902"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-0.33 (-2.09, 1.41)</w:t>
            </w:r>
          </w:p>
        </w:tc>
      </w:tr>
      <w:tr w:rsidR="008D6049" w:rsidRPr="00E21436" w14:paraId="7DE8E4C7" w14:textId="77777777" w:rsidTr="0009438C">
        <w:tc>
          <w:tcPr>
            <w:tcW w:w="7225" w:type="dxa"/>
            <w:shd w:val="clear" w:color="auto" w:fill="F2F2F2" w:themeFill="background1" w:themeFillShade="F2"/>
            <w:vAlign w:val="bottom"/>
          </w:tcPr>
          <w:p w14:paraId="73FB1139"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Counselling vs. Attention placebo</w:t>
            </w:r>
          </w:p>
        </w:tc>
        <w:tc>
          <w:tcPr>
            <w:tcW w:w="2268" w:type="dxa"/>
            <w:shd w:val="clear" w:color="auto" w:fill="F2F2F2" w:themeFill="background1" w:themeFillShade="F2"/>
            <w:vAlign w:val="bottom"/>
          </w:tcPr>
          <w:p w14:paraId="01D09CA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-0.33 (-1.55, 0.88)</w:t>
            </w:r>
          </w:p>
        </w:tc>
        <w:tc>
          <w:tcPr>
            <w:tcW w:w="2268" w:type="dxa"/>
            <w:shd w:val="clear" w:color="auto" w:fill="F2F2F2" w:themeFill="background1" w:themeFillShade="F2"/>
            <w:vAlign w:val="bottom"/>
          </w:tcPr>
          <w:p w14:paraId="3B15FD6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5A6DFE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-0.33 (-1.55, 0.88)</w:t>
            </w:r>
          </w:p>
        </w:tc>
      </w:tr>
      <w:tr w:rsidR="008D6049" w:rsidRPr="00E21436" w14:paraId="0A203380" w14:textId="77777777" w:rsidTr="0009438C">
        <w:tc>
          <w:tcPr>
            <w:tcW w:w="7225" w:type="dxa"/>
            <w:shd w:val="clear" w:color="auto" w:fill="F2F2F2" w:themeFill="background1" w:themeFillShade="F2"/>
            <w:vAlign w:val="bottom"/>
          </w:tcPr>
          <w:p w14:paraId="6A9D9F26"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TF-CBT vs. Attention placebo</w:t>
            </w:r>
          </w:p>
        </w:tc>
        <w:tc>
          <w:tcPr>
            <w:tcW w:w="2268" w:type="dxa"/>
            <w:shd w:val="clear" w:color="auto" w:fill="F2F2F2" w:themeFill="background1" w:themeFillShade="F2"/>
            <w:vAlign w:val="bottom"/>
          </w:tcPr>
          <w:p w14:paraId="3BEF748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-1.07 (-2.16, 0.02)</w:t>
            </w:r>
          </w:p>
        </w:tc>
        <w:tc>
          <w:tcPr>
            <w:tcW w:w="2268" w:type="dxa"/>
            <w:shd w:val="clear" w:color="auto" w:fill="F2F2F2" w:themeFill="background1" w:themeFillShade="F2"/>
            <w:vAlign w:val="bottom"/>
          </w:tcPr>
          <w:p w14:paraId="6C57602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F116A1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-1.07 (-2.16, 0.02)</w:t>
            </w:r>
          </w:p>
        </w:tc>
      </w:tr>
      <w:tr w:rsidR="008D6049" w:rsidRPr="00E21436" w14:paraId="52EBA20A" w14:textId="77777777" w:rsidTr="0009438C">
        <w:tc>
          <w:tcPr>
            <w:tcW w:w="7225" w:type="dxa"/>
            <w:shd w:val="clear" w:color="auto" w:fill="F2F2F2" w:themeFill="background1" w:themeFillShade="F2"/>
            <w:vAlign w:val="bottom"/>
          </w:tcPr>
          <w:p w14:paraId="10647711" w14:textId="77777777" w:rsidR="008D6049" w:rsidRPr="00D22217" w:rsidRDefault="008D6049" w:rsidP="0009438C">
            <w:pPr>
              <w:rPr>
                <w:rFonts w:ascii="Arial" w:hAnsi="Arial" w:cs="Arial"/>
                <w:color w:val="FF0000"/>
                <w:sz w:val="18"/>
                <w:szCs w:val="18"/>
                <w:lang w:val="fr-FR"/>
              </w:rPr>
            </w:pPr>
            <w:proofErr w:type="gramStart"/>
            <w:r w:rsidRPr="00D22217">
              <w:rPr>
                <w:rFonts w:ascii="Arial" w:hAnsi="Arial" w:cs="Arial"/>
                <w:color w:val="000000"/>
                <w:sz w:val="18"/>
                <w:szCs w:val="18"/>
                <w:lang w:val="fr-FR"/>
              </w:rPr>
              <w:t>non</w:t>
            </w:r>
            <w:proofErr w:type="gramEnd"/>
            <w:r w:rsidRPr="00D22217">
              <w:rPr>
                <w:rFonts w:ascii="Arial" w:hAnsi="Arial" w:cs="Arial"/>
                <w:color w:val="000000"/>
                <w:sz w:val="18"/>
                <w:szCs w:val="18"/>
                <w:lang w:val="fr-FR"/>
              </w:rPr>
              <w:t>-TF-CBT vs. Attention placebo</w:t>
            </w:r>
          </w:p>
        </w:tc>
        <w:tc>
          <w:tcPr>
            <w:tcW w:w="2268" w:type="dxa"/>
            <w:shd w:val="clear" w:color="auto" w:fill="F2F2F2" w:themeFill="background1" w:themeFillShade="F2"/>
            <w:vAlign w:val="bottom"/>
          </w:tcPr>
          <w:p w14:paraId="7938782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-0.83 (-1.97, 0.32)</w:t>
            </w:r>
          </w:p>
        </w:tc>
        <w:tc>
          <w:tcPr>
            <w:tcW w:w="2268" w:type="dxa"/>
            <w:shd w:val="clear" w:color="auto" w:fill="F2F2F2" w:themeFill="background1" w:themeFillShade="F2"/>
            <w:vAlign w:val="bottom"/>
          </w:tcPr>
          <w:p w14:paraId="06674E9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-0.51 (-2.30, 1.29)</w:t>
            </w:r>
          </w:p>
        </w:tc>
        <w:tc>
          <w:tcPr>
            <w:tcW w:w="2268" w:type="dxa"/>
            <w:shd w:val="clear" w:color="auto" w:fill="F2F2F2" w:themeFill="background1" w:themeFillShade="F2"/>
            <w:vAlign w:val="bottom"/>
          </w:tcPr>
          <w:p w14:paraId="443F7EA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-0.96 (-2.29, 0.36)</w:t>
            </w:r>
          </w:p>
        </w:tc>
      </w:tr>
      <w:tr w:rsidR="008D6049" w:rsidRPr="00E21436" w14:paraId="0636F048" w14:textId="77777777" w:rsidTr="0009438C">
        <w:tc>
          <w:tcPr>
            <w:tcW w:w="7225" w:type="dxa"/>
            <w:shd w:val="clear" w:color="auto" w:fill="F2F2F2" w:themeFill="background1" w:themeFillShade="F2"/>
            <w:vAlign w:val="bottom"/>
          </w:tcPr>
          <w:p w14:paraId="34B448C1"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EMDR vs. Attention placebo</w:t>
            </w:r>
          </w:p>
        </w:tc>
        <w:tc>
          <w:tcPr>
            <w:tcW w:w="2268" w:type="dxa"/>
            <w:shd w:val="clear" w:color="auto" w:fill="F2F2F2" w:themeFill="background1" w:themeFillShade="F2"/>
            <w:vAlign w:val="bottom"/>
          </w:tcPr>
          <w:p w14:paraId="0357D5E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-1.67 (-2.87, -0.48)</w:t>
            </w:r>
          </w:p>
        </w:tc>
        <w:tc>
          <w:tcPr>
            <w:tcW w:w="2268" w:type="dxa"/>
            <w:shd w:val="clear" w:color="auto" w:fill="F2F2F2" w:themeFill="background1" w:themeFillShade="F2"/>
            <w:vAlign w:val="bottom"/>
          </w:tcPr>
          <w:p w14:paraId="5BB5C4D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74CBE8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-1.67 (-2.87, -0.48)</w:t>
            </w:r>
          </w:p>
        </w:tc>
      </w:tr>
      <w:tr w:rsidR="008D6049" w:rsidRPr="00E21436" w14:paraId="727525C6" w14:textId="77777777" w:rsidTr="0009438C">
        <w:tc>
          <w:tcPr>
            <w:tcW w:w="7225" w:type="dxa"/>
            <w:shd w:val="clear" w:color="auto" w:fill="F2F2F2" w:themeFill="background1" w:themeFillShade="F2"/>
            <w:vAlign w:val="bottom"/>
          </w:tcPr>
          <w:p w14:paraId="04ACB175"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Present-centered therapy vs. Attention placebo</w:t>
            </w:r>
          </w:p>
        </w:tc>
        <w:tc>
          <w:tcPr>
            <w:tcW w:w="2268" w:type="dxa"/>
            <w:shd w:val="clear" w:color="auto" w:fill="F2F2F2" w:themeFill="background1" w:themeFillShade="F2"/>
            <w:vAlign w:val="bottom"/>
          </w:tcPr>
          <w:p w14:paraId="70208AE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-1.03 (-2.46, 0.40)</w:t>
            </w:r>
          </w:p>
        </w:tc>
        <w:tc>
          <w:tcPr>
            <w:tcW w:w="2268" w:type="dxa"/>
            <w:shd w:val="clear" w:color="auto" w:fill="F2F2F2" w:themeFill="background1" w:themeFillShade="F2"/>
            <w:vAlign w:val="bottom"/>
          </w:tcPr>
          <w:p w14:paraId="2B7E937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1ED2A1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-1.03 (-2.46, 0.40)</w:t>
            </w:r>
          </w:p>
        </w:tc>
      </w:tr>
      <w:tr w:rsidR="008D6049" w:rsidRPr="00E21436" w14:paraId="67135939" w14:textId="77777777" w:rsidTr="0009438C">
        <w:tc>
          <w:tcPr>
            <w:tcW w:w="7225" w:type="dxa"/>
            <w:shd w:val="clear" w:color="auto" w:fill="F2F2F2" w:themeFill="background1" w:themeFillShade="F2"/>
            <w:vAlign w:val="bottom"/>
          </w:tcPr>
          <w:p w14:paraId="13370036"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IPT vs. Attention placebo</w:t>
            </w:r>
          </w:p>
        </w:tc>
        <w:tc>
          <w:tcPr>
            <w:tcW w:w="2268" w:type="dxa"/>
            <w:shd w:val="clear" w:color="auto" w:fill="F2F2F2" w:themeFill="background1" w:themeFillShade="F2"/>
            <w:vAlign w:val="bottom"/>
          </w:tcPr>
          <w:p w14:paraId="400FE50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-0.79 (-2.48, 0.88)</w:t>
            </w:r>
          </w:p>
        </w:tc>
        <w:tc>
          <w:tcPr>
            <w:tcW w:w="2268" w:type="dxa"/>
            <w:shd w:val="clear" w:color="auto" w:fill="F2F2F2" w:themeFill="background1" w:themeFillShade="F2"/>
            <w:vAlign w:val="bottom"/>
          </w:tcPr>
          <w:p w14:paraId="3CD1BCA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53ED8E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-0.79 (-2.48, 0.88)</w:t>
            </w:r>
          </w:p>
        </w:tc>
      </w:tr>
      <w:tr w:rsidR="008D6049" w:rsidRPr="00E21436" w14:paraId="7C3C5490" w14:textId="77777777" w:rsidTr="0009438C">
        <w:tc>
          <w:tcPr>
            <w:tcW w:w="7225" w:type="dxa"/>
            <w:shd w:val="clear" w:color="auto" w:fill="F2F2F2" w:themeFill="background1" w:themeFillShade="F2"/>
            <w:vAlign w:val="bottom"/>
          </w:tcPr>
          <w:p w14:paraId="6C52DAF6"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lastRenderedPageBreak/>
              <w:t>Metacognitive therapy vs. Attention placebo</w:t>
            </w:r>
          </w:p>
        </w:tc>
        <w:tc>
          <w:tcPr>
            <w:tcW w:w="2268" w:type="dxa"/>
            <w:shd w:val="clear" w:color="auto" w:fill="F2F2F2" w:themeFill="background1" w:themeFillShade="F2"/>
            <w:vAlign w:val="bottom"/>
          </w:tcPr>
          <w:p w14:paraId="41A707D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-2.64 (-4.95, -0.35)</w:t>
            </w:r>
          </w:p>
        </w:tc>
        <w:tc>
          <w:tcPr>
            <w:tcW w:w="2268" w:type="dxa"/>
            <w:shd w:val="clear" w:color="auto" w:fill="F2F2F2" w:themeFill="background1" w:themeFillShade="F2"/>
            <w:vAlign w:val="bottom"/>
          </w:tcPr>
          <w:p w14:paraId="3FE5130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217F5C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-2.64 (-4.95, -0.35)</w:t>
            </w:r>
          </w:p>
        </w:tc>
      </w:tr>
      <w:tr w:rsidR="008D6049" w:rsidRPr="00E21436" w14:paraId="77A04A11" w14:textId="77777777" w:rsidTr="0009438C">
        <w:tc>
          <w:tcPr>
            <w:tcW w:w="7225" w:type="dxa"/>
            <w:shd w:val="clear" w:color="auto" w:fill="F2F2F2" w:themeFill="background1" w:themeFillShade="F2"/>
            <w:vAlign w:val="bottom"/>
          </w:tcPr>
          <w:p w14:paraId="31851BE3" w14:textId="262BF58D" w:rsidR="008D6049" w:rsidRPr="00E21436" w:rsidRDefault="008D6049">
            <w:pPr>
              <w:rPr>
                <w:rFonts w:ascii="Arial" w:hAnsi="Arial" w:cs="Arial"/>
                <w:color w:val="FF0000"/>
                <w:sz w:val="18"/>
                <w:szCs w:val="18"/>
              </w:rPr>
            </w:pPr>
            <w:r>
              <w:rPr>
                <w:rFonts w:ascii="Arial" w:hAnsi="Arial" w:cs="Arial"/>
                <w:color w:val="000000"/>
                <w:sz w:val="18"/>
                <w:szCs w:val="18"/>
              </w:rPr>
              <w:t>Combined somatic</w:t>
            </w:r>
            <w:r w:rsidR="00BA14BC">
              <w:rPr>
                <w:rFonts w:ascii="Arial" w:hAnsi="Arial" w:cs="Arial"/>
                <w:color w:val="000000"/>
                <w:sz w:val="18"/>
                <w:szCs w:val="18"/>
              </w:rPr>
              <w:t>/</w:t>
            </w:r>
            <w:r>
              <w:rPr>
                <w:rFonts w:ascii="Arial" w:hAnsi="Arial" w:cs="Arial"/>
                <w:color w:val="000000"/>
                <w:sz w:val="18"/>
                <w:szCs w:val="18"/>
              </w:rPr>
              <w:t>cognitive therapies vs. Attention placebo</w:t>
            </w:r>
          </w:p>
        </w:tc>
        <w:tc>
          <w:tcPr>
            <w:tcW w:w="2268" w:type="dxa"/>
            <w:shd w:val="clear" w:color="auto" w:fill="F2F2F2" w:themeFill="background1" w:themeFillShade="F2"/>
            <w:vAlign w:val="bottom"/>
          </w:tcPr>
          <w:p w14:paraId="5A8BABC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-1.30 (-2.71, 0.11)</w:t>
            </w:r>
          </w:p>
        </w:tc>
        <w:tc>
          <w:tcPr>
            <w:tcW w:w="2268" w:type="dxa"/>
            <w:shd w:val="clear" w:color="auto" w:fill="F2F2F2" w:themeFill="background1" w:themeFillShade="F2"/>
            <w:vAlign w:val="bottom"/>
          </w:tcPr>
          <w:p w14:paraId="3B4ADD9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223EF4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-1.30 (-2.71, 0.11)</w:t>
            </w:r>
          </w:p>
        </w:tc>
      </w:tr>
      <w:tr w:rsidR="008D6049" w:rsidRPr="00E21436" w14:paraId="0844EEBB" w14:textId="77777777" w:rsidTr="0009438C">
        <w:tc>
          <w:tcPr>
            <w:tcW w:w="7225" w:type="dxa"/>
            <w:shd w:val="clear" w:color="auto" w:fill="F2F2F2" w:themeFill="background1" w:themeFillShade="F2"/>
            <w:vAlign w:val="bottom"/>
          </w:tcPr>
          <w:p w14:paraId="5B4659FF"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Resilience-oriented treatment vs. Attention placebo</w:t>
            </w:r>
          </w:p>
        </w:tc>
        <w:tc>
          <w:tcPr>
            <w:tcW w:w="2268" w:type="dxa"/>
            <w:shd w:val="clear" w:color="auto" w:fill="F2F2F2" w:themeFill="background1" w:themeFillShade="F2"/>
            <w:vAlign w:val="bottom"/>
          </w:tcPr>
          <w:p w14:paraId="34F7742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-1.23 (-3.47, 0.97)</w:t>
            </w:r>
          </w:p>
        </w:tc>
        <w:tc>
          <w:tcPr>
            <w:tcW w:w="2268" w:type="dxa"/>
            <w:shd w:val="clear" w:color="auto" w:fill="F2F2F2" w:themeFill="background1" w:themeFillShade="F2"/>
            <w:vAlign w:val="bottom"/>
          </w:tcPr>
          <w:p w14:paraId="143031A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7ED5E3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-1.23 (-3.47, 0.97)</w:t>
            </w:r>
          </w:p>
        </w:tc>
      </w:tr>
      <w:tr w:rsidR="008D6049" w:rsidRPr="00E21436" w14:paraId="2FCD5666" w14:textId="77777777" w:rsidTr="0009438C">
        <w:tc>
          <w:tcPr>
            <w:tcW w:w="7225" w:type="dxa"/>
            <w:shd w:val="clear" w:color="auto" w:fill="F2F2F2" w:themeFill="background1" w:themeFillShade="F2"/>
            <w:vAlign w:val="bottom"/>
          </w:tcPr>
          <w:p w14:paraId="5787219F" w14:textId="77777777" w:rsidR="008D6049" w:rsidRPr="00D22217" w:rsidRDefault="008D6049" w:rsidP="0009438C">
            <w:pPr>
              <w:rPr>
                <w:rFonts w:ascii="Arial" w:hAnsi="Arial" w:cs="Arial"/>
                <w:color w:val="FF0000"/>
                <w:sz w:val="18"/>
                <w:szCs w:val="18"/>
                <w:lang w:val="fr-FR"/>
              </w:rPr>
            </w:pPr>
            <w:r w:rsidRPr="00D22217">
              <w:rPr>
                <w:rFonts w:ascii="Arial" w:hAnsi="Arial" w:cs="Arial"/>
                <w:color w:val="000000"/>
                <w:sz w:val="18"/>
                <w:szCs w:val="18"/>
                <w:lang w:val="fr-FR"/>
              </w:rPr>
              <w:t>Attention bias modification vs. Attention placebo</w:t>
            </w:r>
          </w:p>
        </w:tc>
        <w:tc>
          <w:tcPr>
            <w:tcW w:w="2268" w:type="dxa"/>
            <w:shd w:val="clear" w:color="auto" w:fill="F2F2F2" w:themeFill="background1" w:themeFillShade="F2"/>
            <w:vAlign w:val="bottom"/>
          </w:tcPr>
          <w:p w14:paraId="7621B89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2.53 (1.42, 3.65)</w:t>
            </w:r>
          </w:p>
        </w:tc>
        <w:tc>
          <w:tcPr>
            <w:tcW w:w="2268" w:type="dxa"/>
            <w:shd w:val="clear" w:color="auto" w:fill="F2F2F2" w:themeFill="background1" w:themeFillShade="F2"/>
            <w:vAlign w:val="bottom"/>
          </w:tcPr>
          <w:p w14:paraId="06B42F70" w14:textId="193C3260"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r w:rsidR="00107187">
              <w:rPr>
                <w:rFonts w:ascii="Arial" w:hAnsi="Arial" w:cs="Arial"/>
                <w:color w:val="000000"/>
                <w:sz w:val="18"/>
                <w:szCs w:val="18"/>
              </w:rPr>
              <w:t>2.53 (1.42, 3.65)</w:t>
            </w:r>
          </w:p>
        </w:tc>
        <w:tc>
          <w:tcPr>
            <w:tcW w:w="2268" w:type="dxa"/>
            <w:shd w:val="clear" w:color="auto" w:fill="F2F2F2" w:themeFill="background1" w:themeFillShade="F2"/>
            <w:vAlign w:val="bottom"/>
          </w:tcPr>
          <w:p w14:paraId="498C8B6B" w14:textId="7F77F384" w:rsidR="008D6049" w:rsidRPr="00E21436" w:rsidRDefault="008D6049" w:rsidP="0009438C">
            <w:pPr>
              <w:jc w:val="center"/>
              <w:rPr>
                <w:rFonts w:ascii="Arial" w:hAnsi="Arial" w:cs="Arial"/>
                <w:color w:val="FF0000"/>
                <w:sz w:val="18"/>
                <w:szCs w:val="18"/>
              </w:rPr>
            </w:pPr>
          </w:p>
        </w:tc>
      </w:tr>
      <w:tr w:rsidR="008D6049" w:rsidRPr="00E21436" w14:paraId="3A306F68" w14:textId="77777777" w:rsidTr="0009438C">
        <w:tc>
          <w:tcPr>
            <w:tcW w:w="7225" w:type="dxa"/>
            <w:shd w:val="clear" w:color="auto" w:fill="F2F2F2" w:themeFill="background1" w:themeFillShade="F2"/>
            <w:vAlign w:val="bottom"/>
          </w:tcPr>
          <w:p w14:paraId="73784850" w14:textId="77777777" w:rsidR="008D6049" w:rsidRPr="00D22217" w:rsidRDefault="008D6049" w:rsidP="0009438C">
            <w:pPr>
              <w:rPr>
                <w:rFonts w:ascii="Arial" w:hAnsi="Arial" w:cs="Arial"/>
                <w:color w:val="FF0000"/>
                <w:sz w:val="18"/>
                <w:szCs w:val="18"/>
                <w:lang w:val="fr-FR"/>
              </w:rPr>
            </w:pPr>
            <w:r w:rsidRPr="00D22217">
              <w:rPr>
                <w:rFonts w:ascii="Arial" w:hAnsi="Arial" w:cs="Arial"/>
                <w:color w:val="000000"/>
                <w:sz w:val="18"/>
                <w:szCs w:val="18"/>
                <w:lang w:val="fr-FR"/>
              </w:rPr>
              <w:t>Couple intervention vs. Attention placebo</w:t>
            </w:r>
          </w:p>
        </w:tc>
        <w:tc>
          <w:tcPr>
            <w:tcW w:w="2268" w:type="dxa"/>
            <w:shd w:val="clear" w:color="auto" w:fill="F2F2F2" w:themeFill="background1" w:themeFillShade="F2"/>
            <w:vAlign w:val="bottom"/>
          </w:tcPr>
          <w:p w14:paraId="687B2D4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-2.28 (-5.22, 0.64)</w:t>
            </w:r>
          </w:p>
        </w:tc>
        <w:tc>
          <w:tcPr>
            <w:tcW w:w="2268" w:type="dxa"/>
            <w:shd w:val="clear" w:color="auto" w:fill="F2F2F2" w:themeFill="background1" w:themeFillShade="F2"/>
            <w:vAlign w:val="bottom"/>
          </w:tcPr>
          <w:p w14:paraId="588505B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238055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-2.28 (-5.22, 0.64)</w:t>
            </w:r>
          </w:p>
        </w:tc>
      </w:tr>
      <w:tr w:rsidR="008D6049" w:rsidRPr="00E21436" w14:paraId="5199DC4E" w14:textId="77777777" w:rsidTr="0009438C">
        <w:tc>
          <w:tcPr>
            <w:tcW w:w="7225" w:type="dxa"/>
            <w:shd w:val="clear" w:color="auto" w:fill="F2F2F2" w:themeFill="background1" w:themeFillShade="F2"/>
            <w:vAlign w:val="bottom"/>
          </w:tcPr>
          <w:p w14:paraId="6F2EBC1A"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 support vs. Attention placebo</w:t>
            </w:r>
          </w:p>
        </w:tc>
        <w:tc>
          <w:tcPr>
            <w:tcW w:w="2268" w:type="dxa"/>
            <w:shd w:val="clear" w:color="auto" w:fill="F2F2F2" w:themeFill="background1" w:themeFillShade="F2"/>
            <w:vAlign w:val="bottom"/>
          </w:tcPr>
          <w:p w14:paraId="6EF321A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-1.06 (-2.34, 0.20)</w:t>
            </w:r>
          </w:p>
        </w:tc>
        <w:tc>
          <w:tcPr>
            <w:tcW w:w="2268" w:type="dxa"/>
            <w:shd w:val="clear" w:color="auto" w:fill="F2F2F2" w:themeFill="background1" w:themeFillShade="F2"/>
            <w:vAlign w:val="bottom"/>
          </w:tcPr>
          <w:p w14:paraId="00603AA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6B7BB52"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-1.06 (-2.34, 0.20)</w:t>
            </w:r>
          </w:p>
        </w:tc>
      </w:tr>
      <w:tr w:rsidR="008D6049" w:rsidRPr="00E21436" w14:paraId="3610C2BD" w14:textId="77777777" w:rsidTr="0009438C">
        <w:tc>
          <w:tcPr>
            <w:tcW w:w="7225" w:type="dxa"/>
            <w:shd w:val="clear" w:color="auto" w:fill="F2F2F2" w:themeFill="background1" w:themeFillShade="F2"/>
            <w:vAlign w:val="bottom"/>
          </w:tcPr>
          <w:p w14:paraId="16A5884D"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without support vs. Attention placebo</w:t>
            </w:r>
          </w:p>
        </w:tc>
        <w:tc>
          <w:tcPr>
            <w:tcW w:w="2268" w:type="dxa"/>
            <w:shd w:val="clear" w:color="auto" w:fill="F2F2F2" w:themeFill="background1" w:themeFillShade="F2"/>
            <w:vAlign w:val="bottom"/>
          </w:tcPr>
          <w:p w14:paraId="676AB2B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-0.52 (-1.32, 0.29)</w:t>
            </w:r>
          </w:p>
        </w:tc>
        <w:tc>
          <w:tcPr>
            <w:tcW w:w="2268" w:type="dxa"/>
            <w:shd w:val="clear" w:color="auto" w:fill="F2F2F2" w:themeFill="background1" w:themeFillShade="F2"/>
            <w:vAlign w:val="bottom"/>
          </w:tcPr>
          <w:p w14:paraId="0356C79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-0.58 (-1.39, 0.24)</w:t>
            </w:r>
          </w:p>
        </w:tc>
        <w:tc>
          <w:tcPr>
            <w:tcW w:w="2268" w:type="dxa"/>
            <w:shd w:val="clear" w:color="auto" w:fill="F2F2F2" w:themeFill="background1" w:themeFillShade="F2"/>
            <w:vAlign w:val="bottom"/>
          </w:tcPr>
          <w:p w14:paraId="333291D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-0.12 (-2.21, 1.96)</w:t>
            </w:r>
          </w:p>
        </w:tc>
      </w:tr>
      <w:tr w:rsidR="008D6049" w:rsidRPr="00E21436" w14:paraId="3DEBBBF7" w14:textId="77777777" w:rsidTr="0009438C">
        <w:tc>
          <w:tcPr>
            <w:tcW w:w="7225" w:type="dxa"/>
            <w:shd w:val="clear" w:color="auto" w:fill="F2F2F2" w:themeFill="background1" w:themeFillShade="F2"/>
            <w:vAlign w:val="bottom"/>
          </w:tcPr>
          <w:p w14:paraId="3C0B8EE6" w14:textId="77777777" w:rsidR="008D6049" w:rsidRPr="00F417FE" w:rsidRDefault="008D6049" w:rsidP="0009438C">
            <w:pPr>
              <w:rPr>
                <w:rFonts w:ascii="Arial" w:hAnsi="Arial" w:cs="Arial"/>
                <w:color w:val="FF0000"/>
                <w:sz w:val="18"/>
                <w:szCs w:val="18"/>
                <w:lang w:val="fr-FR"/>
              </w:rPr>
            </w:pPr>
            <w:r>
              <w:rPr>
                <w:rFonts w:ascii="Arial" w:hAnsi="Arial" w:cs="Arial"/>
                <w:color w:val="000000"/>
                <w:sz w:val="18"/>
                <w:szCs w:val="18"/>
              </w:rPr>
              <w:t>SSRI vs. Attention placebo</w:t>
            </w:r>
          </w:p>
        </w:tc>
        <w:tc>
          <w:tcPr>
            <w:tcW w:w="2268" w:type="dxa"/>
            <w:shd w:val="clear" w:color="auto" w:fill="F2F2F2" w:themeFill="background1" w:themeFillShade="F2"/>
            <w:vAlign w:val="bottom"/>
          </w:tcPr>
          <w:p w14:paraId="2275D6E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-0.75 (-2.14, 0.64)</w:t>
            </w:r>
          </w:p>
        </w:tc>
        <w:tc>
          <w:tcPr>
            <w:tcW w:w="2268" w:type="dxa"/>
            <w:shd w:val="clear" w:color="auto" w:fill="F2F2F2" w:themeFill="background1" w:themeFillShade="F2"/>
            <w:vAlign w:val="bottom"/>
          </w:tcPr>
          <w:p w14:paraId="1DC27BD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914CC3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-0.75 (-2.14, 0.64)</w:t>
            </w:r>
          </w:p>
        </w:tc>
      </w:tr>
      <w:tr w:rsidR="008D6049" w:rsidRPr="00E21436" w14:paraId="52B6076C" w14:textId="77777777" w:rsidTr="0009438C">
        <w:tc>
          <w:tcPr>
            <w:tcW w:w="7225" w:type="dxa"/>
            <w:shd w:val="clear" w:color="auto" w:fill="F2F2F2" w:themeFill="background1" w:themeFillShade="F2"/>
            <w:vAlign w:val="bottom"/>
          </w:tcPr>
          <w:p w14:paraId="1796C5FB"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TF-CBT + SSRI vs. Attention placebo</w:t>
            </w:r>
          </w:p>
        </w:tc>
        <w:tc>
          <w:tcPr>
            <w:tcW w:w="2268" w:type="dxa"/>
            <w:shd w:val="clear" w:color="auto" w:fill="F2F2F2" w:themeFill="background1" w:themeFillShade="F2"/>
            <w:vAlign w:val="bottom"/>
          </w:tcPr>
          <w:p w14:paraId="0E35DA1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-0.82 (-2.35, 0.71)</w:t>
            </w:r>
          </w:p>
        </w:tc>
        <w:tc>
          <w:tcPr>
            <w:tcW w:w="2268" w:type="dxa"/>
            <w:shd w:val="clear" w:color="auto" w:fill="F2F2F2" w:themeFill="background1" w:themeFillShade="F2"/>
            <w:vAlign w:val="bottom"/>
          </w:tcPr>
          <w:p w14:paraId="42FC8F2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E0BB89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-0.82 (-2.35, 0.71)</w:t>
            </w:r>
          </w:p>
        </w:tc>
      </w:tr>
      <w:tr w:rsidR="008D6049" w:rsidRPr="00E21436" w14:paraId="507E74C8" w14:textId="77777777" w:rsidTr="0009438C">
        <w:tc>
          <w:tcPr>
            <w:tcW w:w="14029" w:type="dxa"/>
            <w:gridSpan w:val="4"/>
            <w:shd w:val="clear" w:color="auto" w:fill="F2F2F2" w:themeFill="background1" w:themeFillShade="F2"/>
            <w:vAlign w:val="bottom"/>
          </w:tcPr>
          <w:p w14:paraId="2C47907A" w14:textId="77777777" w:rsidR="008D6049" w:rsidRPr="00E21436" w:rsidRDefault="008D6049" w:rsidP="0009438C">
            <w:pPr>
              <w:jc w:val="center"/>
              <w:rPr>
                <w:rFonts w:ascii="Arial" w:hAnsi="Arial" w:cs="Arial"/>
                <w:color w:val="FF0000"/>
                <w:sz w:val="18"/>
                <w:szCs w:val="18"/>
              </w:rPr>
            </w:pPr>
          </w:p>
        </w:tc>
      </w:tr>
      <w:tr w:rsidR="008D6049" w:rsidRPr="00E21436" w14:paraId="251DC68F" w14:textId="77777777" w:rsidTr="0009438C">
        <w:tc>
          <w:tcPr>
            <w:tcW w:w="7225" w:type="dxa"/>
            <w:shd w:val="clear" w:color="auto" w:fill="F2F2F2" w:themeFill="background1" w:themeFillShade="F2"/>
            <w:vAlign w:val="bottom"/>
          </w:tcPr>
          <w:p w14:paraId="1E52FC0B"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Relaxation vs. Psychoeducation</w:t>
            </w:r>
          </w:p>
        </w:tc>
        <w:tc>
          <w:tcPr>
            <w:tcW w:w="2268" w:type="dxa"/>
            <w:shd w:val="clear" w:color="auto" w:fill="F2F2F2" w:themeFill="background1" w:themeFillShade="F2"/>
            <w:vAlign w:val="bottom"/>
          </w:tcPr>
          <w:p w14:paraId="709BEE3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0.48 (-1.88, 2.84)</w:t>
            </w:r>
          </w:p>
        </w:tc>
        <w:tc>
          <w:tcPr>
            <w:tcW w:w="2268" w:type="dxa"/>
            <w:shd w:val="clear" w:color="auto" w:fill="F2F2F2" w:themeFill="background1" w:themeFillShade="F2"/>
            <w:vAlign w:val="bottom"/>
          </w:tcPr>
          <w:p w14:paraId="290F758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11B732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0.48 (-1.88, 2.84)</w:t>
            </w:r>
          </w:p>
        </w:tc>
      </w:tr>
      <w:tr w:rsidR="008D6049" w:rsidRPr="00E21436" w14:paraId="58C16C51" w14:textId="77777777" w:rsidTr="0009438C">
        <w:tc>
          <w:tcPr>
            <w:tcW w:w="7225" w:type="dxa"/>
            <w:shd w:val="clear" w:color="auto" w:fill="F2F2F2" w:themeFill="background1" w:themeFillShade="F2"/>
            <w:vAlign w:val="bottom"/>
          </w:tcPr>
          <w:p w14:paraId="02572D8D"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Counselling vs. Psychoeducation</w:t>
            </w:r>
          </w:p>
        </w:tc>
        <w:tc>
          <w:tcPr>
            <w:tcW w:w="2268" w:type="dxa"/>
            <w:shd w:val="clear" w:color="auto" w:fill="F2F2F2" w:themeFill="background1" w:themeFillShade="F2"/>
            <w:vAlign w:val="bottom"/>
          </w:tcPr>
          <w:p w14:paraId="657B264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0.48 (-1.50, 2.46)</w:t>
            </w:r>
          </w:p>
        </w:tc>
        <w:tc>
          <w:tcPr>
            <w:tcW w:w="2268" w:type="dxa"/>
            <w:shd w:val="clear" w:color="auto" w:fill="F2F2F2" w:themeFill="background1" w:themeFillShade="F2"/>
            <w:vAlign w:val="bottom"/>
          </w:tcPr>
          <w:p w14:paraId="40786A8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69AB93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0.48 (-1.50, 2.46)</w:t>
            </w:r>
          </w:p>
        </w:tc>
      </w:tr>
      <w:tr w:rsidR="008D6049" w:rsidRPr="00E21436" w14:paraId="6D421B6E" w14:textId="77777777" w:rsidTr="0009438C">
        <w:tc>
          <w:tcPr>
            <w:tcW w:w="7225" w:type="dxa"/>
            <w:shd w:val="clear" w:color="auto" w:fill="F2F2F2" w:themeFill="background1" w:themeFillShade="F2"/>
            <w:vAlign w:val="bottom"/>
          </w:tcPr>
          <w:p w14:paraId="0F6555BE"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TF-CBT vs. Psychoeducation</w:t>
            </w:r>
          </w:p>
        </w:tc>
        <w:tc>
          <w:tcPr>
            <w:tcW w:w="2268" w:type="dxa"/>
            <w:shd w:val="clear" w:color="auto" w:fill="F2F2F2" w:themeFill="background1" w:themeFillShade="F2"/>
            <w:vAlign w:val="bottom"/>
          </w:tcPr>
          <w:p w14:paraId="3D97063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-0.25 (-2.12, 1.62)</w:t>
            </w:r>
          </w:p>
        </w:tc>
        <w:tc>
          <w:tcPr>
            <w:tcW w:w="2268" w:type="dxa"/>
            <w:shd w:val="clear" w:color="auto" w:fill="F2F2F2" w:themeFill="background1" w:themeFillShade="F2"/>
            <w:vAlign w:val="bottom"/>
          </w:tcPr>
          <w:p w14:paraId="65D6E5B7" w14:textId="1F09ECD4"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r w:rsidR="00E53BFC">
              <w:rPr>
                <w:rFonts w:ascii="Arial" w:hAnsi="Arial" w:cs="Arial"/>
                <w:color w:val="000000"/>
                <w:sz w:val="18"/>
                <w:szCs w:val="18"/>
              </w:rPr>
              <w:t>-0.25 (-2.12, 1.62)</w:t>
            </w:r>
          </w:p>
        </w:tc>
        <w:tc>
          <w:tcPr>
            <w:tcW w:w="2268" w:type="dxa"/>
            <w:shd w:val="clear" w:color="auto" w:fill="F2F2F2" w:themeFill="background1" w:themeFillShade="F2"/>
            <w:vAlign w:val="bottom"/>
          </w:tcPr>
          <w:p w14:paraId="003786FC" w14:textId="37C6123A" w:rsidR="008D6049" w:rsidRPr="00E21436" w:rsidRDefault="008D6049" w:rsidP="0009438C">
            <w:pPr>
              <w:jc w:val="center"/>
              <w:rPr>
                <w:rFonts w:ascii="Arial" w:hAnsi="Arial" w:cs="Arial"/>
                <w:color w:val="FF0000"/>
                <w:sz w:val="18"/>
                <w:szCs w:val="18"/>
              </w:rPr>
            </w:pPr>
          </w:p>
        </w:tc>
      </w:tr>
      <w:tr w:rsidR="008D6049" w:rsidRPr="00E21436" w14:paraId="0CF75678" w14:textId="77777777" w:rsidTr="0009438C">
        <w:tc>
          <w:tcPr>
            <w:tcW w:w="7225" w:type="dxa"/>
            <w:shd w:val="clear" w:color="auto" w:fill="F2F2F2" w:themeFill="background1" w:themeFillShade="F2"/>
            <w:vAlign w:val="bottom"/>
          </w:tcPr>
          <w:p w14:paraId="1C233969" w14:textId="77777777" w:rsidR="008D6049" w:rsidRPr="00D22217" w:rsidRDefault="008D6049" w:rsidP="0009438C">
            <w:pPr>
              <w:rPr>
                <w:rFonts w:ascii="Arial" w:hAnsi="Arial" w:cs="Arial"/>
                <w:color w:val="FF0000"/>
                <w:sz w:val="18"/>
                <w:szCs w:val="18"/>
                <w:lang w:val="fr-FR"/>
              </w:rPr>
            </w:pPr>
            <w:proofErr w:type="gramStart"/>
            <w:r w:rsidRPr="00D22217">
              <w:rPr>
                <w:rFonts w:ascii="Arial" w:hAnsi="Arial" w:cs="Arial"/>
                <w:color w:val="000000"/>
                <w:sz w:val="18"/>
                <w:szCs w:val="18"/>
                <w:lang w:val="fr-FR"/>
              </w:rPr>
              <w:t>non</w:t>
            </w:r>
            <w:proofErr w:type="gramEnd"/>
            <w:r w:rsidRPr="00D22217">
              <w:rPr>
                <w:rFonts w:ascii="Arial" w:hAnsi="Arial" w:cs="Arial"/>
                <w:color w:val="000000"/>
                <w:sz w:val="18"/>
                <w:szCs w:val="18"/>
                <w:lang w:val="fr-FR"/>
              </w:rPr>
              <w:t>-TF-CBT vs. Psychoeducation</w:t>
            </w:r>
          </w:p>
        </w:tc>
        <w:tc>
          <w:tcPr>
            <w:tcW w:w="2268" w:type="dxa"/>
            <w:shd w:val="clear" w:color="auto" w:fill="F2F2F2" w:themeFill="background1" w:themeFillShade="F2"/>
            <w:vAlign w:val="bottom"/>
          </w:tcPr>
          <w:p w14:paraId="0E5E28F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-0.01 (-2.05, 2.03)</w:t>
            </w:r>
          </w:p>
        </w:tc>
        <w:tc>
          <w:tcPr>
            <w:tcW w:w="2268" w:type="dxa"/>
            <w:shd w:val="clear" w:color="auto" w:fill="F2F2F2" w:themeFill="background1" w:themeFillShade="F2"/>
            <w:vAlign w:val="bottom"/>
          </w:tcPr>
          <w:p w14:paraId="4D5671E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85DAE6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-0.01 (-2.05, 2.03)</w:t>
            </w:r>
          </w:p>
        </w:tc>
      </w:tr>
      <w:tr w:rsidR="008D6049" w:rsidRPr="00E21436" w14:paraId="677BE490" w14:textId="77777777" w:rsidTr="0009438C">
        <w:tc>
          <w:tcPr>
            <w:tcW w:w="7225" w:type="dxa"/>
            <w:shd w:val="clear" w:color="auto" w:fill="F2F2F2" w:themeFill="background1" w:themeFillShade="F2"/>
            <w:vAlign w:val="bottom"/>
          </w:tcPr>
          <w:p w14:paraId="07BCF8E9"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EMDR vs. Psychoeducation</w:t>
            </w:r>
          </w:p>
        </w:tc>
        <w:tc>
          <w:tcPr>
            <w:tcW w:w="2268" w:type="dxa"/>
            <w:shd w:val="clear" w:color="auto" w:fill="F2F2F2" w:themeFill="background1" w:themeFillShade="F2"/>
            <w:vAlign w:val="bottom"/>
          </w:tcPr>
          <w:p w14:paraId="77A5C8C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-0.86 (-2.86, 1.14)</w:t>
            </w:r>
          </w:p>
        </w:tc>
        <w:tc>
          <w:tcPr>
            <w:tcW w:w="2268" w:type="dxa"/>
            <w:shd w:val="clear" w:color="auto" w:fill="F2F2F2" w:themeFill="background1" w:themeFillShade="F2"/>
            <w:vAlign w:val="bottom"/>
          </w:tcPr>
          <w:p w14:paraId="2E1454B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D036D1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-0.86 (-2.86, 1.14)</w:t>
            </w:r>
          </w:p>
        </w:tc>
      </w:tr>
      <w:tr w:rsidR="008D6049" w:rsidRPr="00E21436" w14:paraId="3E23B9BC" w14:textId="77777777" w:rsidTr="0009438C">
        <w:tc>
          <w:tcPr>
            <w:tcW w:w="7225" w:type="dxa"/>
            <w:shd w:val="clear" w:color="auto" w:fill="F2F2F2" w:themeFill="background1" w:themeFillShade="F2"/>
            <w:vAlign w:val="bottom"/>
          </w:tcPr>
          <w:p w14:paraId="16FC5BC8" w14:textId="77777777" w:rsidR="008D6049" w:rsidRPr="00D22217" w:rsidRDefault="008D6049" w:rsidP="0009438C">
            <w:pPr>
              <w:rPr>
                <w:rFonts w:ascii="Arial" w:hAnsi="Arial" w:cs="Arial"/>
                <w:color w:val="FF0000"/>
                <w:sz w:val="18"/>
                <w:szCs w:val="18"/>
              </w:rPr>
            </w:pPr>
            <w:r>
              <w:rPr>
                <w:rFonts w:ascii="Arial" w:hAnsi="Arial" w:cs="Arial"/>
                <w:color w:val="000000"/>
                <w:sz w:val="18"/>
                <w:szCs w:val="18"/>
              </w:rPr>
              <w:t>Present-centered therapy vs. Psychoeducation</w:t>
            </w:r>
          </w:p>
        </w:tc>
        <w:tc>
          <w:tcPr>
            <w:tcW w:w="2268" w:type="dxa"/>
            <w:shd w:val="clear" w:color="auto" w:fill="F2F2F2" w:themeFill="background1" w:themeFillShade="F2"/>
            <w:vAlign w:val="bottom"/>
          </w:tcPr>
          <w:p w14:paraId="6A59B79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-0.21 (-2.34, 1.93)</w:t>
            </w:r>
          </w:p>
        </w:tc>
        <w:tc>
          <w:tcPr>
            <w:tcW w:w="2268" w:type="dxa"/>
            <w:shd w:val="clear" w:color="auto" w:fill="F2F2F2" w:themeFill="background1" w:themeFillShade="F2"/>
            <w:vAlign w:val="bottom"/>
          </w:tcPr>
          <w:p w14:paraId="0EE5BF1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EE123B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-0.21 (-2.34, 1.93)</w:t>
            </w:r>
          </w:p>
        </w:tc>
      </w:tr>
      <w:tr w:rsidR="008D6049" w:rsidRPr="00E21436" w14:paraId="28685E34" w14:textId="77777777" w:rsidTr="0009438C">
        <w:tc>
          <w:tcPr>
            <w:tcW w:w="7225" w:type="dxa"/>
            <w:shd w:val="clear" w:color="auto" w:fill="F2F2F2" w:themeFill="background1" w:themeFillShade="F2"/>
            <w:vAlign w:val="bottom"/>
          </w:tcPr>
          <w:p w14:paraId="7B99391C" w14:textId="77777777" w:rsidR="008D6049" w:rsidRPr="00F417FE" w:rsidRDefault="008D6049" w:rsidP="0009438C">
            <w:pPr>
              <w:rPr>
                <w:rFonts w:ascii="Arial" w:hAnsi="Arial" w:cs="Arial"/>
                <w:color w:val="FF0000"/>
                <w:sz w:val="18"/>
                <w:szCs w:val="18"/>
                <w:lang w:val="fr-FR"/>
              </w:rPr>
            </w:pPr>
            <w:r>
              <w:rPr>
                <w:rFonts w:ascii="Arial" w:hAnsi="Arial" w:cs="Arial"/>
                <w:color w:val="000000"/>
                <w:sz w:val="18"/>
                <w:szCs w:val="18"/>
              </w:rPr>
              <w:t>IPT vs. Psychoeducation</w:t>
            </w:r>
          </w:p>
        </w:tc>
        <w:tc>
          <w:tcPr>
            <w:tcW w:w="2268" w:type="dxa"/>
            <w:shd w:val="clear" w:color="auto" w:fill="F2F2F2" w:themeFill="background1" w:themeFillShade="F2"/>
            <w:vAlign w:val="bottom"/>
          </w:tcPr>
          <w:p w14:paraId="4030E2E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0.02 (-2.29, 2.33)</w:t>
            </w:r>
          </w:p>
        </w:tc>
        <w:tc>
          <w:tcPr>
            <w:tcW w:w="2268" w:type="dxa"/>
            <w:shd w:val="clear" w:color="auto" w:fill="F2F2F2" w:themeFill="background1" w:themeFillShade="F2"/>
            <w:vAlign w:val="bottom"/>
          </w:tcPr>
          <w:p w14:paraId="2E7CA762"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F2E25A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0.02 (-2.29, 2.33)</w:t>
            </w:r>
          </w:p>
        </w:tc>
      </w:tr>
      <w:tr w:rsidR="008D6049" w:rsidRPr="00E21436" w14:paraId="3C4FF039" w14:textId="77777777" w:rsidTr="0009438C">
        <w:tc>
          <w:tcPr>
            <w:tcW w:w="7225" w:type="dxa"/>
            <w:shd w:val="clear" w:color="auto" w:fill="F2F2F2" w:themeFill="background1" w:themeFillShade="F2"/>
            <w:vAlign w:val="bottom"/>
          </w:tcPr>
          <w:p w14:paraId="46F2AA36"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Metacognitive therapy vs. Psychoeducation</w:t>
            </w:r>
          </w:p>
        </w:tc>
        <w:tc>
          <w:tcPr>
            <w:tcW w:w="2268" w:type="dxa"/>
            <w:shd w:val="clear" w:color="auto" w:fill="F2F2F2" w:themeFill="background1" w:themeFillShade="F2"/>
            <w:vAlign w:val="bottom"/>
          </w:tcPr>
          <w:p w14:paraId="6678B1B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-1.83 (-4.66, 0.98)</w:t>
            </w:r>
          </w:p>
        </w:tc>
        <w:tc>
          <w:tcPr>
            <w:tcW w:w="2268" w:type="dxa"/>
            <w:shd w:val="clear" w:color="auto" w:fill="F2F2F2" w:themeFill="background1" w:themeFillShade="F2"/>
            <w:vAlign w:val="bottom"/>
          </w:tcPr>
          <w:p w14:paraId="3F47442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C0E514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-1.83 (-4.66, 0.98)</w:t>
            </w:r>
          </w:p>
        </w:tc>
      </w:tr>
      <w:tr w:rsidR="008D6049" w:rsidRPr="00E21436" w14:paraId="15B2B3A9" w14:textId="77777777" w:rsidTr="0009438C">
        <w:tc>
          <w:tcPr>
            <w:tcW w:w="7225" w:type="dxa"/>
            <w:shd w:val="clear" w:color="auto" w:fill="F2F2F2" w:themeFill="background1" w:themeFillShade="F2"/>
            <w:vAlign w:val="bottom"/>
          </w:tcPr>
          <w:p w14:paraId="61BF8ABB" w14:textId="44B61DE7" w:rsidR="008D6049" w:rsidRPr="00E21436" w:rsidRDefault="008D6049">
            <w:pPr>
              <w:rPr>
                <w:rFonts w:ascii="Arial" w:hAnsi="Arial" w:cs="Arial"/>
                <w:color w:val="FF0000"/>
                <w:sz w:val="18"/>
                <w:szCs w:val="18"/>
              </w:rPr>
            </w:pPr>
            <w:r>
              <w:rPr>
                <w:rFonts w:ascii="Arial" w:hAnsi="Arial" w:cs="Arial"/>
                <w:color w:val="000000"/>
                <w:sz w:val="18"/>
                <w:szCs w:val="18"/>
              </w:rPr>
              <w:t>Combined somatic</w:t>
            </w:r>
            <w:r w:rsidR="00BA14BC">
              <w:rPr>
                <w:rFonts w:ascii="Arial" w:hAnsi="Arial" w:cs="Arial"/>
                <w:color w:val="000000"/>
                <w:sz w:val="18"/>
                <w:szCs w:val="18"/>
              </w:rPr>
              <w:t>/</w:t>
            </w:r>
            <w:r>
              <w:rPr>
                <w:rFonts w:ascii="Arial" w:hAnsi="Arial" w:cs="Arial"/>
                <w:color w:val="000000"/>
                <w:sz w:val="18"/>
                <w:szCs w:val="18"/>
              </w:rPr>
              <w:t>cognitive therapies vs. Psychoeducation</w:t>
            </w:r>
          </w:p>
        </w:tc>
        <w:tc>
          <w:tcPr>
            <w:tcW w:w="2268" w:type="dxa"/>
            <w:shd w:val="clear" w:color="auto" w:fill="F2F2F2" w:themeFill="background1" w:themeFillShade="F2"/>
            <w:vAlign w:val="bottom"/>
          </w:tcPr>
          <w:p w14:paraId="0C3A017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-0.49 (-2.61, 1.65)</w:t>
            </w:r>
          </w:p>
        </w:tc>
        <w:tc>
          <w:tcPr>
            <w:tcW w:w="2268" w:type="dxa"/>
            <w:shd w:val="clear" w:color="auto" w:fill="F2F2F2" w:themeFill="background1" w:themeFillShade="F2"/>
            <w:vAlign w:val="bottom"/>
          </w:tcPr>
          <w:p w14:paraId="28575B1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A4F77C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-0.49 (-2.61, 1.65)</w:t>
            </w:r>
          </w:p>
        </w:tc>
      </w:tr>
      <w:tr w:rsidR="008D6049" w:rsidRPr="00E21436" w14:paraId="46675AC2" w14:textId="77777777" w:rsidTr="0009438C">
        <w:tc>
          <w:tcPr>
            <w:tcW w:w="7225" w:type="dxa"/>
            <w:shd w:val="clear" w:color="auto" w:fill="F2F2F2" w:themeFill="background1" w:themeFillShade="F2"/>
            <w:vAlign w:val="bottom"/>
          </w:tcPr>
          <w:p w14:paraId="03A30DE0"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Resilience-oriented treatment vs. Psychoeducation</w:t>
            </w:r>
          </w:p>
        </w:tc>
        <w:tc>
          <w:tcPr>
            <w:tcW w:w="2268" w:type="dxa"/>
            <w:shd w:val="clear" w:color="auto" w:fill="F2F2F2" w:themeFill="background1" w:themeFillShade="F2"/>
            <w:vAlign w:val="bottom"/>
          </w:tcPr>
          <w:p w14:paraId="2157F5B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-0.43 (-3.16, 2.31)</w:t>
            </w:r>
          </w:p>
        </w:tc>
        <w:tc>
          <w:tcPr>
            <w:tcW w:w="2268" w:type="dxa"/>
            <w:shd w:val="clear" w:color="auto" w:fill="F2F2F2" w:themeFill="background1" w:themeFillShade="F2"/>
            <w:vAlign w:val="bottom"/>
          </w:tcPr>
          <w:p w14:paraId="467913F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DFFB8F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-0.43 (-3.16, 2.31)</w:t>
            </w:r>
          </w:p>
        </w:tc>
      </w:tr>
      <w:tr w:rsidR="008D6049" w:rsidRPr="00E21436" w14:paraId="6BCD828F" w14:textId="77777777" w:rsidTr="0009438C">
        <w:tc>
          <w:tcPr>
            <w:tcW w:w="7225" w:type="dxa"/>
            <w:shd w:val="clear" w:color="auto" w:fill="F2F2F2" w:themeFill="background1" w:themeFillShade="F2"/>
            <w:vAlign w:val="bottom"/>
          </w:tcPr>
          <w:p w14:paraId="06119075" w14:textId="77777777" w:rsidR="008D6049" w:rsidRPr="00D22217" w:rsidRDefault="008D6049" w:rsidP="0009438C">
            <w:pPr>
              <w:rPr>
                <w:rFonts w:ascii="Arial" w:hAnsi="Arial" w:cs="Arial"/>
                <w:color w:val="FF0000"/>
                <w:sz w:val="18"/>
                <w:szCs w:val="18"/>
                <w:lang w:val="fr-FR"/>
              </w:rPr>
            </w:pPr>
            <w:r w:rsidRPr="00D22217">
              <w:rPr>
                <w:rFonts w:ascii="Arial" w:hAnsi="Arial" w:cs="Arial"/>
                <w:color w:val="000000"/>
                <w:sz w:val="18"/>
                <w:szCs w:val="18"/>
                <w:lang w:val="fr-FR"/>
              </w:rPr>
              <w:t>Attention bias modification vs. Psychoeducation</w:t>
            </w:r>
          </w:p>
        </w:tc>
        <w:tc>
          <w:tcPr>
            <w:tcW w:w="2268" w:type="dxa"/>
            <w:shd w:val="clear" w:color="auto" w:fill="F2F2F2" w:themeFill="background1" w:themeFillShade="F2"/>
            <w:vAlign w:val="bottom"/>
          </w:tcPr>
          <w:p w14:paraId="6ADF930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3.34 (0.91, 5.80)</w:t>
            </w:r>
          </w:p>
        </w:tc>
        <w:tc>
          <w:tcPr>
            <w:tcW w:w="2268" w:type="dxa"/>
            <w:shd w:val="clear" w:color="auto" w:fill="F2F2F2" w:themeFill="background1" w:themeFillShade="F2"/>
            <w:vAlign w:val="bottom"/>
          </w:tcPr>
          <w:p w14:paraId="1E1821B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ED1A5A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3.34 (0.91, 5.80)</w:t>
            </w:r>
          </w:p>
        </w:tc>
      </w:tr>
      <w:tr w:rsidR="008D6049" w:rsidRPr="00E21436" w14:paraId="4769467A" w14:textId="77777777" w:rsidTr="0009438C">
        <w:tc>
          <w:tcPr>
            <w:tcW w:w="7225" w:type="dxa"/>
            <w:shd w:val="clear" w:color="auto" w:fill="F2F2F2" w:themeFill="background1" w:themeFillShade="F2"/>
            <w:vAlign w:val="bottom"/>
          </w:tcPr>
          <w:p w14:paraId="4616A84D"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Couple intervention vs. Psychoeducation</w:t>
            </w:r>
          </w:p>
        </w:tc>
        <w:tc>
          <w:tcPr>
            <w:tcW w:w="2268" w:type="dxa"/>
            <w:shd w:val="clear" w:color="auto" w:fill="F2F2F2" w:themeFill="background1" w:themeFillShade="F2"/>
            <w:vAlign w:val="bottom"/>
          </w:tcPr>
          <w:p w14:paraId="6E4371A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-1.47 (-3.40, 0.49)</w:t>
            </w:r>
          </w:p>
        </w:tc>
        <w:tc>
          <w:tcPr>
            <w:tcW w:w="2268" w:type="dxa"/>
            <w:shd w:val="clear" w:color="auto" w:fill="F2F2F2" w:themeFill="background1" w:themeFillShade="F2"/>
            <w:vAlign w:val="bottom"/>
          </w:tcPr>
          <w:p w14:paraId="2C6C1226" w14:textId="26AD2C0A"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r w:rsidR="00016B93">
              <w:rPr>
                <w:rFonts w:ascii="Arial" w:hAnsi="Arial" w:cs="Arial"/>
                <w:color w:val="000000"/>
                <w:sz w:val="18"/>
                <w:szCs w:val="18"/>
              </w:rPr>
              <w:t>-1.47 (-3.40, 0.49)</w:t>
            </w:r>
          </w:p>
        </w:tc>
        <w:tc>
          <w:tcPr>
            <w:tcW w:w="2268" w:type="dxa"/>
            <w:shd w:val="clear" w:color="auto" w:fill="F2F2F2" w:themeFill="background1" w:themeFillShade="F2"/>
            <w:vAlign w:val="bottom"/>
          </w:tcPr>
          <w:p w14:paraId="490106A8" w14:textId="19A5F0CD" w:rsidR="008D6049" w:rsidRPr="00E21436" w:rsidRDefault="008D6049" w:rsidP="0009438C">
            <w:pPr>
              <w:jc w:val="center"/>
              <w:rPr>
                <w:rFonts w:ascii="Arial" w:hAnsi="Arial" w:cs="Arial"/>
                <w:color w:val="FF0000"/>
                <w:sz w:val="18"/>
                <w:szCs w:val="18"/>
              </w:rPr>
            </w:pPr>
          </w:p>
        </w:tc>
      </w:tr>
      <w:tr w:rsidR="008D6049" w:rsidRPr="00E21436" w14:paraId="4107169E" w14:textId="77777777" w:rsidTr="0009438C">
        <w:tc>
          <w:tcPr>
            <w:tcW w:w="7225" w:type="dxa"/>
            <w:shd w:val="clear" w:color="auto" w:fill="F2F2F2" w:themeFill="background1" w:themeFillShade="F2"/>
            <w:vAlign w:val="bottom"/>
          </w:tcPr>
          <w:p w14:paraId="2CC1A24B"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 support vs. Psychoeducation</w:t>
            </w:r>
          </w:p>
        </w:tc>
        <w:tc>
          <w:tcPr>
            <w:tcW w:w="2268" w:type="dxa"/>
            <w:shd w:val="clear" w:color="auto" w:fill="F2F2F2" w:themeFill="background1" w:themeFillShade="F2"/>
            <w:vAlign w:val="bottom"/>
          </w:tcPr>
          <w:p w14:paraId="1B7BE74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-0.25 (-2.35, 1.86)</w:t>
            </w:r>
          </w:p>
        </w:tc>
        <w:tc>
          <w:tcPr>
            <w:tcW w:w="2268" w:type="dxa"/>
            <w:shd w:val="clear" w:color="auto" w:fill="F2F2F2" w:themeFill="background1" w:themeFillShade="F2"/>
            <w:vAlign w:val="bottom"/>
          </w:tcPr>
          <w:p w14:paraId="7B641B9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A83E57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-0.25 (-2.35, 1.86)</w:t>
            </w:r>
          </w:p>
        </w:tc>
      </w:tr>
      <w:tr w:rsidR="008D6049" w:rsidRPr="00E21436" w14:paraId="5E50E18E" w14:textId="77777777" w:rsidTr="0009438C">
        <w:tc>
          <w:tcPr>
            <w:tcW w:w="7225" w:type="dxa"/>
            <w:shd w:val="clear" w:color="auto" w:fill="F2F2F2" w:themeFill="background1" w:themeFillShade="F2"/>
            <w:vAlign w:val="bottom"/>
          </w:tcPr>
          <w:p w14:paraId="47FB8610"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without support vs. Psychoeducation</w:t>
            </w:r>
          </w:p>
        </w:tc>
        <w:tc>
          <w:tcPr>
            <w:tcW w:w="2268" w:type="dxa"/>
            <w:shd w:val="clear" w:color="auto" w:fill="F2F2F2" w:themeFill="background1" w:themeFillShade="F2"/>
            <w:vAlign w:val="bottom"/>
          </w:tcPr>
          <w:p w14:paraId="1752E56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0.30 (-1.76, 2.36)</w:t>
            </w:r>
          </w:p>
        </w:tc>
        <w:tc>
          <w:tcPr>
            <w:tcW w:w="2268" w:type="dxa"/>
            <w:shd w:val="clear" w:color="auto" w:fill="F2F2F2" w:themeFill="background1" w:themeFillShade="F2"/>
            <w:vAlign w:val="bottom"/>
          </w:tcPr>
          <w:p w14:paraId="6237BF9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FBCF00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0.30 (-1.76, 2.36)</w:t>
            </w:r>
          </w:p>
        </w:tc>
      </w:tr>
      <w:tr w:rsidR="008D6049" w:rsidRPr="00E21436" w14:paraId="71DB64D6" w14:textId="77777777" w:rsidTr="0009438C">
        <w:tc>
          <w:tcPr>
            <w:tcW w:w="7225" w:type="dxa"/>
            <w:shd w:val="clear" w:color="auto" w:fill="F2F2F2" w:themeFill="background1" w:themeFillShade="F2"/>
            <w:vAlign w:val="bottom"/>
          </w:tcPr>
          <w:p w14:paraId="5FE9FA72" w14:textId="77777777" w:rsidR="008D6049" w:rsidRPr="00F417FE" w:rsidRDefault="008D6049" w:rsidP="0009438C">
            <w:pPr>
              <w:rPr>
                <w:rFonts w:ascii="Arial" w:hAnsi="Arial" w:cs="Arial"/>
                <w:color w:val="FF0000"/>
                <w:sz w:val="18"/>
                <w:szCs w:val="18"/>
                <w:lang w:val="fr-FR"/>
              </w:rPr>
            </w:pPr>
            <w:r>
              <w:rPr>
                <w:rFonts w:ascii="Arial" w:hAnsi="Arial" w:cs="Arial"/>
                <w:color w:val="000000"/>
                <w:sz w:val="18"/>
                <w:szCs w:val="18"/>
              </w:rPr>
              <w:t>SSRI vs. Psychoeducation</w:t>
            </w:r>
          </w:p>
        </w:tc>
        <w:tc>
          <w:tcPr>
            <w:tcW w:w="2268" w:type="dxa"/>
            <w:shd w:val="clear" w:color="auto" w:fill="F2F2F2" w:themeFill="background1" w:themeFillShade="F2"/>
            <w:vAlign w:val="bottom"/>
          </w:tcPr>
          <w:p w14:paraId="2E39DCE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0.06 (-2.04, 2.16)</w:t>
            </w:r>
          </w:p>
        </w:tc>
        <w:tc>
          <w:tcPr>
            <w:tcW w:w="2268" w:type="dxa"/>
            <w:shd w:val="clear" w:color="auto" w:fill="F2F2F2" w:themeFill="background1" w:themeFillShade="F2"/>
            <w:vAlign w:val="bottom"/>
          </w:tcPr>
          <w:p w14:paraId="7CDC5C8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CD7E79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0.06 (-2.04, 2.16)</w:t>
            </w:r>
          </w:p>
        </w:tc>
      </w:tr>
      <w:tr w:rsidR="008D6049" w:rsidRPr="00E21436" w14:paraId="7F5187EB" w14:textId="77777777" w:rsidTr="0009438C">
        <w:tc>
          <w:tcPr>
            <w:tcW w:w="7225" w:type="dxa"/>
            <w:shd w:val="clear" w:color="auto" w:fill="F2F2F2" w:themeFill="background1" w:themeFillShade="F2"/>
            <w:vAlign w:val="bottom"/>
          </w:tcPr>
          <w:p w14:paraId="08B86AAB" w14:textId="77777777" w:rsidR="008D6049" w:rsidRPr="00D22217" w:rsidRDefault="008D6049" w:rsidP="0009438C">
            <w:pPr>
              <w:rPr>
                <w:rFonts w:ascii="Arial" w:hAnsi="Arial" w:cs="Arial"/>
                <w:color w:val="FF0000"/>
                <w:sz w:val="18"/>
                <w:szCs w:val="18"/>
              </w:rPr>
            </w:pPr>
            <w:r>
              <w:rPr>
                <w:rFonts w:ascii="Arial" w:hAnsi="Arial" w:cs="Arial"/>
                <w:color w:val="000000"/>
                <w:sz w:val="18"/>
                <w:szCs w:val="18"/>
              </w:rPr>
              <w:t>TF-CBT + SSRI vs. Psychoeducation</w:t>
            </w:r>
          </w:p>
        </w:tc>
        <w:tc>
          <w:tcPr>
            <w:tcW w:w="2268" w:type="dxa"/>
            <w:shd w:val="clear" w:color="auto" w:fill="F2F2F2" w:themeFill="background1" w:themeFillShade="F2"/>
            <w:vAlign w:val="bottom"/>
          </w:tcPr>
          <w:p w14:paraId="25E0DE9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0.00 (-2.20, 2.18)</w:t>
            </w:r>
          </w:p>
        </w:tc>
        <w:tc>
          <w:tcPr>
            <w:tcW w:w="2268" w:type="dxa"/>
            <w:shd w:val="clear" w:color="auto" w:fill="F2F2F2" w:themeFill="background1" w:themeFillShade="F2"/>
            <w:vAlign w:val="bottom"/>
          </w:tcPr>
          <w:p w14:paraId="3EC810B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C36D9E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0.00 (-2.20, 2.18)</w:t>
            </w:r>
          </w:p>
        </w:tc>
      </w:tr>
      <w:tr w:rsidR="008D6049" w:rsidRPr="00E21436" w14:paraId="024B6C80" w14:textId="77777777" w:rsidTr="0009438C">
        <w:tc>
          <w:tcPr>
            <w:tcW w:w="14029" w:type="dxa"/>
            <w:gridSpan w:val="4"/>
            <w:shd w:val="clear" w:color="auto" w:fill="F2F2F2" w:themeFill="background1" w:themeFillShade="F2"/>
            <w:vAlign w:val="bottom"/>
          </w:tcPr>
          <w:p w14:paraId="75D833E2" w14:textId="77777777" w:rsidR="008D6049" w:rsidRPr="00E21436" w:rsidRDefault="008D6049" w:rsidP="0009438C">
            <w:pPr>
              <w:jc w:val="center"/>
              <w:rPr>
                <w:rFonts w:ascii="Arial" w:hAnsi="Arial" w:cs="Arial"/>
                <w:color w:val="FF0000"/>
                <w:sz w:val="18"/>
                <w:szCs w:val="18"/>
              </w:rPr>
            </w:pPr>
          </w:p>
        </w:tc>
      </w:tr>
      <w:tr w:rsidR="008D6049" w:rsidRPr="00E21436" w14:paraId="6FFCF109" w14:textId="77777777" w:rsidTr="0009438C">
        <w:tc>
          <w:tcPr>
            <w:tcW w:w="7225" w:type="dxa"/>
            <w:shd w:val="clear" w:color="auto" w:fill="F2F2F2" w:themeFill="background1" w:themeFillShade="F2"/>
            <w:vAlign w:val="bottom"/>
          </w:tcPr>
          <w:p w14:paraId="228E26AB"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Counselling vs. Relaxation</w:t>
            </w:r>
          </w:p>
        </w:tc>
        <w:tc>
          <w:tcPr>
            <w:tcW w:w="2268" w:type="dxa"/>
            <w:shd w:val="clear" w:color="auto" w:fill="F2F2F2" w:themeFill="background1" w:themeFillShade="F2"/>
            <w:vAlign w:val="bottom"/>
          </w:tcPr>
          <w:p w14:paraId="426E427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0.00 (-1.54, 1.52)</w:t>
            </w:r>
          </w:p>
        </w:tc>
        <w:tc>
          <w:tcPr>
            <w:tcW w:w="2268" w:type="dxa"/>
            <w:shd w:val="clear" w:color="auto" w:fill="F2F2F2" w:themeFill="background1" w:themeFillShade="F2"/>
            <w:vAlign w:val="bottom"/>
          </w:tcPr>
          <w:p w14:paraId="1AF9BA7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973F14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0.00 (-1.54, 1.52)</w:t>
            </w:r>
          </w:p>
        </w:tc>
      </w:tr>
      <w:tr w:rsidR="008D6049" w:rsidRPr="00E21436" w14:paraId="32806D3A" w14:textId="77777777" w:rsidTr="0009438C">
        <w:tc>
          <w:tcPr>
            <w:tcW w:w="7225" w:type="dxa"/>
            <w:shd w:val="clear" w:color="auto" w:fill="F2F2F2" w:themeFill="background1" w:themeFillShade="F2"/>
            <w:vAlign w:val="bottom"/>
          </w:tcPr>
          <w:p w14:paraId="55B7CCFF"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TF-CBT vs. Relaxation</w:t>
            </w:r>
          </w:p>
        </w:tc>
        <w:tc>
          <w:tcPr>
            <w:tcW w:w="2268" w:type="dxa"/>
            <w:shd w:val="clear" w:color="auto" w:fill="F2F2F2" w:themeFill="background1" w:themeFillShade="F2"/>
            <w:vAlign w:val="bottom"/>
          </w:tcPr>
          <w:p w14:paraId="07402DA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-0.73 (-2.16, 0.69)</w:t>
            </w:r>
          </w:p>
        </w:tc>
        <w:tc>
          <w:tcPr>
            <w:tcW w:w="2268" w:type="dxa"/>
            <w:shd w:val="clear" w:color="auto" w:fill="F2F2F2" w:themeFill="background1" w:themeFillShade="F2"/>
            <w:vAlign w:val="bottom"/>
          </w:tcPr>
          <w:p w14:paraId="442513E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-1.41 (-3.30, 0.48)</w:t>
            </w:r>
          </w:p>
        </w:tc>
        <w:tc>
          <w:tcPr>
            <w:tcW w:w="2268" w:type="dxa"/>
            <w:shd w:val="clear" w:color="auto" w:fill="F2F2F2" w:themeFill="background1" w:themeFillShade="F2"/>
            <w:vAlign w:val="bottom"/>
          </w:tcPr>
          <w:p w14:paraId="5D7A28E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0.08 (-1.97, 2.12)</w:t>
            </w:r>
          </w:p>
        </w:tc>
      </w:tr>
      <w:tr w:rsidR="008D6049" w:rsidRPr="00E21436" w14:paraId="6528E9C9" w14:textId="77777777" w:rsidTr="0009438C">
        <w:tc>
          <w:tcPr>
            <w:tcW w:w="7225" w:type="dxa"/>
            <w:shd w:val="clear" w:color="auto" w:fill="F2F2F2" w:themeFill="background1" w:themeFillShade="F2"/>
            <w:vAlign w:val="bottom"/>
          </w:tcPr>
          <w:p w14:paraId="03EB2A35"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non-TF-CBT vs. Relaxation</w:t>
            </w:r>
          </w:p>
        </w:tc>
        <w:tc>
          <w:tcPr>
            <w:tcW w:w="2268" w:type="dxa"/>
            <w:shd w:val="clear" w:color="auto" w:fill="F2F2F2" w:themeFill="background1" w:themeFillShade="F2"/>
            <w:vAlign w:val="bottom"/>
          </w:tcPr>
          <w:p w14:paraId="6FBEE87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-0.49 (-2.06, 1.09)</w:t>
            </w:r>
          </w:p>
        </w:tc>
        <w:tc>
          <w:tcPr>
            <w:tcW w:w="2268" w:type="dxa"/>
            <w:shd w:val="clear" w:color="auto" w:fill="F2F2F2" w:themeFill="background1" w:themeFillShade="F2"/>
            <w:vAlign w:val="bottom"/>
          </w:tcPr>
          <w:p w14:paraId="09E882A2"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7E84842"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-0.49 (-2.06, 1.09)</w:t>
            </w:r>
          </w:p>
        </w:tc>
      </w:tr>
      <w:tr w:rsidR="008D6049" w:rsidRPr="00E21436" w14:paraId="2BC4E151" w14:textId="77777777" w:rsidTr="0009438C">
        <w:tc>
          <w:tcPr>
            <w:tcW w:w="7225" w:type="dxa"/>
            <w:shd w:val="clear" w:color="auto" w:fill="F2F2F2" w:themeFill="background1" w:themeFillShade="F2"/>
            <w:vAlign w:val="bottom"/>
          </w:tcPr>
          <w:p w14:paraId="6D9DADBE" w14:textId="77777777" w:rsidR="008D6049" w:rsidRPr="00F417FE" w:rsidRDefault="008D6049" w:rsidP="0009438C">
            <w:pPr>
              <w:rPr>
                <w:rFonts w:ascii="Arial" w:hAnsi="Arial" w:cs="Arial"/>
                <w:color w:val="FF0000"/>
                <w:sz w:val="18"/>
                <w:szCs w:val="18"/>
                <w:lang w:val="fr-FR"/>
              </w:rPr>
            </w:pPr>
            <w:r>
              <w:rPr>
                <w:rFonts w:ascii="Arial" w:hAnsi="Arial" w:cs="Arial"/>
                <w:color w:val="000000"/>
                <w:sz w:val="18"/>
                <w:szCs w:val="18"/>
              </w:rPr>
              <w:t>EMDR vs. Relaxation</w:t>
            </w:r>
          </w:p>
        </w:tc>
        <w:tc>
          <w:tcPr>
            <w:tcW w:w="2268" w:type="dxa"/>
            <w:shd w:val="clear" w:color="auto" w:fill="F2F2F2" w:themeFill="background1" w:themeFillShade="F2"/>
            <w:vAlign w:val="bottom"/>
          </w:tcPr>
          <w:p w14:paraId="551F372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-1.34 (-2.76, 0.09)</w:t>
            </w:r>
          </w:p>
        </w:tc>
        <w:tc>
          <w:tcPr>
            <w:tcW w:w="2268" w:type="dxa"/>
            <w:shd w:val="clear" w:color="auto" w:fill="F2F2F2" w:themeFill="background1" w:themeFillShade="F2"/>
            <w:vAlign w:val="bottom"/>
          </w:tcPr>
          <w:p w14:paraId="29949B9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-0.63 (-2.54, 1.29)</w:t>
            </w:r>
          </w:p>
        </w:tc>
        <w:tc>
          <w:tcPr>
            <w:tcW w:w="2268" w:type="dxa"/>
            <w:shd w:val="clear" w:color="auto" w:fill="F2F2F2" w:themeFill="background1" w:themeFillShade="F2"/>
            <w:vAlign w:val="bottom"/>
          </w:tcPr>
          <w:p w14:paraId="45215BA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-2.00 (-3.86, -0.13)</w:t>
            </w:r>
          </w:p>
        </w:tc>
      </w:tr>
      <w:tr w:rsidR="008D6049" w:rsidRPr="00E21436" w14:paraId="3B67B7BB" w14:textId="77777777" w:rsidTr="0009438C">
        <w:tc>
          <w:tcPr>
            <w:tcW w:w="7225" w:type="dxa"/>
            <w:shd w:val="clear" w:color="auto" w:fill="F2F2F2" w:themeFill="background1" w:themeFillShade="F2"/>
            <w:vAlign w:val="bottom"/>
          </w:tcPr>
          <w:p w14:paraId="3B04B240"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Present-centered therapy vs. Relaxation</w:t>
            </w:r>
          </w:p>
        </w:tc>
        <w:tc>
          <w:tcPr>
            <w:tcW w:w="2268" w:type="dxa"/>
            <w:shd w:val="clear" w:color="auto" w:fill="F2F2F2" w:themeFill="background1" w:themeFillShade="F2"/>
            <w:vAlign w:val="bottom"/>
          </w:tcPr>
          <w:p w14:paraId="3E37023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-0.69 (-2.43, 1.03)</w:t>
            </w:r>
          </w:p>
        </w:tc>
        <w:tc>
          <w:tcPr>
            <w:tcW w:w="2268" w:type="dxa"/>
            <w:shd w:val="clear" w:color="auto" w:fill="F2F2F2" w:themeFill="background1" w:themeFillShade="F2"/>
            <w:vAlign w:val="bottom"/>
          </w:tcPr>
          <w:p w14:paraId="5F5CBDF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3F0793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-0.69 (-2.43, 1.03)</w:t>
            </w:r>
          </w:p>
        </w:tc>
      </w:tr>
      <w:tr w:rsidR="008D6049" w:rsidRPr="00E21436" w14:paraId="29133103" w14:textId="77777777" w:rsidTr="0009438C">
        <w:tc>
          <w:tcPr>
            <w:tcW w:w="7225" w:type="dxa"/>
            <w:shd w:val="clear" w:color="auto" w:fill="F2F2F2" w:themeFill="background1" w:themeFillShade="F2"/>
            <w:vAlign w:val="bottom"/>
          </w:tcPr>
          <w:p w14:paraId="15005EF9"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IPT vs. Relaxation</w:t>
            </w:r>
          </w:p>
        </w:tc>
        <w:tc>
          <w:tcPr>
            <w:tcW w:w="2268" w:type="dxa"/>
            <w:shd w:val="clear" w:color="auto" w:fill="F2F2F2" w:themeFill="background1" w:themeFillShade="F2"/>
            <w:vAlign w:val="bottom"/>
          </w:tcPr>
          <w:p w14:paraId="4A48285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-0.46 (-2.10, 1.17)</w:t>
            </w:r>
          </w:p>
        </w:tc>
        <w:tc>
          <w:tcPr>
            <w:tcW w:w="2268" w:type="dxa"/>
            <w:shd w:val="clear" w:color="auto" w:fill="F2F2F2" w:themeFill="background1" w:themeFillShade="F2"/>
            <w:vAlign w:val="bottom"/>
          </w:tcPr>
          <w:p w14:paraId="4D412A3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-0.79 (-2.64, 1.07)</w:t>
            </w:r>
          </w:p>
        </w:tc>
        <w:tc>
          <w:tcPr>
            <w:tcW w:w="2268" w:type="dxa"/>
            <w:shd w:val="clear" w:color="auto" w:fill="F2F2F2" w:themeFill="background1" w:themeFillShade="F2"/>
            <w:vAlign w:val="bottom"/>
          </w:tcPr>
          <w:p w14:paraId="57FD3CD2"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0.23 (-2.50, 2.96)</w:t>
            </w:r>
          </w:p>
        </w:tc>
      </w:tr>
      <w:tr w:rsidR="008D6049" w:rsidRPr="00E21436" w14:paraId="0E46F1FB" w14:textId="77777777" w:rsidTr="0009438C">
        <w:tc>
          <w:tcPr>
            <w:tcW w:w="7225" w:type="dxa"/>
            <w:shd w:val="clear" w:color="auto" w:fill="F2F2F2" w:themeFill="background1" w:themeFillShade="F2"/>
            <w:vAlign w:val="bottom"/>
          </w:tcPr>
          <w:p w14:paraId="604C0911"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Metacognitive therapy vs. Relaxation</w:t>
            </w:r>
          </w:p>
        </w:tc>
        <w:tc>
          <w:tcPr>
            <w:tcW w:w="2268" w:type="dxa"/>
            <w:shd w:val="clear" w:color="auto" w:fill="F2F2F2" w:themeFill="background1" w:themeFillShade="F2"/>
            <w:vAlign w:val="bottom"/>
          </w:tcPr>
          <w:p w14:paraId="6004CE3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-2.31 (-4.81, 0.20)</w:t>
            </w:r>
          </w:p>
        </w:tc>
        <w:tc>
          <w:tcPr>
            <w:tcW w:w="2268" w:type="dxa"/>
            <w:shd w:val="clear" w:color="auto" w:fill="F2F2F2" w:themeFill="background1" w:themeFillShade="F2"/>
            <w:vAlign w:val="bottom"/>
          </w:tcPr>
          <w:p w14:paraId="33688D5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D032FA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-2.31 (-4.81, 0.20)</w:t>
            </w:r>
          </w:p>
        </w:tc>
      </w:tr>
      <w:tr w:rsidR="008D6049" w:rsidRPr="00E21436" w14:paraId="6C3796EB" w14:textId="77777777" w:rsidTr="0009438C">
        <w:tc>
          <w:tcPr>
            <w:tcW w:w="7225" w:type="dxa"/>
            <w:shd w:val="clear" w:color="auto" w:fill="F2F2F2" w:themeFill="background1" w:themeFillShade="F2"/>
            <w:vAlign w:val="bottom"/>
          </w:tcPr>
          <w:p w14:paraId="52BDF064" w14:textId="0E139FB3" w:rsidR="008D6049" w:rsidRPr="00E21436" w:rsidRDefault="008D6049">
            <w:pPr>
              <w:rPr>
                <w:rFonts w:ascii="Arial" w:hAnsi="Arial" w:cs="Arial"/>
                <w:color w:val="FF0000"/>
                <w:sz w:val="18"/>
                <w:szCs w:val="18"/>
              </w:rPr>
            </w:pPr>
            <w:r>
              <w:rPr>
                <w:rFonts w:ascii="Arial" w:hAnsi="Arial" w:cs="Arial"/>
                <w:color w:val="000000"/>
                <w:sz w:val="18"/>
                <w:szCs w:val="18"/>
              </w:rPr>
              <w:t>Combined somatic</w:t>
            </w:r>
            <w:r w:rsidR="00BA14BC">
              <w:rPr>
                <w:rFonts w:ascii="Arial" w:hAnsi="Arial" w:cs="Arial"/>
                <w:color w:val="000000"/>
                <w:sz w:val="18"/>
                <w:szCs w:val="18"/>
              </w:rPr>
              <w:t>/</w:t>
            </w:r>
            <w:r>
              <w:rPr>
                <w:rFonts w:ascii="Arial" w:hAnsi="Arial" w:cs="Arial"/>
                <w:color w:val="000000"/>
                <w:sz w:val="18"/>
                <w:szCs w:val="18"/>
              </w:rPr>
              <w:t>cognitive therapies vs. Relaxation</w:t>
            </w:r>
          </w:p>
        </w:tc>
        <w:tc>
          <w:tcPr>
            <w:tcW w:w="2268" w:type="dxa"/>
            <w:shd w:val="clear" w:color="auto" w:fill="F2F2F2" w:themeFill="background1" w:themeFillShade="F2"/>
            <w:vAlign w:val="bottom"/>
          </w:tcPr>
          <w:p w14:paraId="5BBC0DB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-0.97 (-2.67, 0.72)</w:t>
            </w:r>
          </w:p>
        </w:tc>
        <w:tc>
          <w:tcPr>
            <w:tcW w:w="2268" w:type="dxa"/>
            <w:shd w:val="clear" w:color="auto" w:fill="F2F2F2" w:themeFill="background1" w:themeFillShade="F2"/>
            <w:vAlign w:val="bottom"/>
          </w:tcPr>
          <w:p w14:paraId="5867C43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FDFEA9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-0.97 (-2.67, 0.72)</w:t>
            </w:r>
          </w:p>
        </w:tc>
      </w:tr>
      <w:tr w:rsidR="008D6049" w:rsidRPr="00E21436" w14:paraId="3B189720" w14:textId="77777777" w:rsidTr="0009438C">
        <w:tc>
          <w:tcPr>
            <w:tcW w:w="7225" w:type="dxa"/>
            <w:shd w:val="clear" w:color="auto" w:fill="F2F2F2" w:themeFill="background1" w:themeFillShade="F2"/>
            <w:vAlign w:val="bottom"/>
          </w:tcPr>
          <w:p w14:paraId="2BA59D13"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Resilience-oriented treatment vs. Relaxation</w:t>
            </w:r>
          </w:p>
        </w:tc>
        <w:tc>
          <w:tcPr>
            <w:tcW w:w="2268" w:type="dxa"/>
            <w:shd w:val="clear" w:color="auto" w:fill="F2F2F2" w:themeFill="background1" w:themeFillShade="F2"/>
            <w:vAlign w:val="bottom"/>
          </w:tcPr>
          <w:p w14:paraId="0B87A45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-0.90 (-3.34, 1.51)</w:t>
            </w:r>
          </w:p>
        </w:tc>
        <w:tc>
          <w:tcPr>
            <w:tcW w:w="2268" w:type="dxa"/>
            <w:shd w:val="clear" w:color="auto" w:fill="F2F2F2" w:themeFill="background1" w:themeFillShade="F2"/>
            <w:vAlign w:val="bottom"/>
          </w:tcPr>
          <w:p w14:paraId="6DB9620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BF32D2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-0.90 (-3.34, 1.51)</w:t>
            </w:r>
          </w:p>
        </w:tc>
      </w:tr>
      <w:tr w:rsidR="008D6049" w:rsidRPr="00E21436" w14:paraId="19AD306C" w14:textId="77777777" w:rsidTr="0009438C">
        <w:tc>
          <w:tcPr>
            <w:tcW w:w="7225" w:type="dxa"/>
            <w:shd w:val="clear" w:color="auto" w:fill="F2F2F2" w:themeFill="background1" w:themeFillShade="F2"/>
            <w:vAlign w:val="bottom"/>
          </w:tcPr>
          <w:p w14:paraId="396A6BA2" w14:textId="77777777" w:rsidR="008D6049" w:rsidRPr="00D22217" w:rsidRDefault="008D6049" w:rsidP="0009438C">
            <w:pPr>
              <w:rPr>
                <w:rFonts w:ascii="Arial" w:hAnsi="Arial" w:cs="Arial"/>
                <w:color w:val="FF0000"/>
                <w:sz w:val="18"/>
                <w:szCs w:val="18"/>
                <w:lang w:val="fr-FR"/>
              </w:rPr>
            </w:pPr>
            <w:r w:rsidRPr="00D22217">
              <w:rPr>
                <w:rFonts w:ascii="Arial" w:hAnsi="Arial" w:cs="Arial"/>
                <w:color w:val="000000"/>
                <w:sz w:val="18"/>
                <w:szCs w:val="18"/>
                <w:lang w:val="fr-FR"/>
              </w:rPr>
              <w:t>Attention bias modification vs. Relaxation</w:t>
            </w:r>
          </w:p>
        </w:tc>
        <w:tc>
          <w:tcPr>
            <w:tcW w:w="2268" w:type="dxa"/>
            <w:shd w:val="clear" w:color="auto" w:fill="F2F2F2" w:themeFill="background1" w:themeFillShade="F2"/>
            <w:vAlign w:val="bottom"/>
          </w:tcPr>
          <w:p w14:paraId="42B00AD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2.86 (0.80, 4.94)</w:t>
            </w:r>
          </w:p>
        </w:tc>
        <w:tc>
          <w:tcPr>
            <w:tcW w:w="2268" w:type="dxa"/>
            <w:shd w:val="clear" w:color="auto" w:fill="F2F2F2" w:themeFill="background1" w:themeFillShade="F2"/>
            <w:vAlign w:val="bottom"/>
          </w:tcPr>
          <w:p w14:paraId="769D47B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AD49D8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2.86 (0.80, 4.94)</w:t>
            </w:r>
          </w:p>
        </w:tc>
      </w:tr>
      <w:tr w:rsidR="008D6049" w:rsidRPr="00E21436" w14:paraId="70DF306D" w14:textId="77777777" w:rsidTr="0009438C">
        <w:tc>
          <w:tcPr>
            <w:tcW w:w="7225" w:type="dxa"/>
            <w:shd w:val="clear" w:color="auto" w:fill="F2F2F2" w:themeFill="background1" w:themeFillShade="F2"/>
            <w:vAlign w:val="bottom"/>
          </w:tcPr>
          <w:p w14:paraId="24275EED"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Couple intervention vs. Relaxation</w:t>
            </w:r>
          </w:p>
        </w:tc>
        <w:tc>
          <w:tcPr>
            <w:tcW w:w="2268" w:type="dxa"/>
            <w:shd w:val="clear" w:color="auto" w:fill="F2F2F2" w:themeFill="background1" w:themeFillShade="F2"/>
            <w:vAlign w:val="bottom"/>
          </w:tcPr>
          <w:p w14:paraId="15716CB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-1.95 (-5.01, 1.13)</w:t>
            </w:r>
          </w:p>
        </w:tc>
        <w:tc>
          <w:tcPr>
            <w:tcW w:w="2268" w:type="dxa"/>
            <w:shd w:val="clear" w:color="auto" w:fill="F2F2F2" w:themeFill="background1" w:themeFillShade="F2"/>
            <w:vAlign w:val="bottom"/>
          </w:tcPr>
          <w:p w14:paraId="3B6447F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1291A3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-1.95 (-5.01, 1.13)</w:t>
            </w:r>
          </w:p>
        </w:tc>
      </w:tr>
      <w:tr w:rsidR="008D6049" w:rsidRPr="00E21436" w14:paraId="22FF493D" w14:textId="77777777" w:rsidTr="0009438C">
        <w:tc>
          <w:tcPr>
            <w:tcW w:w="7225" w:type="dxa"/>
            <w:shd w:val="clear" w:color="auto" w:fill="F2F2F2" w:themeFill="background1" w:themeFillShade="F2"/>
            <w:vAlign w:val="bottom"/>
          </w:tcPr>
          <w:p w14:paraId="3D51C93F" w14:textId="77777777" w:rsidR="008D6049" w:rsidRPr="00D22217" w:rsidRDefault="008D6049" w:rsidP="0009438C">
            <w:pPr>
              <w:rPr>
                <w:rFonts w:ascii="Arial" w:hAnsi="Arial" w:cs="Arial"/>
                <w:color w:val="FF0000"/>
                <w:sz w:val="18"/>
                <w:szCs w:val="18"/>
              </w:rPr>
            </w:pPr>
            <w:r>
              <w:rPr>
                <w:rFonts w:ascii="Arial" w:hAnsi="Arial" w:cs="Arial"/>
                <w:color w:val="000000"/>
                <w:sz w:val="18"/>
                <w:szCs w:val="18"/>
              </w:rPr>
              <w:t>Self-help with support vs. Relaxation</w:t>
            </w:r>
          </w:p>
        </w:tc>
        <w:tc>
          <w:tcPr>
            <w:tcW w:w="2268" w:type="dxa"/>
            <w:shd w:val="clear" w:color="auto" w:fill="F2F2F2" w:themeFill="background1" w:themeFillShade="F2"/>
            <w:vAlign w:val="bottom"/>
          </w:tcPr>
          <w:p w14:paraId="05A2554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-0.73 (-2.40, 0.93)</w:t>
            </w:r>
          </w:p>
        </w:tc>
        <w:tc>
          <w:tcPr>
            <w:tcW w:w="2268" w:type="dxa"/>
            <w:shd w:val="clear" w:color="auto" w:fill="F2F2F2" w:themeFill="background1" w:themeFillShade="F2"/>
            <w:vAlign w:val="bottom"/>
          </w:tcPr>
          <w:p w14:paraId="3FAE1AA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54213D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-0.73 (-2.40, 0.93)</w:t>
            </w:r>
          </w:p>
        </w:tc>
      </w:tr>
      <w:tr w:rsidR="008D6049" w:rsidRPr="00E21436" w14:paraId="34E84571" w14:textId="77777777" w:rsidTr="0009438C">
        <w:tc>
          <w:tcPr>
            <w:tcW w:w="7225" w:type="dxa"/>
            <w:shd w:val="clear" w:color="auto" w:fill="F2F2F2" w:themeFill="background1" w:themeFillShade="F2"/>
            <w:vAlign w:val="bottom"/>
          </w:tcPr>
          <w:p w14:paraId="36A97CDB"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without support vs. Relaxation</w:t>
            </w:r>
          </w:p>
        </w:tc>
        <w:tc>
          <w:tcPr>
            <w:tcW w:w="2268" w:type="dxa"/>
            <w:shd w:val="clear" w:color="auto" w:fill="F2F2F2" w:themeFill="background1" w:themeFillShade="F2"/>
            <w:vAlign w:val="bottom"/>
          </w:tcPr>
          <w:p w14:paraId="1F27B34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-0.18 (-1.80, 1.42)</w:t>
            </w:r>
          </w:p>
        </w:tc>
        <w:tc>
          <w:tcPr>
            <w:tcW w:w="2268" w:type="dxa"/>
            <w:shd w:val="clear" w:color="auto" w:fill="F2F2F2" w:themeFill="background1" w:themeFillShade="F2"/>
            <w:vAlign w:val="bottom"/>
          </w:tcPr>
          <w:p w14:paraId="51157CD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06319F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-0.18 (-1.80, 1.42)</w:t>
            </w:r>
          </w:p>
        </w:tc>
      </w:tr>
      <w:tr w:rsidR="008D6049" w:rsidRPr="00E21436" w14:paraId="6943CCB1" w14:textId="77777777" w:rsidTr="0009438C">
        <w:tc>
          <w:tcPr>
            <w:tcW w:w="7225" w:type="dxa"/>
            <w:shd w:val="clear" w:color="auto" w:fill="F2F2F2" w:themeFill="background1" w:themeFillShade="F2"/>
            <w:vAlign w:val="bottom"/>
          </w:tcPr>
          <w:p w14:paraId="4DBCCDAD"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SSRI vs. Relaxation</w:t>
            </w:r>
          </w:p>
        </w:tc>
        <w:tc>
          <w:tcPr>
            <w:tcW w:w="2268" w:type="dxa"/>
            <w:shd w:val="clear" w:color="auto" w:fill="F2F2F2" w:themeFill="background1" w:themeFillShade="F2"/>
            <w:vAlign w:val="bottom"/>
          </w:tcPr>
          <w:p w14:paraId="5F2B469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-0.42 (-2.07, 1.24)</w:t>
            </w:r>
          </w:p>
        </w:tc>
        <w:tc>
          <w:tcPr>
            <w:tcW w:w="2268" w:type="dxa"/>
            <w:shd w:val="clear" w:color="auto" w:fill="F2F2F2" w:themeFill="background1" w:themeFillShade="F2"/>
            <w:vAlign w:val="bottom"/>
          </w:tcPr>
          <w:p w14:paraId="1A3F88B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26C8C0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-0.42 (-2.07, 1.24)</w:t>
            </w:r>
          </w:p>
        </w:tc>
      </w:tr>
      <w:tr w:rsidR="008D6049" w:rsidRPr="00E21436" w14:paraId="7B8CE782" w14:textId="77777777" w:rsidTr="0009438C">
        <w:tc>
          <w:tcPr>
            <w:tcW w:w="7225" w:type="dxa"/>
            <w:shd w:val="clear" w:color="auto" w:fill="F2F2F2" w:themeFill="background1" w:themeFillShade="F2"/>
            <w:vAlign w:val="bottom"/>
          </w:tcPr>
          <w:p w14:paraId="69108355"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lastRenderedPageBreak/>
              <w:t>TF-CBT + SSRI vs. Relaxation</w:t>
            </w:r>
          </w:p>
        </w:tc>
        <w:tc>
          <w:tcPr>
            <w:tcW w:w="2268" w:type="dxa"/>
            <w:shd w:val="clear" w:color="auto" w:fill="F2F2F2" w:themeFill="background1" w:themeFillShade="F2"/>
            <w:vAlign w:val="bottom"/>
          </w:tcPr>
          <w:p w14:paraId="398B365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-0.48 (-2.26, 1.31)</w:t>
            </w:r>
          </w:p>
        </w:tc>
        <w:tc>
          <w:tcPr>
            <w:tcW w:w="2268" w:type="dxa"/>
            <w:shd w:val="clear" w:color="auto" w:fill="F2F2F2" w:themeFill="background1" w:themeFillShade="F2"/>
            <w:vAlign w:val="bottom"/>
          </w:tcPr>
          <w:p w14:paraId="2CB04EA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2C5DBC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-0.48 (-2.26, 1.31)</w:t>
            </w:r>
          </w:p>
        </w:tc>
      </w:tr>
      <w:tr w:rsidR="008D6049" w:rsidRPr="00E21436" w14:paraId="29C88DAB" w14:textId="77777777" w:rsidTr="0009438C">
        <w:tc>
          <w:tcPr>
            <w:tcW w:w="14029" w:type="dxa"/>
            <w:gridSpan w:val="4"/>
            <w:shd w:val="clear" w:color="auto" w:fill="F2F2F2" w:themeFill="background1" w:themeFillShade="F2"/>
            <w:vAlign w:val="bottom"/>
          </w:tcPr>
          <w:p w14:paraId="679A695A" w14:textId="77777777" w:rsidR="008D6049" w:rsidRPr="00E21436" w:rsidRDefault="008D6049" w:rsidP="0009438C">
            <w:pPr>
              <w:jc w:val="center"/>
              <w:rPr>
                <w:rFonts w:ascii="Arial" w:hAnsi="Arial" w:cs="Arial"/>
                <w:color w:val="FF0000"/>
                <w:sz w:val="18"/>
                <w:szCs w:val="18"/>
              </w:rPr>
            </w:pPr>
          </w:p>
        </w:tc>
      </w:tr>
      <w:tr w:rsidR="008D6049" w:rsidRPr="00E21436" w14:paraId="77782E31" w14:textId="77777777" w:rsidTr="0009438C">
        <w:tc>
          <w:tcPr>
            <w:tcW w:w="7225" w:type="dxa"/>
            <w:shd w:val="clear" w:color="auto" w:fill="F2F2F2" w:themeFill="background1" w:themeFillShade="F2"/>
            <w:vAlign w:val="bottom"/>
          </w:tcPr>
          <w:p w14:paraId="0DEFA926"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TF-CBT vs. Counselling</w:t>
            </w:r>
          </w:p>
        </w:tc>
        <w:tc>
          <w:tcPr>
            <w:tcW w:w="2268" w:type="dxa"/>
            <w:shd w:val="clear" w:color="auto" w:fill="F2F2F2" w:themeFill="background1" w:themeFillShade="F2"/>
            <w:vAlign w:val="bottom"/>
          </w:tcPr>
          <w:p w14:paraId="3E38C9F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-0.73 (-1.37, -0.09)</w:t>
            </w:r>
          </w:p>
        </w:tc>
        <w:tc>
          <w:tcPr>
            <w:tcW w:w="2268" w:type="dxa"/>
            <w:shd w:val="clear" w:color="auto" w:fill="F2F2F2" w:themeFill="background1" w:themeFillShade="F2"/>
            <w:vAlign w:val="bottom"/>
          </w:tcPr>
          <w:p w14:paraId="23A97E5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-0.81 (-1.50, -0.12)</w:t>
            </w:r>
          </w:p>
        </w:tc>
        <w:tc>
          <w:tcPr>
            <w:tcW w:w="2268" w:type="dxa"/>
            <w:shd w:val="clear" w:color="auto" w:fill="F2F2F2" w:themeFill="background1" w:themeFillShade="F2"/>
            <w:vAlign w:val="bottom"/>
          </w:tcPr>
          <w:p w14:paraId="3860DFD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-0.55 (-1.91, 0.81)</w:t>
            </w:r>
          </w:p>
        </w:tc>
      </w:tr>
      <w:tr w:rsidR="008D6049" w:rsidRPr="00E21436" w14:paraId="274F74CB" w14:textId="77777777" w:rsidTr="0009438C">
        <w:tc>
          <w:tcPr>
            <w:tcW w:w="7225" w:type="dxa"/>
            <w:shd w:val="clear" w:color="auto" w:fill="F2F2F2" w:themeFill="background1" w:themeFillShade="F2"/>
            <w:vAlign w:val="bottom"/>
          </w:tcPr>
          <w:p w14:paraId="58910E00" w14:textId="77777777" w:rsidR="008D6049" w:rsidRPr="00F417FE" w:rsidRDefault="008D6049" w:rsidP="0009438C">
            <w:pPr>
              <w:rPr>
                <w:rFonts w:ascii="Arial" w:hAnsi="Arial" w:cs="Arial"/>
                <w:color w:val="FF0000"/>
                <w:sz w:val="18"/>
                <w:szCs w:val="18"/>
                <w:lang w:val="fr-FR"/>
              </w:rPr>
            </w:pPr>
            <w:r>
              <w:rPr>
                <w:rFonts w:ascii="Arial" w:hAnsi="Arial" w:cs="Arial"/>
                <w:color w:val="000000"/>
                <w:sz w:val="18"/>
                <w:szCs w:val="18"/>
              </w:rPr>
              <w:t>non-TF-CBT vs. Counselling</w:t>
            </w:r>
          </w:p>
        </w:tc>
        <w:tc>
          <w:tcPr>
            <w:tcW w:w="2268" w:type="dxa"/>
            <w:shd w:val="clear" w:color="auto" w:fill="F2F2F2" w:themeFill="background1" w:themeFillShade="F2"/>
            <w:vAlign w:val="bottom"/>
          </w:tcPr>
          <w:p w14:paraId="4FD30E1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-0.49 (-1.43, 0.44)</w:t>
            </w:r>
          </w:p>
        </w:tc>
        <w:tc>
          <w:tcPr>
            <w:tcW w:w="2268" w:type="dxa"/>
            <w:shd w:val="clear" w:color="auto" w:fill="F2F2F2" w:themeFill="background1" w:themeFillShade="F2"/>
            <w:vAlign w:val="bottom"/>
          </w:tcPr>
          <w:p w14:paraId="6ED1288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-1.22 (-3.15, 0.70)</w:t>
            </w:r>
          </w:p>
        </w:tc>
        <w:tc>
          <w:tcPr>
            <w:tcW w:w="2268" w:type="dxa"/>
            <w:shd w:val="clear" w:color="auto" w:fill="F2F2F2" w:themeFill="background1" w:themeFillShade="F2"/>
            <w:vAlign w:val="bottom"/>
          </w:tcPr>
          <w:p w14:paraId="690CB382"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-0.29 (-1.28, 0.70)</w:t>
            </w:r>
          </w:p>
        </w:tc>
      </w:tr>
      <w:tr w:rsidR="008D6049" w:rsidRPr="00E21436" w14:paraId="41D6AB9C" w14:textId="77777777" w:rsidTr="0009438C">
        <w:tc>
          <w:tcPr>
            <w:tcW w:w="7225" w:type="dxa"/>
            <w:shd w:val="clear" w:color="auto" w:fill="F2F2F2" w:themeFill="background1" w:themeFillShade="F2"/>
            <w:vAlign w:val="bottom"/>
          </w:tcPr>
          <w:p w14:paraId="2E405F2C"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EMDR vs. Counselling</w:t>
            </w:r>
          </w:p>
        </w:tc>
        <w:tc>
          <w:tcPr>
            <w:tcW w:w="2268" w:type="dxa"/>
            <w:shd w:val="clear" w:color="auto" w:fill="F2F2F2" w:themeFill="background1" w:themeFillShade="F2"/>
            <w:vAlign w:val="bottom"/>
          </w:tcPr>
          <w:p w14:paraId="768FE32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-1.34 (-2.19, -0.49)</w:t>
            </w:r>
          </w:p>
        </w:tc>
        <w:tc>
          <w:tcPr>
            <w:tcW w:w="2268" w:type="dxa"/>
            <w:shd w:val="clear" w:color="auto" w:fill="F2F2F2" w:themeFill="background1" w:themeFillShade="F2"/>
            <w:vAlign w:val="bottom"/>
          </w:tcPr>
          <w:p w14:paraId="0909B2D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-1.38 (-3.20, 0.45)</w:t>
            </w:r>
          </w:p>
        </w:tc>
        <w:tc>
          <w:tcPr>
            <w:tcW w:w="2268" w:type="dxa"/>
            <w:shd w:val="clear" w:color="auto" w:fill="F2F2F2" w:themeFill="background1" w:themeFillShade="F2"/>
            <w:vAlign w:val="bottom"/>
          </w:tcPr>
          <w:p w14:paraId="541EEF7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-1.30 (-2.20, -0.41)</w:t>
            </w:r>
          </w:p>
        </w:tc>
      </w:tr>
      <w:tr w:rsidR="008D6049" w:rsidRPr="00E21436" w14:paraId="20066D26" w14:textId="77777777" w:rsidTr="0009438C">
        <w:tc>
          <w:tcPr>
            <w:tcW w:w="7225" w:type="dxa"/>
            <w:shd w:val="clear" w:color="auto" w:fill="F2F2F2" w:themeFill="background1" w:themeFillShade="F2"/>
            <w:vAlign w:val="bottom"/>
          </w:tcPr>
          <w:p w14:paraId="63825CA8"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Present-centered therapy vs. Counselling</w:t>
            </w:r>
          </w:p>
        </w:tc>
        <w:tc>
          <w:tcPr>
            <w:tcW w:w="2268" w:type="dxa"/>
            <w:shd w:val="clear" w:color="auto" w:fill="F2F2F2" w:themeFill="background1" w:themeFillShade="F2"/>
            <w:vAlign w:val="bottom"/>
          </w:tcPr>
          <w:p w14:paraId="1B2982D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-0.69 (-1.88, 0.48)</w:t>
            </w:r>
          </w:p>
        </w:tc>
        <w:tc>
          <w:tcPr>
            <w:tcW w:w="2268" w:type="dxa"/>
            <w:shd w:val="clear" w:color="auto" w:fill="F2F2F2" w:themeFill="background1" w:themeFillShade="F2"/>
            <w:vAlign w:val="bottom"/>
          </w:tcPr>
          <w:p w14:paraId="228CEB2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3257BA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-0.69 (-1.88, 0.48)</w:t>
            </w:r>
          </w:p>
        </w:tc>
      </w:tr>
      <w:tr w:rsidR="008D6049" w:rsidRPr="00E21436" w14:paraId="31DA5D9C" w14:textId="77777777" w:rsidTr="0009438C">
        <w:tc>
          <w:tcPr>
            <w:tcW w:w="7225" w:type="dxa"/>
            <w:shd w:val="clear" w:color="auto" w:fill="F2F2F2" w:themeFill="background1" w:themeFillShade="F2"/>
            <w:vAlign w:val="bottom"/>
          </w:tcPr>
          <w:p w14:paraId="3196015B"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IPT vs. Counselling</w:t>
            </w:r>
          </w:p>
        </w:tc>
        <w:tc>
          <w:tcPr>
            <w:tcW w:w="2268" w:type="dxa"/>
            <w:shd w:val="clear" w:color="auto" w:fill="F2F2F2" w:themeFill="background1" w:themeFillShade="F2"/>
            <w:vAlign w:val="bottom"/>
          </w:tcPr>
          <w:p w14:paraId="62BEBC8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-0.46 (-1.93, 1.01)</w:t>
            </w:r>
          </w:p>
        </w:tc>
        <w:tc>
          <w:tcPr>
            <w:tcW w:w="2268" w:type="dxa"/>
            <w:shd w:val="clear" w:color="auto" w:fill="F2F2F2" w:themeFill="background1" w:themeFillShade="F2"/>
            <w:vAlign w:val="bottom"/>
          </w:tcPr>
          <w:p w14:paraId="4A5350E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9544B5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-0.46 (-1.93, 1.01)</w:t>
            </w:r>
          </w:p>
        </w:tc>
      </w:tr>
      <w:tr w:rsidR="008D6049" w:rsidRPr="00E21436" w14:paraId="5CA1FD53" w14:textId="77777777" w:rsidTr="0009438C">
        <w:tc>
          <w:tcPr>
            <w:tcW w:w="7225" w:type="dxa"/>
            <w:shd w:val="clear" w:color="auto" w:fill="F2F2F2" w:themeFill="background1" w:themeFillShade="F2"/>
            <w:vAlign w:val="bottom"/>
          </w:tcPr>
          <w:p w14:paraId="2145F4D4"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Metacognitive therapy vs. Counselling</w:t>
            </w:r>
          </w:p>
        </w:tc>
        <w:tc>
          <w:tcPr>
            <w:tcW w:w="2268" w:type="dxa"/>
            <w:shd w:val="clear" w:color="auto" w:fill="F2F2F2" w:themeFill="background1" w:themeFillShade="F2"/>
            <w:vAlign w:val="bottom"/>
          </w:tcPr>
          <w:p w14:paraId="13CE239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-2.31 (-4.46, -0.15)</w:t>
            </w:r>
          </w:p>
        </w:tc>
        <w:tc>
          <w:tcPr>
            <w:tcW w:w="2268" w:type="dxa"/>
            <w:shd w:val="clear" w:color="auto" w:fill="F2F2F2" w:themeFill="background1" w:themeFillShade="F2"/>
            <w:vAlign w:val="bottom"/>
          </w:tcPr>
          <w:p w14:paraId="6638F32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1D53D6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-2.31 (-4.46, -0.15)</w:t>
            </w:r>
          </w:p>
        </w:tc>
      </w:tr>
      <w:tr w:rsidR="008D6049" w:rsidRPr="00E21436" w14:paraId="7EFC4688" w14:textId="77777777" w:rsidTr="0009438C">
        <w:tc>
          <w:tcPr>
            <w:tcW w:w="7225" w:type="dxa"/>
            <w:shd w:val="clear" w:color="auto" w:fill="F2F2F2" w:themeFill="background1" w:themeFillShade="F2"/>
            <w:vAlign w:val="bottom"/>
          </w:tcPr>
          <w:p w14:paraId="4D802F9E" w14:textId="21E2447C" w:rsidR="008D6049" w:rsidRPr="00E21436" w:rsidRDefault="008D6049">
            <w:pPr>
              <w:rPr>
                <w:rFonts w:ascii="Arial" w:hAnsi="Arial" w:cs="Arial"/>
                <w:color w:val="FF0000"/>
                <w:sz w:val="18"/>
                <w:szCs w:val="18"/>
              </w:rPr>
            </w:pPr>
            <w:r>
              <w:rPr>
                <w:rFonts w:ascii="Arial" w:hAnsi="Arial" w:cs="Arial"/>
                <w:color w:val="000000"/>
                <w:sz w:val="18"/>
                <w:szCs w:val="18"/>
              </w:rPr>
              <w:t>Combined somatic</w:t>
            </w:r>
            <w:r w:rsidR="00BA14BC">
              <w:rPr>
                <w:rFonts w:ascii="Arial" w:hAnsi="Arial" w:cs="Arial"/>
                <w:color w:val="000000"/>
                <w:sz w:val="18"/>
                <w:szCs w:val="18"/>
              </w:rPr>
              <w:t>/</w:t>
            </w:r>
            <w:r>
              <w:rPr>
                <w:rFonts w:ascii="Arial" w:hAnsi="Arial" w:cs="Arial"/>
                <w:color w:val="000000"/>
                <w:sz w:val="18"/>
                <w:szCs w:val="18"/>
              </w:rPr>
              <w:t>cognitive therapies vs. Counselling</w:t>
            </w:r>
          </w:p>
        </w:tc>
        <w:tc>
          <w:tcPr>
            <w:tcW w:w="2268" w:type="dxa"/>
            <w:shd w:val="clear" w:color="auto" w:fill="F2F2F2" w:themeFill="background1" w:themeFillShade="F2"/>
            <w:vAlign w:val="bottom"/>
          </w:tcPr>
          <w:p w14:paraId="49AFB1C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-0.97 (-2.13, 0.19)</w:t>
            </w:r>
          </w:p>
        </w:tc>
        <w:tc>
          <w:tcPr>
            <w:tcW w:w="2268" w:type="dxa"/>
            <w:shd w:val="clear" w:color="auto" w:fill="F2F2F2" w:themeFill="background1" w:themeFillShade="F2"/>
            <w:vAlign w:val="bottom"/>
          </w:tcPr>
          <w:p w14:paraId="74437F3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C74916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-0.97 (-2.13, 0.19)</w:t>
            </w:r>
          </w:p>
        </w:tc>
      </w:tr>
      <w:tr w:rsidR="008D6049" w:rsidRPr="00E21436" w14:paraId="22C3FC9F" w14:textId="77777777" w:rsidTr="0009438C">
        <w:tc>
          <w:tcPr>
            <w:tcW w:w="7225" w:type="dxa"/>
            <w:shd w:val="clear" w:color="auto" w:fill="F2F2F2" w:themeFill="background1" w:themeFillShade="F2"/>
            <w:vAlign w:val="bottom"/>
          </w:tcPr>
          <w:p w14:paraId="2F2ACF3C"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Resilience-oriented treatment vs. Counselling</w:t>
            </w:r>
          </w:p>
        </w:tc>
        <w:tc>
          <w:tcPr>
            <w:tcW w:w="2268" w:type="dxa"/>
            <w:shd w:val="clear" w:color="auto" w:fill="F2F2F2" w:themeFill="background1" w:themeFillShade="F2"/>
            <w:vAlign w:val="bottom"/>
          </w:tcPr>
          <w:p w14:paraId="185D062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-0.90 (-2.98, 1.16)</w:t>
            </w:r>
          </w:p>
        </w:tc>
        <w:tc>
          <w:tcPr>
            <w:tcW w:w="2268" w:type="dxa"/>
            <w:shd w:val="clear" w:color="auto" w:fill="F2F2F2" w:themeFill="background1" w:themeFillShade="F2"/>
            <w:vAlign w:val="bottom"/>
          </w:tcPr>
          <w:p w14:paraId="43C168A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DD86C6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-0.90 (-2.98, 1.16)</w:t>
            </w:r>
          </w:p>
        </w:tc>
      </w:tr>
      <w:tr w:rsidR="008D6049" w:rsidRPr="00E21436" w14:paraId="7B6D2110" w14:textId="77777777" w:rsidTr="0009438C">
        <w:tc>
          <w:tcPr>
            <w:tcW w:w="7225" w:type="dxa"/>
            <w:shd w:val="clear" w:color="auto" w:fill="F2F2F2" w:themeFill="background1" w:themeFillShade="F2"/>
            <w:vAlign w:val="bottom"/>
          </w:tcPr>
          <w:p w14:paraId="53BF18A2"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Attention bias modification vs. Counselling</w:t>
            </w:r>
          </w:p>
        </w:tc>
        <w:tc>
          <w:tcPr>
            <w:tcW w:w="2268" w:type="dxa"/>
            <w:shd w:val="clear" w:color="auto" w:fill="F2F2F2" w:themeFill="background1" w:themeFillShade="F2"/>
            <w:vAlign w:val="bottom"/>
          </w:tcPr>
          <w:p w14:paraId="6520D38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2.86 (1.23, 4.51)</w:t>
            </w:r>
          </w:p>
        </w:tc>
        <w:tc>
          <w:tcPr>
            <w:tcW w:w="2268" w:type="dxa"/>
            <w:shd w:val="clear" w:color="auto" w:fill="F2F2F2" w:themeFill="background1" w:themeFillShade="F2"/>
            <w:vAlign w:val="bottom"/>
          </w:tcPr>
          <w:p w14:paraId="375F78E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4ADD26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2.86 (1.23, 4.51)</w:t>
            </w:r>
          </w:p>
        </w:tc>
      </w:tr>
      <w:tr w:rsidR="008D6049" w:rsidRPr="00E21436" w14:paraId="78A01418" w14:textId="77777777" w:rsidTr="0009438C">
        <w:tc>
          <w:tcPr>
            <w:tcW w:w="7225" w:type="dxa"/>
            <w:shd w:val="clear" w:color="auto" w:fill="F2F2F2" w:themeFill="background1" w:themeFillShade="F2"/>
            <w:vAlign w:val="bottom"/>
          </w:tcPr>
          <w:p w14:paraId="249A61BE"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Couple intervention vs. Counselling</w:t>
            </w:r>
          </w:p>
        </w:tc>
        <w:tc>
          <w:tcPr>
            <w:tcW w:w="2268" w:type="dxa"/>
            <w:shd w:val="clear" w:color="auto" w:fill="F2F2F2" w:themeFill="background1" w:themeFillShade="F2"/>
            <w:vAlign w:val="bottom"/>
          </w:tcPr>
          <w:p w14:paraId="51A4847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-1.95 (-4.71, 0.83)</w:t>
            </w:r>
          </w:p>
        </w:tc>
        <w:tc>
          <w:tcPr>
            <w:tcW w:w="2268" w:type="dxa"/>
            <w:shd w:val="clear" w:color="auto" w:fill="F2F2F2" w:themeFill="background1" w:themeFillShade="F2"/>
            <w:vAlign w:val="bottom"/>
          </w:tcPr>
          <w:p w14:paraId="2F7AF69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B53CB0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-1.95 (-4.71, 0.83)</w:t>
            </w:r>
          </w:p>
        </w:tc>
      </w:tr>
      <w:tr w:rsidR="008D6049" w:rsidRPr="00E21436" w14:paraId="72E49558" w14:textId="77777777" w:rsidTr="0009438C">
        <w:tc>
          <w:tcPr>
            <w:tcW w:w="7225" w:type="dxa"/>
            <w:shd w:val="clear" w:color="auto" w:fill="F2F2F2" w:themeFill="background1" w:themeFillShade="F2"/>
            <w:vAlign w:val="bottom"/>
          </w:tcPr>
          <w:p w14:paraId="302FCD0A"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 support vs. Counselling</w:t>
            </w:r>
          </w:p>
        </w:tc>
        <w:tc>
          <w:tcPr>
            <w:tcW w:w="2268" w:type="dxa"/>
            <w:shd w:val="clear" w:color="auto" w:fill="F2F2F2" w:themeFill="background1" w:themeFillShade="F2"/>
            <w:vAlign w:val="bottom"/>
          </w:tcPr>
          <w:p w14:paraId="34D9B6E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-0.74 (-1.84, 0.38)</w:t>
            </w:r>
          </w:p>
        </w:tc>
        <w:tc>
          <w:tcPr>
            <w:tcW w:w="2268" w:type="dxa"/>
            <w:shd w:val="clear" w:color="auto" w:fill="F2F2F2" w:themeFill="background1" w:themeFillShade="F2"/>
            <w:vAlign w:val="bottom"/>
          </w:tcPr>
          <w:p w14:paraId="1F4A6D3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54CEB1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-0.74 (-1.84, 0.38)</w:t>
            </w:r>
          </w:p>
        </w:tc>
      </w:tr>
      <w:tr w:rsidR="008D6049" w:rsidRPr="00E21436" w14:paraId="4576F4DD" w14:textId="77777777" w:rsidTr="0009438C">
        <w:tc>
          <w:tcPr>
            <w:tcW w:w="7225" w:type="dxa"/>
            <w:shd w:val="clear" w:color="auto" w:fill="F2F2F2" w:themeFill="background1" w:themeFillShade="F2"/>
            <w:vAlign w:val="bottom"/>
          </w:tcPr>
          <w:p w14:paraId="46423AB1"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without support vs. Counselling</w:t>
            </w:r>
          </w:p>
        </w:tc>
        <w:tc>
          <w:tcPr>
            <w:tcW w:w="2268" w:type="dxa"/>
            <w:shd w:val="clear" w:color="auto" w:fill="F2F2F2" w:themeFill="background1" w:themeFillShade="F2"/>
            <w:vAlign w:val="bottom"/>
          </w:tcPr>
          <w:p w14:paraId="75D27D8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-0.18 (-1.19, 0.82)</w:t>
            </w:r>
          </w:p>
        </w:tc>
        <w:tc>
          <w:tcPr>
            <w:tcW w:w="2268" w:type="dxa"/>
            <w:shd w:val="clear" w:color="auto" w:fill="F2F2F2" w:themeFill="background1" w:themeFillShade="F2"/>
            <w:vAlign w:val="bottom"/>
          </w:tcPr>
          <w:p w14:paraId="27268D1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CFF9EA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-0.18 (-1.19, 0.82)</w:t>
            </w:r>
          </w:p>
        </w:tc>
      </w:tr>
      <w:tr w:rsidR="008D6049" w:rsidRPr="00E21436" w14:paraId="0F88DEA6" w14:textId="77777777" w:rsidTr="0009438C">
        <w:tc>
          <w:tcPr>
            <w:tcW w:w="7225" w:type="dxa"/>
            <w:shd w:val="clear" w:color="auto" w:fill="F2F2F2" w:themeFill="background1" w:themeFillShade="F2"/>
            <w:vAlign w:val="bottom"/>
          </w:tcPr>
          <w:p w14:paraId="7F9CADF4"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SSRI vs. Counselling</w:t>
            </w:r>
          </w:p>
        </w:tc>
        <w:tc>
          <w:tcPr>
            <w:tcW w:w="2268" w:type="dxa"/>
            <w:shd w:val="clear" w:color="auto" w:fill="F2F2F2" w:themeFill="background1" w:themeFillShade="F2"/>
            <w:vAlign w:val="bottom"/>
          </w:tcPr>
          <w:p w14:paraId="38CA6A8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-0.42 (-1.50, 0.67)</w:t>
            </w:r>
          </w:p>
        </w:tc>
        <w:tc>
          <w:tcPr>
            <w:tcW w:w="2268" w:type="dxa"/>
            <w:shd w:val="clear" w:color="auto" w:fill="F2F2F2" w:themeFill="background1" w:themeFillShade="F2"/>
            <w:vAlign w:val="bottom"/>
          </w:tcPr>
          <w:p w14:paraId="486533F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D87D87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-0.42 (-1.50, 0.67)</w:t>
            </w:r>
          </w:p>
        </w:tc>
      </w:tr>
      <w:tr w:rsidR="008D6049" w:rsidRPr="00E21436" w14:paraId="44A560B0" w14:textId="77777777" w:rsidTr="0009438C">
        <w:tc>
          <w:tcPr>
            <w:tcW w:w="7225" w:type="dxa"/>
            <w:shd w:val="clear" w:color="auto" w:fill="F2F2F2" w:themeFill="background1" w:themeFillShade="F2"/>
            <w:vAlign w:val="bottom"/>
          </w:tcPr>
          <w:p w14:paraId="10D23271"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TF-CBT + SSRI vs. Counselling</w:t>
            </w:r>
          </w:p>
        </w:tc>
        <w:tc>
          <w:tcPr>
            <w:tcW w:w="2268" w:type="dxa"/>
            <w:shd w:val="clear" w:color="auto" w:fill="F2F2F2" w:themeFill="background1" w:themeFillShade="F2"/>
            <w:vAlign w:val="bottom"/>
          </w:tcPr>
          <w:p w14:paraId="6AE5CC0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-0.48 (-1.74, 0.78)</w:t>
            </w:r>
          </w:p>
        </w:tc>
        <w:tc>
          <w:tcPr>
            <w:tcW w:w="2268" w:type="dxa"/>
            <w:shd w:val="clear" w:color="auto" w:fill="F2F2F2" w:themeFill="background1" w:themeFillShade="F2"/>
            <w:vAlign w:val="bottom"/>
          </w:tcPr>
          <w:p w14:paraId="0CD009A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40DE8B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-0.48 (-1.74, 0.78)</w:t>
            </w:r>
          </w:p>
        </w:tc>
      </w:tr>
      <w:tr w:rsidR="008D6049" w:rsidRPr="00E21436" w14:paraId="698FEDD7" w14:textId="77777777" w:rsidTr="0009438C">
        <w:tc>
          <w:tcPr>
            <w:tcW w:w="14029" w:type="dxa"/>
            <w:gridSpan w:val="4"/>
            <w:shd w:val="clear" w:color="auto" w:fill="F2F2F2" w:themeFill="background1" w:themeFillShade="F2"/>
            <w:vAlign w:val="bottom"/>
          </w:tcPr>
          <w:p w14:paraId="177B2039" w14:textId="77777777" w:rsidR="008D6049" w:rsidRPr="00E21436" w:rsidRDefault="008D6049" w:rsidP="0009438C">
            <w:pPr>
              <w:jc w:val="center"/>
              <w:rPr>
                <w:rFonts w:ascii="Arial" w:hAnsi="Arial" w:cs="Arial"/>
                <w:color w:val="FF0000"/>
                <w:sz w:val="18"/>
                <w:szCs w:val="18"/>
              </w:rPr>
            </w:pPr>
          </w:p>
        </w:tc>
      </w:tr>
      <w:tr w:rsidR="008D6049" w:rsidRPr="00E21436" w14:paraId="4D25C9F6" w14:textId="77777777" w:rsidTr="0009438C">
        <w:tc>
          <w:tcPr>
            <w:tcW w:w="7225" w:type="dxa"/>
            <w:shd w:val="clear" w:color="auto" w:fill="F2F2F2" w:themeFill="background1" w:themeFillShade="F2"/>
            <w:vAlign w:val="bottom"/>
          </w:tcPr>
          <w:p w14:paraId="51A447B7"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non-TF-CBT vs. TF-CBT</w:t>
            </w:r>
          </w:p>
        </w:tc>
        <w:tc>
          <w:tcPr>
            <w:tcW w:w="2268" w:type="dxa"/>
            <w:shd w:val="clear" w:color="auto" w:fill="F2F2F2" w:themeFill="background1" w:themeFillShade="F2"/>
            <w:vAlign w:val="bottom"/>
          </w:tcPr>
          <w:p w14:paraId="266025E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0.24 (-0.56, 1.04)</w:t>
            </w:r>
          </w:p>
        </w:tc>
        <w:tc>
          <w:tcPr>
            <w:tcW w:w="2268" w:type="dxa"/>
            <w:shd w:val="clear" w:color="auto" w:fill="F2F2F2" w:themeFill="background1" w:themeFillShade="F2"/>
            <w:vAlign w:val="bottom"/>
          </w:tcPr>
          <w:p w14:paraId="519BC4E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-0.52 (-2.39, 1.35)</w:t>
            </w:r>
          </w:p>
        </w:tc>
        <w:tc>
          <w:tcPr>
            <w:tcW w:w="2268" w:type="dxa"/>
            <w:shd w:val="clear" w:color="auto" w:fill="F2F2F2" w:themeFill="background1" w:themeFillShade="F2"/>
            <w:vAlign w:val="bottom"/>
          </w:tcPr>
          <w:p w14:paraId="5FDD703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0.36 (-0.47, 1.20)</w:t>
            </w:r>
          </w:p>
        </w:tc>
      </w:tr>
      <w:tr w:rsidR="008D6049" w:rsidRPr="00E21436" w14:paraId="3E5FB366" w14:textId="77777777" w:rsidTr="0009438C">
        <w:tc>
          <w:tcPr>
            <w:tcW w:w="7225" w:type="dxa"/>
            <w:shd w:val="clear" w:color="auto" w:fill="F2F2F2" w:themeFill="background1" w:themeFillShade="F2"/>
            <w:vAlign w:val="bottom"/>
          </w:tcPr>
          <w:p w14:paraId="3DC1CB1E"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EMDR vs. TF-CBT</w:t>
            </w:r>
          </w:p>
        </w:tc>
        <w:tc>
          <w:tcPr>
            <w:tcW w:w="2268" w:type="dxa"/>
            <w:shd w:val="clear" w:color="auto" w:fill="F2F2F2" w:themeFill="background1" w:themeFillShade="F2"/>
            <w:vAlign w:val="bottom"/>
          </w:tcPr>
          <w:p w14:paraId="4E9A153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-0.61 (-1.30, 0.08)</w:t>
            </w:r>
          </w:p>
        </w:tc>
        <w:tc>
          <w:tcPr>
            <w:tcW w:w="2268" w:type="dxa"/>
            <w:shd w:val="clear" w:color="auto" w:fill="F2F2F2" w:themeFill="background1" w:themeFillShade="F2"/>
            <w:vAlign w:val="bottom"/>
          </w:tcPr>
          <w:p w14:paraId="082BC3B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-2.01 (-4.01, -0.01)</w:t>
            </w:r>
          </w:p>
        </w:tc>
        <w:tc>
          <w:tcPr>
            <w:tcW w:w="2268" w:type="dxa"/>
            <w:shd w:val="clear" w:color="auto" w:fill="F2F2F2" w:themeFill="background1" w:themeFillShade="F2"/>
            <w:vAlign w:val="bottom"/>
          </w:tcPr>
          <w:p w14:paraId="1200A8F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-0.46 (-1.14, 0.23)</w:t>
            </w:r>
          </w:p>
        </w:tc>
      </w:tr>
      <w:tr w:rsidR="008D6049" w:rsidRPr="00E21436" w14:paraId="4859A529" w14:textId="77777777" w:rsidTr="0009438C">
        <w:tc>
          <w:tcPr>
            <w:tcW w:w="7225" w:type="dxa"/>
            <w:shd w:val="clear" w:color="auto" w:fill="F2F2F2" w:themeFill="background1" w:themeFillShade="F2"/>
            <w:vAlign w:val="bottom"/>
          </w:tcPr>
          <w:p w14:paraId="78722073" w14:textId="77777777" w:rsidR="008D6049" w:rsidRPr="00D22217" w:rsidRDefault="008D6049" w:rsidP="0009438C">
            <w:pPr>
              <w:rPr>
                <w:rFonts w:ascii="Arial" w:hAnsi="Arial" w:cs="Arial"/>
                <w:color w:val="FF0000"/>
                <w:sz w:val="18"/>
                <w:szCs w:val="18"/>
              </w:rPr>
            </w:pPr>
            <w:r>
              <w:rPr>
                <w:rFonts w:ascii="Arial" w:hAnsi="Arial" w:cs="Arial"/>
                <w:color w:val="000000"/>
                <w:sz w:val="18"/>
                <w:szCs w:val="18"/>
              </w:rPr>
              <w:t>Present-centered therapy vs. TF-CBT</w:t>
            </w:r>
          </w:p>
        </w:tc>
        <w:tc>
          <w:tcPr>
            <w:tcW w:w="2268" w:type="dxa"/>
            <w:shd w:val="clear" w:color="auto" w:fill="F2F2F2" w:themeFill="background1" w:themeFillShade="F2"/>
            <w:vAlign w:val="bottom"/>
          </w:tcPr>
          <w:p w14:paraId="4D53D82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0.04 (-0.99, 1.07)</w:t>
            </w:r>
          </w:p>
        </w:tc>
        <w:tc>
          <w:tcPr>
            <w:tcW w:w="2268" w:type="dxa"/>
            <w:shd w:val="clear" w:color="auto" w:fill="F2F2F2" w:themeFill="background1" w:themeFillShade="F2"/>
            <w:vAlign w:val="bottom"/>
          </w:tcPr>
          <w:p w14:paraId="2498647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-0.44 (-1.71, 0.83)</w:t>
            </w:r>
          </w:p>
        </w:tc>
        <w:tc>
          <w:tcPr>
            <w:tcW w:w="2268" w:type="dxa"/>
            <w:shd w:val="clear" w:color="auto" w:fill="F2F2F2" w:themeFill="background1" w:themeFillShade="F2"/>
            <w:vAlign w:val="bottom"/>
          </w:tcPr>
          <w:p w14:paraId="05527B8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0.40 (-1.21, 2.02)</w:t>
            </w:r>
          </w:p>
        </w:tc>
      </w:tr>
      <w:tr w:rsidR="008D6049" w:rsidRPr="00E21436" w14:paraId="56251D97" w14:textId="77777777" w:rsidTr="0009438C">
        <w:tc>
          <w:tcPr>
            <w:tcW w:w="7225" w:type="dxa"/>
            <w:shd w:val="clear" w:color="auto" w:fill="F2F2F2" w:themeFill="background1" w:themeFillShade="F2"/>
            <w:vAlign w:val="bottom"/>
          </w:tcPr>
          <w:p w14:paraId="3221FBCC"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IPT vs. TF-CBT</w:t>
            </w:r>
          </w:p>
        </w:tc>
        <w:tc>
          <w:tcPr>
            <w:tcW w:w="2268" w:type="dxa"/>
            <w:shd w:val="clear" w:color="auto" w:fill="F2F2F2" w:themeFill="background1" w:themeFillShade="F2"/>
            <w:vAlign w:val="bottom"/>
          </w:tcPr>
          <w:p w14:paraId="5CC59C2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0.27 (-1.09, 1.63)</w:t>
            </w:r>
          </w:p>
        </w:tc>
        <w:tc>
          <w:tcPr>
            <w:tcW w:w="2268" w:type="dxa"/>
            <w:shd w:val="clear" w:color="auto" w:fill="F2F2F2" w:themeFill="background1" w:themeFillShade="F2"/>
            <w:vAlign w:val="bottom"/>
          </w:tcPr>
          <w:p w14:paraId="24042BE2"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0.62 (-1.12, 2.37)</w:t>
            </w:r>
          </w:p>
        </w:tc>
        <w:tc>
          <w:tcPr>
            <w:tcW w:w="2268" w:type="dxa"/>
            <w:shd w:val="clear" w:color="auto" w:fill="F2F2F2" w:themeFill="background1" w:themeFillShade="F2"/>
            <w:vAlign w:val="bottom"/>
          </w:tcPr>
          <w:p w14:paraId="4F143AE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0.15 (-1.72, 2.03)</w:t>
            </w:r>
          </w:p>
        </w:tc>
      </w:tr>
      <w:tr w:rsidR="008D6049" w:rsidRPr="00E21436" w14:paraId="52579C03" w14:textId="77777777" w:rsidTr="0009438C">
        <w:tc>
          <w:tcPr>
            <w:tcW w:w="7225" w:type="dxa"/>
            <w:shd w:val="clear" w:color="auto" w:fill="F2F2F2" w:themeFill="background1" w:themeFillShade="F2"/>
            <w:vAlign w:val="bottom"/>
          </w:tcPr>
          <w:p w14:paraId="68ED09FC"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Metacognitive therapy vs. TF-CBT</w:t>
            </w:r>
          </w:p>
        </w:tc>
        <w:tc>
          <w:tcPr>
            <w:tcW w:w="2268" w:type="dxa"/>
            <w:shd w:val="clear" w:color="auto" w:fill="F2F2F2" w:themeFill="background1" w:themeFillShade="F2"/>
            <w:vAlign w:val="bottom"/>
          </w:tcPr>
          <w:p w14:paraId="68A50A7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-1.58 (-3.67, 0.51)</w:t>
            </w:r>
          </w:p>
        </w:tc>
        <w:tc>
          <w:tcPr>
            <w:tcW w:w="2268" w:type="dxa"/>
            <w:shd w:val="clear" w:color="auto" w:fill="F2F2F2" w:themeFill="background1" w:themeFillShade="F2"/>
            <w:vAlign w:val="bottom"/>
          </w:tcPr>
          <w:p w14:paraId="1E8F9C7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671AF1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-1.58 (-3.67, 0.51)</w:t>
            </w:r>
          </w:p>
        </w:tc>
      </w:tr>
      <w:tr w:rsidR="008D6049" w:rsidRPr="00E21436" w14:paraId="784FEA85" w14:textId="77777777" w:rsidTr="0009438C">
        <w:tc>
          <w:tcPr>
            <w:tcW w:w="7225" w:type="dxa"/>
            <w:shd w:val="clear" w:color="auto" w:fill="F2F2F2" w:themeFill="background1" w:themeFillShade="F2"/>
            <w:vAlign w:val="bottom"/>
          </w:tcPr>
          <w:p w14:paraId="06090CF0" w14:textId="006A1434" w:rsidR="008D6049" w:rsidRPr="00E21436" w:rsidRDefault="008D6049">
            <w:pPr>
              <w:rPr>
                <w:rFonts w:ascii="Arial" w:hAnsi="Arial" w:cs="Arial"/>
                <w:color w:val="FF0000"/>
                <w:sz w:val="18"/>
                <w:szCs w:val="18"/>
              </w:rPr>
            </w:pPr>
            <w:r>
              <w:rPr>
                <w:rFonts w:ascii="Arial" w:hAnsi="Arial" w:cs="Arial"/>
                <w:color w:val="000000"/>
                <w:sz w:val="18"/>
                <w:szCs w:val="18"/>
              </w:rPr>
              <w:t>Combined somatic</w:t>
            </w:r>
            <w:r w:rsidR="00BA14BC">
              <w:rPr>
                <w:rFonts w:ascii="Arial" w:hAnsi="Arial" w:cs="Arial"/>
                <w:color w:val="000000"/>
                <w:sz w:val="18"/>
                <w:szCs w:val="18"/>
              </w:rPr>
              <w:t>/</w:t>
            </w:r>
            <w:r>
              <w:rPr>
                <w:rFonts w:ascii="Arial" w:hAnsi="Arial" w:cs="Arial"/>
                <w:color w:val="000000"/>
                <w:sz w:val="18"/>
                <w:szCs w:val="18"/>
              </w:rPr>
              <w:t>cognitive therapies vs. TF-CBT</w:t>
            </w:r>
          </w:p>
        </w:tc>
        <w:tc>
          <w:tcPr>
            <w:tcW w:w="2268" w:type="dxa"/>
            <w:shd w:val="clear" w:color="auto" w:fill="F2F2F2" w:themeFill="background1" w:themeFillShade="F2"/>
            <w:vAlign w:val="bottom"/>
          </w:tcPr>
          <w:p w14:paraId="2442119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-0.23 (-1.28, 0.80)</w:t>
            </w:r>
          </w:p>
        </w:tc>
        <w:tc>
          <w:tcPr>
            <w:tcW w:w="2268" w:type="dxa"/>
            <w:shd w:val="clear" w:color="auto" w:fill="F2F2F2" w:themeFill="background1" w:themeFillShade="F2"/>
            <w:vAlign w:val="bottom"/>
          </w:tcPr>
          <w:p w14:paraId="15AA268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B95AE6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-0.23 (-1.28, 0.80)</w:t>
            </w:r>
          </w:p>
        </w:tc>
      </w:tr>
      <w:tr w:rsidR="008D6049" w:rsidRPr="00E21436" w14:paraId="4091C419" w14:textId="77777777" w:rsidTr="0009438C">
        <w:tc>
          <w:tcPr>
            <w:tcW w:w="7225" w:type="dxa"/>
            <w:shd w:val="clear" w:color="auto" w:fill="F2F2F2" w:themeFill="background1" w:themeFillShade="F2"/>
            <w:vAlign w:val="bottom"/>
          </w:tcPr>
          <w:p w14:paraId="2CE4F95D"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Resilience-oriented treatment vs. TF-CBT</w:t>
            </w:r>
          </w:p>
        </w:tc>
        <w:tc>
          <w:tcPr>
            <w:tcW w:w="2268" w:type="dxa"/>
            <w:shd w:val="clear" w:color="auto" w:fill="F2F2F2" w:themeFill="background1" w:themeFillShade="F2"/>
            <w:vAlign w:val="bottom"/>
          </w:tcPr>
          <w:p w14:paraId="673F20C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-0.17 (-2.18, 1.83)</w:t>
            </w:r>
          </w:p>
        </w:tc>
        <w:tc>
          <w:tcPr>
            <w:tcW w:w="2268" w:type="dxa"/>
            <w:shd w:val="clear" w:color="auto" w:fill="F2F2F2" w:themeFill="background1" w:themeFillShade="F2"/>
            <w:vAlign w:val="bottom"/>
          </w:tcPr>
          <w:p w14:paraId="7BDA454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FA0380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-0.17 (-2.18, 1.83)</w:t>
            </w:r>
          </w:p>
        </w:tc>
      </w:tr>
      <w:tr w:rsidR="008D6049" w:rsidRPr="00E21436" w14:paraId="4DE4DDA9" w14:textId="77777777" w:rsidTr="0009438C">
        <w:tc>
          <w:tcPr>
            <w:tcW w:w="7225" w:type="dxa"/>
            <w:shd w:val="clear" w:color="auto" w:fill="F2F2F2" w:themeFill="background1" w:themeFillShade="F2"/>
            <w:vAlign w:val="bottom"/>
          </w:tcPr>
          <w:p w14:paraId="331CDA69" w14:textId="77777777" w:rsidR="008D6049" w:rsidRPr="00D22217" w:rsidRDefault="008D6049" w:rsidP="0009438C">
            <w:pPr>
              <w:rPr>
                <w:rFonts w:ascii="Arial" w:hAnsi="Arial" w:cs="Arial"/>
                <w:color w:val="FF0000"/>
                <w:sz w:val="18"/>
                <w:szCs w:val="18"/>
                <w:lang w:val="fr-FR"/>
              </w:rPr>
            </w:pPr>
            <w:r w:rsidRPr="00D22217">
              <w:rPr>
                <w:rFonts w:ascii="Arial" w:hAnsi="Arial" w:cs="Arial"/>
                <w:color w:val="000000"/>
                <w:sz w:val="18"/>
                <w:szCs w:val="18"/>
                <w:lang w:val="fr-FR"/>
              </w:rPr>
              <w:t>Attention bias modification vs. TF-CBT</w:t>
            </w:r>
          </w:p>
        </w:tc>
        <w:tc>
          <w:tcPr>
            <w:tcW w:w="2268" w:type="dxa"/>
            <w:shd w:val="clear" w:color="auto" w:fill="F2F2F2" w:themeFill="background1" w:themeFillShade="F2"/>
            <w:vAlign w:val="bottom"/>
          </w:tcPr>
          <w:p w14:paraId="74F3B42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3.59 (2.03, 5.16)</w:t>
            </w:r>
          </w:p>
        </w:tc>
        <w:tc>
          <w:tcPr>
            <w:tcW w:w="2268" w:type="dxa"/>
            <w:shd w:val="clear" w:color="auto" w:fill="F2F2F2" w:themeFill="background1" w:themeFillShade="F2"/>
            <w:vAlign w:val="bottom"/>
          </w:tcPr>
          <w:p w14:paraId="4452227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E0200C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3.59 (2.03, 5.16)</w:t>
            </w:r>
          </w:p>
        </w:tc>
      </w:tr>
      <w:tr w:rsidR="008D6049" w:rsidRPr="00E21436" w14:paraId="799F09A3" w14:textId="77777777" w:rsidTr="0009438C">
        <w:tc>
          <w:tcPr>
            <w:tcW w:w="7225" w:type="dxa"/>
            <w:shd w:val="clear" w:color="auto" w:fill="F2F2F2" w:themeFill="background1" w:themeFillShade="F2"/>
            <w:vAlign w:val="bottom"/>
          </w:tcPr>
          <w:p w14:paraId="6018708A" w14:textId="77777777" w:rsidR="008D6049" w:rsidRPr="00D22217" w:rsidRDefault="008D6049" w:rsidP="0009438C">
            <w:pPr>
              <w:rPr>
                <w:rFonts w:ascii="Arial" w:hAnsi="Arial" w:cs="Arial"/>
                <w:color w:val="FF0000"/>
                <w:sz w:val="18"/>
                <w:szCs w:val="18"/>
                <w:lang w:val="fr-FR"/>
              </w:rPr>
            </w:pPr>
            <w:r w:rsidRPr="00D22217">
              <w:rPr>
                <w:rFonts w:ascii="Arial" w:hAnsi="Arial" w:cs="Arial"/>
                <w:color w:val="000000"/>
                <w:sz w:val="18"/>
                <w:szCs w:val="18"/>
                <w:lang w:val="fr-FR"/>
              </w:rPr>
              <w:t>Couple intervention vs. TF-CBT</w:t>
            </w:r>
          </w:p>
        </w:tc>
        <w:tc>
          <w:tcPr>
            <w:tcW w:w="2268" w:type="dxa"/>
            <w:shd w:val="clear" w:color="auto" w:fill="F2F2F2" w:themeFill="background1" w:themeFillShade="F2"/>
            <w:vAlign w:val="bottom"/>
          </w:tcPr>
          <w:p w14:paraId="24A2374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-1.21 (-3.91, 1.49)</w:t>
            </w:r>
          </w:p>
        </w:tc>
        <w:tc>
          <w:tcPr>
            <w:tcW w:w="2268" w:type="dxa"/>
            <w:shd w:val="clear" w:color="auto" w:fill="F2F2F2" w:themeFill="background1" w:themeFillShade="F2"/>
            <w:vAlign w:val="bottom"/>
          </w:tcPr>
          <w:p w14:paraId="7E303E4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BD29B5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-1.21 (-3.91, 1.49)</w:t>
            </w:r>
          </w:p>
        </w:tc>
      </w:tr>
      <w:tr w:rsidR="008D6049" w:rsidRPr="00E21436" w14:paraId="1F2F9C40" w14:textId="77777777" w:rsidTr="0009438C">
        <w:tc>
          <w:tcPr>
            <w:tcW w:w="7225" w:type="dxa"/>
            <w:shd w:val="clear" w:color="auto" w:fill="F2F2F2" w:themeFill="background1" w:themeFillShade="F2"/>
            <w:vAlign w:val="bottom"/>
          </w:tcPr>
          <w:p w14:paraId="65419DA9"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 support vs. TF-CBT</w:t>
            </w:r>
          </w:p>
        </w:tc>
        <w:tc>
          <w:tcPr>
            <w:tcW w:w="2268" w:type="dxa"/>
            <w:shd w:val="clear" w:color="auto" w:fill="F2F2F2" w:themeFill="background1" w:themeFillShade="F2"/>
            <w:vAlign w:val="bottom"/>
          </w:tcPr>
          <w:p w14:paraId="214A488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0.00 (-0.96, 0.97)</w:t>
            </w:r>
          </w:p>
        </w:tc>
        <w:tc>
          <w:tcPr>
            <w:tcW w:w="2268" w:type="dxa"/>
            <w:shd w:val="clear" w:color="auto" w:fill="F2F2F2" w:themeFill="background1" w:themeFillShade="F2"/>
            <w:vAlign w:val="bottom"/>
          </w:tcPr>
          <w:p w14:paraId="39CCCDE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1045B4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0.00 (-0.96, 0.97)</w:t>
            </w:r>
          </w:p>
        </w:tc>
      </w:tr>
      <w:tr w:rsidR="008D6049" w:rsidRPr="00E21436" w14:paraId="0EDBDA1B" w14:textId="77777777" w:rsidTr="0009438C">
        <w:tc>
          <w:tcPr>
            <w:tcW w:w="7225" w:type="dxa"/>
            <w:shd w:val="clear" w:color="auto" w:fill="F2F2F2" w:themeFill="background1" w:themeFillShade="F2"/>
            <w:vAlign w:val="bottom"/>
          </w:tcPr>
          <w:p w14:paraId="0089FFB9"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without support vs. TF-CBT</w:t>
            </w:r>
          </w:p>
        </w:tc>
        <w:tc>
          <w:tcPr>
            <w:tcW w:w="2268" w:type="dxa"/>
            <w:shd w:val="clear" w:color="auto" w:fill="F2F2F2" w:themeFill="background1" w:themeFillShade="F2"/>
            <w:vAlign w:val="bottom"/>
          </w:tcPr>
          <w:p w14:paraId="49240B3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0.55 (-0.31, 1.41)</w:t>
            </w:r>
          </w:p>
        </w:tc>
        <w:tc>
          <w:tcPr>
            <w:tcW w:w="2268" w:type="dxa"/>
            <w:shd w:val="clear" w:color="auto" w:fill="F2F2F2" w:themeFill="background1" w:themeFillShade="F2"/>
            <w:vAlign w:val="bottom"/>
          </w:tcPr>
          <w:p w14:paraId="06CF75F2"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FEC7F4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0.55 (-0.31, 1.41)</w:t>
            </w:r>
          </w:p>
        </w:tc>
      </w:tr>
      <w:tr w:rsidR="008D6049" w:rsidRPr="00E21436" w14:paraId="23251839" w14:textId="77777777" w:rsidTr="0009438C">
        <w:tc>
          <w:tcPr>
            <w:tcW w:w="7225" w:type="dxa"/>
            <w:shd w:val="clear" w:color="auto" w:fill="F2F2F2" w:themeFill="background1" w:themeFillShade="F2"/>
            <w:vAlign w:val="bottom"/>
          </w:tcPr>
          <w:p w14:paraId="234AF555"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SSRI vs. TF-CBT</w:t>
            </w:r>
          </w:p>
        </w:tc>
        <w:tc>
          <w:tcPr>
            <w:tcW w:w="2268" w:type="dxa"/>
            <w:shd w:val="clear" w:color="auto" w:fill="F2F2F2" w:themeFill="background1" w:themeFillShade="F2"/>
            <w:vAlign w:val="bottom"/>
          </w:tcPr>
          <w:p w14:paraId="0DB2883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0.31 (-0.60, 1.23)</w:t>
            </w:r>
          </w:p>
        </w:tc>
        <w:tc>
          <w:tcPr>
            <w:tcW w:w="2268" w:type="dxa"/>
            <w:shd w:val="clear" w:color="auto" w:fill="F2F2F2" w:themeFill="background1" w:themeFillShade="F2"/>
            <w:vAlign w:val="bottom"/>
          </w:tcPr>
          <w:p w14:paraId="15203A4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0.01 (-1.02, 1.04)</w:t>
            </w:r>
          </w:p>
        </w:tc>
        <w:tc>
          <w:tcPr>
            <w:tcW w:w="2268" w:type="dxa"/>
            <w:shd w:val="clear" w:color="auto" w:fill="F2F2F2" w:themeFill="background1" w:themeFillShade="F2"/>
            <w:vAlign w:val="bottom"/>
          </w:tcPr>
          <w:p w14:paraId="1068E4F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0.74 (-0.82, 2.29)</w:t>
            </w:r>
          </w:p>
        </w:tc>
      </w:tr>
      <w:tr w:rsidR="008D6049" w:rsidRPr="00E21436" w14:paraId="0F3F5EBD" w14:textId="77777777" w:rsidTr="0009438C">
        <w:tc>
          <w:tcPr>
            <w:tcW w:w="7225" w:type="dxa"/>
            <w:shd w:val="clear" w:color="auto" w:fill="F2F2F2" w:themeFill="background1" w:themeFillShade="F2"/>
            <w:vAlign w:val="bottom"/>
          </w:tcPr>
          <w:p w14:paraId="611F0E88"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TF-CBT + SSRI vs. TF-CBT</w:t>
            </w:r>
          </w:p>
        </w:tc>
        <w:tc>
          <w:tcPr>
            <w:tcW w:w="2268" w:type="dxa"/>
            <w:shd w:val="clear" w:color="auto" w:fill="F2F2F2" w:themeFill="background1" w:themeFillShade="F2"/>
            <w:vAlign w:val="bottom"/>
          </w:tcPr>
          <w:p w14:paraId="7F7D70B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0.25 (-0.86, 1.35)</w:t>
            </w:r>
          </w:p>
        </w:tc>
        <w:tc>
          <w:tcPr>
            <w:tcW w:w="2268" w:type="dxa"/>
            <w:shd w:val="clear" w:color="auto" w:fill="F2F2F2" w:themeFill="background1" w:themeFillShade="F2"/>
            <w:vAlign w:val="bottom"/>
          </w:tcPr>
          <w:p w14:paraId="0A59F93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-0.12 (-1.34, 1.09)</w:t>
            </w:r>
          </w:p>
        </w:tc>
        <w:tc>
          <w:tcPr>
            <w:tcW w:w="2268" w:type="dxa"/>
            <w:shd w:val="clear" w:color="auto" w:fill="F2F2F2" w:themeFill="background1" w:themeFillShade="F2"/>
            <w:vAlign w:val="bottom"/>
          </w:tcPr>
          <w:p w14:paraId="38BB949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0.02 (-2.03, 2.06)</w:t>
            </w:r>
          </w:p>
        </w:tc>
      </w:tr>
      <w:tr w:rsidR="008D6049" w:rsidRPr="00E21436" w14:paraId="723AD570" w14:textId="77777777" w:rsidTr="0009438C">
        <w:tc>
          <w:tcPr>
            <w:tcW w:w="14029" w:type="dxa"/>
            <w:gridSpan w:val="4"/>
            <w:shd w:val="clear" w:color="auto" w:fill="F2F2F2" w:themeFill="background1" w:themeFillShade="F2"/>
            <w:vAlign w:val="bottom"/>
          </w:tcPr>
          <w:p w14:paraId="0D2226E5" w14:textId="77777777" w:rsidR="008D6049" w:rsidRPr="00E21436" w:rsidRDefault="008D6049" w:rsidP="0009438C">
            <w:pPr>
              <w:jc w:val="center"/>
              <w:rPr>
                <w:rFonts w:ascii="Arial" w:hAnsi="Arial" w:cs="Arial"/>
                <w:color w:val="FF0000"/>
                <w:sz w:val="18"/>
                <w:szCs w:val="18"/>
              </w:rPr>
            </w:pPr>
          </w:p>
        </w:tc>
      </w:tr>
      <w:tr w:rsidR="008D6049" w:rsidRPr="00E21436" w14:paraId="65D48D0D" w14:textId="77777777" w:rsidTr="0009438C">
        <w:tc>
          <w:tcPr>
            <w:tcW w:w="7225" w:type="dxa"/>
            <w:shd w:val="clear" w:color="auto" w:fill="F2F2F2" w:themeFill="background1" w:themeFillShade="F2"/>
            <w:vAlign w:val="bottom"/>
          </w:tcPr>
          <w:p w14:paraId="561B1702"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EMDR vs. non-TF-CBT</w:t>
            </w:r>
          </w:p>
        </w:tc>
        <w:tc>
          <w:tcPr>
            <w:tcW w:w="2268" w:type="dxa"/>
            <w:shd w:val="clear" w:color="auto" w:fill="F2F2F2" w:themeFill="background1" w:themeFillShade="F2"/>
            <w:vAlign w:val="bottom"/>
          </w:tcPr>
          <w:p w14:paraId="684E822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-0.85 (-1.75, 0.05)</w:t>
            </w:r>
          </w:p>
        </w:tc>
        <w:tc>
          <w:tcPr>
            <w:tcW w:w="2268" w:type="dxa"/>
            <w:shd w:val="clear" w:color="auto" w:fill="F2F2F2" w:themeFill="background1" w:themeFillShade="F2"/>
            <w:vAlign w:val="bottom"/>
          </w:tcPr>
          <w:p w14:paraId="26E4685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-0.30 (-2.08, 1.49)</w:t>
            </w:r>
          </w:p>
        </w:tc>
        <w:tc>
          <w:tcPr>
            <w:tcW w:w="2268" w:type="dxa"/>
            <w:shd w:val="clear" w:color="auto" w:fill="F2F2F2" w:themeFill="background1" w:themeFillShade="F2"/>
            <w:vAlign w:val="bottom"/>
          </w:tcPr>
          <w:p w14:paraId="2382A3D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-0.96 (-1.92, -0.01)</w:t>
            </w:r>
          </w:p>
        </w:tc>
      </w:tr>
      <w:tr w:rsidR="008D6049" w:rsidRPr="00E21436" w14:paraId="220CC700" w14:textId="77777777" w:rsidTr="0009438C">
        <w:tc>
          <w:tcPr>
            <w:tcW w:w="7225" w:type="dxa"/>
            <w:shd w:val="clear" w:color="auto" w:fill="F2F2F2" w:themeFill="background1" w:themeFillShade="F2"/>
            <w:vAlign w:val="bottom"/>
          </w:tcPr>
          <w:p w14:paraId="26342808"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Present-centered therapy vs. non-TF-CBT</w:t>
            </w:r>
          </w:p>
        </w:tc>
        <w:tc>
          <w:tcPr>
            <w:tcW w:w="2268" w:type="dxa"/>
            <w:shd w:val="clear" w:color="auto" w:fill="F2F2F2" w:themeFill="background1" w:themeFillShade="F2"/>
            <w:vAlign w:val="bottom"/>
          </w:tcPr>
          <w:p w14:paraId="39F07B7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-0.20 (-1.37, 0.97)</w:t>
            </w:r>
          </w:p>
        </w:tc>
        <w:tc>
          <w:tcPr>
            <w:tcW w:w="2268" w:type="dxa"/>
            <w:shd w:val="clear" w:color="auto" w:fill="F2F2F2" w:themeFill="background1" w:themeFillShade="F2"/>
            <w:vAlign w:val="bottom"/>
          </w:tcPr>
          <w:p w14:paraId="59BE80A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0.09 (-1.67, 1.85)</w:t>
            </w:r>
          </w:p>
        </w:tc>
        <w:tc>
          <w:tcPr>
            <w:tcW w:w="2268" w:type="dxa"/>
            <w:shd w:val="clear" w:color="auto" w:fill="F2F2F2" w:themeFill="background1" w:themeFillShade="F2"/>
            <w:vAlign w:val="bottom"/>
          </w:tcPr>
          <w:p w14:paraId="7C59F4A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-0.43 (-1.87, 1.01)</w:t>
            </w:r>
          </w:p>
        </w:tc>
      </w:tr>
      <w:tr w:rsidR="008D6049" w:rsidRPr="00E21436" w14:paraId="2799ADEB" w14:textId="77777777" w:rsidTr="0009438C">
        <w:tc>
          <w:tcPr>
            <w:tcW w:w="7225" w:type="dxa"/>
            <w:shd w:val="clear" w:color="auto" w:fill="F2F2F2" w:themeFill="background1" w:themeFillShade="F2"/>
            <w:vAlign w:val="bottom"/>
          </w:tcPr>
          <w:p w14:paraId="5F3B145A"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IPT vs. non-TF-CBT</w:t>
            </w:r>
          </w:p>
        </w:tc>
        <w:tc>
          <w:tcPr>
            <w:tcW w:w="2268" w:type="dxa"/>
            <w:shd w:val="clear" w:color="auto" w:fill="F2F2F2" w:themeFill="background1" w:themeFillShade="F2"/>
            <w:vAlign w:val="bottom"/>
          </w:tcPr>
          <w:p w14:paraId="7888BA3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0.04 (-1.50, 1.55)</w:t>
            </w:r>
          </w:p>
        </w:tc>
        <w:tc>
          <w:tcPr>
            <w:tcW w:w="2268" w:type="dxa"/>
            <w:shd w:val="clear" w:color="auto" w:fill="F2F2F2" w:themeFill="background1" w:themeFillShade="F2"/>
            <w:vAlign w:val="bottom"/>
          </w:tcPr>
          <w:p w14:paraId="305D34B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2BCFF4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0.04 (-1.50, 1.55)</w:t>
            </w:r>
          </w:p>
        </w:tc>
      </w:tr>
      <w:tr w:rsidR="008D6049" w:rsidRPr="00E21436" w14:paraId="00112F79" w14:textId="77777777" w:rsidTr="0009438C">
        <w:tc>
          <w:tcPr>
            <w:tcW w:w="7225" w:type="dxa"/>
            <w:shd w:val="clear" w:color="auto" w:fill="F2F2F2" w:themeFill="background1" w:themeFillShade="F2"/>
            <w:vAlign w:val="bottom"/>
          </w:tcPr>
          <w:p w14:paraId="4DB1DE86" w14:textId="77777777" w:rsidR="008D6049" w:rsidRPr="00D22217" w:rsidRDefault="008D6049" w:rsidP="0009438C">
            <w:pPr>
              <w:rPr>
                <w:rFonts w:ascii="Arial" w:hAnsi="Arial" w:cs="Arial"/>
                <w:color w:val="FF0000"/>
                <w:sz w:val="18"/>
                <w:szCs w:val="18"/>
                <w:lang w:val="it-IT"/>
              </w:rPr>
            </w:pPr>
            <w:r w:rsidRPr="00D22217">
              <w:rPr>
                <w:rFonts w:ascii="Arial" w:hAnsi="Arial" w:cs="Arial"/>
                <w:color w:val="000000"/>
                <w:sz w:val="18"/>
                <w:szCs w:val="18"/>
                <w:lang w:val="it-IT"/>
              </w:rPr>
              <w:t>Metacognitive therapy vs. non-TF-CBT</w:t>
            </w:r>
          </w:p>
        </w:tc>
        <w:tc>
          <w:tcPr>
            <w:tcW w:w="2268" w:type="dxa"/>
            <w:shd w:val="clear" w:color="auto" w:fill="F2F2F2" w:themeFill="background1" w:themeFillShade="F2"/>
            <w:vAlign w:val="bottom"/>
          </w:tcPr>
          <w:p w14:paraId="3BB2967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-1.82 (-4.00, 0.35)</w:t>
            </w:r>
          </w:p>
        </w:tc>
        <w:tc>
          <w:tcPr>
            <w:tcW w:w="2268" w:type="dxa"/>
            <w:shd w:val="clear" w:color="auto" w:fill="F2F2F2" w:themeFill="background1" w:themeFillShade="F2"/>
            <w:vAlign w:val="bottom"/>
          </w:tcPr>
          <w:p w14:paraId="4D4340A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8131B7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-1.82 (-4.00, 0.35)</w:t>
            </w:r>
          </w:p>
        </w:tc>
      </w:tr>
      <w:tr w:rsidR="008D6049" w:rsidRPr="00E21436" w14:paraId="436602EA" w14:textId="77777777" w:rsidTr="0009438C">
        <w:tc>
          <w:tcPr>
            <w:tcW w:w="7225" w:type="dxa"/>
            <w:shd w:val="clear" w:color="auto" w:fill="F2F2F2" w:themeFill="background1" w:themeFillShade="F2"/>
            <w:vAlign w:val="bottom"/>
          </w:tcPr>
          <w:p w14:paraId="2E56F1E0" w14:textId="0095C97D" w:rsidR="008D6049" w:rsidRPr="00E21436" w:rsidRDefault="008D6049">
            <w:pPr>
              <w:rPr>
                <w:rFonts w:ascii="Arial" w:hAnsi="Arial" w:cs="Arial"/>
                <w:color w:val="FF0000"/>
                <w:sz w:val="18"/>
                <w:szCs w:val="18"/>
              </w:rPr>
            </w:pPr>
            <w:r>
              <w:rPr>
                <w:rFonts w:ascii="Arial" w:hAnsi="Arial" w:cs="Arial"/>
                <w:color w:val="000000"/>
                <w:sz w:val="18"/>
                <w:szCs w:val="18"/>
              </w:rPr>
              <w:t>Combined somatic</w:t>
            </w:r>
            <w:r w:rsidR="00BA14BC">
              <w:rPr>
                <w:rFonts w:ascii="Arial" w:hAnsi="Arial" w:cs="Arial"/>
                <w:color w:val="000000"/>
                <w:sz w:val="18"/>
                <w:szCs w:val="18"/>
              </w:rPr>
              <w:t>/</w:t>
            </w:r>
            <w:r>
              <w:rPr>
                <w:rFonts w:ascii="Arial" w:hAnsi="Arial" w:cs="Arial"/>
                <w:color w:val="000000"/>
                <w:sz w:val="18"/>
                <w:szCs w:val="18"/>
              </w:rPr>
              <w:t>cognitive therapies vs. non-TF-CBT</w:t>
            </w:r>
          </w:p>
        </w:tc>
        <w:tc>
          <w:tcPr>
            <w:tcW w:w="2268" w:type="dxa"/>
            <w:shd w:val="clear" w:color="auto" w:fill="F2F2F2" w:themeFill="background1" w:themeFillShade="F2"/>
            <w:vAlign w:val="bottom"/>
          </w:tcPr>
          <w:p w14:paraId="5889EBB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-0.47 (-1.67, 0.72)</w:t>
            </w:r>
          </w:p>
        </w:tc>
        <w:tc>
          <w:tcPr>
            <w:tcW w:w="2268" w:type="dxa"/>
            <w:shd w:val="clear" w:color="auto" w:fill="F2F2F2" w:themeFill="background1" w:themeFillShade="F2"/>
            <w:vAlign w:val="bottom"/>
          </w:tcPr>
          <w:p w14:paraId="3E242AE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C8E1FC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-0.47 (-1.67, 0.72)</w:t>
            </w:r>
          </w:p>
        </w:tc>
      </w:tr>
      <w:tr w:rsidR="008D6049" w:rsidRPr="00E21436" w14:paraId="72E84EC7" w14:textId="77777777" w:rsidTr="0009438C">
        <w:tc>
          <w:tcPr>
            <w:tcW w:w="7225" w:type="dxa"/>
            <w:shd w:val="clear" w:color="auto" w:fill="F2F2F2" w:themeFill="background1" w:themeFillShade="F2"/>
            <w:vAlign w:val="bottom"/>
          </w:tcPr>
          <w:p w14:paraId="3B8A9AE2"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Resilience-oriented treatment vs. non-TF-CBT</w:t>
            </w:r>
          </w:p>
        </w:tc>
        <w:tc>
          <w:tcPr>
            <w:tcW w:w="2268" w:type="dxa"/>
            <w:shd w:val="clear" w:color="auto" w:fill="F2F2F2" w:themeFill="background1" w:themeFillShade="F2"/>
            <w:vAlign w:val="bottom"/>
          </w:tcPr>
          <w:p w14:paraId="4F649BB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-0.41 (-2.51, 1.68)</w:t>
            </w:r>
          </w:p>
        </w:tc>
        <w:tc>
          <w:tcPr>
            <w:tcW w:w="2268" w:type="dxa"/>
            <w:shd w:val="clear" w:color="auto" w:fill="F2F2F2" w:themeFill="background1" w:themeFillShade="F2"/>
            <w:vAlign w:val="bottom"/>
          </w:tcPr>
          <w:p w14:paraId="61B62CC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4E150D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-0.41 (-2.51, 1.68)</w:t>
            </w:r>
          </w:p>
        </w:tc>
      </w:tr>
      <w:tr w:rsidR="008D6049" w:rsidRPr="00E21436" w14:paraId="7DDFBF9A" w14:textId="77777777" w:rsidTr="0009438C">
        <w:tc>
          <w:tcPr>
            <w:tcW w:w="7225" w:type="dxa"/>
            <w:shd w:val="clear" w:color="auto" w:fill="F2F2F2" w:themeFill="background1" w:themeFillShade="F2"/>
            <w:vAlign w:val="bottom"/>
          </w:tcPr>
          <w:p w14:paraId="55232B57" w14:textId="77777777" w:rsidR="008D6049" w:rsidRPr="00D22217" w:rsidRDefault="008D6049" w:rsidP="0009438C">
            <w:pPr>
              <w:rPr>
                <w:rFonts w:ascii="Arial" w:hAnsi="Arial" w:cs="Arial"/>
                <w:color w:val="FF0000"/>
                <w:sz w:val="18"/>
                <w:szCs w:val="18"/>
                <w:lang w:val="fr-FR"/>
              </w:rPr>
            </w:pPr>
            <w:r w:rsidRPr="00D22217">
              <w:rPr>
                <w:rFonts w:ascii="Arial" w:hAnsi="Arial" w:cs="Arial"/>
                <w:color w:val="000000"/>
                <w:sz w:val="18"/>
                <w:szCs w:val="18"/>
                <w:lang w:val="fr-FR"/>
              </w:rPr>
              <w:t>Attention bias modification vs. non-TF-CBT</w:t>
            </w:r>
          </w:p>
        </w:tc>
        <w:tc>
          <w:tcPr>
            <w:tcW w:w="2268" w:type="dxa"/>
            <w:shd w:val="clear" w:color="auto" w:fill="F2F2F2" w:themeFill="background1" w:themeFillShade="F2"/>
            <w:vAlign w:val="bottom"/>
          </w:tcPr>
          <w:p w14:paraId="41429CF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3.36 (1.76, 4.95)</w:t>
            </w:r>
          </w:p>
        </w:tc>
        <w:tc>
          <w:tcPr>
            <w:tcW w:w="2268" w:type="dxa"/>
            <w:shd w:val="clear" w:color="auto" w:fill="F2F2F2" w:themeFill="background1" w:themeFillShade="F2"/>
            <w:vAlign w:val="bottom"/>
          </w:tcPr>
          <w:p w14:paraId="338CB34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7C78FA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3.36 (1.76, 4.95)</w:t>
            </w:r>
          </w:p>
        </w:tc>
      </w:tr>
      <w:tr w:rsidR="008D6049" w:rsidRPr="00E21436" w14:paraId="725312C0" w14:textId="77777777" w:rsidTr="0009438C">
        <w:tc>
          <w:tcPr>
            <w:tcW w:w="7225" w:type="dxa"/>
            <w:shd w:val="clear" w:color="auto" w:fill="F2F2F2" w:themeFill="background1" w:themeFillShade="F2"/>
            <w:vAlign w:val="bottom"/>
          </w:tcPr>
          <w:p w14:paraId="0BC67C65" w14:textId="77777777" w:rsidR="008D6049" w:rsidRPr="00D22217" w:rsidRDefault="008D6049" w:rsidP="0009438C">
            <w:pPr>
              <w:rPr>
                <w:rFonts w:ascii="Arial" w:hAnsi="Arial" w:cs="Arial"/>
                <w:color w:val="FF0000"/>
                <w:sz w:val="18"/>
                <w:szCs w:val="18"/>
                <w:lang w:val="fr-FR"/>
              </w:rPr>
            </w:pPr>
            <w:r w:rsidRPr="00D22217">
              <w:rPr>
                <w:rFonts w:ascii="Arial" w:hAnsi="Arial" w:cs="Arial"/>
                <w:color w:val="000000"/>
                <w:sz w:val="18"/>
                <w:szCs w:val="18"/>
                <w:lang w:val="fr-FR"/>
              </w:rPr>
              <w:t>Couple intervention vs. non-TF-CBT</w:t>
            </w:r>
          </w:p>
        </w:tc>
        <w:tc>
          <w:tcPr>
            <w:tcW w:w="2268" w:type="dxa"/>
            <w:shd w:val="clear" w:color="auto" w:fill="F2F2F2" w:themeFill="background1" w:themeFillShade="F2"/>
            <w:vAlign w:val="bottom"/>
          </w:tcPr>
          <w:p w14:paraId="589EF57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-1.46 (-4.27, 1.36)</w:t>
            </w:r>
          </w:p>
        </w:tc>
        <w:tc>
          <w:tcPr>
            <w:tcW w:w="2268" w:type="dxa"/>
            <w:shd w:val="clear" w:color="auto" w:fill="F2F2F2" w:themeFill="background1" w:themeFillShade="F2"/>
            <w:vAlign w:val="bottom"/>
          </w:tcPr>
          <w:p w14:paraId="653CFBE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F99976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-1.46 (-4.27, 1.36)</w:t>
            </w:r>
          </w:p>
        </w:tc>
      </w:tr>
      <w:tr w:rsidR="008D6049" w:rsidRPr="00E21436" w14:paraId="1B324A24" w14:textId="77777777" w:rsidTr="0009438C">
        <w:tc>
          <w:tcPr>
            <w:tcW w:w="7225" w:type="dxa"/>
            <w:shd w:val="clear" w:color="auto" w:fill="F2F2F2" w:themeFill="background1" w:themeFillShade="F2"/>
            <w:vAlign w:val="bottom"/>
          </w:tcPr>
          <w:p w14:paraId="78034E27"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 support vs. non-TF-CBT</w:t>
            </w:r>
          </w:p>
        </w:tc>
        <w:tc>
          <w:tcPr>
            <w:tcW w:w="2268" w:type="dxa"/>
            <w:shd w:val="clear" w:color="auto" w:fill="F2F2F2" w:themeFill="background1" w:themeFillShade="F2"/>
            <w:vAlign w:val="bottom"/>
          </w:tcPr>
          <w:p w14:paraId="31DA187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-0.24 (-1.37, 0.88)</w:t>
            </w:r>
          </w:p>
        </w:tc>
        <w:tc>
          <w:tcPr>
            <w:tcW w:w="2268" w:type="dxa"/>
            <w:shd w:val="clear" w:color="auto" w:fill="F2F2F2" w:themeFill="background1" w:themeFillShade="F2"/>
            <w:vAlign w:val="bottom"/>
          </w:tcPr>
          <w:p w14:paraId="16EA6A0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9F2304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-0.24 (-1.37, 0.88)</w:t>
            </w:r>
          </w:p>
        </w:tc>
      </w:tr>
      <w:tr w:rsidR="008D6049" w:rsidRPr="00E21436" w14:paraId="6EC9102A" w14:textId="77777777" w:rsidTr="0009438C">
        <w:tc>
          <w:tcPr>
            <w:tcW w:w="7225" w:type="dxa"/>
            <w:shd w:val="clear" w:color="auto" w:fill="F2F2F2" w:themeFill="background1" w:themeFillShade="F2"/>
            <w:vAlign w:val="bottom"/>
          </w:tcPr>
          <w:p w14:paraId="73530BB6"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without support vs. non-TF-CBT</w:t>
            </w:r>
          </w:p>
        </w:tc>
        <w:tc>
          <w:tcPr>
            <w:tcW w:w="2268" w:type="dxa"/>
            <w:shd w:val="clear" w:color="auto" w:fill="F2F2F2" w:themeFill="background1" w:themeFillShade="F2"/>
            <w:vAlign w:val="bottom"/>
          </w:tcPr>
          <w:p w14:paraId="53F52DA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0.31 (-0.68, 1.30)</w:t>
            </w:r>
          </w:p>
        </w:tc>
        <w:tc>
          <w:tcPr>
            <w:tcW w:w="2268" w:type="dxa"/>
            <w:shd w:val="clear" w:color="auto" w:fill="F2F2F2" w:themeFill="background1" w:themeFillShade="F2"/>
            <w:vAlign w:val="bottom"/>
          </w:tcPr>
          <w:p w14:paraId="7FE4D56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8DBAEA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0.31 (-0.68, 1.30)</w:t>
            </w:r>
          </w:p>
        </w:tc>
      </w:tr>
      <w:tr w:rsidR="008D6049" w:rsidRPr="00E21436" w14:paraId="0513B807" w14:textId="77777777" w:rsidTr="0009438C">
        <w:tc>
          <w:tcPr>
            <w:tcW w:w="7225" w:type="dxa"/>
            <w:shd w:val="clear" w:color="auto" w:fill="F2F2F2" w:themeFill="background1" w:themeFillShade="F2"/>
            <w:vAlign w:val="bottom"/>
          </w:tcPr>
          <w:p w14:paraId="327E1BFC"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lastRenderedPageBreak/>
              <w:t>SSRI vs. non-TF-CBT</w:t>
            </w:r>
          </w:p>
        </w:tc>
        <w:tc>
          <w:tcPr>
            <w:tcW w:w="2268" w:type="dxa"/>
            <w:shd w:val="clear" w:color="auto" w:fill="F2F2F2" w:themeFill="background1" w:themeFillShade="F2"/>
            <w:vAlign w:val="bottom"/>
          </w:tcPr>
          <w:p w14:paraId="2B046EC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0.08 (-1.09, 1.24)</w:t>
            </w:r>
          </w:p>
        </w:tc>
        <w:tc>
          <w:tcPr>
            <w:tcW w:w="2268" w:type="dxa"/>
            <w:shd w:val="clear" w:color="auto" w:fill="F2F2F2" w:themeFill="background1" w:themeFillShade="F2"/>
            <w:vAlign w:val="bottom"/>
          </w:tcPr>
          <w:p w14:paraId="641ADF7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5FCFA1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0.08 (-1.09, 1.24)</w:t>
            </w:r>
          </w:p>
        </w:tc>
      </w:tr>
      <w:tr w:rsidR="008D6049" w:rsidRPr="00E21436" w14:paraId="6E4E3037" w14:textId="77777777" w:rsidTr="0009438C">
        <w:tc>
          <w:tcPr>
            <w:tcW w:w="7225" w:type="dxa"/>
            <w:shd w:val="clear" w:color="auto" w:fill="F2F2F2" w:themeFill="background1" w:themeFillShade="F2"/>
            <w:vAlign w:val="bottom"/>
          </w:tcPr>
          <w:p w14:paraId="60878C54"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TF-CBT + SSRI vs. non-TF-CBT</w:t>
            </w:r>
          </w:p>
        </w:tc>
        <w:tc>
          <w:tcPr>
            <w:tcW w:w="2268" w:type="dxa"/>
            <w:shd w:val="clear" w:color="auto" w:fill="F2F2F2" w:themeFill="background1" w:themeFillShade="F2"/>
            <w:vAlign w:val="bottom"/>
          </w:tcPr>
          <w:p w14:paraId="4B1F5DA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0.01 (-1.32, 1.35)</w:t>
            </w:r>
          </w:p>
        </w:tc>
        <w:tc>
          <w:tcPr>
            <w:tcW w:w="2268" w:type="dxa"/>
            <w:shd w:val="clear" w:color="auto" w:fill="F2F2F2" w:themeFill="background1" w:themeFillShade="F2"/>
            <w:vAlign w:val="bottom"/>
          </w:tcPr>
          <w:p w14:paraId="0D5912D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D353C1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0.01 (-1.32, 1.35)</w:t>
            </w:r>
          </w:p>
        </w:tc>
      </w:tr>
      <w:tr w:rsidR="008D6049" w:rsidRPr="00E21436" w14:paraId="3A88D8CA" w14:textId="77777777" w:rsidTr="0009438C">
        <w:tc>
          <w:tcPr>
            <w:tcW w:w="14029" w:type="dxa"/>
            <w:gridSpan w:val="4"/>
            <w:shd w:val="clear" w:color="auto" w:fill="F2F2F2" w:themeFill="background1" w:themeFillShade="F2"/>
            <w:vAlign w:val="bottom"/>
          </w:tcPr>
          <w:p w14:paraId="489C983B" w14:textId="77777777" w:rsidR="008D6049" w:rsidRPr="00E21436" w:rsidRDefault="008D6049" w:rsidP="0009438C">
            <w:pPr>
              <w:jc w:val="center"/>
              <w:rPr>
                <w:rFonts w:ascii="Arial" w:hAnsi="Arial" w:cs="Arial"/>
                <w:color w:val="FF0000"/>
                <w:sz w:val="18"/>
                <w:szCs w:val="18"/>
              </w:rPr>
            </w:pPr>
          </w:p>
        </w:tc>
      </w:tr>
      <w:tr w:rsidR="008D6049" w:rsidRPr="00E21436" w14:paraId="351DD365" w14:textId="77777777" w:rsidTr="0009438C">
        <w:tc>
          <w:tcPr>
            <w:tcW w:w="7225" w:type="dxa"/>
            <w:shd w:val="clear" w:color="auto" w:fill="F2F2F2" w:themeFill="background1" w:themeFillShade="F2"/>
            <w:vAlign w:val="bottom"/>
          </w:tcPr>
          <w:p w14:paraId="2EF1908E"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Present-centered therapy vs. EMDR</w:t>
            </w:r>
          </w:p>
        </w:tc>
        <w:tc>
          <w:tcPr>
            <w:tcW w:w="2268" w:type="dxa"/>
            <w:shd w:val="clear" w:color="auto" w:fill="F2F2F2" w:themeFill="background1" w:themeFillShade="F2"/>
            <w:vAlign w:val="bottom"/>
          </w:tcPr>
          <w:p w14:paraId="044362E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0.65 (-0.54, 1.82)</w:t>
            </w:r>
          </w:p>
        </w:tc>
        <w:tc>
          <w:tcPr>
            <w:tcW w:w="2268" w:type="dxa"/>
            <w:shd w:val="clear" w:color="auto" w:fill="F2F2F2" w:themeFill="background1" w:themeFillShade="F2"/>
            <w:vAlign w:val="bottom"/>
          </w:tcPr>
          <w:p w14:paraId="28358D5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97CD5A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0.65 (-0.54, 1.82)</w:t>
            </w:r>
          </w:p>
        </w:tc>
      </w:tr>
      <w:tr w:rsidR="008D6049" w:rsidRPr="00E21436" w14:paraId="2FA7ED33" w14:textId="77777777" w:rsidTr="0009438C">
        <w:tc>
          <w:tcPr>
            <w:tcW w:w="7225" w:type="dxa"/>
            <w:shd w:val="clear" w:color="auto" w:fill="F2F2F2" w:themeFill="background1" w:themeFillShade="F2"/>
            <w:vAlign w:val="bottom"/>
          </w:tcPr>
          <w:p w14:paraId="54438E1A"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IPT vs. EMDR</w:t>
            </w:r>
          </w:p>
        </w:tc>
        <w:tc>
          <w:tcPr>
            <w:tcW w:w="2268" w:type="dxa"/>
            <w:shd w:val="clear" w:color="auto" w:fill="F2F2F2" w:themeFill="background1" w:themeFillShade="F2"/>
            <w:vAlign w:val="bottom"/>
          </w:tcPr>
          <w:p w14:paraId="3EAF4F1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0.88 (-0.56, 2.31)</w:t>
            </w:r>
          </w:p>
        </w:tc>
        <w:tc>
          <w:tcPr>
            <w:tcW w:w="2268" w:type="dxa"/>
            <w:shd w:val="clear" w:color="auto" w:fill="F2F2F2" w:themeFill="background1" w:themeFillShade="F2"/>
            <w:vAlign w:val="bottom"/>
          </w:tcPr>
          <w:p w14:paraId="66790DE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D18134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0.88 (-0.56, 2.31)</w:t>
            </w:r>
          </w:p>
        </w:tc>
      </w:tr>
      <w:tr w:rsidR="008D6049" w:rsidRPr="00E21436" w14:paraId="61877E1D" w14:textId="77777777" w:rsidTr="0009438C">
        <w:tc>
          <w:tcPr>
            <w:tcW w:w="7225" w:type="dxa"/>
            <w:shd w:val="clear" w:color="auto" w:fill="F2F2F2" w:themeFill="background1" w:themeFillShade="F2"/>
            <w:vAlign w:val="bottom"/>
          </w:tcPr>
          <w:p w14:paraId="58437AAB"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Metacognitive therapy vs. EMDR</w:t>
            </w:r>
          </w:p>
        </w:tc>
        <w:tc>
          <w:tcPr>
            <w:tcW w:w="2268" w:type="dxa"/>
            <w:shd w:val="clear" w:color="auto" w:fill="F2F2F2" w:themeFill="background1" w:themeFillShade="F2"/>
            <w:vAlign w:val="bottom"/>
          </w:tcPr>
          <w:p w14:paraId="2FC5D45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-0.97 (-3.12, 1.18)</w:t>
            </w:r>
          </w:p>
        </w:tc>
        <w:tc>
          <w:tcPr>
            <w:tcW w:w="2268" w:type="dxa"/>
            <w:shd w:val="clear" w:color="auto" w:fill="F2F2F2" w:themeFill="background1" w:themeFillShade="F2"/>
            <w:vAlign w:val="bottom"/>
          </w:tcPr>
          <w:p w14:paraId="53705F8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90EA2C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-0.97 (-3.12, 1.18)</w:t>
            </w:r>
          </w:p>
        </w:tc>
      </w:tr>
      <w:tr w:rsidR="008D6049" w:rsidRPr="00E21436" w14:paraId="38B2237E" w14:textId="77777777" w:rsidTr="0009438C">
        <w:tc>
          <w:tcPr>
            <w:tcW w:w="7225" w:type="dxa"/>
            <w:shd w:val="clear" w:color="auto" w:fill="F2F2F2" w:themeFill="background1" w:themeFillShade="F2"/>
            <w:vAlign w:val="bottom"/>
          </w:tcPr>
          <w:p w14:paraId="25FE05DD" w14:textId="0D5F758A" w:rsidR="008D6049" w:rsidRPr="00E21436" w:rsidRDefault="008D6049">
            <w:pPr>
              <w:rPr>
                <w:rFonts w:ascii="Arial" w:hAnsi="Arial" w:cs="Arial"/>
                <w:color w:val="FF0000"/>
                <w:sz w:val="18"/>
                <w:szCs w:val="18"/>
              </w:rPr>
            </w:pPr>
            <w:r>
              <w:rPr>
                <w:rFonts w:ascii="Arial" w:hAnsi="Arial" w:cs="Arial"/>
                <w:color w:val="000000"/>
                <w:sz w:val="18"/>
                <w:szCs w:val="18"/>
              </w:rPr>
              <w:t>Combined somatic</w:t>
            </w:r>
            <w:r w:rsidR="00BA14BC">
              <w:rPr>
                <w:rFonts w:ascii="Arial" w:hAnsi="Arial" w:cs="Arial"/>
                <w:color w:val="000000"/>
                <w:sz w:val="18"/>
                <w:szCs w:val="18"/>
              </w:rPr>
              <w:t>/</w:t>
            </w:r>
            <w:r>
              <w:rPr>
                <w:rFonts w:ascii="Arial" w:hAnsi="Arial" w:cs="Arial"/>
                <w:color w:val="000000"/>
                <w:sz w:val="18"/>
                <w:szCs w:val="18"/>
              </w:rPr>
              <w:t>cognitive therapies vs. EMDR</w:t>
            </w:r>
          </w:p>
        </w:tc>
        <w:tc>
          <w:tcPr>
            <w:tcW w:w="2268" w:type="dxa"/>
            <w:shd w:val="clear" w:color="auto" w:fill="F2F2F2" w:themeFill="background1" w:themeFillShade="F2"/>
            <w:vAlign w:val="bottom"/>
          </w:tcPr>
          <w:p w14:paraId="1D33B54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0.37 (-0.69, 1.44)</w:t>
            </w:r>
          </w:p>
        </w:tc>
        <w:tc>
          <w:tcPr>
            <w:tcW w:w="2268" w:type="dxa"/>
            <w:shd w:val="clear" w:color="auto" w:fill="F2F2F2" w:themeFill="background1" w:themeFillShade="F2"/>
            <w:vAlign w:val="bottom"/>
          </w:tcPr>
          <w:p w14:paraId="63BDE49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0.15 (-1.68, 1.96)</w:t>
            </w:r>
          </w:p>
        </w:tc>
        <w:tc>
          <w:tcPr>
            <w:tcW w:w="2268" w:type="dxa"/>
            <w:shd w:val="clear" w:color="auto" w:fill="F2F2F2" w:themeFill="background1" w:themeFillShade="F2"/>
            <w:vAlign w:val="bottom"/>
          </w:tcPr>
          <w:p w14:paraId="06F679F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0.44 (-0.77, 1.66)</w:t>
            </w:r>
          </w:p>
        </w:tc>
      </w:tr>
      <w:tr w:rsidR="008D6049" w:rsidRPr="00E21436" w14:paraId="11456121" w14:textId="77777777" w:rsidTr="0009438C">
        <w:tc>
          <w:tcPr>
            <w:tcW w:w="7225" w:type="dxa"/>
            <w:shd w:val="clear" w:color="auto" w:fill="F2F2F2" w:themeFill="background1" w:themeFillShade="F2"/>
            <w:vAlign w:val="bottom"/>
          </w:tcPr>
          <w:p w14:paraId="2508710A"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Resilience-oriented treatment vs. EMDR</w:t>
            </w:r>
          </w:p>
        </w:tc>
        <w:tc>
          <w:tcPr>
            <w:tcW w:w="2268" w:type="dxa"/>
            <w:shd w:val="clear" w:color="auto" w:fill="F2F2F2" w:themeFill="background1" w:themeFillShade="F2"/>
            <w:vAlign w:val="bottom"/>
          </w:tcPr>
          <w:p w14:paraId="4FE5656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0.44 (-1.63, 2.49)</w:t>
            </w:r>
          </w:p>
        </w:tc>
        <w:tc>
          <w:tcPr>
            <w:tcW w:w="2268" w:type="dxa"/>
            <w:shd w:val="clear" w:color="auto" w:fill="F2F2F2" w:themeFill="background1" w:themeFillShade="F2"/>
            <w:vAlign w:val="bottom"/>
          </w:tcPr>
          <w:p w14:paraId="2E70C37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7068C6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0.44 (-1.63, 2.49)</w:t>
            </w:r>
          </w:p>
        </w:tc>
      </w:tr>
      <w:tr w:rsidR="008D6049" w:rsidRPr="00E21436" w14:paraId="2DC2BD5B" w14:textId="77777777" w:rsidTr="0009438C">
        <w:tc>
          <w:tcPr>
            <w:tcW w:w="7225" w:type="dxa"/>
            <w:shd w:val="clear" w:color="auto" w:fill="F2F2F2" w:themeFill="background1" w:themeFillShade="F2"/>
            <w:vAlign w:val="bottom"/>
          </w:tcPr>
          <w:p w14:paraId="2DABDF52" w14:textId="77777777" w:rsidR="008D6049" w:rsidRPr="00D22217" w:rsidRDefault="008D6049" w:rsidP="0009438C">
            <w:pPr>
              <w:rPr>
                <w:rFonts w:ascii="Arial" w:hAnsi="Arial" w:cs="Arial"/>
                <w:color w:val="FF0000"/>
                <w:sz w:val="18"/>
                <w:szCs w:val="18"/>
                <w:lang w:val="fr-FR"/>
              </w:rPr>
            </w:pPr>
            <w:r w:rsidRPr="00D22217">
              <w:rPr>
                <w:rFonts w:ascii="Arial" w:hAnsi="Arial" w:cs="Arial"/>
                <w:color w:val="000000"/>
                <w:sz w:val="18"/>
                <w:szCs w:val="18"/>
                <w:lang w:val="fr-FR"/>
              </w:rPr>
              <w:t>Attention bias modification vs. EMDR</w:t>
            </w:r>
          </w:p>
        </w:tc>
        <w:tc>
          <w:tcPr>
            <w:tcW w:w="2268" w:type="dxa"/>
            <w:shd w:val="clear" w:color="auto" w:fill="F2F2F2" w:themeFill="background1" w:themeFillShade="F2"/>
            <w:vAlign w:val="bottom"/>
          </w:tcPr>
          <w:p w14:paraId="35A3065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4.20 (2.58, 5.83)</w:t>
            </w:r>
          </w:p>
        </w:tc>
        <w:tc>
          <w:tcPr>
            <w:tcW w:w="2268" w:type="dxa"/>
            <w:shd w:val="clear" w:color="auto" w:fill="F2F2F2" w:themeFill="background1" w:themeFillShade="F2"/>
            <w:vAlign w:val="bottom"/>
          </w:tcPr>
          <w:p w14:paraId="4A36D7E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505776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4.20 (2.58, 5.83)</w:t>
            </w:r>
          </w:p>
        </w:tc>
      </w:tr>
      <w:tr w:rsidR="008D6049" w:rsidRPr="00E21436" w14:paraId="3AD004D1" w14:textId="77777777" w:rsidTr="0009438C">
        <w:tc>
          <w:tcPr>
            <w:tcW w:w="7225" w:type="dxa"/>
            <w:shd w:val="clear" w:color="auto" w:fill="F2F2F2" w:themeFill="background1" w:themeFillShade="F2"/>
            <w:vAlign w:val="bottom"/>
          </w:tcPr>
          <w:p w14:paraId="22E7071B"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Couple intervention vs. EMDR</w:t>
            </w:r>
          </w:p>
        </w:tc>
        <w:tc>
          <w:tcPr>
            <w:tcW w:w="2268" w:type="dxa"/>
            <w:shd w:val="clear" w:color="auto" w:fill="F2F2F2" w:themeFill="background1" w:themeFillShade="F2"/>
            <w:vAlign w:val="bottom"/>
          </w:tcPr>
          <w:p w14:paraId="14084F62"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-0.61 (-3.39, 2.20)</w:t>
            </w:r>
          </w:p>
        </w:tc>
        <w:tc>
          <w:tcPr>
            <w:tcW w:w="2268" w:type="dxa"/>
            <w:shd w:val="clear" w:color="auto" w:fill="F2F2F2" w:themeFill="background1" w:themeFillShade="F2"/>
            <w:vAlign w:val="bottom"/>
          </w:tcPr>
          <w:p w14:paraId="1DDA1B6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359E5C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-0.61 (-3.39, 2.20)</w:t>
            </w:r>
          </w:p>
        </w:tc>
      </w:tr>
      <w:tr w:rsidR="008D6049" w:rsidRPr="00E21436" w14:paraId="28FD1E97" w14:textId="77777777" w:rsidTr="0009438C">
        <w:tc>
          <w:tcPr>
            <w:tcW w:w="7225" w:type="dxa"/>
            <w:shd w:val="clear" w:color="auto" w:fill="F2F2F2" w:themeFill="background1" w:themeFillShade="F2"/>
            <w:vAlign w:val="bottom"/>
          </w:tcPr>
          <w:p w14:paraId="59558863"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 support vs. EMDR</w:t>
            </w:r>
          </w:p>
        </w:tc>
        <w:tc>
          <w:tcPr>
            <w:tcW w:w="2268" w:type="dxa"/>
            <w:shd w:val="clear" w:color="auto" w:fill="F2F2F2" w:themeFill="background1" w:themeFillShade="F2"/>
            <w:vAlign w:val="bottom"/>
          </w:tcPr>
          <w:p w14:paraId="415E1C3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0.61 (-0.47, 1.69)</w:t>
            </w:r>
          </w:p>
        </w:tc>
        <w:tc>
          <w:tcPr>
            <w:tcW w:w="2268" w:type="dxa"/>
            <w:shd w:val="clear" w:color="auto" w:fill="F2F2F2" w:themeFill="background1" w:themeFillShade="F2"/>
            <w:vAlign w:val="bottom"/>
          </w:tcPr>
          <w:p w14:paraId="526DA3E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334BB2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0.61 (-0.47, 1.69)</w:t>
            </w:r>
          </w:p>
        </w:tc>
      </w:tr>
      <w:tr w:rsidR="008D6049" w:rsidRPr="00E21436" w14:paraId="4454830D" w14:textId="77777777" w:rsidTr="0009438C">
        <w:tc>
          <w:tcPr>
            <w:tcW w:w="7225" w:type="dxa"/>
            <w:shd w:val="clear" w:color="auto" w:fill="F2F2F2" w:themeFill="background1" w:themeFillShade="F2"/>
            <w:vAlign w:val="bottom"/>
          </w:tcPr>
          <w:p w14:paraId="118B42A7" w14:textId="77777777" w:rsidR="008D6049" w:rsidRPr="00D22217" w:rsidRDefault="008D6049" w:rsidP="0009438C">
            <w:pPr>
              <w:rPr>
                <w:rFonts w:ascii="Arial" w:hAnsi="Arial" w:cs="Arial"/>
                <w:color w:val="FF0000"/>
                <w:sz w:val="18"/>
                <w:szCs w:val="18"/>
              </w:rPr>
            </w:pPr>
            <w:r>
              <w:rPr>
                <w:rFonts w:ascii="Arial" w:hAnsi="Arial" w:cs="Arial"/>
                <w:color w:val="000000"/>
                <w:sz w:val="18"/>
                <w:szCs w:val="18"/>
              </w:rPr>
              <w:t>Self-help without support vs. EMDR</w:t>
            </w:r>
          </w:p>
        </w:tc>
        <w:tc>
          <w:tcPr>
            <w:tcW w:w="2268" w:type="dxa"/>
            <w:shd w:val="clear" w:color="auto" w:fill="F2F2F2" w:themeFill="background1" w:themeFillShade="F2"/>
            <w:vAlign w:val="bottom"/>
          </w:tcPr>
          <w:p w14:paraId="2688B23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1.16 (0.18, 2.14)</w:t>
            </w:r>
          </w:p>
        </w:tc>
        <w:tc>
          <w:tcPr>
            <w:tcW w:w="2268" w:type="dxa"/>
            <w:shd w:val="clear" w:color="auto" w:fill="F2F2F2" w:themeFill="background1" w:themeFillShade="F2"/>
            <w:vAlign w:val="bottom"/>
          </w:tcPr>
          <w:p w14:paraId="6529047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19D8DC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1.16 (0.18, 2.14)</w:t>
            </w:r>
          </w:p>
        </w:tc>
      </w:tr>
      <w:tr w:rsidR="008D6049" w:rsidRPr="00E21436" w14:paraId="0E3F739F" w14:textId="77777777" w:rsidTr="0009438C">
        <w:tc>
          <w:tcPr>
            <w:tcW w:w="7225" w:type="dxa"/>
            <w:shd w:val="clear" w:color="auto" w:fill="F2F2F2" w:themeFill="background1" w:themeFillShade="F2"/>
            <w:vAlign w:val="bottom"/>
          </w:tcPr>
          <w:p w14:paraId="79346475"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SSRI vs. EMDR</w:t>
            </w:r>
          </w:p>
        </w:tc>
        <w:tc>
          <w:tcPr>
            <w:tcW w:w="2268" w:type="dxa"/>
            <w:shd w:val="clear" w:color="auto" w:fill="F2F2F2" w:themeFill="background1" w:themeFillShade="F2"/>
            <w:vAlign w:val="bottom"/>
          </w:tcPr>
          <w:p w14:paraId="69FEDB6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0.92 (-0.10, 1.95)</w:t>
            </w:r>
          </w:p>
        </w:tc>
        <w:tc>
          <w:tcPr>
            <w:tcW w:w="2268" w:type="dxa"/>
            <w:shd w:val="clear" w:color="auto" w:fill="F2F2F2" w:themeFill="background1" w:themeFillShade="F2"/>
            <w:vAlign w:val="bottom"/>
          </w:tcPr>
          <w:p w14:paraId="7134FFC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0.39 (-1.40, 2.18)</w:t>
            </w:r>
          </w:p>
        </w:tc>
        <w:tc>
          <w:tcPr>
            <w:tcW w:w="2268" w:type="dxa"/>
            <w:shd w:val="clear" w:color="auto" w:fill="F2F2F2" w:themeFill="background1" w:themeFillShade="F2"/>
            <w:vAlign w:val="bottom"/>
          </w:tcPr>
          <w:p w14:paraId="19452F9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1.14 (0.00, 2.29)</w:t>
            </w:r>
          </w:p>
        </w:tc>
      </w:tr>
      <w:tr w:rsidR="008D6049" w:rsidRPr="00E21436" w14:paraId="5039E75A" w14:textId="77777777" w:rsidTr="0009438C">
        <w:tc>
          <w:tcPr>
            <w:tcW w:w="7225" w:type="dxa"/>
            <w:shd w:val="clear" w:color="auto" w:fill="F2F2F2" w:themeFill="background1" w:themeFillShade="F2"/>
            <w:vAlign w:val="bottom"/>
          </w:tcPr>
          <w:p w14:paraId="33436458"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TF-CBT + SSRI vs. EMDR</w:t>
            </w:r>
          </w:p>
        </w:tc>
        <w:tc>
          <w:tcPr>
            <w:tcW w:w="2268" w:type="dxa"/>
            <w:shd w:val="clear" w:color="auto" w:fill="F2F2F2" w:themeFill="background1" w:themeFillShade="F2"/>
            <w:vAlign w:val="bottom"/>
          </w:tcPr>
          <w:p w14:paraId="3B6D45A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0.86 (-0.38, 2.10)</w:t>
            </w:r>
          </w:p>
        </w:tc>
        <w:tc>
          <w:tcPr>
            <w:tcW w:w="2268" w:type="dxa"/>
            <w:shd w:val="clear" w:color="auto" w:fill="F2F2F2" w:themeFill="background1" w:themeFillShade="F2"/>
            <w:vAlign w:val="bottom"/>
          </w:tcPr>
          <w:p w14:paraId="6A17098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0D4D69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0.86 (-0.38, 2.10)</w:t>
            </w:r>
          </w:p>
        </w:tc>
      </w:tr>
      <w:tr w:rsidR="008D6049" w:rsidRPr="00E21436" w14:paraId="7391A9C4" w14:textId="77777777" w:rsidTr="0009438C">
        <w:tc>
          <w:tcPr>
            <w:tcW w:w="14029" w:type="dxa"/>
            <w:gridSpan w:val="4"/>
            <w:shd w:val="clear" w:color="auto" w:fill="F2F2F2" w:themeFill="background1" w:themeFillShade="F2"/>
            <w:vAlign w:val="bottom"/>
          </w:tcPr>
          <w:p w14:paraId="586D48E0" w14:textId="77777777" w:rsidR="008D6049" w:rsidRPr="00E21436" w:rsidRDefault="008D6049" w:rsidP="0009438C">
            <w:pPr>
              <w:jc w:val="center"/>
              <w:rPr>
                <w:rFonts w:ascii="Arial" w:hAnsi="Arial" w:cs="Arial"/>
                <w:color w:val="FF0000"/>
                <w:sz w:val="18"/>
                <w:szCs w:val="18"/>
              </w:rPr>
            </w:pPr>
          </w:p>
        </w:tc>
      </w:tr>
      <w:tr w:rsidR="008D6049" w:rsidRPr="00E21436" w14:paraId="6D289DF6" w14:textId="77777777" w:rsidTr="0009438C">
        <w:tc>
          <w:tcPr>
            <w:tcW w:w="7225" w:type="dxa"/>
            <w:shd w:val="clear" w:color="auto" w:fill="F2F2F2" w:themeFill="background1" w:themeFillShade="F2"/>
            <w:vAlign w:val="bottom"/>
          </w:tcPr>
          <w:p w14:paraId="362AAFBA"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IPT vs. Present-centered therapy</w:t>
            </w:r>
          </w:p>
        </w:tc>
        <w:tc>
          <w:tcPr>
            <w:tcW w:w="2268" w:type="dxa"/>
            <w:shd w:val="clear" w:color="auto" w:fill="F2F2F2" w:themeFill="background1" w:themeFillShade="F2"/>
            <w:vAlign w:val="bottom"/>
          </w:tcPr>
          <w:p w14:paraId="1EA43F3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0.23 (-1.44, 1.90)</w:t>
            </w:r>
          </w:p>
        </w:tc>
        <w:tc>
          <w:tcPr>
            <w:tcW w:w="2268" w:type="dxa"/>
            <w:shd w:val="clear" w:color="auto" w:fill="F2F2F2" w:themeFill="background1" w:themeFillShade="F2"/>
            <w:vAlign w:val="bottom"/>
          </w:tcPr>
          <w:p w14:paraId="1E1A409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02C438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0.23 (-1.44, 1.90)</w:t>
            </w:r>
          </w:p>
        </w:tc>
      </w:tr>
      <w:tr w:rsidR="008D6049" w:rsidRPr="00E21436" w14:paraId="5EC6BE3E" w14:textId="77777777" w:rsidTr="0009438C">
        <w:tc>
          <w:tcPr>
            <w:tcW w:w="7225" w:type="dxa"/>
            <w:shd w:val="clear" w:color="auto" w:fill="F2F2F2" w:themeFill="background1" w:themeFillShade="F2"/>
            <w:vAlign w:val="bottom"/>
          </w:tcPr>
          <w:p w14:paraId="4A40DE7A"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Metacognitive therapy vs. Present-centered therapy</w:t>
            </w:r>
          </w:p>
        </w:tc>
        <w:tc>
          <w:tcPr>
            <w:tcW w:w="2268" w:type="dxa"/>
            <w:shd w:val="clear" w:color="auto" w:fill="F2F2F2" w:themeFill="background1" w:themeFillShade="F2"/>
            <w:vAlign w:val="bottom"/>
          </w:tcPr>
          <w:p w14:paraId="35A3CEC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-1.62 (-3.93, 0.67)</w:t>
            </w:r>
          </w:p>
        </w:tc>
        <w:tc>
          <w:tcPr>
            <w:tcW w:w="2268" w:type="dxa"/>
            <w:shd w:val="clear" w:color="auto" w:fill="F2F2F2" w:themeFill="background1" w:themeFillShade="F2"/>
            <w:vAlign w:val="bottom"/>
          </w:tcPr>
          <w:p w14:paraId="683F932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9FE607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-1.62 (-3.93, 0.67)</w:t>
            </w:r>
          </w:p>
        </w:tc>
      </w:tr>
      <w:tr w:rsidR="008D6049" w:rsidRPr="00E21436" w14:paraId="481E3C6B" w14:textId="77777777" w:rsidTr="0009438C">
        <w:tc>
          <w:tcPr>
            <w:tcW w:w="7225" w:type="dxa"/>
            <w:shd w:val="clear" w:color="auto" w:fill="F2F2F2" w:themeFill="background1" w:themeFillShade="F2"/>
            <w:vAlign w:val="bottom"/>
          </w:tcPr>
          <w:p w14:paraId="097D3FA5" w14:textId="222CE5CB" w:rsidR="008D6049" w:rsidRPr="00E21436" w:rsidRDefault="008D6049">
            <w:pPr>
              <w:rPr>
                <w:rFonts w:ascii="Arial" w:hAnsi="Arial" w:cs="Arial"/>
                <w:color w:val="FF0000"/>
                <w:sz w:val="18"/>
                <w:szCs w:val="18"/>
              </w:rPr>
            </w:pPr>
            <w:r>
              <w:rPr>
                <w:rFonts w:ascii="Arial" w:hAnsi="Arial" w:cs="Arial"/>
                <w:color w:val="000000"/>
                <w:sz w:val="18"/>
                <w:szCs w:val="18"/>
              </w:rPr>
              <w:t>Combined somatic</w:t>
            </w:r>
            <w:r w:rsidR="00BA14BC">
              <w:rPr>
                <w:rFonts w:ascii="Arial" w:hAnsi="Arial" w:cs="Arial"/>
                <w:color w:val="000000"/>
                <w:sz w:val="18"/>
                <w:szCs w:val="18"/>
              </w:rPr>
              <w:t>/</w:t>
            </w:r>
            <w:r>
              <w:rPr>
                <w:rFonts w:ascii="Arial" w:hAnsi="Arial" w:cs="Arial"/>
                <w:color w:val="000000"/>
                <w:sz w:val="18"/>
                <w:szCs w:val="18"/>
              </w:rPr>
              <w:t>cognitive therapies vs. Present-centered therapy</w:t>
            </w:r>
          </w:p>
        </w:tc>
        <w:tc>
          <w:tcPr>
            <w:tcW w:w="2268" w:type="dxa"/>
            <w:shd w:val="clear" w:color="auto" w:fill="F2F2F2" w:themeFill="background1" w:themeFillShade="F2"/>
            <w:vAlign w:val="bottom"/>
          </w:tcPr>
          <w:p w14:paraId="24FF5EB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-0.28 (-1.67, 1.13)</w:t>
            </w:r>
          </w:p>
        </w:tc>
        <w:tc>
          <w:tcPr>
            <w:tcW w:w="2268" w:type="dxa"/>
            <w:shd w:val="clear" w:color="auto" w:fill="F2F2F2" w:themeFill="background1" w:themeFillShade="F2"/>
            <w:vAlign w:val="bottom"/>
          </w:tcPr>
          <w:p w14:paraId="73E1F1D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E07B10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-0.28 (-1.67, 1.13)</w:t>
            </w:r>
          </w:p>
        </w:tc>
      </w:tr>
      <w:tr w:rsidR="008D6049" w:rsidRPr="00E21436" w14:paraId="35F9131A" w14:textId="77777777" w:rsidTr="0009438C">
        <w:tc>
          <w:tcPr>
            <w:tcW w:w="7225" w:type="dxa"/>
            <w:shd w:val="clear" w:color="auto" w:fill="F2F2F2" w:themeFill="background1" w:themeFillShade="F2"/>
            <w:vAlign w:val="bottom"/>
          </w:tcPr>
          <w:p w14:paraId="4B00B288"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Resilience-oriented treatment vs. Present-centered therapy</w:t>
            </w:r>
          </w:p>
        </w:tc>
        <w:tc>
          <w:tcPr>
            <w:tcW w:w="2268" w:type="dxa"/>
            <w:shd w:val="clear" w:color="auto" w:fill="F2F2F2" w:themeFill="background1" w:themeFillShade="F2"/>
            <w:vAlign w:val="bottom"/>
          </w:tcPr>
          <w:p w14:paraId="74CDE73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-0.21 (-2.44, 2.01)</w:t>
            </w:r>
          </w:p>
        </w:tc>
        <w:tc>
          <w:tcPr>
            <w:tcW w:w="2268" w:type="dxa"/>
            <w:shd w:val="clear" w:color="auto" w:fill="F2F2F2" w:themeFill="background1" w:themeFillShade="F2"/>
            <w:vAlign w:val="bottom"/>
          </w:tcPr>
          <w:p w14:paraId="1A2B303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5E4CF8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-0.21 (-2.44, 2.01)</w:t>
            </w:r>
          </w:p>
        </w:tc>
      </w:tr>
      <w:tr w:rsidR="008D6049" w:rsidRPr="00E21436" w14:paraId="6A4B6FC9" w14:textId="77777777" w:rsidTr="0009438C">
        <w:tc>
          <w:tcPr>
            <w:tcW w:w="7225" w:type="dxa"/>
            <w:shd w:val="clear" w:color="auto" w:fill="F2F2F2" w:themeFill="background1" w:themeFillShade="F2"/>
            <w:vAlign w:val="bottom"/>
          </w:tcPr>
          <w:p w14:paraId="2F5EAFBA"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Attention bias modification vs. Present-centered therapy</w:t>
            </w:r>
          </w:p>
        </w:tc>
        <w:tc>
          <w:tcPr>
            <w:tcW w:w="2268" w:type="dxa"/>
            <w:shd w:val="clear" w:color="auto" w:fill="F2F2F2" w:themeFill="background1" w:themeFillShade="F2"/>
            <w:vAlign w:val="bottom"/>
          </w:tcPr>
          <w:p w14:paraId="5E883FE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3.56 (1.75, 5.37)</w:t>
            </w:r>
          </w:p>
        </w:tc>
        <w:tc>
          <w:tcPr>
            <w:tcW w:w="2268" w:type="dxa"/>
            <w:shd w:val="clear" w:color="auto" w:fill="F2F2F2" w:themeFill="background1" w:themeFillShade="F2"/>
            <w:vAlign w:val="bottom"/>
          </w:tcPr>
          <w:p w14:paraId="2C081F6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EA9FC9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3.56 (1.75, 5.37)</w:t>
            </w:r>
          </w:p>
        </w:tc>
      </w:tr>
      <w:tr w:rsidR="008D6049" w:rsidRPr="00E21436" w14:paraId="3368EC1D" w14:textId="77777777" w:rsidTr="0009438C">
        <w:tc>
          <w:tcPr>
            <w:tcW w:w="7225" w:type="dxa"/>
            <w:shd w:val="clear" w:color="auto" w:fill="F2F2F2" w:themeFill="background1" w:themeFillShade="F2"/>
            <w:vAlign w:val="bottom"/>
          </w:tcPr>
          <w:p w14:paraId="6B0C70CC"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Couple intervention vs. Present-centered therapy</w:t>
            </w:r>
          </w:p>
        </w:tc>
        <w:tc>
          <w:tcPr>
            <w:tcW w:w="2268" w:type="dxa"/>
            <w:shd w:val="clear" w:color="auto" w:fill="F2F2F2" w:themeFill="background1" w:themeFillShade="F2"/>
            <w:vAlign w:val="bottom"/>
          </w:tcPr>
          <w:p w14:paraId="575028D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-1.26 (-4.14, 1.64)</w:t>
            </w:r>
          </w:p>
        </w:tc>
        <w:tc>
          <w:tcPr>
            <w:tcW w:w="2268" w:type="dxa"/>
            <w:shd w:val="clear" w:color="auto" w:fill="F2F2F2" w:themeFill="background1" w:themeFillShade="F2"/>
            <w:vAlign w:val="bottom"/>
          </w:tcPr>
          <w:p w14:paraId="393B74C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8FBEAB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-1.26 (-4.14, 1.64)</w:t>
            </w:r>
          </w:p>
        </w:tc>
      </w:tr>
      <w:tr w:rsidR="008D6049" w:rsidRPr="00E21436" w14:paraId="3CF67279" w14:textId="77777777" w:rsidTr="0009438C">
        <w:tc>
          <w:tcPr>
            <w:tcW w:w="7225" w:type="dxa"/>
            <w:shd w:val="clear" w:color="auto" w:fill="F2F2F2" w:themeFill="background1" w:themeFillShade="F2"/>
            <w:vAlign w:val="bottom"/>
          </w:tcPr>
          <w:p w14:paraId="5B36E8C1"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 support vs. Present-centered therapy</w:t>
            </w:r>
          </w:p>
        </w:tc>
        <w:tc>
          <w:tcPr>
            <w:tcW w:w="2268" w:type="dxa"/>
            <w:shd w:val="clear" w:color="auto" w:fill="F2F2F2" w:themeFill="background1" w:themeFillShade="F2"/>
            <w:vAlign w:val="bottom"/>
          </w:tcPr>
          <w:p w14:paraId="648C143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-0.04 (-1.38, 1.31)</w:t>
            </w:r>
          </w:p>
        </w:tc>
        <w:tc>
          <w:tcPr>
            <w:tcW w:w="2268" w:type="dxa"/>
            <w:shd w:val="clear" w:color="auto" w:fill="F2F2F2" w:themeFill="background1" w:themeFillShade="F2"/>
            <w:vAlign w:val="bottom"/>
          </w:tcPr>
          <w:p w14:paraId="6CF19072"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A3F644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-0.04 (-1.38, 1.31)</w:t>
            </w:r>
          </w:p>
        </w:tc>
      </w:tr>
      <w:tr w:rsidR="008D6049" w:rsidRPr="00E21436" w14:paraId="02A0D48C" w14:textId="77777777" w:rsidTr="0009438C">
        <w:tc>
          <w:tcPr>
            <w:tcW w:w="7225" w:type="dxa"/>
            <w:shd w:val="clear" w:color="auto" w:fill="F2F2F2" w:themeFill="background1" w:themeFillShade="F2"/>
            <w:vAlign w:val="bottom"/>
          </w:tcPr>
          <w:p w14:paraId="559269C4"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without support vs. Present-centered therapy</w:t>
            </w:r>
          </w:p>
        </w:tc>
        <w:tc>
          <w:tcPr>
            <w:tcW w:w="2268" w:type="dxa"/>
            <w:shd w:val="clear" w:color="auto" w:fill="F2F2F2" w:themeFill="background1" w:themeFillShade="F2"/>
            <w:vAlign w:val="bottom"/>
          </w:tcPr>
          <w:p w14:paraId="6CF06DE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0.51 (-0.76, 1.77)</w:t>
            </w:r>
          </w:p>
        </w:tc>
        <w:tc>
          <w:tcPr>
            <w:tcW w:w="2268" w:type="dxa"/>
            <w:shd w:val="clear" w:color="auto" w:fill="F2F2F2" w:themeFill="background1" w:themeFillShade="F2"/>
            <w:vAlign w:val="bottom"/>
          </w:tcPr>
          <w:p w14:paraId="5EB6024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781337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0.51 (-0.76, 1.77)</w:t>
            </w:r>
          </w:p>
        </w:tc>
      </w:tr>
      <w:tr w:rsidR="008D6049" w:rsidRPr="00E21436" w14:paraId="173444FD" w14:textId="77777777" w:rsidTr="0009438C">
        <w:tc>
          <w:tcPr>
            <w:tcW w:w="7225" w:type="dxa"/>
            <w:shd w:val="clear" w:color="auto" w:fill="F2F2F2" w:themeFill="background1" w:themeFillShade="F2"/>
            <w:vAlign w:val="bottom"/>
          </w:tcPr>
          <w:p w14:paraId="6F06B0AF"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SSRI vs. Present-centered therapy</w:t>
            </w:r>
          </w:p>
        </w:tc>
        <w:tc>
          <w:tcPr>
            <w:tcW w:w="2268" w:type="dxa"/>
            <w:shd w:val="clear" w:color="auto" w:fill="F2F2F2" w:themeFill="background1" w:themeFillShade="F2"/>
            <w:vAlign w:val="bottom"/>
          </w:tcPr>
          <w:p w14:paraId="6EB521C2"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0.28 (-1.08, 1.63)</w:t>
            </w:r>
          </w:p>
        </w:tc>
        <w:tc>
          <w:tcPr>
            <w:tcW w:w="2268" w:type="dxa"/>
            <w:shd w:val="clear" w:color="auto" w:fill="F2F2F2" w:themeFill="background1" w:themeFillShade="F2"/>
            <w:vAlign w:val="bottom"/>
          </w:tcPr>
          <w:p w14:paraId="35DD0DE2"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C6A5B0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0.28 (-1.08, 1.63)</w:t>
            </w:r>
          </w:p>
        </w:tc>
      </w:tr>
      <w:tr w:rsidR="008D6049" w:rsidRPr="00E21436" w14:paraId="30C7616C" w14:textId="77777777" w:rsidTr="0009438C">
        <w:tc>
          <w:tcPr>
            <w:tcW w:w="7225" w:type="dxa"/>
            <w:shd w:val="clear" w:color="auto" w:fill="F2F2F2" w:themeFill="background1" w:themeFillShade="F2"/>
            <w:vAlign w:val="bottom"/>
          </w:tcPr>
          <w:p w14:paraId="4B475F2C"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TF-CBT + SSRI vs. Present-centered therapy</w:t>
            </w:r>
          </w:p>
        </w:tc>
        <w:tc>
          <w:tcPr>
            <w:tcW w:w="2268" w:type="dxa"/>
            <w:shd w:val="clear" w:color="auto" w:fill="F2F2F2" w:themeFill="background1" w:themeFillShade="F2"/>
            <w:vAlign w:val="bottom"/>
          </w:tcPr>
          <w:p w14:paraId="0C1AFCD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0.21 (-1.29, 1.70)</w:t>
            </w:r>
          </w:p>
        </w:tc>
        <w:tc>
          <w:tcPr>
            <w:tcW w:w="2268" w:type="dxa"/>
            <w:shd w:val="clear" w:color="auto" w:fill="F2F2F2" w:themeFill="background1" w:themeFillShade="F2"/>
            <w:vAlign w:val="bottom"/>
          </w:tcPr>
          <w:p w14:paraId="0262A67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D99CFD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0.21 (-1.29, 1.70)</w:t>
            </w:r>
          </w:p>
        </w:tc>
      </w:tr>
      <w:tr w:rsidR="008D6049" w:rsidRPr="00E21436" w14:paraId="1EB5FFA2" w14:textId="77777777" w:rsidTr="0009438C">
        <w:tc>
          <w:tcPr>
            <w:tcW w:w="14029" w:type="dxa"/>
            <w:gridSpan w:val="4"/>
            <w:shd w:val="clear" w:color="auto" w:fill="F2F2F2" w:themeFill="background1" w:themeFillShade="F2"/>
            <w:vAlign w:val="bottom"/>
          </w:tcPr>
          <w:p w14:paraId="6BF12F71" w14:textId="77777777" w:rsidR="008D6049" w:rsidRPr="00E21436" w:rsidRDefault="008D6049" w:rsidP="0009438C">
            <w:pPr>
              <w:jc w:val="center"/>
              <w:rPr>
                <w:rFonts w:ascii="Arial" w:hAnsi="Arial" w:cs="Arial"/>
                <w:color w:val="FF0000"/>
                <w:sz w:val="18"/>
                <w:szCs w:val="18"/>
              </w:rPr>
            </w:pPr>
          </w:p>
        </w:tc>
      </w:tr>
      <w:tr w:rsidR="008D6049" w:rsidRPr="00E21436" w14:paraId="18B6A175" w14:textId="77777777" w:rsidTr="0009438C">
        <w:tc>
          <w:tcPr>
            <w:tcW w:w="7225" w:type="dxa"/>
            <w:shd w:val="clear" w:color="auto" w:fill="F2F2F2" w:themeFill="background1" w:themeFillShade="F2"/>
            <w:vAlign w:val="bottom"/>
          </w:tcPr>
          <w:p w14:paraId="471CADD0"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Metacognitive therapy vs. IPT</w:t>
            </w:r>
          </w:p>
        </w:tc>
        <w:tc>
          <w:tcPr>
            <w:tcW w:w="2268" w:type="dxa"/>
            <w:shd w:val="clear" w:color="auto" w:fill="F2F2F2" w:themeFill="background1" w:themeFillShade="F2"/>
            <w:vAlign w:val="bottom"/>
          </w:tcPr>
          <w:p w14:paraId="3244D4B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-1.85 (-4.30, 0.61)</w:t>
            </w:r>
          </w:p>
        </w:tc>
        <w:tc>
          <w:tcPr>
            <w:tcW w:w="2268" w:type="dxa"/>
            <w:shd w:val="clear" w:color="auto" w:fill="F2F2F2" w:themeFill="background1" w:themeFillShade="F2"/>
            <w:vAlign w:val="bottom"/>
          </w:tcPr>
          <w:p w14:paraId="15A217C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676DAD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-1.85 (-4.30, 0.61)</w:t>
            </w:r>
          </w:p>
        </w:tc>
      </w:tr>
      <w:tr w:rsidR="008D6049" w:rsidRPr="00E21436" w14:paraId="2B00BF49" w14:textId="77777777" w:rsidTr="0009438C">
        <w:tc>
          <w:tcPr>
            <w:tcW w:w="7225" w:type="dxa"/>
            <w:shd w:val="clear" w:color="auto" w:fill="F2F2F2" w:themeFill="background1" w:themeFillShade="F2"/>
            <w:vAlign w:val="bottom"/>
          </w:tcPr>
          <w:p w14:paraId="315CCB30" w14:textId="3801C16A" w:rsidR="008D6049" w:rsidRPr="00E21436" w:rsidRDefault="008D6049">
            <w:pPr>
              <w:rPr>
                <w:rFonts w:ascii="Arial" w:hAnsi="Arial" w:cs="Arial"/>
                <w:color w:val="FF0000"/>
                <w:sz w:val="18"/>
                <w:szCs w:val="18"/>
              </w:rPr>
            </w:pPr>
            <w:r>
              <w:rPr>
                <w:rFonts w:ascii="Arial" w:hAnsi="Arial" w:cs="Arial"/>
                <w:color w:val="000000"/>
                <w:sz w:val="18"/>
                <w:szCs w:val="18"/>
              </w:rPr>
              <w:t>Combined somatic</w:t>
            </w:r>
            <w:r w:rsidR="00BA14BC">
              <w:rPr>
                <w:rFonts w:ascii="Arial" w:hAnsi="Arial" w:cs="Arial"/>
                <w:color w:val="000000"/>
                <w:sz w:val="18"/>
                <w:szCs w:val="18"/>
              </w:rPr>
              <w:t>/</w:t>
            </w:r>
            <w:r>
              <w:rPr>
                <w:rFonts w:ascii="Arial" w:hAnsi="Arial" w:cs="Arial"/>
                <w:color w:val="000000"/>
                <w:sz w:val="18"/>
                <w:szCs w:val="18"/>
              </w:rPr>
              <w:t>cognitive therapies vs. IPT</w:t>
            </w:r>
          </w:p>
        </w:tc>
        <w:tc>
          <w:tcPr>
            <w:tcW w:w="2268" w:type="dxa"/>
            <w:shd w:val="clear" w:color="auto" w:fill="F2F2F2" w:themeFill="background1" w:themeFillShade="F2"/>
            <w:vAlign w:val="bottom"/>
          </w:tcPr>
          <w:p w14:paraId="4FEBC76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-0.51 (-2.14, 1.14)</w:t>
            </w:r>
          </w:p>
        </w:tc>
        <w:tc>
          <w:tcPr>
            <w:tcW w:w="2268" w:type="dxa"/>
            <w:shd w:val="clear" w:color="auto" w:fill="F2F2F2" w:themeFill="background1" w:themeFillShade="F2"/>
            <w:vAlign w:val="bottom"/>
          </w:tcPr>
          <w:p w14:paraId="234E9C62"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9D211C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-0.51 (-2.14, 1.14)</w:t>
            </w:r>
          </w:p>
        </w:tc>
      </w:tr>
      <w:tr w:rsidR="008D6049" w:rsidRPr="00E21436" w14:paraId="71E5C6E8" w14:textId="77777777" w:rsidTr="0009438C">
        <w:tc>
          <w:tcPr>
            <w:tcW w:w="7225" w:type="dxa"/>
            <w:shd w:val="clear" w:color="auto" w:fill="F2F2F2" w:themeFill="background1" w:themeFillShade="F2"/>
            <w:vAlign w:val="bottom"/>
          </w:tcPr>
          <w:p w14:paraId="56B70BA4"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Resilience-oriented treatment vs. IPT</w:t>
            </w:r>
          </w:p>
        </w:tc>
        <w:tc>
          <w:tcPr>
            <w:tcW w:w="2268" w:type="dxa"/>
            <w:shd w:val="clear" w:color="auto" w:fill="F2F2F2" w:themeFill="background1" w:themeFillShade="F2"/>
            <w:vAlign w:val="bottom"/>
          </w:tcPr>
          <w:p w14:paraId="47466E4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-0.45 (-2.83, 1.94)</w:t>
            </w:r>
          </w:p>
        </w:tc>
        <w:tc>
          <w:tcPr>
            <w:tcW w:w="2268" w:type="dxa"/>
            <w:shd w:val="clear" w:color="auto" w:fill="F2F2F2" w:themeFill="background1" w:themeFillShade="F2"/>
            <w:vAlign w:val="bottom"/>
          </w:tcPr>
          <w:p w14:paraId="7401F34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9E0032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-0.45 (-2.83, 1.94)</w:t>
            </w:r>
          </w:p>
        </w:tc>
      </w:tr>
      <w:tr w:rsidR="008D6049" w:rsidRPr="00E21436" w14:paraId="4B79D2F5" w14:textId="77777777" w:rsidTr="0009438C">
        <w:tc>
          <w:tcPr>
            <w:tcW w:w="7225" w:type="dxa"/>
            <w:shd w:val="clear" w:color="auto" w:fill="F2F2F2" w:themeFill="background1" w:themeFillShade="F2"/>
            <w:vAlign w:val="bottom"/>
          </w:tcPr>
          <w:p w14:paraId="170CA706" w14:textId="77777777" w:rsidR="008D6049" w:rsidRPr="00D22217" w:rsidRDefault="008D6049" w:rsidP="0009438C">
            <w:pPr>
              <w:rPr>
                <w:rFonts w:ascii="Arial" w:hAnsi="Arial" w:cs="Arial"/>
                <w:color w:val="FF0000"/>
                <w:sz w:val="18"/>
                <w:szCs w:val="18"/>
                <w:lang w:val="fr-FR"/>
              </w:rPr>
            </w:pPr>
            <w:r w:rsidRPr="00D22217">
              <w:rPr>
                <w:rFonts w:ascii="Arial" w:hAnsi="Arial" w:cs="Arial"/>
                <w:color w:val="000000"/>
                <w:sz w:val="18"/>
                <w:szCs w:val="18"/>
                <w:lang w:val="fr-FR"/>
              </w:rPr>
              <w:t>Attention bias modification vs. IPT</w:t>
            </w:r>
          </w:p>
        </w:tc>
        <w:tc>
          <w:tcPr>
            <w:tcW w:w="2268" w:type="dxa"/>
            <w:shd w:val="clear" w:color="auto" w:fill="F2F2F2" w:themeFill="background1" w:themeFillShade="F2"/>
            <w:vAlign w:val="bottom"/>
          </w:tcPr>
          <w:p w14:paraId="5B7044A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3.33 (1.32, 5.34)</w:t>
            </w:r>
          </w:p>
        </w:tc>
        <w:tc>
          <w:tcPr>
            <w:tcW w:w="2268" w:type="dxa"/>
            <w:shd w:val="clear" w:color="auto" w:fill="F2F2F2" w:themeFill="background1" w:themeFillShade="F2"/>
            <w:vAlign w:val="bottom"/>
          </w:tcPr>
          <w:p w14:paraId="7D06B2B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5027CC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3.33 (1.32, 5.34)</w:t>
            </w:r>
          </w:p>
        </w:tc>
      </w:tr>
      <w:tr w:rsidR="008D6049" w:rsidRPr="00E21436" w14:paraId="2861F4FD" w14:textId="77777777" w:rsidTr="0009438C">
        <w:tc>
          <w:tcPr>
            <w:tcW w:w="7225" w:type="dxa"/>
            <w:shd w:val="clear" w:color="auto" w:fill="F2F2F2" w:themeFill="background1" w:themeFillShade="F2"/>
            <w:vAlign w:val="bottom"/>
          </w:tcPr>
          <w:p w14:paraId="1B9ED3BA" w14:textId="77777777" w:rsidR="008D6049" w:rsidRPr="00F417FE" w:rsidRDefault="008D6049" w:rsidP="0009438C">
            <w:pPr>
              <w:rPr>
                <w:rFonts w:ascii="Arial" w:hAnsi="Arial" w:cs="Arial"/>
                <w:color w:val="FF0000"/>
                <w:sz w:val="18"/>
                <w:szCs w:val="18"/>
                <w:lang w:val="fr-FR"/>
              </w:rPr>
            </w:pPr>
            <w:r>
              <w:rPr>
                <w:rFonts w:ascii="Arial" w:hAnsi="Arial" w:cs="Arial"/>
                <w:color w:val="000000"/>
                <w:sz w:val="18"/>
                <w:szCs w:val="18"/>
              </w:rPr>
              <w:t>Couple intervention vs. IPT</w:t>
            </w:r>
          </w:p>
        </w:tc>
        <w:tc>
          <w:tcPr>
            <w:tcW w:w="2268" w:type="dxa"/>
            <w:shd w:val="clear" w:color="auto" w:fill="F2F2F2" w:themeFill="background1" w:themeFillShade="F2"/>
            <w:vAlign w:val="bottom"/>
          </w:tcPr>
          <w:p w14:paraId="372D4E6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-1.49 (-4.52, 1.55)</w:t>
            </w:r>
          </w:p>
        </w:tc>
        <w:tc>
          <w:tcPr>
            <w:tcW w:w="2268" w:type="dxa"/>
            <w:shd w:val="clear" w:color="auto" w:fill="F2F2F2" w:themeFill="background1" w:themeFillShade="F2"/>
            <w:vAlign w:val="bottom"/>
          </w:tcPr>
          <w:p w14:paraId="60268CD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1F67E8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-1.49 (-4.52, 1.55)</w:t>
            </w:r>
          </w:p>
        </w:tc>
      </w:tr>
      <w:tr w:rsidR="008D6049" w:rsidRPr="00E21436" w14:paraId="4F568EFB" w14:textId="77777777" w:rsidTr="0009438C">
        <w:tc>
          <w:tcPr>
            <w:tcW w:w="7225" w:type="dxa"/>
            <w:shd w:val="clear" w:color="auto" w:fill="F2F2F2" w:themeFill="background1" w:themeFillShade="F2"/>
            <w:vAlign w:val="bottom"/>
          </w:tcPr>
          <w:p w14:paraId="51005ADC"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 support vs. IPT</w:t>
            </w:r>
          </w:p>
        </w:tc>
        <w:tc>
          <w:tcPr>
            <w:tcW w:w="2268" w:type="dxa"/>
            <w:shd w:val="clear" w:color="auto" w:fill="F2F2F2" w:themeFill="background1" w:themeFillShade="F2"/>
            <w:vAlign w:val="bottom"/>
          </w:tcPr>
          <w:p w14:paraId="15AA98A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-0.27 (-1.87, 1.33)</w:t>
            </w:r>
          </w:p>
        </w:tc>
        <w:tc>
          <w:tcPr>
            <w:tcW w:w="2268" w:type="dxa"/>
            <w:shd w:val="clear" w:color="auto" w:fill="F2F2F2" w:themeFill="background1" w:themeFillShade="F2"/>
            <w:vAlign w:val="bottom"/>
          </w:tcPr>
          <w:p w14:paraId="4CAF9D6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8375F7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-0.27 (-1.87, 1.33)</w:t>
            </w:r>
          </w:p>
        </w:tc>
      </w:tr>
      <w:tr w:rsidR="008D6049" w:rsidRPr="00E21436" w14:paraId="667D9BA7" w14:textId="77777777" w:rsidTr="0009438C">
        <w:tc>
          <w:tcPr>
            <w:tcW w:w="7225" w:type="dxa"/>
            <w:shd w:val="clear" w:color="auto" w:fill="F2F2F2" w:themeFill="background1" w:themeFillShade="F2"/>
            <w:vAlign w:val="bottom"/>
          </w:tcPr>
          <w:p w14:paraId="46B80DD9"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without support vs. IPT</w:t>
            </w:r>
          </w:p>
        </w:tc>
        <w:tc>
          <w:tcPr>
            <w:tcW w:w="2268" w:type="dxa"/>
            <w:shd w:val="clear" w:color="auto" w:fill="F2F2F2" w:themeFill="background1" w:themeFillShade="F2"/>
            <w:vAlign w:val="bottom"/>
          </w:tcPr>
          <w:p w14:paraId="1DF80F6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0.28 (-1.26, 1.82)</w:t>
            </w:r>
          </w:p>
        </w:tc>
        <w:tc>
          <w:tcPr>
            <w:tcW w:w="2268" w:type="dxa"/>
            <w:shd w:val="clear" w:color="auto" w:fill="F2F2F2" w:themeFill="background1" w:themeFillShade="F2"/>
            <w:vAlign w:val="bottom"/>
          </w:tcPr>
          <w:p w14:paraId="5074C162"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A2B9EF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0.28 (-1.26, 1.82)</w:t>
            </w:r>
          </w:p>
        </w:tc>
      </w:tr>
      <w:tr w:rsidR="008D6049" w:rsidRPr="00E21436" w14:paraId="31EEE9B5" w14:textId="77777777" w:rsidTr="0009438C">
        <w:tc>
          <w:tcPr>
            <w:tcW w:w="7225" w:type="dxa"/>
            <w:shd w:val="clear" w:color="auto" w:fill="F2F2F2" w:themeFill="background1" w:themeFillShade="F2"/>
            <w:vAlign w:val="bottom"/>
          </w:tcPr>
          <w:p w14:paraId="7BC94B87"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SSRI vs. IPT</w:t>
            </w:r>
          </w:p>
        </w:tc>
        <w:tc>
          <w:tcPr>
            <w:tcW w:w="2268" w:type="dxa"/>
            <w:shd w:val="clear" w:color="auto" w:fill="F2F2F2" w:themeFill="background1" w:themeFillShade="F2"/>
            <w:vAlign w:val="bottom"/>
          </w:tcPr>
          <w:p w14:paraId="74636F8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0.04 (-1.56, 1.66)</w:t>
            </w:r>
          </w:p>
        </w:tc>
        <w:tc>
          <w:tcPr>
            <w:tcW w:w="2268" w:type="dxa"/>
            <w:shd w:val="clear" w:color="auto" w:fill="F2F2F2" w:themeFill="background1" w:themeFillShade="F2"/>
            <w:vAlign w:val="bottom"/>
          </w:tcPr>
          <w:p w14:paraId="25BA870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FDBE50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0.04 (-1.56, 1.66)</w:t>
            </w:r>
          </w:p>
        </w:tc>
      </w:tr>
      <w:tr w:rsidR="008D6049" w:rsidRPr="00E21436" w14:paraId="1D18DFDA" w14:textId="77777777" w:rsidTr="0009438C">
        <w:tc>
          <w:tcPr>
            <w:tcW w:w="7225" w:type="dxa"/>
            <w:shd w:val="clear" w:color="auto" w:fill="F2F2F2" w:themeFill="background1" w:themeFillShade="F2"/>
            <w:vAlign w:val="bottom"/>
          </w:tcPr>
          <w:p w14:paraId="35889168"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TF-CBT + SSRI vs. IPT</w:t>
            </w:r>
          </w:p>
        </w:tc>
        <w:tc>
          <w:tcPr>
            <w:tcW w:w="2268" w:type="dxa"/>
            <w:shd w:val="clear" w:color="auto" w:fill="F2F2F2" w:themeFill="background1" w:themeFillShade="F2"/>
            <w:vAlign w:val="bottom"/>
          </w:tcPr>
          <w:p w14:paraId="533F15A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-0.02 (-1.75, 1.71)</w:t>
            </w:r>
          </w:p>
        </w:tc>
        <w:tc>
          <w:tcPr>
            <w:tcW w:w="2268" w:type="dxa"/>
            <w:shd w:val="clear" w:color="auto" w:fill="F2F2F2" w:themeFill="background1" w:themeFillShade="F2"/>
            <w:vAlign w:val="bottom"/>
          </w:tcPr>
          <w:p w14:paraId="362E7D7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08FF0E2"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-0.02 (-1.75, 1.71)</w:t>
            </w:r>
          </w:p>
        </w:tc>
      </w:tr>
      <w:tr w:rsidR="008D6049" w:rsidRPr="00E21436" w14:paraId="4DB9E9E8" w14:textId="77777777" w:rsidTr="0009438C">
        <w:tc>
          <w:tcPr>
            <w:tcW w:w="14029" w:type="dxa"/>
            <w:gridSpan w:val="4"/>
            <w:shd w:val="clear" w:color="auto" w:fill="F2F2F2" w:themeFill="background1" w:themeFillShade="F2"/>
            <w:vAlign w:val="bottom"/>
          </w:tcPr>
          <w:p w14:paraId="5E506830" w14:textId="77777777" w:rsidR="008D6049" w:rsidRPr="00E21436" w:rsidRDefault="008D6049" w:rsidP="0009438C">
            <w:pPr>
              <w:jc w:val="center"/>
              <w:rPr>
                <w:rFonts w:ascii="Arial" w:hAnsi="Arial" w:cs="Arial"/>
                <w:color w:val="FF0000"/>
                <w:sz w:val="18"/>
                <w:szCs w:val="18"/>
              </w:rPr>
            </w:pPr>
          </w:p>
        </w:tc>
      </w:tr>
      <w:tr w:rsidR="008D6049" w:rsidRPr="00E21436" w14:paraId="41B8095F" w14:textId="77777777" w:rsidTr="0009438C">
        <w:tc>
          <w:tcPr>
            <w:tcW w:w="7225" w:type="dxa"/>
            <w:shd w:val="clear" w:color="auto" w:fill="F2F2F2" w:themeFill="background1" w:themeFillShade="F2"/>
            <w:vAlign w:val="bottom"/>
          </w:tcPr>
          <w:p w14:paraId="704F3568" w14:textId="3665DCD5" w:rsidR="008D6049" w:rsidRPr="00E21436" w:rsidRDefault="008D6049">
            <w:pPr>
              <w:rPr>
                <w:rFonts w:ascii="Arial" w:hAnsi="Arial" w:cs="Arial"/>
                <w:color w:val="FF0000"/>
                <w:sz w:val="18"/>
                <w:szCs w:val="18"/>
              </w:rPr>
            </w:pPr>
            <w:r>
              <w:rPr>
                <w:rFonts w:ascii="Arial" w:hAnsi="Arial" w:cs="Arial"/>
                <w:color w:val="000000"/>
                <w:sz w:val="18"/>
                <w:szCs w:val="18"/>
              </w:rPr>
              <w:t>Combined somatic</w:t>
            </w:r>
            <w:r w:rsidR="00BA14BC">
              <w:rPr>
                <w:rFonts w:ascii="Arial" w:hAnsi="Arial" w:cs="Arial"/>
                <w:color w:val="000000"/>
                <w:sz w:val="18"/>
                <w:szCs w:val="18"/>
              </w:rPr>
              <w:t>/</w:t>
            </w:r>
            <w:r>
              <w:rPr>
                <w:rFonts w:ascii="Arial" w:hAnsi="Arial" w:cs="Arial"/>
                <w:color w:val="000000"/>
                <w:sz w:val="18"/>
                <w:szCs w:val="18"/>
              </w:rPr>
              <w:t>cognitive therapies vs. Metacognitive therapy</w:t>
            </w:r>
          </w:p>
        </w:tc>
        <w:tc>
          <w:tcPr>
            <w:tcW w:w="2268" w:type="dxa"/>
            <w:shd w:val="clear" w:color="auto" w:fill="F2F2F2" w:themeFill="background1" w:themeFillShade="F2"/>
            <w:vAlign w:val="bottom"/>
          </w:tcPr>
          <w:p w14:paraId="29C0C59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1.34 (-0.92, 3.62)</w:t>
            </w:r>
          </w:p>
        </w:tc>
        <w:tc>
          <w:tcPr>
            <w:tcW w:w="2268" w:type="dxa"/>
            <w:shd w:val="clear" w:color="auto" w:fill="F2F2F2" w:themeFill="background1" w:themeFillShade="F2"/>
            <w:vAlign w:val="bottom"/>
          </w:tcPr>
          <w:p w14:paraId="6369714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F2C4DF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1.34 (-0.92, 3.62)</w:t>
            </w:r>
          </w:p>
        </w:tc>
      </w:tr>
      <w:tr w:rsidR="008D6049" w:rsidRPr="00E21436" w14:paraId="5E3204BC" w14:textId="77777777" w:rsidTr="0009438C">
        <w:tc>
          <w:tcPr>
            <w:tcW w:w="7225" w:type="dxa"/>
            <w:shd w:val="clear" w:color="auto" w:fill="F2F2F2" w:themeFill="background1" w:themeFillShade="F2"/>
            <w:vAlign w:val="bottom"/>
          </w:tcPr>
          <w:p w14:paraId="4C4C5907"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Resilience-oriented treatment vs. Metacognitive therapy</w:t>
            </w:r>
          </w:p>
        </w:tc>
        <w:tc>
          <w:tcPr>
            <w:tcW w:w="2268" w:type="dxa"/>
            <w:shd w:val="clear" w:color="auto" w:fill="F2F2F2" w:themeFill="background1" w:themeFillShade="F2"/>
            <w:vAlign w:val="bottom"/>
          </w:tcPr>
          <w:p w14:paraId="2800416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1.41 (-1.43, 4.25)</w:t>
            </w:r>
          </w:p>
        </w:tc>
        <w:tc>
          <w:tcPr>
            <w:tcW w:w="2268" w:type="dxa"/>
            <w:shd w:val="clear" w:color="auto" w:fill="F2F2F2" w:themeFill="background1" w:themeFillShade="F2"/>
            <w:vAlign w:val="bottom"/>
          </w:tcPr>
          <w:p w14:paraId="2CD8E5E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7F99E1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1.41 (-1.43, 4.25)</w:t>
            </w:r>
          </w:p>
        </w:tc>
      </w:tr>
      <w:tr w:rsidR="008D6049" w:rsidRPr="00E21436" w14:paraId="68677CC0" w14:textId="77777777" w:rsidTr="0009438C">
        <w:tc>
          <w:tcPr>
            <w:tcW w:w="7225" w:type="dxa"/>
            <w:shd w:val="clear" w:color="auto" w:fill="F2F2F2" w:themeFill="background1" w:themeFillShade="F2"/>
            <w:vAlign w:val="bottom"/>
          </w:tcPr>
          <w:p w14:paraId="3FEC853A"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Attention bias modification vs. Metacognitive therapy</w:t>
            </w:r>
          </w:p>
        </w:tc>
        <w:tc>
          <w:tcPr>
            <w:tcW w:w="2268" w:type="dxa"/>
            <w:shd w:val="clear" w:color="auto" w:fill="F2F2F2" w:themeFill="background1" w:themeFillShade="F2"/>
            <w:vAlign w:val="bottom"/>
          </w:tcPr>
          <w:p w14:paraId="6FBFCF3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5.18 (2.63, 7.71)</w:t>
            </w:r>
          </w:p>
        </w:tc>
        <w:tc>
          <w:tcPr>
            <w:tcW w:w="2268" w:type="dxa"/>
            <w:shd w:val="clear" w:color="auto" w:fill="F2F2F2" w:themeFill="background1" w:themeFillShade="F2"/>
            <w:vAlign w:val="bottom"/>
          </w:tcPr>
          <w:p w14:paraId="2C7E812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C2E545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5.18 (2.63, 7.71)</w:t>
            </w:r>
          </w:p>
        </w:tc>
      </w:tr>
      <w:tr w:rsidR="008D6049" w:rsidRPr="00E21436" w14:paraId="2802B648" w14:textId="77777777" w:rsidTr="0009438C">
        <w:tc>
          <w:tcPr>
            <w:tcW w:w="7225" w:type="dxa"/>
            <w:shd w:val="clear" w:color="auto" w:fill="F2F2F2" w:themeFill="background1" w:themeFillShade="F2"/>
            <w:vAlign w:val="bottom"/>
          </w:tcPr>
          <w:p w14:paraId="6529D373"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Couple intervention vs. Metacognitive therapy</w:t>
            </w:r>
          </w:p>
        </w:tc>
        <w:tc>
          <w:tcPr>
            <w:tcW w:w="2268" w:type="dxa"/>
            <w:shd w:val="clear" w:color="auto" w:fill="F2F2F2" w:themeFill="background1" w:themeFillShade="F2"/>
            <w:vAlign w:val="bottom"/>
          </w:tcPr>
          <w:p w14:paraId="10A1CCB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0.37 (-3.06, 3.79)</w:t>
            </w:r>
          </w:p>
        </w:tc>
        <w:tc>
          <w:tcPr>
            <w:tcW w:w="2268" w:type="dxa"/>
            <w:shd w:val="clear" w:color="auto" w:fill="F2F2F2" w:themeFill="background1" w:themeFillShade="F2"/>
            <w:vAlign w:val="bottom"/>
          </w:tcPr>
          <w:p w14:paraId="2A37CF4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A17396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0.37 (-3.06, 3.79)</w:t>
            </w:r>
          </w:p>
        </w:tc>
      </w:tr>
      <w:tr w:rsidR="008D6049" w:rsidRPr="00E21436" w14:paraId="05DAB267" w14:textId="77777777" w:rsidTr="0009438C">
        <w:tc>
          <w:tcPr>
            <w:tcW w:w="7225" w:type="dxa"/>
            <w:shd w:val="clear" w:color="auto" w:fill="F2F2F2" w:themeFill="background1" w:themeFillShade="F2"/>
            <w:vAlign w:val="bottom"/>
          </w:tcPr>
          <w:p w14:paraId="0B17BE07"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 support vs. Metacognitive therapy</w:t>
            </w:r>
          </w:p>
        </w:tc>
        <w:tc>
          <w:tcPr>
            <w:tcW w:w="2268" w:type="dxa"/>
            <w:shd w:val="clear" w:color="auto" w:fill="F2F2F2" w:themeFill="background1" w:themeFillShade="F2"/>
            <w:vAlign w:val="bottom"/>
          </w:tcPr>
          <w:p w14:paraId="28E1CC2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1.58 (-0.65, 3.81)</w:t>
            </w:r>
          </w:p>
        </w:tc>
        <w:tc>
          <w:tcPr>
            <w:tcW w:w="2268" w:type="dxa"/>
            <w:shd w:val="clear" w:color="auto" w:fill="F2F2F2" w:themeFill="background1" w:themeFillShade="F2"/>
            <w:vAlign w:val="bottom"/>
          </w:tcPr>
          <w:p w14:paraId="796234E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793A2D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1.58 (-0.65, 3.81)</w:t>
            </w:r>
          </w:p>
        </w:tc>
      </w:tr>
      <w:tr w:rsidR="008D6049" w:rsidRPr="00E21436" w14:paraId="2C0163E6" w14:textId="77777777" w:rsidTr="0009438C">
        <w:tc>
          <w:tcPr>
            <w:tcW w:w="7225" w:type="dxa"/>
            <w:shd w:val="clear" w:color="auto" w:fill="F2F2F2" w:themeFill="background1" w:themeFillShade="F2"/>
            <w:vAlign w:val="bottom"/>
          </w:tcPr>
          <w:p w14:paraId="31FAD7E9"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lastRenderedPageBreak/>
              <w:t>Self-help without support vs. Metacognitive therapy</w:t>
            </w:r>
          </w:p>
        </w:tc>
        <w:tc>
          <w:tcPr>
            <w:tcW w:w="2268" w:type="dxa"/>
            <w:shd w:val="clear" w:color="auto" w:fill="F2F2F2" w:themeFill="background1" w:themeFillShade="F2"/>
            <w:vAlign w:val="bottom"/>
          </w:tcPr>
          <w:p w14:paraId="7F39CBD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2.13 (-0.07, 4.32)</w:t>
            </w:r>
          </w:p>
        </w:tc>
        <w:tc>
          <w:tcPr>
            <w:tcW w:w="2268" w:type="dxa"/>
            <w:shd w:val="clear" w:color="auto" w:fill="F2F2F2" w:themeFill="background1" w:themeFillShade="F2"/>
            <w:vAlign w:val="bottom"/>
          </w:tcPr>
          <w:p w14:paraId="674E4B9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1B731E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2.13 (-0.07, 4.32)</w:t>
            </w:r>
          </w:p>
        </w:tc>
      </w:tr>
      <w:tr w:rsidR="008D6049" w:rsidRPr="00E21436" w14:paraId="0D0CA240" w14:textId="77777777" w:rsidTr="0009438C">
        <w:tc>
          <w:tcPr>
            <w:tcW w:w="7225" w:type="dxa"/>
            <w:shd w:val="clear" w:color="auto" w:fill="F2F2F2" w:themeFill="background1" w:themeFillShade="F2"/>
            <w:vAlign w:val="bottom"/>
          </w:tcPr>
          <w:p w14:paraId="4C623C41"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SSRI vs. Metacognitive therapy</w:t>
            </w:r>
          </w:p>
        </w:tc>
        <w:tc>
          <w:tcPr>
            <w:tcW w:w="2268" w:type="dxa"/>
            <w:shd w:val="clear" w:color="auto" w:fill="F2F2F2" w:themeFill="background1" w:themeFillShade="F2"/>
            <w:vAlign w:val="bottom"/>
          </w:tcPr>
          <w:p w14:paraId="6FAE715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1.89 (-0.36, 4.15)</w:t>
            </w:r>
          </w:p>
        </w:tc>
        <w:tc>
          <w:tcPr>
            <w:tcW w:w="2268" w:type="dxa"/>
            <w:shd w:val="clear" w:color="auto" w:fill="F2F2F2" w:themeFill="background1" w:themeFillShade="F2"/>
            <w:vAlign w:val="bottom"/>
          </w:tcPr>
          <w:p w14:paraId="123DF2E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D9BCCC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1.89 (-0.36, 4.15)</w:t>
            </w:r>
          </w:p>
        </w:tc>
      </w:tr>
      <w:tr w:rsidR="008D6049" w:rsidRPr="00E21436" w14:paraId="116DAFDF" w14:textId="77777777" w:rsidTr="0009438C">
        <w:tc>
          <w:tcPr>
            <w:tcW w:w="7225" w:type="dxa"/>
            <w:shd w:val="clear" w:color="auto" w:fill="F2F2F2" w:themeFill="background1" w:themeFillShade="F2"/>
            <w:vAlign w:val="bottom"/>
          </w:tcPr>
          <w:p w14:paraId="38B939B5"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TF-CBT + SSRI vs. Metacognitive therapy</w:t>
            </w:r>
          </w:p>
        </w:tc>
        <w:tc>
          <w:tcPr>
            <w:tcW w:w="2268" w:type="dxa"/>
            <w:shd w:val="clear" w:color="auto" w:fill="F2F2F2" w:themeFill="background1" w:themeFillShade="F2"/>
            <w:vAlign w:val="bottom"/>
          </w:tcPr>
          <w:p w14:paraId="34E7A10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1.82 (-0.52, 4.19)</w:t>
            </w:r>
          </w:p>
        </w:tc>
        <w:tc>
          <w:tcPr>
            <w:tcW w:w="2268" w:type="dxa"/>
            <w:shd w:val="clear" w:color="auto" w:fill="F2F2F2" w:themeFill="background1" w:themeFillShade="F2"/>
            <w:vAlign w:val="bottom"/>
          </w:tcPr>
          <w:p w14:paraId="3519864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F41FC02"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1.82 (-0.52, 4.19)</w:t>
            </w:r>
          </w:p>
        </w:tc>
      </w:tr>
      <w:tr w:rsidR="008D6049" w:rsidRPr="00E21436" w14:paraId="0F12E9A9" w14:textId="77777777" w:rsidTr="0009438C">
        <w:tc>
          <w:tcPr>
            <w:tcW w:w="14029" w:type="dxa"/>
            <w:gridSpan w:val="4"/>
            <w:shd w:val="clear" w:color="auto" w:fill="F2F2F2" w:themeFill="background1" w:themeFillShade="F2"/>
            <w:vAlign w:val="bottom"/>
          </w:tcPr>
          <w:p w14:paraId="3800BB01" w14:textId="77777777" w:rsidR="008D6049" w:rsidRPr="00E21436" w:rsidRDefault="008D6049" w:rsidP="0009438C">
            <w:pPr>
              <w:jc w:val="center"/>
              <w:rPr>
                <w:rFonts w:ascii="Arial" w:hAnsi="Arial" w:cs="Arial"/>
                <w:color w:val="FF0000"/>
                <w:sz w:val="18"/>
                <w:szCs w:val="18"/>
              </w:rPr>
            </w:pPr>
          </w:p>
        </w:tc>
      </w:tr>
      <w:tr w:rsidR="008D6049" w:rsidRPr="00E21436" w14:paraId="15564112" w14:textId="77777777" w:rsidTr="0009438C">
        <w:tc>
          <w:tcPr>
            <w:tcW w:w="7225" w:type="dxa"/>
            <w:shd w:val="clear" w:color="auto" w:fill="F2F2F2" w:themeFill="background1" w:themeFillShade="F2"/>
            <w:vAlign w:val="bottom"/>
          </w:tcPr>
          <w:p w14:paraId="639AB921" w14:textId="7CD5A6F3" w:rsidR="008D6049" w:rsidRPr="00E21436" w:rsidRDefault="008D6049">
            <w:pPr>
              <w:rPr>
                <w:rFonts w:ascii="Arial" w:hAnsi="Arial" w:cs="Arial"/>
                <w:color w:val="FF0000"/>
                <w:sz w:val="18"/>
                <w:szCs w:val="18"/>
              </w:rPr>
            </w:pPr>
            <w:r>
              <w:rPr>
                <w:rFonts w:ascii="Arial" w:hAnsi="Arial" w:cs="Arial"/>
                <w:color w:val="000000"/>
                <w:sz w:val="18"/>
                <w:szCs w:val="18"/>
              </w:rPr>
              <w:t>Resilience-oriented treatment vs. Combined somatic</w:t>
            </w:r>
            <w:r w:rsidR="00BA14BC">
              <w:rPr>
                <w:rFonts w:ascii="Arial" w:hAnsi="Arial" w:cs="Arial"/>
                <w:color w:val="000000"/>
                <w:sz w:val="18"/>
                <w:szCs w:val="18"/>
              </w:rPr>
              <w:t>/</w:t>
            </w:r>
            <w:r>
              <w:rPr>
                <w:rFonts w:ascii="Arial" w:hAnsi="Arial" w:cs="Arial"/>
                <w:color w:val="000000"/>
                <w:sz w:val="18"/>
                <w:szCs w:val="18"/>
              </w:rPr>
              <w:t>cognitive therapies</w:t>
            </w:r>
          </w:p>
        </w:tc>
        <w:tc>
          <w:tcPr>
            <w:tcW w:w="2268" w:type="dxa"/>
            <w:shd w:val="clear" w:color="auto" w:fill="F2F2F2" w:themeFill="background1" w:themeFillShade="F2"/>
            <w:vAlign w:val="bottom"/>
          </w:tcPr>
          <w:p w14:paraId="41BD24C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0.06 (-2.13, 2.25)</w:t>
            </w:r>
          </w:p>
        </w:tc>
        <w:tc>
          <w:tcPr>
            <w:tcW w:w="2268" w:type="dxa"/>
            <w:shd w:val="clear" w:color="auto" w:fill="F2F2F2" w:themeFill="background1" w:themeFillShade="F2"/>
            <w:vAlign w:val="bottom"/>
          </w:tcPr>
          <w:p w14:paraId="1039589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30942D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0.06 (-2.13, 2.25)</w:t>
            </w:r>
          </w:p>
        </w:tc>
      </w:tr>
      <w:tr w:rsidR="008D6049" w:rsidRPr="00E21436" w14:paraId="570236F5" w14:textId="77777777" w:rsidTr="0009438C">
        <w:tc>
          <w:tcPr>
            <w:tcW w:w="7225" w:type="dxa"/>
            <w:shd w:val="clear" w:color="auto" w:fill="F2F2F2" w:themeFill="background1" w:themeFillShade="F2"/>
            <w:vAlign w:val="bottom"/>
          </w:tcPr>
          <w:p w14:paraId="290B18E6" w14:textId="2B72B4BC" w:rsidR="008D6049" w:rsidRPr="00E21436" w:rsidRDefault="008D6049">
            <w:pPr>
              <w:rPr>
                <w:rFonts w:ascii="Arial" w:hAnsi="Arial" w:cs="Arial"/>
                <w:color w:val="FF0000"/>
                <w:sz w:val="18"/>
                <w:szCs w:val="18"/>
              </w:rPr>
            </w:pPr>
            <w:r>
              <w:rPr>
                <w:rFonts w:ascii="Arial" w:hAnsi="Arial" w:cs="Arial"/>
                <w:color w:val="000000"/>
                <w:sz w:val="18"/>
                <w:szCs w:val="18"/>
              </w:rPr>
              <w:t>Attention bias modification vs. Combined somatic</w:t>
            </w:r>
            <w:r w:rsidR="00BA14BC">
              <w:rPr>
                <w:rFonts w:ascii="Arial" w:hAnsi="Arial" w:cs="Arial"/>
                <w:color w:val="000000"/>
                <w:sz w:val="18"/>
                <w:szCs w:val="18"/>
              </w:rPr>
              <w:t>/</w:t>
            </w:r>
            <w:r>
              <w:rPr>
                <w:rFonts w:ascii="Arial" w:hAnsi="Arial" w:cs="Arial"/>
                <w:color w:val="000000"/>
                <w:sz w:val="18"/>
                <w:szCs w:val="18"/>
              </w:rPr>
              <w:t>cognitive therapies</w:t>
            </w:r>
          </w:p>
        </w:tc>
        <w:tc>
          <w:tcPr>
            <w:tcW w:w="2268" w:type="dxa"/>
            <w:shd w:val="clear" w:color="auto" w:fill="F2F2F2" w:themeFill="background1" w:themeFillShade="F2"/>
            <w:vAlign w:val="bottom"/>
          </w:tcPr>
          <w:p w14:paraId="29C6F35E"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3.83 (2.05, 5.63)</w:t>
            </w:r>
          </w:p>
        </w:tc>
        <w:tc>
          <w:tcPr>
            <w:tcW w:w="2268" w:type="dxa"/>
            <w:shd w:val="clear" w:color="auto" w:fill="F2F2F2" w:themeFill="background1" w:themeFillShade="F2"/>
            <w:vAlign w:val="bottom"/>
          </w:tcPr>
          <w:p w14:paraId="50731F62"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B87E25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3.83 (2.05, 5.63)</w:t>
            </w:r>
          </w:p>
        </w:tc>
      </w:tr>
      <w:tr w:rsidR="008D6049" w:rsidRPr="00E21436" w14:paraId="35D3AB1F" w14:textId="77777777" w:rsidTr="0009438C">
        <w:tc>
          <w:tcPr>
            <w:tcW w:w="7225" w:type="dxa"/>
            <w:shd w:val="clear" w:color="auto" w:fill="F2F2F2" w:themeFill="background1" w:themeFillShade="F2"/>
            <w:vAlign w:val="bottom"/>
          </w:tcPr>
          <w:p w14:paraId="0B0346D3" w14:textId="6A8C5EE5" w:rsidR="008D6049" w:rsidRPr="00E21436" w:rsidRDefault="008D6049">
            <w:pPr>
              <w:rPr>
                <w:rFonts w:ascii="Arial" w:hAnsi="Arial" w:cs="Arial"/>
                <w:color w:val="FF0000"/>
                <w:sz w:val="18"/>
                <w:szCs w:val="18"/>
              </w:rPr>
            </w:pPr>
            <w:r>
              <w:rPr>
                <w:rFonts w:ascii="Arial" w:hAnsi="Arial" w:cs="Arial"/>
                <w:color w:val="000000"/>
                <w:sz w:val="18"/>
                <w:szCs w:val="18"/>
              </w:rPr>
              <w:t>Couple intervention vs. Combined somatic</w:t>
            </w:r>
            <w:r w:rsidR="00BA14BC">
              <w:rPr>
                <w:rFonts w:ascii="Arial" w:hAnsi="Arial" w:cs="Arial"/>
                <w:color w:val="000000"/>
                <w:sz w:val="18"/>
                <w:szCs w:val="18"/>
              </w:rPr>
              <w:t>/</w:t>
            </w:r>
            <w:r>
              <w:rPr>
                <w:rFonts w:ascii="Arial" w:hAnsi="Arial" w:cs="Arial"/>
                <w:color w:val="000000"/>
                <w:sz w:val="18"/>
                <w:szCs w:val="18"/>
              </w:rPr>
              <w:t>cognitive therapies</w:t>
            </w:r>
          </w:p>
        </w:tc>
        <w:tc>
          <w:tcPr>
            <w:tcW w:w="2268" w:type="dxa"/>
            <w:shd w:val="clear" w:color="auto" w:fill="F2F2F2" w:themeFill="background1" w:themeFillShade="F2"/>
            <w:vAlign w:val="bottom"/>
          </w:tcPr>
          <w:p w14:paraId="17C0BCC2"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-0.98 (-3.88, 1.91)</w:t>
            </w:r>
          </w:p>
        </w:tc>
        <w:tc>
          <w:tcPr>
            <w:tcW w:w="2268" w:type="dxa"/>
            <w:shd w:val="clear" w:color="auto" w:fill="F2F2F2" w:themeFill="background1" w:themeFillShade="F2"/>
            <w:vAlign w:val="bottom"/>
          </w:tcPr>
          <w:p w14:paraId="5816297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54226B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-0.98 (-3.88, 1.91)</w:t>
            </w:r>
          </w:p>
        </w:tc>
      </w:tr>
      <w:tr w:rsidR="008D6049" w:rsidRPr="00E21436" w14:paraId="02840C48" w14:textId="77777777" w:rsidTr="0009438C">
        <w:tc>
          <w:tcPr>
            <w:tcW w:w="7225" w:type="dxa"/>
            <w:shd w:val="clear" w:color="auto" w:fill="F2F2F2" w:themeFill="background1" w:themeFillShade="F2"/>
            <w:vAlign w:val="bottom"/>
          </w:tcPr>
          <w:p w14:paraId="1458950A" w14:textId="262165CA" w:rsidR="008D6049" w:rsidRPr="00D22217" w:rsidRDefault="008D6049">
            <w:pPr>
              <w:rPr>
                <w:rFonts w:ascii="Arial" w:hAnsi="Arial" w:cs="Arial"/>
                <w:color w:val="FF0000"/>
                <w:sz w:val="18"/>
                <w:szCs w:val="18"/>
              </w:rPr>
            </w:pPr>
            <w:r>
              <w:rPr>
                <w:rFonts w:ascii="Arial" w:hAnsi="Arial" w:cs="Arial"/>
                <w:color w:val="000000"/>
                <w:sz w:val="18"/>
                <w:szCs w:val="18"/>
              </w:rPr>
              <w:t>Self-help with support vs. Combined somatic</w:t>
            </w:r>
            <w:r w:rsidR="00BA14BC">
              <w:rPr>
                <w:rFonts w:ascii="Arial" w:hAnsi="Arial" w:cs="Arial"/>
                <w:color w:val="000000"/>
                <w:sz w:val="18"/>
                <w:szCs w:val="18"/>
              </w:rPr>
              <w:t>/</w:t>
            </w:r>
            <w:r>
              <w:rPr>
                <w:rFonts w:ascii="Arial" w:hAnsi="Arial" w:cs="Arial"/>
                <w:color w:val="000000"/>
                <w:sz w:val="18"/>
                <w:szCs w:val="18"/>
              </w:rPr>
              <w:t>cognitive therapies</w:t>
            </w:r>
          </w:p>
        </w:tc>
        <w:tc>
          <w:tcPr>
            <w:tcW w:w="2268" w:type="dxa"/>
            <w:shd w:val="clear" w:color="auto" w:fill="F2F2F2" w:themeFill="background1" w:themeFillShade="F2"/>
            <w:vAlign w:val="bottom"/>
          </w:tcPr>
          <w:p w14:paraId="255A4CC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0.23 (-1.06, 1.54)</w:t>
            </w:r>
          </w:p>
        </w:tc>
        <w:tc>
          <w:tcPr>
            <w:tcW w:w="2268" w:type="dxa"/>
            <w:shd w:val="clear" w:color="auto" w:fill="F2F2F2" w:themeFill="background1" w:themeFillShade="F2"/>
            <w:vAlign w:val="bottom"/>
          </w:tcPr>
          <w:p w14:paraId="143FD48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FC8B992"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0.23 (-1.06, 1.54)</w:t>
            </w:r>
          </w:p>
        </w:tc>
      </w:tr>
      <w:tr w:rsidR="008D6049" w:rsidRPr="00E21436" w14:paraId="3CAFFD18" w14:textId="77777777" w:rsidTr="0009438C">
        <w:tc>
          <w:tcPr>
            <w:tcW w:w="7225" w:type="dxa"/>
            <w:shd w:val="clear" w:color="auto" w:fill="F2F2F2" w:themeFill="background1" w:themeFillShade="F2"/>
            <w:vAlign w:val="bottom"/>
          </w:tcPr>
          <w:p w14:paraId="1ED7CB8C" w14:textId="6A4AADC1" w:rsidR="008D6049" w:rsidRPr="00E21436" w:rsidRDefault="008D6049">
            <w:pPr>
              <w:rPr>
                <w:rFonts w:ascii="Arial" w:hAnsi="Arial" w:cs="Arial"/>
                <w:color w:val="FF0000"/>
                <w:sz w:val="18"/>
                <w:szCs w:val="18"/>
              </w:rPr>
            </w:pPr>
            <w:r>
              <w:rPr>
                <w:rFonts w:ascii="Arial" w:hAnsi="Arial" w:cs="Arial"/>
                <w:color w:val="000000"/>
                <w:sz w:val="18"/>
                <w:szCs w:val="18"/>
              </w:rPr>
              <w:t>Self-help without support vs. Combined somatic</w:t>
            </w:r>
            <w:r w:rsidR="00BA14BC">
              <w:rPr>
                <w:rFonts w:ascii="Arial" w:hAnsi="Arial" w:cs="Arial"/>
                <w:color w:val="000000"/>
                <w:sz w:val="18"/>
                <w:szCs w:val="18"/>
              </w:rPr>
              <w:t>/</w:t>
            </w:r>
            <w:r>
              <w:rPr>
                <w:rFonts w:ascii="Arial" w:hAnsi="Arial" w:cs="Arial"/>
                <w:color w:val="000000"/>
                <w:sz w:val="18"/>
                <w:szCs w:val="18"/>
              </w:rPr>
              <w:t>cognitive therapies</w:t>
            </w:r>
          </w:p>
        </w:tc>
        <w:tc>
          <w:tcPr>
            <w:tcW w:w="2268" w:type="dxa"/>
            <w:shd w:val="clear" w:color="auto" w:fill="F2F2F2" w:themeFill="background1" w:themeFillShade="F2"/>
            <w:vAlign w:val="bottom"/>
          </w:tcPr>
          <w:p w14:paraId="57A885D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0.79 (-0.46, 2.01)</w:t>
            </w:r>
          </w:p>
        </w:tc>
        <w:tc>
          <w:tcPr>
            <w:tcW w:w="2268" w:type="dxa"/>
            <w:shd w:val="clear" w:color="auto" w:fill="F2F2F2" w:themeFill="background1" w:themeFillShade="F2"/>
            <w:vAlign w:val="bottom"/>
          </w:tcPr>
          <w:p w14:paraId="77235AA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2589DF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0.79 (-0.46, 2.01)</w:t>
            </w:r>
          </w:p>
        </w:tc>
      </w:tr>
      <w:tr w:rsidR="008D6049" w:rsidRPr="00E21436" w14:paraId="02FA41C7" w14:textId="77777777" w:rsidTr="0009438C">
        <w:tc>
          <w:tcPr>
            <w:tcW w:w="7225" w:type="dxa"/>
            <w:shd w:val="clear" w:color="auto" w:fill="F2F2F2" w:themeFill="background1" w:themeFillShade="F2"/>
            <w:vAlign w:val="bottom"/>
          </w:tcPr>
          <w:p w14:paraId="468D53B1" w14:textId="4DF8A7DE" w:rsidR="008D6049" w:rsidRPr="00E21436" w:rsidRDefault="008D6049">
            <w:pPr>
              <w:rPr>
                <w:rFonts w:ascii="Arial" w:hAnsi="Arial" w:cs="Arial"/>
                <w:color w:val="FF0000"/>
                <w:sz w:val="18"/>
                <w:szCs w:val="18"/>
              </w:rPr>
            </w:pPr>
            <w:r>
              <w:rPr>
                <w:rFonts w:ascii="Arial" w:hAnsi="Arial" w:cs="Arial"/>
                <w:color w:val="000000"/>
                <w:sz w:val="18"/>
                <w:szCs w:val="18"/>
              </w:rPr>
              <w:t>SSRI vs. Combined somatic</w:t>
            </w:r>
            <w:r w:rsidR="00BA14BC">
              <w:rPr>
                <w:rFonts w:ascii="Arial" w:hAnsi="Arial" w:cs="Arial"/>
                <w:color w:val="000000"/>
                <w:sz w:val="18"/>
                <w:szCs w:val="18"/>
              </w:rPr>
              <w:t>/</w:t>
            </w:r>
            <w:r>
              <w:rPr>
                <w:rFonts w:ascii="Arial" w:hAnsi="Arial" w:cs="Arial"/>
                <w:color w:val="000000"/>
                <w:sz w:val="18"/>
                <w:szCs w:val="18"/>
              </w:rPr>
              <w:t>cognitive therapies</w:t>
            </w:r>
          </w:p>
        </w:tc>
        <w:tc>
          <w:tcPr>
            <w:tcW w:w="2268" w:type="dxa"/>
            <w:shd w:val="clear" w:color="auto" w:fill="F2F2F2" w:themeFill="background1" w:themeFillShade="F2"/>
            <w:vAlign w:val="bottom"/>
          </w:tcPr>
          <w:p w14:paraId="36D07C3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0.55 (-0.78, 1.88)</w:t>
            </w:r>
          </w:p>
        </w:tc>
        <w:tc>
          <w:tcPr>
            <w:tcW w:w="2268" w:type="dxa"/>
            <w:shd w:val="clear" w:color="auto" w:fill="F2F2F2" w:themeFill="background1" w:themeFillShade="F2"/>
            <w:vAlign w:val="bottom"/>
          </w:tcPr>
          <w:p w14:paraId="773994A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707D81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0.55 (-0.78, 1.88)</w:t>
            </w:r>
          </w:p>
        </w:tc>
      </w:tr>
      <w:tr w:rsidR="008D6049" w:rsidRPr="00E21436" w14:paraId="59372A4A" w14:textId="77777777" w:rsidTr="0009438C">
        <w:tc>
          <w:tcPr>
            <w:tcW w:w="7225" w:type="dxa"/>
            <w:shd w:val="clear" w:color="auto" w:fill="F2F2F2" w:themeFill="background1" w:themeFillShade="F2"/>
            <w:vAlign w:val="bottom"/>
          </w:tcPr>
          <w:p w14:paraId="55BA2B29" w14:textId="574CD8EC" w:rsidR="008D6049" w:rsidRPr="00E21436" w:rsidRDefault="008D6049">
            <w:pPr>
              <w:rPr>
                <w:rFonts w:ascii="Arial" w:hAnsi="Arial" w:cs="Arial"/>
                <w:color w:val="FF0000"/>
                <w:sz w:val="18"/>
                <w:szCs w:val="18"/>
              </w:rPr>
            </w:pPr>
            <w:r>
              <w:rPr>
                <w:rFonts w:ascii="Arial" w:hAnsi="Arial" w:cs="Arial"/>
                <w:color w:val="000000"/>
                <w:sz w:val="18"/>
                <w:szCs w:val="18"/>
              </w:rPr>
              <w:t>TF-CBT + SSRI vs. Combined somatic</w:t>
            </w:r>
            <w:r w:rsidR="00BA14BC">
              <w:rPr>
                <w:rFonts w:ascii="Arial" w:hAnsi="Arial" w:cs="Arial"/>
                <w:color w:val="000000"/>
                <w:sz w:val="18"/>
                <w:szCs w:val="18"/>
              </w:rPr>
              <w:t>/</w:t>
            </w:r>
            <w:r>
              <w:rPr>
                <w:rFonts w:ascii="Arial" w:hAnsi="Arial" w:cs="Arial"/>
                <w:color w:val="000000"/>
                <w:sz w:val="18"/>
                <w:szCs w:val="18"/>
              </w:rPr>
              <w:t>cognitive therapies</w:t>
            </w:r>
          </w:p>
        </w:tc>
        <w:tc>
          <w:tcPr>
            <w:tcW w:w="2268" w:type="dxa"/>
            <w:shd w:val="clear" w:color="auto" w:fill="F2F2F2" w:themeFill="background1" w:themeFillShade="F2"/>
            <w:vAlign w:val="bottom"/>
          </w:tcPr>
          <w:p w14:paraId="6216A2C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0.48 (-0.99, 1.96)</w:t>
            </w:r>
          </w:p>
        </w:tc>
        <w:tc>
          <w:tcPr>
            <w:tcW w:w="2268" w:type="dxa"/>
            <w:shd w:val="clear" w:color="auto" w:fill="F2F2F2" w:themeFill="background1" w:themeFillShade="F2"/>
            <w:vAlign w:val="bottom"/>
          </w:tcPr>
          <w:p w14:paraId="196EB54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72E607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0.48 (-0.99, 1.96)</w:t>
            </w:r>
          </w:p>
        </w:tc>
      </w:tr>
      <w:tr w:rsidR="008D6049" w:rsidRPr="00E21436" w14:paraId="1F8FD511" w14:textId="77777777" w:rsidTr="0009438C">
        <w:tc>
          <w:tcPr>
            <w:tcW w:w="14029" w:type="dxa"/>
            <w:gridSpan w:val="4"/>
            <w:shd w:val="clear" w:color="auto" w:fill="F2F2F2" w:themeFill="background1" w:themeFillShade="F2"/>
            <w:vAlign w:val="bottom"/>
          </w:tcPr>
          <w:p w14:paraId="345E4528" w14:textId="77777777" w:rsidR="008D6049" w:rsidRPr="00E21436" w:rsidRDefault="008D6049" w:rsidP="0009438C">
            <w:pPr>
              <w:jc w:val="center"/>
              <w:rPr>
                <w:rFonts w:ascii="Arial" w:hAnsi="Arial" w:cs="Arial"/>
                <w:color w:val="FF0000"/>
                <w:sz w:val="18"/>
                <w:szCs w:val="18"/>
              </w:rPr>
            </w:pPr>
          </w:p>
        </w:tc>
      </w:tr>
      <w:tr w:rsidR="008D6049" w:rsidRPr="00E21436" w14:paraId="3AD6C617" w14:textId="77777777" w:rsidTr="0009438C">
        <w:tc>
          <w:tcPr>
            <w:tcW w:w="7225" w:type="dxa"/>
            <w:shd w:val="clear" w:color="auto" w:fill="F2F2F2" w:themeFill="background1" w:themeFillShade="F2"/>
            <w:vAlign w:val="bottom"/>
          </w:tcPr>
          <w:p w14:paraId="6BEDB63A"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Attention bias modification vs. Resilience-oriented treatment</w:t>
            </w:r>
          </w:p>
        </w:tc>
        <w:tc>
          <w:tcPr>
            <w:tcW w:w="2268" w:type="dxa"/>
            <w:shd w:val="clear" w:color="auto" w:fill="F2F2F2" w:themeFill="background1" w:themeFillShade="F2"/>
            <w:vAlign w:val="bottom"/>
          </w:tcPr>
          <w:p w14:paraId="1974D31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3.77 (1.31, 6.24)</w:t>
            </w:r>
          </w:p>
        </w:tc>
        <w:tc>
          <w:tcPr>
            <w:tcW w:w="2268" w:type="dxa"/>
            <w:shd w:val="clear" w:color="auto" w:fill="F2F2F2" w:themeFill="background1" w:themeFillShade="F2"/>
            <w:vAlign w:val="bottom"/>
          </w:tcPr>
          <w:p w14:paraId="31D31BA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AD8D10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3.77 (1.31, 6.24)</w:t>
            </w:r>
          </w:p>
        </w:tc>
      </w:tr>
      <w:tr w:rsidR="008D6049" w:rsidRPr="00E21436" w14:paraId="795B50FB" w14:textId="77777777" w:rsidTr="0009438C">
        <w:tc>
          <w:tcPr>
            <w:tcW w:w="7225" w:type="dxa"/>
            <w:shd w:val="clear" w:color="auto" w:fill="F2F2F2" w:themeFill="background1" w:themeFillShade="F2"/>
            <w:vAlign w:val="bottom"/>
          </w:tcPr>
          <w:p w14:paraId="5C7A3912"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Couple intervention vs. Resilience-oriented treatment</w:t>
            </w:r>
          </w:p>
        </w:tc>
        <w:tc>
          <w:tcPr>
            <w:tcW w:w="2268" w:type="dxa"/>
            <w:shd w:val="clear" w:color="auto" w:fill="F2F2F2" w:themeFill="background1" w:themeFillShade="F2"/>
            <w:vAlign w:val="bottom"/>
          </w:tcPr>
          <w:p w14:paraId="57EC43C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-1.04 (-4.39, 2.29)</w:t>
            </w:r>
          </w:p>
        </w:tc>
        <w:tc>
          <w:tcPr>
            <w:tcW w:w="2268" w:type="dxa"/>
            <w:shd w:val="clear" w:color="auto" w:fill="F2F2F2" w:themeFill="background1" w:themeFillShade="F2"/>
            <w:vAlign w:val="bottom"/>
          </w:tcPr>
          <w:p w14:paraId="1DF0F3C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FC4BB89"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-1.04 (-4.39, 2.29)</w:t>
            </w:r>
          </w:p>
        </w:tc>
      </w:tr>
      <w:tr w:rsidR="008D6049" w:rsidRPr="00E21436" w14:paraId="196BC42A" w14:textId="77777777" w:rsidTr="0009438C">
        <w:tc>
          <w:tcPr>
            <w:tcW w:w="7225" w:type="dxa"/>
            <w:shd w:val="clear" w:color="auto" w:fill="F2F2F2" w:themeFill="background1" w:themeFillShade="F2"/>
            <w:vAlign w:val="bottom"/>
          </w:tcPr>
          <w:p w14:paraId="3F3EA1B3"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 support vs. Resilience-oriented treatment</w:t>
            </w:r>
          </w:p>
        </w:tc>
        <w:tc>
          <w:tcPr>
            <w:tcW w:w="2268" w:type="dxa"/>
            <w:shd w:val="clear" w:color="auto" w:fill="F2F2F2" w:themeFill="background1" w:themeFillShade="F2"/>
            <w:vAlign w:val="bottom"/>
          </w:tcPr>
          <w:p w14:paraId="60CE14E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0.17 (-1.96, 2.32)</w:t>
            </w:r>
          </w:p>
        </w:tc>
        <w:tc>
          <w:tcPr>
            <w:tcW w:w="2268" w:type="dxa"/>
            <w:shd w:val="clear" w:color="auto" w:fill="F2F2F2" w:themeFill="background1" w:themeFillShade="F2"/>
            <w:vAlign w:val="bottom"/>
          </w:tcPr>
          <w:p w14:paraId="5D041F8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23A80C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0.17 (-1.96, 2.32)</w:t>
            </w:r>
          </w:p>
        </w:tc>
      </w:tr>
      <w:tr w:rsidR="008D6049" w:rsidRPr="00E21436" w14:paraId="021D3FE7" w14:textId="77777777" w:rsidTr="0009438C">
        <w:tc>
          <w:tcPr>
            <w:tcW w:w="7225" w:type="dxa"/>
            <w:shd w:val="clear" w:color="auto" w:fill="F2F2F2" w:themeFill="background1" w:themeFillShade="F2"/>
            <w:vAlign w:val="bottom"/>
          </w:tcPr>
          <w:p w14:paraId="56513F9F"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without support vs. Resilience-oriented treatment</w:t>
            </w:r>
          </w:p>
        </w:tc>
        <w:tc>
          <w:tcPr>
            <w:tcW w:w="2268" w:type="dxa"/>
            <w:shd w:val="clear" w:color="auto" w:fill="F2F2F2" w:themeFill="background1" w:themeFillShade="F2"/>
            <w:vAlign w:val="bottom"/>
          </w:tcPr>
          <w:p w14:paraId="0602A8B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0.72 (-1.37, 2.83)</w:t>
            </w:r>
          </w:p>
        </w:tc>
        <w:tc>
          <w:tcPr>
            <w:tcW w:w="2268" w:type="dxa"/>
            <w:shd w:val="clear" w:color="auto" w:fill="F2F2F2" w:themeFill="background1" w:themeFillShade="F2"/>
            <w:vAlign w:val="bottom"/>
          </w:tcPr>
          <w:p w14:paraId="2F0FCBF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C10F89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0.72 (-1.37, 2.83)</w:t>
            </w:r>
          </w:p>
        </w:tc>
      </w:tr>
      <w:tr w:rsidR="008D6049" w:rsidRPr="00E21436" w14:paraId="2E7DACB0" w14:textId="77777777" w:rsidTr="0009438C">
        <w:tc>
          <w:tcPr>
            <w:tcW w:w="7225" w:type="dxa"/>
            <w:shd w:val="clear" w:color="auto" w:fill="F2F2F2" w:themeFill="background1" w:themeFillShade="F2"/>
            <w:vAlign w:val="bottom"/>
          </w:tcPr>
          <w:p w14:paraId="3729373E"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SSRI vs. Resilience-oriented treatment</w:t>
            </w:r>
          </w:p>
        </w:tc>
        <w:tc>
          <w:tcPr>
            <w:tcW w:w="2268" w:type="dxa"/>
            <w:shd w:val="clear" w:color="auto" w:fill="F2F2F2" w:themeFill="background1" w:themeFillShade="F2"/>
            <w:vAlign w:val="bottom"/>
          </w:tcPr>
          <w:p w14:paraId="4339137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0.49 (-1.68, 2.67)</w:t>
            </w:r>
          </w:p>
        </w:tc>
        <w:tc>
          <w:tcPr>
            <w:tcW w:w="2268" w:type="dxa"/>
            <w:shd w:val="clear" w:color="auto" w:fill="F2F2F2" w:themeFill="background1" w:themeFillShade="F2"/>
            <w:vAlign w:val="bottom"/>
          </w:tcPr>
          <w:p w14:paraId="7FAC100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6EF899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0.49 (-1.68, 2.67)</w:t>
            </w:r>
          </w:p>
        </w:tc>
      </w:tr>
      <w:tr w:rsidR="008D6049" w:rsidRPr="00E21436" w14:paraId="3C42DE6F" w14:textId="77777777" w:rsidTr="0009438C">
        <w:tc>
          <w:tcPr>
            <w:tcW w:w="7225" w:type="dxa"/>
            <w:shd w:val="clear" w:color="auto" w:fill="F2F2F2" w:themeFill="background1" w:themeFillShade="F2"/>
            <w:vAlign w:val="bottom"/>
          </w:tcPr>
          <w:p w14:paraId="26569F13"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TF-CBT + SSRI vs. Resilience-oriented treatment</w:t>
            </w:r>
          </w:p>
        </w:tc>
        <w:tc>
          <w:tcPr>
            <w:tcW w:w="2268" w:type="dxa"/>
            <w:shd w:val="clear" w:color="auto" w:fill="F2F2F2" w:themeFill="background1" w:themeFillShade="F2"/>
            <w:vAlign w:val="bottom"/>
          </w:tcPr>
          <w:p w14:paraId="64216C2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0.42 (-1.84, 2.70)</w:t>
            </w:r>
          </w:p>
        </w:tc>
        <w:tc>
          <w:tcPr>
            <w:tcW w:w="2268" w:type="dxa"/>
            <w:shd w:val="clear" w:color="auto" w:fill="F2F2F2" w:themeFill="background1" w:themeFillShade="F2"/>
            <w:vAlign w:val="bottom"/>
          </w:tcPr>
          <w:p w14:paraId="713EDC3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394530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0.42 (-1.84, 2.70)</w:t>
            </w:r>
          </w:p>
        </w:tc>
      </w:tr>
      <w:tr w:rsidR="008D6049" w:rsidRPr="00E21436" w14:paraId="231673C5" w14:textId="77777777" w:rsidTr="0009438C">
        <w:tc>
          <w:tcPr>
            <w:tcW w:w="14029" w:type="dxa"/>
            <w:gridSpan w:val="4"/>
            <w:shd w:val="clear" w:color="auto" w:fill="F2F2F2" w:themeFill="background1" w:themeFillShade="F2"/>
            <w:vAlign w:val="bottom"/>
          </w:tcPr>
          <w:p w14:paraId="6C5C1174" w14:textId="77777777" w:rsidR="008D6049" w:rsidRPr="00E21436" w:rsidRDefault="008D6049" w:rsidP="0009438C">
            <w:pPr>
              <w:jc w:val="center"/>
              <w:rPr>
                <w:rFonts w:ascii="Arial" w:hAnsi="Arial" w:cs="Arial"/>
                <w:color w:val="FF0000"/>
                <w:sz w:val="18"/>
                <w:szCs w:val="18"/>
              </w:rPr>
            </w:pPr>
          </w:p>
        </w:tc>
      </w:tr>
      <w:tr w:rsidR="008D6049" w:rsidRPr="00E21436" w14:paraId="23F3F346" w14:textId="77777777" w:rsidTr="0009438C">
        <w:tc>
          <w:tcPr>
            <w:tcW w:w="7225" w:type="dxa"/>
            <w:shd w:val="clear" w:color="auto" w:fill="F2F2F2" w:themeFill="background1" w:themeFillShade="F2"/>
            <w:vAlign w:val="bottom"/>
          </w:tcPr>
          <w:p w14:paraId="2F64244F" w14:textId="77777777" w:rsidR="008D6049" w:rsidRPr="00D22217" w:rsidRDefault="008D6049" w:rsidP="0009438C">
            <w:pPr>
              <w:rPr>
                <w:rFonts w:ascii="Arial" w:hAnsi="Arial" w:cs="Arial"/>
                <w:color w:val="FF0000"/>
                <w:sz w:val="18"/>
                <w:szCs w:val="18"/>
                <w:lang w:val="fr-FR"/>
              </w:rPr>
            </w:pPr>
            <w:r w:rsidRPr="00D22217">
              <w:rPr>
                <w:rFonts w:ascii="Arial" w:hAnsi="Arial" w:cs="Arial"/>
                <w:color w:val="000000"/>
                <w:sz w:val="18"/>
                <w:szCs w:val="18"/>
                <w:lang w:val="fr-FR"/>
              </w:rPr>
              <w:t>Couple intervention vs. Attention bias modification</w:t>
            </w:r>
          </w:p>
        </w:tc>
        <w:tc>
          <w:tcPr>
            <w:tcW w:w="2268" w:type="dxa"/>
            <w:shd w:val="clear" w:color="auto" w:fill="F2F2F2" w:themeFill="background1" w:themeFillShade="F2"/>
            <w:vAlign w:val="bottom"/>
          </w:tcPr>
          <w:p w14:paraId="2FD1B91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-4.81 (-7.95, -1.70)</w:t>
            </w:r>
          </w:p>
        </w:tc>
        <w:tc>
          <w:tcPr>
            <w:tcW w:w="2268" w:type="dxa"/>
            <w:shd w:val="clear" w:color="auto" w:fill="F2F2F2" w:themeFill="background1" w:themeFillShade="F2"/>
            <w:vAlign w:val="bottom"/>
          </w:tcPr>
          <w:p w14:paraId="1BB5E79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C8275F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-4.81 (-7.95, -1.70)</w:t>
            </w:r>
          </w:p>
        </w:tc>
      </w:tr>
      <w:tr w:rsidR="008D6049" w:rsidRPr="00E21436" w14:paraId="79407824" w14:textId="77777777" w:rsidTr="0009438C">
        <w:tc>
          <w:tcPr>
            <w:tcW w:w="7225" w:type="dxa"/>
            <w:shd w:val="clear" w:color="auto" w:fill="F2F2F2" w:themeFill="background1" w:themeFillShade="F2"/>
            <w:vAlign w:val="bottom"/>
          </w:tcPr>
          <w:p w14:paraId="60C891E7"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 support vs. Attention bias modification</w:t>
            </w:r>
          </w:p>
        </w:tc>
        <w:tc>
          <w:tcPr>
            <w:tcW w:w="2268" w:type="dxa"/>
            <w:shd w:val="clear" w:color="auto" w:fill="F2F2F2" w:themeFill="background1" w:themeFillShade="F2"/>
            <w:vAlign w:val="bottom"/>
          </w:tcPr>
          <w:p w14:paraId="09924415"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-3.59 (-5.29, -1.91)</w:t>
            </w:r>
          </w:p>
        </w:tc>
        <w:tc>
          <w:tcPr>
            <w:tcW w:w="2268" w:type="dxa"/>
            <w:shd w:val="clear" w:color="auto" w:fill="F2F2F2" w:themeFill="background1" w:themeFillShade="F2"/>
            <w:vAlign w:val="bottom"/>
          </w:tcPr>
          <w:p w14:paraId="4B4A821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46D897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-3.59 (-5.29, -1.91)</w:t>
            </w:r>
          </w:p>
        </w:tc>
      </w:tr>
      <w:tr w:rsidR="008D6049" w:rsidRPr="00E21436" w14:paraId="526525A0" w14:textId="77777777" w:rsidTr="0009438C">
        <w:tc>
          <w:tcPr>
            <w:tcW w:w="7225" w:type="dxa"/>
            <w:shd w:val="clear" w:color="auto" w:fill="F2F2F2" w:themeFill="background1" w:themeFillShade="F2"/>
            <w:vAlign w:val="bottom"/>
          </w:tcPr>
          <w:p w14:paraId="394E0752"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without support vs. Attention bias modification</w:t>
            </w:r>
          </w:p>
        </w:tc>
        <w:tc>
          <w:tcPr>
            <w:tcW w:w="2268" w:type="dxa"/>
            <w:shd w:val="clear" w:color="auto" w:fill="F2F2F2" w:themeFill="background1" w:themeFillShade="F2"/>
            <w:vAlign w:val="bottom"/>
          </w:tcPr>
          <w:p w14:paraId="017BB39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-3.05 (-4.42, -1.68)</w:t>
            </w:r>
          </w:p>
        </w:tc>
        <w:tc>
          <w:tcPr>
            <w:tcW w:w="2268" w:type="dxa"/>
            <w:shd w:val="clear" w:color="auto" w:fill="F2F2F2" w:themeFill="background1" w:themeFillShade="F2"/>
            <w:vAlign w:val="bottom"/>
          </w:tcPr>
          <w:p w14:paraId="01A4DFA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D23D312"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-3.05 (-4.42, -1.68)</w:t>
            </w:r>
          </w:p>
        </w:tc>
      </w:tr>
      <w:tr w:rsidR="008D6049" w:rsidRPr="00E21436" w14:paraId="69E05E17" w14:textId="77777777" w:rsidTr="0009438C">
        <w:tc>
          <w:tcPr>
            <w:tcW w:w="7225" w:type="dxa"/>
            <w:shd w:val="clear" w:color="auto" w:fill="F2F2F2" w:themeFill="background1" w:themeFillShade="F2"/>
            <w:vAlign w:val="bottom"/>
          </w:tcPr>
          <w:p w14:paraId="0D6152A4" w14:textId="77777777" w:rsidR="008D6049" w:rsidRPr="00D22217" w:rsidRDefault="008D6049" w:rsidP="0009438C">
            <w:pPr>
              <w:rPr>
                <w:rFonts w:ascii="Arial" w:hAnsi="Arial" w:cs="Arial"/>
                <w:color w:val="FF0000"/>
                <w:sz w:val="18"/>
                <w:szCs w:val="18"/>
                <w:lang w:val="fr-FR"/>
              </w:rPr>
            </w:pPr>
            <w:r w:rsidRPr="00D22217">
              <w:rPr>
                <w:rFonts w:ascii="Arial" w:hAnsi="Arial" w:cs="Arial"/>
                <w:color w:val="000000"/>
                <w:sz w:val="18"/>
                <w:szCs w:val="18"/>
                <w:lang w:val="fr-FR"/>
              </w:rPr>
              <w:t>SSRI vs. Attention bias modification</w:t>
            </w:r>
          </w:p>
        </w:tc>
        <w:tc>
          <w:tcPr>
            <w:tcW w:w="2268" w:type="dxa"/>
            <w:shd w:val="clear" w:color="auto" w:fill="F2F2F2" w:themeFill="background1" w:themeFillShade="F2"/>
            <w:vAlign w:val="bottom"/>
          </w:tcPr>
          <w:p w14:paraId="69AC21C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-3.28 (-5.06, -1.50)</w:t>
            </w:r>
          </w:p>
        </w:tc>
        <w:tc>
          <w:tcPr>
            <w:tcW w:w="2268" w:type="dxa"/>
            <w:shd w:val="clear" w:color="auto" w:fill="F2F2F2" w:themeFill="background1" w:themeFillShade="F2"/>
            <w:vAlign w:val="bottom"/>
          </w:tcPr>
          <w:p w14:paraId="0B981AE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54D847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-3.28 (-5.06, -1.50)</w:t>
            </w:r>
          </w:p>
        </w:tc>
      </w:tr>
      <w:tr w:rsidR="008D6049" w:rsidRPr="00E21436" w14:paraId="6A6F7B24" w14:textId="77777777" w:rsidTr="0009438C">
        <w:tc>
          <w:tcPr>
            <w:tcW w:w="7225" w:type="dxa"/>
            <w:shd w:val="clear" w:color="auto" w:fill="F2F2F2" w:themeFill="background1" w:themeFillShade="F2"/>
            <w:vAlign w:val="bottom"/>
          </w:tcPr>
          <w:p w14:paraId="5F867869" w14:textId="77777777" w:rsidR="008D6049" w:rsidRPr="00D22217" w:rsidRDefault="008D6049" w:rsidP="0009438C">
            <w:pPr>
              <w:rPr>
                <w:rFonts w:ascii="Arial" w:hAnsi="Arial" w:cs="Arial"/>
                <w:color w:val="FF0000"/>
                <w:sz w:val="18"/>
                <w:szCs w:val="18"/>
                <w:lang w:val="fr-FR"/>
              </w:rPr>
            </w:pPr>
            <w:r w:rsidRPr="00D22217">
              <w:rPr>
                <w:rFonts w:ascii="Arial" w:hAnsi="Arial" w:cs="Arial"/>
                <w:color w:val="000000"/>
                <w:sz w:val="18"/>
                <w:szCs w:val="18"/>
                <w:lang w:val="fr-FR"/>
              </w:rPr>
              <w:t>TF-CBT + SSRI vs. Attention bias modification</w:t>
            </w:r>
          </w:p>
        </w:tc>
        <w:tc>
          <w:tcPr>
            <w:tcW w:w="2268" w:type="dxa"/>
            <w:shd w:val="clear" w:color="auto" w:fill="F2F2F2" w:themeFill="background1" w:themeFillShade="F2"/>
            <w:vAlign w:val="bottom"/>
          </w:tcPr>
          <w:p w14:paraId="44C64F1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-3.34 (-5.24, -1.46)</w:t>
            </w:r>
          </w:p>
        </w:tc>
        <w:tc>
          <w:tcPr>
            <w:tcW w:w="2268" w:type="dxa"/>
            <w:shd w:val="clear" w:color="auto" w:fill="F2F2F2" w:themeFill="background1" w:themeFillShade="F2"/>
            <w:vAlign w:val="bottom"/>
          </w:tcPr>
          <w:p w14:paraId="06D5750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5F8876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-3.34 (-5.24, -1.46)</w:t>
            </w:r>
          </w:p>
        </w:tc>
      </w:tr>
      <w:tr w:rsidR="008D6049" w:rsidRPr="00E21436" w14:paraId="50711BF3" w14:textId="77777777" w:rsidTr="0009438C">
        <w:tc>
          <w:tcPr>
            <w:tcW w:w="14029" w:type="dxa"/>
            <w:gridSpan w:val="4"/>
            <w:shd w:val="clear" w:color="auto" w:fill="F2F2F2" w:themeFill="background1" w:themeFillShade="F2"/>
            <w:vAlign w:val="bottom"/>
          </w:tcPr>
          <w:p w14:paraId="51D41687" w14:textId="77777777" w:rsidR="008D6049" w:rsidRPr="00E21436" w:rsidRDefault="008D6049" w:rsidP="0009438C">
            <w:pPr>
              <w:jc w:val="center"/>
              <w:rPr>
                <w:rFonts w:ascii="Arial" w:hAnsi="Arial" w:cs="Arial"/>
                <w:color w:val="FF0000"/>
                <w:sz w:val="18"/>
                <w:szCs w:val="18"/>
              </w:rPr>
            </w:pPr>
          </w:p>
        </w:tc>
      </w:tr>
      <w:tr w:rsidR="008D6049" w:rsidRPr="00E21436" w14:paraId="4FDA07E9" w14:textId="77777777" w:rsidTr="0009438C">
        <w:tc>
          <w:tcPr>
            <w:tcW w:w="7225" w:type="dxa"/>
            <w:shd w:val="clear" w:color="auto" w:fill="F2F2F2" w:themeFill="background1" w:themeFillShade="F2"/>
            <w:vAlign w:val="bottom"/>
          </w:tcPr>
          <w:p w14:paraId="1E4A0A21"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 support vs. Couple intervention</w:t>
            </w:r>
          </w:p>
        </w:tc>
        <w:tc>
          <w:tcPr>
            <w:tcW w:w="2268" w:type="dxa"/>
            <w:shd w:val="clear" w:color="auto" w:fill="F2F2F2" w:themeFill="background1" w:themeFillShade="F2"/>
            <w:vAlign w:val="bottom"/>
          </w:tcPr>
          <w:p w14:paraId="1973471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1.22 (-1.65, 4.09)</w:t>
            </w:r>
          </w:p>
        </w:tc>
        <w:tc>
          <w:tcPr>
            <w:tcW w:w="2268" w:type="dxa"/>
            <w:shd w:val="clear" w:color="auto" w:fill="F2F2F2" w:themeFill="background1" w:themeFillShade="F2"/>
            <w:vAlign w:val="bottom"/>
          </w:tcPr>
          <w:p w14:paraId="767B128C"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A8372D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1.22 (-1.65, 4.09)</w:t>
            </w:r>
          </w:p>
        </w:tc>
      </w:tr>
      <w:tr w:rsidR="008D6049" w:rsidRPr="00E21436" w14:paraId="69AEEB09" w14:textId="77777777" w:rsidTr="0009438C">
        <w:tc>
          <w:tcPr>
            <w:tcW w:w="7225" w:type="dxa"/>
            <w:shd w:val="clear" w:color="auto" w:fill="F2F2F2" w:themeFill="background1" w:themeFillShade="F2"/>
            <w:vAlign w:val="bottom"/>
          </w:tcPr>
          <w:p w14:paraId="7A6E5300"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without support vs. Couple intervention</w:t>
            </w:r>
          </w:p>
        </w:tc>
        <w:tc>
          <w:tcPr>
            <w:tcW w:w="2268" w:type="dxa"/>
            <w:shd w:val="clear" w:color="auto" w:fill="F2F2F2" w:themeFill="background1" w:themeFillShade="F2"/>
            <w:vAlign w:val="bottom"/>
          </w:tcPr>
          <w:p w14:paraId="757333A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1.77 (-1.07, 4.60)</w:t>
            </w:r>
          </w:p>
        </w:tc>
        <w:tc>
          <w:tcPr>
            <w:tcW w:w="2268" w:type="dxa"/>
            <w:shd w:val="clear" w:color="auto" w:fill="F2F2F2" w:themeFill="background1" w:themeFillShade="F2"/>
            <w:vAlign w:val="bottom"/>
          </w:tcPr>
          <w:p w14:paraId="5F90F22B"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6A7427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1.77 (-1.07, 4.60)</w:t>
            </w:r>
          </w:p>
        </w:tc>
      </w:tr>
      <w:tr w:rsidR="008D6049" w:rsidRPr="00E21436" w14:paraId="508F6F4C" w14:textId="77777777" w:rsidTr="0009438C">
        <w:tc>
          <w:tcPr>
            <w:tcW w:w="7225" w:type="dxa"/>
            <w:shd w:val="clear" w:color="auto" w:fill="F2F2F2" w:themeFill="background1" w:themeFillShade="F2"/>
            <w:vAlign w:val="bottom"/>
          </w:tcPr>
          <w:p w14:paraId="767B9D7F"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SSRI vs. Couple intervention</w:t>
            </w:r>
          </w:p>
        </w:tc>
        <w:tc>
          <w:tcPr>
            <w:tcW w:w="2268" w:type="dxa"/>
            <w:shd w:val="clear" w:color="auto" w:fill="F2F2F2" w:themeFill="background1" w:themeFillShade="F2"/>
            <w:vAlign w:val="bottom"/>
          </w:tcPr>
          <w:p w14:paraId="7F55FA2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1.52 (-1.32, 4.38)</w:t>
            </w:r>
          </w:p>
        </w:tc>
        <w:tc>
          <w:tcPr>
            <w:tcW w:w="2268" w:type="dxa"/>
            <w:shd w:val="clear" w:color="auto" w:fill="F2F2F2" w:themeFill="background1" w:themeFillShade="F2"/>
            <w:vAlign w:val="bottom"/>
          </w:tcPr>
          <w:p w14:paraId="206BD06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32654C8"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1.52 (-1.32, 4.38)</w:t>
            </w:r>
          </w:p>
        </w:tc>
      </w:tr>
      <w:tr w:rsidR="008D6049" w:rsidRPr="00E21436" w14:paraId="5B1EE59D" w14:textId="77777777" w:rsidTr="0009438C">
        <w:tc>
          <w:tcPr>
            <w:tcW w:w="7225" w:type="dxa"/>
            <w:shd w:val="clear" w:color="auto" w:fill="F2F2F2" w:themeFill="background1" w:themeFillShade="F2"/>
            <w:vAlign w:val="bottom"/>
          </w:tcPr>
          <w:p w14:paraId="29AD8D01" w14:textId="77777777" w:rsidR="008D6049" w:rsidRPr="00D22217" w:rsidRDefault="008D6049" w:rsidP="0009438C">
            <w:pPr>
              <w:rPr>
                <w:rFonts w:ascii="Arial" w:hAnsi="Arial" w:cs="Arial"/>
                <w:color w:val="FF0000"/>
                <w:sz w:val="18"/>
                <w:szCs w:val="18"/>
                <w:lang w:val="fr-FR"/>
              </w:rPr>
            </w:pPr>
            <w:r w:rsidRPr="00D22217">
              <w:rPr>
                <w:rFonts w:ascii="Arial" w:hAnsi="Arial" w:cs="Arial"/>
                <w:color w:val="000000"/>
                <w:sz w:val="18"/>
                <w:szCs w:val="18"/>
                <w:lang w:val="fr-FR"/>
              </w:rPr>
              <w:t>TF-CBT + SSRI vs. Couple intervention</w:t>
            </w:r>
          </w:p>
        </w:tc>
        <w:tc>
          <w:tcPr>
            <w:tcW w:w="2268" w:type="dxa"/>
            <w:shd w:val="clear" w:color="auto" w:fill="F2F2F2" w:themeFill="background1" w:themeFillShade="F2"/>
            <w:vAlign w:val="bottom"/>
          </w:tcPr>
          <w:p w14:paraId="0207236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1.46 (-1.47, 4.39)</w:t>
            </w:r>
          </w:p>
        </w:tc>
        <w:tc>
          <w:tcPr>
            <w:tcW w:w="2268" w:type="dxa"/>
            <w:shd w:val="clear" w:color="auto" w:fill="F2F2F2" w:themeFill="background1" w:themeFillShade="F2"/>
            <w:vAlign w:val="bottom"/>
          </w:tcPr>
          <w:p w14:paraId="66E5D732"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A7D7C8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1.46 (-1.47, 4.39)</w:t>
            </w:r>
          </w:p>
        </w:tc>
      </w:tr>
      <w:tr w:rsidR="008D6049" w:rsidRPr="00E21436" w14:paraId="139908CF" w14:textId="77777777" w:rsidTr="0009438C">
        <w:tc>
          <w:tcPr>
            <w:tcW w:w="14029" w:type="dxa"/>
            <w:gridSpan w:val="4"/>
            <w:shd w:val="clear" w:color="auto" w:fill="F2F2F2" w:themeFill="background1" w:themeFillShade="F2"/>
            <w:vAlign w:val="bottom"/>
          </w:tcPr>
          <w:p w14:paraId="4B5B9612" w14:textId="77777777" w:rsidR="008D6049" w:rsidRPr="00E21436" w:rsidRDefault="008D6049" w:rsidP="0009438C">
            <w:pPr>
              <w:jc w:val="center"/>
              <w:rPr>
                <w:rFonts w:ascii="Arial" w:hAnsi="Arial" w:cs="Arial"/>
                <w:color w:val="FF0000"/>
                <w:sz w:val="18"/>
                <w:szCs w:val="18"/>
              </w:rPr>
            </w:pPr>
          </w:p>
        </w:tc>
      </w:tr>
      <w:tr w:rsidR="008D6049" w:rsidRPr="00E21436" w14:paraId="24344FC6" w14:textId="77777777" w:rsidTr="0009438C">
        <w:tc>
          <w:tcPr>
            <w:tcW w:w="7225" w:type="dxa"/>
            <w:shd w:val="clear" w:color="auto" w:fill="F2F2F2" w:themeFill="background1" w:themeFillShade="F2"/>
            <w:vAlign w:val="bottom"/>
          </w:tcPr>
          <w:p w14:paraId="70F39FA0"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Self-help without support vs. Self-help with support</w:t>
            </w:r>
          </w:p>
        </w:tc>
        <w:tc>
          <w:tcPr>
            <w:tcW w:w="2268" w:type="dxa"/>
            <w:shd w:val="clear" w:color="auto" w:fill="F2F2F2" w:themeFill="background1" w:themeFillShade="F2"/>
            <w:vAlign w:val="bottom"/>
          </w:tcPr>
          <w:p w14:paraId="4D3FA05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0.55 (-0.51, 1.60)</w:t>
            </w:r>
          </w:p>
        </w:tc>
        <w:tc>
          <w:tcPr>
            <w:tcW w:w="2268" w:type="dxa"/>
            <w:shd w:val="clear" w:color="auto" w:fill="F2F2F2" w:themeFill="background1" w:themeFillShade="F2"/>
            <w:vAlign w:val="bottom"/>
          </w:tcPr>
          <w:p w14:paraId="1CF6A33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-0.02 (-1.82, 1.79)</w:t>
            </w:r>
          </w:p>
        </w:tc>
        <w:tc>
          <w:tcPr>
            <w:tcW w:w="2268" w:type="dxa"/>
            <w:shd w:val="clear" w:color="auto" w:fill="F2F2F2" w:themeFill="background1" w:themeFillShade="F2"/>
            <w:vAlign w:val="bottom"/>
          </w:tcPr>
          <w:p w14:paraId="3CE12424"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0.76 (-0.42, 1.95)</w:t>
            </w:r>
          </w:p>
        </w:tc>
      </w:tr>
      <w:tr w:rsidR="008D6049" w:rsidRPr="00E21436" w14:paraId="74A4527D" w14:textId="77777777" w:rsidTr="0009438C">
        <w:tc>
          <w:tcPr>
            <w:tcW w:w="7225" w:type="dxa"/>
            <w:shd w:val="clear" w:color="auto" w:fill="F2F2F2" w:themeFill="background1" w:themeFillShade="F2"/>
            <w:vAlign w:val="bottom"/>
          </w:tcPr>
          <w:p w14:paraId="05E5187A"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SSRI vs. Self-help with support</w:t>
            </w:r>
          </w:p>
        </w:tc>
        <w:tc>
          <w:tcPr>
            <w:tcW w:w="2268" w:type="dxa"/>
            <w:shd w:val="clear" w:color="auto" w:fill="F2F2F2" w:themeFill="background1" w:themeFillShade="F2"/>
            <w:vAlign w:val="bottom"/>
          </w:tcPr>
          <w:p w14:paraId="40E8C6F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0.31 (-0.96, 1.60)</w:t>
            </w:r>
          </w:p>
        </w:tc>
        <w:tc>
          <w:tcPr>
            <w:tcW w:w="2268" w:type="dxa"/>
            <w:shd w:val="clear" w:color="auto" w:fill="F2F2F2" w:themeFill="background1" w:themeFillShade="F2"/>
            <w:vAlign w:val="bottom"/>
          </w:tcPr>
          <w:p w14:paraId="3D2649AD"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0E5380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0.31 (-0.96, 1.60)</w:t>
            </w:r>
          </w:p>
        </w:tc>
      </w:tr>
      <w:tr w:rsidR="008D6049" w:rsidRPr="00E21436" w14:paraId="2A1E5365" w14:textId="77777777" w:rsidTr="0009438C">
        <w:tc>
          <w:tcPr>
            <w:tcW w:w="7225" w:type="dxa"/>
            <w:shd w:val="clear" w:color="auto" w:fill="F2F2F2" w:themeFill="background1" w:themeFillShade="F2"/>
            <w:vAlign w:val="bottom"/>
          </w:tcPr>
          <w:p w14:paraId="5EFD8AB5"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TF-CBT + SSRI vs. Self-help with support</w:t>
            </w:r>
          </w:p>
        </w:tc>
        <w:tc>
          <w:tcPr>
            <w:tcW w:w="2268" w:type="dxa"/>
            <w:shd w:val="clear" w:color="auto" w:fill="F2F2F2" w:themeFill="background1" w:themeFillShade="F2"/>
            <w:vAlign w:val="bottom"/>
          </w:tcPr>
          <w:p w14:paraId="3FBF2C87"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0.25 (-1.20, 1.68)</w:t>
            </w:r>
          </w:p>
        </w:tc>
        <w:tc>
          <w:tcPr>
            <w:tcW w:w="2268" w:type="dxa"/>
            <w:shd w:val="clear" w:color="auto" w:fill="F2F2F2" w:themeFill="background1" w:themeFillShade="F2"/>
            <w:vAlign w:val="bottom"/>
          </w:tcPr>
          <w:p w14:paraId="241C0AAA"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2D1EA8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0.25 (-1.20, 1.68)</w:t>
            </w:r>
          </w:p>
        </w:tc>
      </w:tr>
      <w:tr w:rsidR="008D6049" w:rsidRPr="00E21436" w14:paraId="7D233193" w14:textId="77777777" w:rsidTr="0009438C">
        <w:tc>
          <w:tcPr>
            <w:tcW w:w="14029" w:type="dxa"/>
            <w:gridSpan w:val="4"/>
            <w:shd w:val="clear" w:color="auto" w:fill="F2F2F2" w:themeFill="background1" w:themeFillShade="F2"/>
            <w:vAlign w:val="bottom"/>
          </w:tcPr>
          <w:p w14:paraId="68721F2F" w14:textId="77777777" w:rsidR="008D6049" w:rsidRPr="00E21436" w:rsidRDefault="008D6049" w:rsidP="0009438C">
            <w:pPr>
              <w:jc w:val="center"/>
              <w:rPr>
                <w:rFonts w:ascii="Arial" w:hAnsi="Arial" w:cs="Arial"/>
                <w:color w:val="FF0000"/>
                <w:sz w:val="18"/>
                <w:szCs w:val="18"/>
              </w:rPr>
            </w:pPr>
          </w:p>
        </w:tc>
      </w:tr>
      <w:tr w:rsidR="008D6049" w:rsidRPr="00E21436" w14:paraId="121D8784" w14:textId="77777777" w:rsidTr="0009438C">
        <w:tc>
          <w:tcPr>
            <w:tcW w:w="7225" w:type="dxa"/>
            <w:shd w:val="clear" w:color="auto" w:fill="F2F2F2" w:themeFill="background1" w:themeFillShade="F2"/>
            <w:vAlign w:val="bottom"/>
          </w:tcPr>
          <w:p w14:paraId="4A31DCFF"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SSRI vs. Self-help without support</w:t>
            </w:r>
          </w:p>
        </w:tc>
        <w:tc>
          <w:tcPr>
            <w:tcW w:w="2268" w:type="dxa"/>
            <w:shd w:val="clear" w:color="auto" w:fill="F2F2F2" w:themeFill="background1" w:themeFillShade="F2"/>
            <w:vAlign w:val="bottom"/>
          </w:tcPr>
          <w:p w14:paraId="75F8019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-0.23 (-1.44, 0.98)</w:t>
            </w:r>
          </w:p>
        </w:tc>
        <w:tc>
          <w:tcPr>
            <w:tcW w:w="2268" w:type="dxa"/>
            <w:shd w:val="clear" w:color="auto" w:fill="F2F2F2" w:themeFill="background1" w:themeFillShade="F2"/>
            <w:vAlign w:val="bottom"/>
          </w:tcPr>
          <w:p w14:paraId="46611D33"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6A9FB61"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-0.23 (-1.44, 0.98)</w:t>
            </w:r>
          </w:p>
        </w:tc>
      </w:tr>
      <w:tr w:rsidR="008D6049" w:rsidRPr="00E21436" w14:paraId="574807B6" w14:textId="77777777" w:rsidTr="0009438C">
        <w:tc>
          <w:tcPr>
            <w:tcW w:w="7225" w:type="dxa"/>
            <w:shd w:val="clear" w:color="auto" w:fill="F2F2F2" w:themeFill="background1" w:themeFillShade="F2"/>
            <w:vAlign w:val="bottom"/>
          </w:tcPr>
          <w:p w14:paraId="11E48D2D"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TF-CBT + SSRI vs. Self-help without support</w:t>
            </w:r>
          </w:p>
        </w:tc>
        <w:tc>
          <w:tcPr>
            <w:tcW w:w="2268" w:type="dxa"/>
            <w:shd w:val="clear" w:color="auto" w:fill="F2F2F2" w:themeFill="background1" w:themeFillShade="F2"/>
            <w:vAlign w:val="bottom"/>
          </w:tcPr>
          <w:p w14:paraId="0808AFF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-0.30 (-1.67, 1.06)</w:t>
            </w:r>
          </w:p>
        </w:tc>
        <w:tc>
          <w:tcPr>
            <w:tcW w:w="2268" w:type="dxa"/>
            <w:shd w:val="clear" w:color="auto" w:fill="F2F2F2" w:themeFill="background1" w:themeFillShade="F2"/>
            <w:vAlign w:val="bottom"/>
          </w:tcPr>
          <w:p w14:paraId="50548966"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627FDFF"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-0.30 (-1.67, 1.06)</w:t>
            </w:r>
          </w:p>
        </w:tc>
      </w:tr>
      <w:tr w:rsidR="008D6049" w:rsidRPr="00E21436" w14:paraId="5CCF16E3" w14:textId="77777777" w:rsidTr="0009438C">
        <w:tc>
          <w:tcPr>
            <w:tcW w:w="14029" w:type="dxa"/>
            <w:gridSpan w:val="4"/>
            <w:shd w:val="clear" w:color="auto" w:fill="F2F2F2" w:themeFill="background1" w:themeFillShade="F2"/>
            <w:vAlign w:val="bottom"/>
          </w:tcPr>
          <w:p w14:paraId="015CB66D" w14:textId="77777777" w:rsidR="008D6049" w:rsidRPr="00E21436" w:rsidRDefault="008D6049" w:rsidP="0009438C">
            <w:pPr>
              <w:jc w:val="center"/>
              <w:rPr>
                <w:rFonts w:ascii="Arial" w:hAnsi="Arial" w:cs="Arial"/>
                <w:color w:val="FF0000"/>
                <w:sz w:val="18"/>
                <w:szCs w:val="18"/>
              </w:rPr>
            </w:pPr>
          </w:p>
        </w:tc>
      </w:tr>
      <w:tr w:rsidR="008D6049" w:rsidRPr="00E21436" w14:paraId="2E1290D4" w14:textId="77777777" w:rsidTr="0009438C">
        <w:tc>
          <w:tcPr>
            <w:tcW w:w="7225" w:type="dxa"/>
            <w:shd w:val="clear" w:color="auto" w:fill="F2F2F2" w:themeFill="background1" w:themeFillShade="F2"/>
            <w:vAlign w:val="bottom"/>
          </w:tcPr>
          <w:p w14:paraId="0FADF183" w14:textId="77777777" w:rsidR="008D6049" w:rsidRPr="00E21436" w:rsidRDefault="008D6049" w:rsidP="0009438C">
            <w:pPr>
              <w:rPr>
                <w:rFonts w:ascii="Arial" w:hAnsi="Arial" w:cs="Arial"/>
                <w:color w:val="FF0000"/>
                <w:sz w:val="18"/>
                <w:szCs w:val="18"/>
              </w:rPr>
            </w:pPr>
            <w:r>
              <w:rPr>
                <w:rFonts w:ascii="Arial" w:hAnsi="Arial" w:cs="Arial"/>
                <w:color w:val="000000"/>
                <w:sz w:val="18"/>
                <w:szCs w:val="18"/>
              </w:rPr>
              <w:t>TF-CBT + SSRI vs. SSRI</w:t>
            </w:r>
          </w:p>
        </w:tc>
        <w:tc>
          <w:tcPr>
            <w:tcW w:w="2268" w:type="dxa"/>
            <w:shd w:val="clear" w:color="auto" w:fill="F2F2F2" w:themeFill="background1" w:themeFillShade="F2"/>
            <w:vAlign w:val="bottom"/>
          </w:tcPr>
          <w:p w14:paraId="1F16F4E0" w14:textId="77777777"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-0.07 (-1.11, 0.99)</w:t>
            </w:r>
          </w:p>
        </w:tc>
        <w:tc>
          <w:tcPr>
            <w:tcW w:w="2268" w:type="dxa"/>
            <w:shd w:val="clear" w:color="auto" w:fill="F2F2F2" w:themeFill="background1" w:themeFillShade="F2"/>
            <w:vAlign w:val="bottom"/>
          </w:tcPr>
          <w:p w14:paraId="4EBCF763" w14:textId="3A352A3B" w:rsidR="008D6049" w:rsidRPr="00E21436" w:rsidRDefault="008D6049" w:rsidP="0009438C">
            <w:pPr>
              <w:jc w:val="center"/>
              <w:rPr>
                <w:rFonts w:ascii="Arial" w:hAnsi="Arial" w:cs="Arial"/>
                <w:color w:val="FF0000"/>
                <w:sz w:val="18"/>
                <w:szCs w:val="18"/>
              </w:rPr>
            </w:pPr>
            <w:r>
              <w:rPr>
                <w:rFonts w:ascii="Arial" w:hAnsi="Arial" w:cs="Arial"/>
                <w:color w:val="000000"/>
                <w:sz w:val="18"/>
                <w:szCs w:val="18"/>
              </w:rPr>
              <w:t> </w:t>
            </w:r>
            <w:r w:rsidR="00EE5BEF">
              <w:rPr>
                <w:rFonts w:ascii="Arial" w:hAnsi="Arial" w:cs="Arial"/>
                <w:color w:val="000000"/>
                <w:sz w:val="18"/>
                <w:szCs w:val="18"/>
              </w:rPr>
              <w:t>-0.07 (-1.11, 0.99)</w:t>
            </w:r>
          </w:p>
        </w:tc>
        <w:tc>
          <w:tcPr>
            <w:tcW w:w="2268" w:type="dxa"/>
            <w:shd w:val="clear" w:color="auto" w:fill="F2F2F2" w:themeFill="background1" w:themeFillShade="F2"/>
            <w:vAlign w:val="bottom"/>
          </w:tcPr>
          <w:p w14:paraId="426B6BC7" w14:textId="3A2AB771" w:rsidR="008D6049" w:rsidRPr="00E21436" w:rsidRDefault="008D6049" w:rsidP="0009438C">
            <w:pPr>
              <w:jc w:val="center"/>
              <w:rPr>
                <w:rFonts w:ascii="Arial" w:hAnsi="Arial" w:cs="Arial"/>
                <w:color w:val="FF0000"/>
                <w:sz w:val="18"/>
                <w:szCs w:val="18"/>
              </w:rPr>
            </w:pPr>
          </w:p>
        </w:tc>
      </w:tr>
      <w:tr w:rsidR="008D6049" w:rsidRPr="00E21436" w14:paraId="68615442" w14:textId="77777777" w:rsidTr="0009438C">
        <w:tc>
          <w:tcPr>
            <w:tcW w:w="14029" w:type="dxa"/>
            <w:gridSpan w:val="4"/>
            <w:shd w:val="clear" w:color="auto" w:fill="F2F2F2" w:themeFill="background1" w:themeFillShade="F2"/>
            <w:vAlign w:val="center"/>
          </w:tcPr>
          <w:p w14:paraId="194ADF33" w14:textId="77777777" w:rsidR="008D6049" w:rsidRPr="00E21436" w:rsidRDefault="008D6049" w:rsidP="0009438C">
            <w:pPr>
              <w:rPr>
                <w:rFonts w:ascii="Arial" w:hAnsi="Arial" w:cs="Arial"/>
                <w:color w:val="FF0000"/>
                <w:sz w:val="18"/>
                <w:szCs w:val="18"/>
              </w:rPr>
            </w:pPr>
            <w:r w:rsidRPr="00E21436">
              <w:rPr>
                <w:rFonts w:ascii="Arial" w:hAnsi="Arial" w:cs="Arial"/>
                <w:sz w:val="18"/>
                <w:szCs w:val="18"/>
              </w:rPr>
              <w:t>CBT: cognitive behavioural therapy; CI: confidence intervals; CrI: credible intervals; EMDR: eye movement desensitisation and reprocessing; SMD: standardised mean difference; SSRI: selective serotonine reuptake inhibitor; TF: trauma-focused</w:t>
            </w:r>
          </w:p>
        </w:tc>
      </w:tr>
    </w:tbl>
    <w:p w14:paraId="78EA52AC" w14:textId="77777777" w:rsidR="008D6049" w:rsidRPr="00E23CCE" w:rsidRDefault="008D6049" w:rsidP="0009438C">
      <w:pPr>
        <w:spacing w:after="0"/>
        <w:ind w:right="-46"/>
        <w:rPr>
          <w:rFonts w:ascii="Arial" w:hAnsi="Arial" w:cs="Arial"/>
          <w:color w:val="FF0000"/>
        </w:rPr>
      </w:pPr>
    </w:p>
    <w:p w14:paraId="50728380" w14:textId="77777777" w:rsidR="008D6049" w:rsidRPr="00E21436" w:rsidRDefault="008D6049" w:rsidP="0009438C">
      <w:pPr>
        <w:pStyle w:val="Heading2"/>
      </w:pPr>
      <w:r w:rsidRPr="00E21436">
        <w:lastRenderedPageBreak/>
        <w:t>B. Standardised mean differences (changes in PTSD symptom scores) between baseline and 1-</w:t>
      </w:r>
      <w:r w:rsidR="00781EE1">
        <w:t>4</w:t>
      </w:r>
      <w:r w:rsidRPr="00E21436">
        <w:t xml:space="preserve"> month follow-up</w:t>
      </w:r>
    </w:p>
    <w:p w14:paraId="542B9872" w14:textId="0EC436AA" w:rsidR="008D6049" w:rsidRDefault="008D6049" w:rsidP="0009438C">
      <w:pPr>
        <w:rPr>
          <w:rFonts w:ascii="Arial" w:hAnsi="Arial" w:cs="Arial"/>
          <w:sz w:val="20"/>
          <w:szCs w:val="20"/>
        </w:rPr>
      </w:pPr>
      <w:r w:rsidRPr="00E21436">
        <w:rPr>
          <w:rFonts w:ascii="Arial" w:hAnsi="Arial" w:cs="Arial"/>
          <w:sz w:val="20"/>
          <w:szCs w:val="20"/>
        </w:rPr>
        <w:t xml:space="preserve">All NMA estimates are reported based on the results from the random </w:t>
      </w:r>
      <w:r w:rsidRPr="005E0775">
        <w:rPr>
          <w:rFonts w:ascii="Arial" w:hAnsi="Arial" w:cs="Arial"/>
          <w:sz w:val="20"/>
          <w:szCs w:val="20"/>
        </w:rPr>
        <w:t xml:space="preserve">effects model that assumes consistency </w:t>
      </w:r>
      <w:r w:rsidRPr="005E0775">
        <w:rPr>
          <w:rFonts w:ascii="Arial" w:hAnsi="Arial" w:cs="Arial"/>
          <w:noProof/>
          <w:sz w:val="20"/>
          <w:szCs w:val="20"/>
        </w:rPr>
        <w:t>(Dias</w:t>
      </w:r>
      <w:r w:rsidRPr="005E0775">
        <w:rPr>
          <w:rFonts w:ascii="Arial" w:hAnsi="Arial" w:cs="Arial"/>
          <w:i/>
          <w:noProof/>
          <w:sz w:val="20"/>
          <w:szCs w:val="20"/>
        </w:rPr>
        <w:t xml:space="preserve"> et al. </w:t>
      </w:r>
      <w:r w:rsidRPr="005E0775">
        <w:rPr>
          <w:rFonts w:ascii="Arial" w:hAnsi="Arial" w:cs="Arial"/>
          <w:noProof/>
          <w:sz w:val="20"/>
          <w:szCs w:val="20"/>
        </w:rPr>
        <w:t>2013a)</w:t>
      </w:r>
      <w:r w:rsidRPr="005E0775">
        <w:rPr>
          <w:rFonts w:ascii="Arial" w:hAnsi="Arial" w:cs="Arial"/>
          <w:sz w:val="20"/>
          <w:szCs w:val="20"/>
        </w:rPr>
        <w:t xml:space="preserve">; the direct and indirect estimates are reported based on results given by the node-split models </w:t>
      </w:r>
      <w:r w:rsidRPr="005E0775">
        <w:rPr>
          <w:rFonts w:ascii="Arial" w:hAnsi="Arial" w:cs="Arial"/>
          <w:noProof/>
          <w:sz w:val="20"/>
          <w:szCs w:val="20"/>
        </w:rPr>
        <w:t>(Dias</w:t>
      </w:r>
      <w:r w:rsidRPr="005E0775">
        <w:rPr>
          <w:rFonts w:ascii="Arial" w:hAnsi="Arial" w:cs="Arial"/>
          <w:i/>
          <w:noProof/>
          <w:sz w:val="20"/>
          <w:szCs w:val="20"/>
        </w:rPr>
        <w:t xml:space="preserve"> et al. </w:t>
      </w:r>
      <w:r w:rsidRPr="005E0775">
        <w:rPr>
          <w:rFonts w:ascii="Arial" w:hAnsi="Arial" w:cs="Arial"/>
          <w:noProof/>
          <w:sz w:val="20"/>
          <w:szCs w:val="20"/>
        </w:rPr>
        <w:t>2013b)</w:t>
      </w:r>
      <w:r w:rsidRPr="005E0775">
        <w:rPr>
          <w:rFonts w:ascii="Arial" w:hAnsi="Arial" w:cs="Arial"/>
          <w:sz w:val="20"/>
          <w:szCs w:val="20"/>
        </w:rPr>
        <w:t xml:space="preserve">. </w:t>
      </w:r>
      <w:r w:rsidRPr="009E6C60">
        <w:rPr>
          <w:rFonts w:ascii="Arial" w:hAnsi="Arial" w:cs="Arial"/>
          <w:sz w:val="20"/>
          <w:szCs w:val="20"/>
        </w:rPr>
        <w:t xml:space="preserve">Direct </w:t>
      </w:r>
      <w:r w:rsidR="00B13062">
        <w:rPr>
          <w:rFonts w:ascii="Arial" w:hAnsi="Arial" w:cs="Arial"/>
          <w:sz w:val="20"/>
          <w:szCs w:val="20"/>
        </w:rPr>
        <w:t xml:space="preserve">and indirect </w:t>
      </w:r>
      <w:r w:rsidRPr="009E6C60">
        <w:rPr>
          <w:rFonts w:ascii="Arial" w:hAnsi="Arial" w:cs="Arial"/>
          <w:sz w:val="20"/>
          <w:szCs w:val="20"/>
        </w:rPr>
        <w:t xml:space="preserve">estimates </w:t>
      </w:r>
      <w:r>
        <w:rPr>
          <w:rFonts w:ascii="Arial" w:hAnsi="Arial" w:cs="Arial"/>
          <w:sz w:val="20"/>
          <w:szCs w:val="20"/>
        </w:rPr>
        <w:t>are presented when available.</w:t>
      </w:r>
    </w:p>
    <w:p w14:paraId="27842A2D" w14:textId="77777777" w:rsidR="008D6049" w:rsidRDefault="008D6049" w:rsidP="0009438C">
      <w:pPr>
        <w:rPr>
          <w:rFonts w:ascii="Arial" w:hAnsi="Arial" w:cs="Arial"/>
          <w:sz w:val="20"/>
          <w:szCs w:val="20"/>
        </w:rPr>
      </w:pPr>
      <w:r w:rsidRPr="005E0775">
        <w:rPr>
          <w:rFonts w:ascii="Arial" w:hAnsi="Arial" w:cs="Arial"/>
          <w:sz w:val="20"/>
          <w:szCs w:val="20"/>
        </w:rPr>
        <w:t>Negative values favour first intervention in the comparison.</w:t>
      </w:r>
    </w:p>
    <w:tbl>
      <w:tblPr>
        <w:tblStyle w:val="TableGrid"/>
        <w:tblW w:w="14029" w:type="dxa"/>
        <w:shd w:val="clear" w:color="auto" w:fill="F2F2F2" w:themeFill="background1" w:themeFillShade="F2"/>
        <w:tblLook w:val="04A0" w:firstRow="1" w:lastRow="0" w:firstColumn="1" w:lastColumn="0" w:noHBand="0" w:noVBand="1"/>
      </w:tblPr>
      <w:tblGrid>
        <w:gridCol w:w="7225"/>
        <w:gridCol w:w="2268"/>
        <w:gridCol w:w="2268"/>
        <w:gridCol w:w="2268"/>
      </w:tblGrid>
      <w:tr w:rsidR="008D6049" w:rsidRPr="00E21436" w14:paraId="419FFFC7" w14:textId="77777777" w:rsidTr="0009438C">
        <w:tc>
          <w:tcPr>
            <w:tcW w:w="7225" w:type="dxa"/>
            <w:vMerge w:val="restart"/>
            <w:shd w:val="clear" w:color="auto" w:fill="EA9ADB"/>
            <w:vAlign w:val="center"/>
          </w:tcPr>
          <w:p w14:paraId="1452D53F" w14:textId="77777777" w:rsidR="008D6049" w:rsidRPr="00E21436" w:rsidRDefault="008D6049" w:rsidP="0009438C">
            <w:pPr>
              <w:rPr>
                <w:rFonts w:ascii="Arial" w:hAnsi="Arial" w:cs="Arial"/>
                <w:b/>
                <w:sz w:val="18"/>
                <w:szCs w:val="18"/>
              </w:rPr>
            </w:pPr>
            <w:r w:rsidRPr="00E21436">
              <w:rPr>
                <w:rFonts w:ascii="Arial" w:hAnsi="Arial" w:cs="Arial"/>
                <w:b/>
                <w:sz w:val="18"/>
                <w:szCs w:val="18"/>
              </w:rPr>
              <w:t>Comparison</w:t>
            </w:r>
          </w:p>
        </w:tc>
        <w:tc>
          <w:tcPr>
            <w:tcW w:w="6804" w:type="dxa"/>
            <w:gridSpan w:val="3"/>
            <w:shd w:val="clear" w:color="auto" w:fill="EA9ADB"/>
            <w:vAlign w:val="center"/>
          </w:tcPr>
          <w:p w14:paraId="48CB7DA5" w14:textId="77777777" w:rsidR="008D6049" w:rsidRPr="00E21436" w:rsidRDefault="008D6049" w:rsidP="0009438C">
            <w:pPr>
              <w:jc w:val="center"/>
              <w:rPr>
                <w:rFonts w:ascii="Arial" w:hAnsi="Arial" w:cs="Arial"/>
                <w:b/>
                <w:sz w:val="18"/>
                <w:szCs w:val="18"/>
              </w:rPr>
            </w:pPr>
            <w:r w:rsidRPr="00E21436">
              <w:rPr>
                <w:rFonts w:ascii="Arial" w:hAnsi="Arial" w:cs="Arial"/>
                <w:b/>
                <w:sz w:val="18"/>
                <w:szCs w:val="18"/>
              </w:rPr>
              <w:t>Effect: standardised mean difference (SMD)</w:t>
            </w:r>
          </w:p>
        </w:tc>
      </w:tr>
      <w:tr w:rsidR="008D6049" w:rsidRPr="00E21436" w14:paraId="18FD661F" w14:textId="77777777" w:rsidTr="0009438C">
        <w:tc>
          <w:tcPr>
            <w:tcW w:w="7225" w:type="dxa"/>
            <w:vMerge/>
            <w:shd w:val="clear" w:color="auto" w:fill="EA9ADB"/>
            <w:vAlign w:val="center"/>
          </w:tcPr>
          <w:p w14:paraId="32245128" w14:textId="77777777" w:rsidR="008D6049" w:rsidRPr="00E21436" w:rsidRDefault="008D6049" w:rsidP="0009438C">
            <w:pPr>
              <w:rPr>
                <w:rFonts w:ascii="Arial" w:hAnsi="Arial" w:cs="Arial"/>
                <w:sz w:val="18"/>
                <w:szCs w:val="18"/>
              </w:rPr>
            </w:pPr>
          </w:p>
        </w:tc>
        <w:tc>
          <w:tcPr>
            <w:tcW w:w="2268" w:type="dxa"/>
            <w:shd w:val="clear" w:color="auto" w:fill="EA9ADB"/>
            <w:vAlign w:val="center"/>
          </w:tcPr>
          <w:p w14:paraId="364A3988" w14:textId="77777777" w:rsidR="008D6049" w:rsidRPr="00E21436" w:rsidRDefault="008D6049" w:rsidP="0009438C">
            <w:pPr>
              <w:jc w:val="center"/>
              <w:rPr>
                <w:rFonts w:ascii="Arial" w:hAnsi="Arial" w:cs="Arial"/>
                <w:b/>
                <w:sz w:val="18"/>
                <w:szCs w:val="18"/>
              </w:rPr>
            </w:pPr>
            <w:r w:rsidRPr="00E21436">
              <w:rPr>
                <w:rFonts w:ascii="Arial" w:hAnsi="Arial" w:cs="Arial"/>
                <w:b/>
                <w:sz w:val="18"/>
                <w:szCs w:val="18"/>
              </w:rPr>
              <w:t>NMA</w:t>
            </w:r>
          </w:p>
          <w:p w14:paraId="588DF39E" w14:textId="77777777" w:rsidR="008D6049" w:rsidRPr="00E21436" w:rsidRDefault="008D6049" w:rsidP="0009438C">
            <w:pPr>
              <w:jc w:val="center"/>
              <w:rPr>
                <w:rFonts w:ascii="Arial" w:hAnsi="Arial" w:cs="Arial"/>
                <w:b/>
                <w:sz w:val="18"/>
                <w:szCs w:val="18"/>
              </w:rPr>
            </w:pPr>
            <w:r w:rsidRPr="00E21436">
              <w:rPr>
                <w:rFonts w:ascii="Arial" w:hAnsi="Arial" w:cs="Arial"/>
                <w:b/>
                <w:sz w:val="18"/>
                <w:szCs w:val="18"/>
              </w:rPr>
              <w:t>median SMD (95% CrI)</w:t>
            </w:r>
          </w:p>
        </w:tc>
        <w:tc>
          <w:tcPr>
            <w:tcW w:w="2268" w:type="dxa"/>
            <w:shd w:val="clear" w:color="auto" w:fill="EA9ADB"/>
            <w:vAlign w:val="center"/>
          </w:tcPr>
          <w:p w14:paraId="58C7CCBD" w14:textId="77777777" w:rsidR="008D6049" w:rsidRPr="00E21436" w:rsidRDefault="008D6049" w:rsidP="0009438C">
            <w:pPr>
              <w:jc w:val="center"/>
              <w:rPr>
                <w:rFonts w:ascii="Arial" w:hAnsi="Arial" w:cs="Arial"/>
                <w:b/>
                <w:sz w:val="18"/>
                <w:szCs w:val="18"/>
              </w:rPr>
            </w:pPr>
            <w:r w:rsidRPr="00E21436">
              <w:rPr>
                <w:rFonts w:ascii="Arial" w:hAnsi="Arial" w:cs="Arial"/>
                <w:b/>
                <w:sz w:val="18"/>
                <w:szCs w:val="18"/>
              </w:rPr>
              <w:t>Direct</w:t>
            </w:r>
          </w:p>
          <w:p w14:paraId="04064E6C" w14:textId="77777777" w:rsidR="008D6049" w:rsidRPr="00E21436" w:rsidRDefault="008D6049" w:rsidP="0009438C">
            <w:pPr>
              <w:jc w:val="center"/>
              <w:rPr>
                <w:rFonts w:ascii="Arial" w:hAnsi="Arial" w:cs="Arial"/>
                <w:b/>
                <w:sz w:val="18"/>
                <w:szCs w:val="18"/>
              </w:rPr>
            </w:pPr>
            <w:r w:rsidRPr="00E21436">
              <w:rPr>
                <w:rFonts w:ascii="Arial" w:hAnsi="Arial" w:cs="Arial"/>
                <w:b/>
                <w:sz w:val="18"/>
                <w:szCs w:val="18"/>
              </w:rPr>
              <w:t>median SMD (95% C</w:t>
            </w:r>
            <w:r>
              <w:rPr>
                <w:rFonts w:ascii="Arial" w:hAnsi="Arial" w:cs="Arial"/>
                <w:b/>
                <w:sz w:val="18"/>
                <w:szCs w:val="18"/>
              </w:rPr>
              <w:t>r</w:t>
            </w:r>
            <w:r w:rsidRPr="00E21436">
              <w:rPr>
                <w:rFonts w:ascii="Arial" w:hAnsi="Arial" w:cs="Arial"/>
                <w:b/>
                <w:sz w:val="18"/>
                <w:szCs w:val="18"/>
              </w:rPr>
              <w:t>I)</w:t>
            </w:r>
          </w:p>
        </w:tc>
        <w:tc>
          <w:tcPr>
            <w:tcW w:w="2268" w:type="dxa"/>
            <w:shd w:val="clear" w:color="auto" w:fill="EA9ADB"/>
          </w:tcPr>
          <w:p w14:paraId="00FB3DF6" w14:textId="77777777" w:rsidR="008D6049" w:rsidRPr="00E21436" w:rsidRDefault="008D6049" w:rsidP="0009438C">
            <w:pPr>
              <w:jc w:val="center"/>
              <w:rPr>
                <w:rFonts w:ascii="Arial" w:hAnsi="Arial" w:cs="Arial"/>
                <w:b/>
                <w:sz w:val="18"/>
                <w:szCs w:val="18"/>
              </w:rPr>
            </w:pPr>
            <w:r w:rsidRPr="00E21436">
              <w:rPr>
                <w:rFonts w:ascii="Arial" w:hAnsi="Arial" w:cs="Arial"/>
                <w:b/>
                <w:sz w:val="18"/>
                <w:szCs w:val="18"/>
              </w:rPr>
              <w:t>Indirect</w:t>
            </w:r>
          </w:p>
          <w:p w14:paraId="4184A6BD" w14:textId="77777777" w:rsidR="008D6049" w:rsidRPr="00E21436" w:rsidRDefault="008D6049" w:rsidP="0009438C">
            <w:pPr>
              <w:jc w:val="center"/>
              <w:rPr>
                <w:rFonts w:ascii="Arial" w:hAnsi="Arial" w:cs="Arial"/>
                <w:b/>
                <w:sz w:val="18"/>
                <w:szCs w:val="18"/>
              </w:rPr>
            </w:pPr>
            <w:r w:rsidRPr="00E21436">
              <w:rPr>
                <w:rFonts w:ascii="Arial" w:hAnsi="Arial" w:cs="Arial"/>
                <w:b/>
                <w:sz w:val="18"/>
                <w:szCs w:val="18"/>
              </w:rPr>
              <w:t>median SMD (95% C</w:t>
            </w:r>
            <w:r>
              <w:rPr>
                <w:rFonts w:ascii="Arial" w:hAnsi="Arial" w:cs="Arial"/>
                <w:b/>
                <w:sz w:val="18"/>
                <w:szCs w:val="18"/>
              </w:rPr>
              <w:t>r</w:t>
            </w:r>
            <w:r w:rsidRPr="00E21436">
              <w:rPr>
                <w:rFonts w:ascii="Arial" w:hAnsi="Arial" w:cs="Arial"/>
                <w:b/>
                <w:sz w:val="18"/>
                <w:szCs w:val="18"/>
              </w:rPr>
              <w:t>I)</w:t>
            </w:r>
          </w:p>
        </w:tc>
      </w:tr>
      <w:tr w:rsidR="008D6049" w:rsidRPr="00E21436" w14:paraId="7275FE68" w14:textId="77777777" w:rsidTr="0009438C">
        <w:tc>
          <w:tcPr>
            <w:tcW w:w="7225" w:type="dxa"/>
            <w:shd w:val="clear" w:color="auto" w:fill="F2F2F2" w:themeFill="background1" w:themeFillShade="F2"/>
            <w:vAlign w:val="bottom"/>
          </w:tcPr>
          <w:p w14:paraId="4C4380D0" w14:textId="77777777" w:rsidR="008D6049" w:rsidRPr="00654847" w:rsidRDefault="008D6049" w:rsidP="0009438C">
            <w:pPr>
              <w:rPr>
                <w:rFonts w:ascii="Arial" w:hAnsi="Arial" w:cs="Arial"/>
                <w:sz w:val="18"/>
                <w:szCs w:val="18"/>
              </w:rPr>
            </w:pPr>
            <w:r>
              <w:rPr>
                <w:rFonts w:ascii="Arial" w:hAnsi="Arial" w:cs="Arial"/>
                <w:color w:val="000000"/>
                <w:sz w:val="18"/>
                <w:szCs w:val="18"/>
              </w:rPr>
              <w:t>Attention placebo vs. Waitlist</w:t>
            </w:r>
          </w:p>
        </w:tc>
        <w:tc>
          <w:tcPr>
            <w:tcW w:w="2268" w:type="dxa"/>
            <w:shd w:val="clear" w:color="auto" w:fill="F2F2F2" w:themeFill="background1" w:themeFillShade="F2"/>
            <w:vAlign w:val="bottom"/>
          </w:tcPr>
          <w:p w14:paraId="54B18553" w14:textId="77777777" w:rsidR="008D6049" w:rsidRPr="00654847" w:rsidRDefault="008D6049" w:rsidP="0009438C">
            <w:pPr>
              <w:jc w:val="center"/>
              <w:rPr>
                <w:rFonts w:ascii="Arial" w:hAnsi="Arial" w:cs="Arial"/>
                <w:sz w:val="18"/>
                <w:szCs w:val="18"/>
              </w:rPr>
            </w:pPr>
            <w:r>
              <w:rPr>
                <w:rFonts w:ascii="Arial" w:hAnsi="Arial" w:cs="Arial"/>
                <w:color w:val="000000"/>
                <w:sz w:val="18"/>
                <w:szCs w:val="18"/>
              </w:rPr>
              <w:t>-0.02 (-1.35, 1.33)</w:t>
            </w:r>
          </w:p>
        </w:tc>
        <w:tc>
          <w:tcPr>
            <w:tcW w:w="2268" w:type="dxa"/>
            <w:shd w:val="clear" w:color="auto" w:fill="F2F2F2" w:themeFill="background1" w:themeFillShade="F2"/>
            <w:vAlign w:val="bottom"/>
          </w:tcPr>
          <w:p w14:paraId="3954B238" w14:textId="77777777" w:rsidR="008D6049" w:rsidRPr="00654847" w:rsidRDefault="008D6049" w:rsidP="0009438C">
            <w:pPr>
              <w:jc w:val="center"/>
              <w:rPr>
                <w:rFonts w:ascii="Arial" w:hAnsi="Arial" w:cs="Arial"/>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145EBDC" w14:textId="77777777" w:rsidR="008D6049" w:rsidRPr="00654847" w:rsidRDefault="008D6049" w:rsidP="0009438C">
            <w:pPr>
              <w:jc w:val="center"/>
              <w:rPr>
                <w:rFonts w:ascii="Arial" w:hAnsi="Arial" w:cs="Arial"/>
                <w:sz w:val="18"/>
                <w:szCs w:val="18"/>
              </w:rPr>
            </w:pPr>
            <w:r>
              <w:rPr>
                <w:rFonts w:ascii="Arial" w:hAnsi="Arial" w:cs="Arial"/>
                <w:color w:val="000000"/>
                <w:sz w:val="18"/>
                <w:szCs w:val="18"/>
              </w:rPr>
              <w:t>-0.02 (-1.35, 1.33)</w:t>
            </w:r>
          </w:p>
        </w:tc>
      </w:tr>
      <w:tr w:rsidR="008D6049" w:rsidRPr="00E21436" w14:paraId="3798EBA1" w14:textId="77777777" w:rsidTr="0009438C">
        <w:tc>
          <w:tcPr>
            <w:tcW w:w="7225" w:type="dxa"/>
            <w:shd w:val="clear" w:color="auto" w:fill="F2F2F2" w:themeFill="background1" w:themeFillShade="F2"/>
            <w:vAlign w:val="bottom"/>
          </w:tcPr>
          <w:p w14:paraId="33ADD16C" w14:textId="77777777" w:rsidR="008D6049" w:rsidRPr="00654847" w:rsidRDefault="008D6049" w:rsidP="0009438C">
            <w:pPr>
              <w:rPr>
                <w:rFonts w:ascii="Arial" w:hAnsi="Arial" w:cs="Arial"/>
                <w:sz w:val="18"/>
                <w:szCs w:val="18"/>
              </w:rPr>
            </w:pPr>
            <w:r>
              <w:rPr>
                <w:rFonts w:ascii="Arial" w:hAnsi="Arial" w:cs="Arial"/>
                <w:color w:val="000000"/>
                <w:sz w:val="18"/>
                <w:szCs w:val="18"/>
              </w:rPr>
              <w:t>Psychoeducation vs. Waitlist</w:t>
            </w:r>
          </w:p>
        </w:tc>
        <w:tc>
          <w:tcPr>
            <w:tcW w:w="2268" w:type="dxa"/>
            <w:shd w:val="clear" w:color="auto" w:fill="F2F2F2" w:themeFill="background1" w:themeFillShade="F2"/>
            <w:vAlign w:val="bottom"/>
          </w:tcPr>
          <w:p w14:paraId="2E47E1FE" w14:textId="77777777" w:rsidR="008D6049" w:rsidRPr="00654847" w:rsidRDefault="008D6049" w:rsidP="0009438C">
            <w:pPr>
              <w:jc w:val="center"/>
              <w:rPr>
                <w:rFonts w:ascii="Arial" w:hAnsi="Arial" w:cs="Arial"/>
                <w:sz w:val="18"/>
                <w:szCs w:val="18"/>
              </w:rPr>
            </w:pPr>
            <w:r>
              <w:rPr>
                <w:rFonts w:ascii="Arial" w:hAnsi="Arial" w:cs="Arial"/>
                <w:color w:val="000000"/>
                <w:sz w:val="18"/>
                <w:szCs w:val="18"/>
              </w:rPr>
              <w:t>-0.51 (-1.47, 0.44)</w:t>
            </w:r>
          </w:p>
        </w:tc>
        <w:tc>
          <w:tcPr>
            <w:tcW w:w="2268" w:type="dxa"/>
            <w:shd w:val="clear" w:color="auto" w:fill="F2F2F2" w:themeFill="background1" w:themeFillShade="F2"/>
            <w:vAlign w:val="bottom"/>
          </w:tcPr>
          <w:p w14:paraId="16B5AB3D" w14:textId="77777777" w:rsidR="008D6049" w:rsidRPr="00654847" w:rsidRDefault="008D6049" w:rsidP="0009438C">
            <w:pPr>
              <w:jc w:val="center"/>
              <w:rPr>
                <w:rFonts w:ascii="Arial" w:hAnsi="Arial" w:cs="Arial"/>
                <w:sz w:val="18"/>
                <w:szCs w:val="18"/>
              </w:rPr>
            </w:pPr>
            <w:r>
              <w:rPr>
                <w:rFonts w:ascii="Arial" w:hAnsi="Arial" w:cs="Arial"/>
                <w:color w:val="000000"/>
                <w:sz w:val="18"/>
                <w:szCs w:val="18"/>
              </w:rPr>
              <w:t>-0.24 (-1.57, 1.10)</w:t>
            </w:r>
          </w:p>
        </w:tc>
        <w:tc>
          <w:tcPr>
            <w:tcW w:w="2268" w:type="dxa"/>
            <w:shd w:val="clear" w:color="auto" w:fill="F2F2F2" w:themeFill="background1" w:themeFillShade="F2"/>
            <w:vAlign w:val="bottom"/>
          </w:tcPr>
          <w:p w14:paraId="5276EE18" w14:textId="77777777" w:rsidR="008D6049" w:rsidRPr="00654847" w:rsidRDefault="008D6049" w:rsidP="0009438C">
            <w:pPr>
              <w:jc w:val="center"/>
              <w:rPr>
                <w:rFonts w:ascii="Arial" w:hAnsi="Arial" w:cs="Arial"/>
                <w:sz w:val="18"/>
                <w:szCs w:val="18"/>
              </w:rPr>
            </w:pPr>
            <w:r>
              <w:rPr>
                <w:rFonts w:ascii="Arial" w:hAnsi="Arial" w:cs="Arial"/>
                <w:color w:val="000000"/>
                <w:sz w:val="18"/>
                <w:szCs w:val="18"/>
              </w:rPr>
              <w:t>-0.78 (-2.15, 0.57)</w:t>
            </w:r>
          </w:p>
        </w:tc>
      </w:tr>
      <w:tr w:rsidR="008D6049" w:rsidRPr="00E21436" w14:paraId="1AFEC8C5" w14:textId="77777777" w:rsidTr="0009438C">
        <w:tc>
          <w:tcPr>
            <w:tcW w:w="7225" w:type="dxa"/>
            <w:shd w:val="clear" w:color="auto" w:fill="F2F2F2" w:themeFill="background1" w:themeFillShade="F2"/>
            <w:vAlign w:val="bottom"/>
          </w:tcPr>
          <w:p w14:paraId="00946253" w14:textId="77777777" w:rsidR="008D6049" w:rsidRPr="00654847" w:rsidRDefault="008D6049" w:rsidP="0009438C">
            <w:pPr>
              <w:rPr>
                <w:rFonts w:ascii="Arial" w:hAnsi="Arial" w:cs="Arial"/>
                <w:sz w:val="18"/>
                <w:szCs w:val="18"/>
              </w:rPr>
            </w:pPr>
            <w:r>
              <w:rPr>
                <w:rFonts w:ascii="Arial" w:hAnsi="Arial" w:cs="Arial"/>
                <w:color w:val="000000"/>
                <w:sz w:val="18"/>
                <w:szCs w:val="18"/>
              </w:rPr>
              <w:t>Counselling vs. Waitlist</w:t>
            </w:r>
          </w:p>
        </w:tc>
        <w:tc>
          <w:tcPr>
            <w:tcW w:w="2268" w:type="dxa"/>
            <w:shd w:val="clear" w:color="auto" w:fill="F2F2F2" w:themeFill="background1" w:themeFillShade="F2"/>
            <w:vAlign w:val="bottom"/>
          </w:tcPr>
          <w:p w14:paraId="578CADAB" w14:textId="77777777" w:rsidR="008D6049" w:rsidRPr="00654847" w:rsidRDefault="008D6049" w:rsidP="0009438C">
            <w:pPr>
              <w:jc w:val="center"/>
              <w:rPr>
                <w:rFonts w:ascii="Arial" w:hAnsi="Arial" w:cs="Arial"/>
                <w:sz w:val="18"/>
                <w:szCs w:val="18"/>
              </w:rPr>
            </w:pPr>
            <w:r>
              <w:rPr>
                <w:rFonts w:ascii="Arial" w:hAnsi="Arial" w:cs="Arial"/>
                <w:color w:val="000000"/>
                <w:sz w:val="18"/>
                <w:szCs w:val="18"/>
              </w:rPr>
              <w:t>-0.30 (-1.12, 0.53)</w:t>
            </w:r>
          </w:p>
        </w:tc>
        <w:tc>
          <w:tcPr>
            <w:tcW w:w="2268" w:type="dxa"/>
            <w:shd w:val="clear" w:color="auto" w:fill="F2F2F2" w:themeFill="background1" w:themeFillShade="F2"/>
            <w:vAlign w:val="bottom"/>
          </w:tcPr>
          <w:p w14:paraId="4AEF56B5" w14:textId="77777777" w:rsidR="008D6049" w:rsidRPr="00654847" w:rsidRDefault="008D6049" w:rsidP="0009438C">
            <w:pPr>
              <w:jc w:val="center"/>
              <w:rPr>
                <w:rFonts w:ascii="Arial" w:hAnsi="Arial" w:cs="Arial"/>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ADE3E09" w14:textId="77777777" w:rsidR="008D6049" w:rsidRPr="00654847" w:rsidRDefault="008D6049" w:rsidP="0009438C">
            <w:pPr>
              <w:jc w:val="center"/>
              <w:rPr>
                <w:rFonts w:ascii="Arial" w:hAnsi="Arial" w:cs="Arial"/>
                <w:sz w:val="18"/>
                <w:szCs w:val="18"/>
              </w:rPr>
            </w:pPr>
            <w:r>
              <w:rPr>
                <w:rFonts w:ascii="Arial" w:hAnsi="Arial" w:cs="Arial"/>
                <w:color w:val="000000"/>
                <w:sz w:val="18"/>
                <w:szCs w:val="18"/>
              </w:rPr>
              <w:t>-0.30 (-1.12, 0.53)</w:t>
            </w:r>
          </w:p>
        </w:tc>
      </w:tr>
      <w:tr w:rsidR="008D6049" w:rsidRPr="00E21436" w14:paraId="73A2835F" w14:textId="77777777" w:rsidTr="0009438C">
        <w:tc>
          <w:tcPr>
            <w:tcW w:w="7225" w:type="dxa"/>
            <w:shd w:val="clear" w:color="auto" w:fill="F2F2F2" w:themeFill="background1" w:themeFillShade="F2"/>
            <w:vAlign w:val="bottom"/>
          </w:tcPr>
          <w:p w14:paraId="3B68FDD1" w14:textId="77777777" w:rsidR="008D6049" w:rsidRPr="00654847" w:rsidRDefault="008D6049" w:rsidP="0009438C">
            <w:pPr>
              <w:rPr>
                <w:rFonts w:ascii="Arial" w:hAnsi="Arial" w:cs="Arial"/>
                <w:sz w:val="18"/>
                <w:szCs w:val="18"/>
              </w:rPr>
            </w:pPr>
            <w:r>
              <w:rPr>
                <w:rFonts w:ascii="Arial" w:hAnsi="Arial" w:cs="Arial"/>
                <w:color w:val="000000"/>
                <w:sz w:val="18"/>
                <w:szCs w:val="18"/>
              </w:rPr>
              <w:t>TF-CBT  vs. Waitlist</w:t>
            </w:r>
          </w:p>
        </w:tc>
        <w:tc>
          <w:tcPr>
            <w:tcW w:w="2268" w:type="dxa"/>
            <w:shd w:val="clear" w:color="auto" w:fill="F2F2F2" w:themeFill="background1" w:themeFillShade="F2"/>
            <w:vAlign w:val="bottom"/>
          </w:tcPr>
          <w:p w14:paraId="45DE0302" w14:textId="77777777" w:rsidR="008D6049" w:rsidRPr="00654847" w:rsidRDefault="008D6049" w:rsidP="0009438C">
            <w:pPr>
              <w:jc w:val="center"/>
              <w:rPr>
                <w:rFonts w:ascii="Arial" w:hAnsi="Arial" w:cs="Arial"/>
                <w:b/>
                <w:sz w:val="18"/>
                <w:szCs w:val="18"/>
              </w:rPr>
            </w:pPr>
            <w:r>
              <w:rPr>
                <w:rFonts w:ascii="Arial" w:hAnsi="Arial" w:cs="Arial"/>
                <w:color w:val="000000"/>
                <w:sz w:val="18"/>
                <w:szCs w:val="18"/>
              </w:rPr>
              <w:t>-0.73 (-1.23, -0.25)</w:t>
            </w:r>
          </w:p>
        </w:tc>
        <w:tc>
          <w:tcPr>
            <w:tcW w:w="2268" w:type="dxa"/>
            <w:shd w:val="clear" w:color="auto" w:fill="F2F2F2" w:themeFill="background1" w:themeFillShade="F2"/>
            <w:vAlign w:val="bottom"/>
          </w:tcPr>
          <w:p w14:paraId="71263386" w14:textId="77777777" w:rsidR="008D6049" w:rsidRPr="00654847" w:rsidRDefault="008D6049" w:rsidP="0009438C">
            <w:pPr>
              <w:jc w:val="center"/>
              <w:rPr>
                <w:rFonts w:ascii="Arial" w:hAnsi="Arial" w:cs="Arial"/>
                <w:b/>
                <w:sz w:val="18"/>
                <w:szCs w:val="18"/>
              </w:rPr>
            </w:pPr>
            <w:r>
              <w:rPr>
                <w:rFonts w:ascii="Arial" w:hAnsi="Arial" w:cs="Arial"/>
                <w:color w:val="000000"/>
                <w:sz w:val="18"/>
                <w:szCs w:val="18"/>
              </w:rPr>
              <w:t>-0.58 (-1.08, -0.09)</w:t>
            </w:r>
          </w:p>
        </w:tc>
        <w:tc>
          <w:tcPr>
            <w:tcW w:w="2268" w:type="dxa"/>
            <w:shd w:val="clear" w:color="auto" w:fill="F2F2F2" w:themeFill="background1" w:themeFillShade="F2"/>
            <w:vAlign w:val="bottom"/>
          </w:tcPr>
          <w:p w14:paraId="619386AD" w14:textId="77777777" w:rsidR="008D6049" w:rsidRPr="00654847" w:rsidRDefault="008D6049" w:rsidP="0009438C">
            <w:pPr>
              <w:jc w:val="center"/>
              <w:rPr>
                <w:rFonts w:ascii="Arial" w:hAnsi="Arial" w:cs="Arial"/>
                <w:b/>
                <w:sz w:val="18"/>
                <w:szCs w:val="18"/>
              </w:rPr>
            </w:pPr>
            <w:r>
              <w:rPr>
                <w:rFonts w:ascii="Arial" w:hAnsi="Arial" w:cs="Arial"/>
                <w:color w:val="000000"/>
                <w:sz w:val="18"/>
                <w:szCs w:val="18"/>
              </w:rPr>
              <w:t>-1.34 (-2.59, -0.16)</w:t>
            </w:r>
          </w:p>
        </w:tc>
      </w:tr>
      <w:tr w:rsidR="008D6049" w:rsidRPr="00E21436" w14:paraId="2CFCD5D4" w14:textId="77777777" w:rsidTr="0009438C">
        <w:tc>
          <w:tcPr>
            <w:tcW w:w="7225" w:type="dxa"/>
            <w:shd w:val="clear" w:color="auto" w:fill="F2F2F2" w:themeFill="background1" w:themeFillShade="F2"/>
            <w:vAlign w:val="bottom"/>
          </w:tcPr>
          <w:p w14:paraId="3C96BC43" w14:textId="77777777" w:rsidR="008D6049" w:rsidRPr="00654847" w:rsidRDefault="008D6049" w:rsidP="0009438C">
            <w:pPr>
              <w:rPr>
                <w:rFonts w:ascii="Arial" w:hAnsi="Arial" w:cs="Arial"/>
                <w:sz w:val="18"/>
                <w:szCs w:val="18"/>
              </w:rPr>
            </w:pPr>
            <w:r>
              <w:rPr>
                <w:rFonts w:ascii="Arial" w:hAnsi="Arial" w:cs="Arial"/>
                <w:color w:val="000000"/>
                <w:sz w:val="18"/>
                <w:szCs w:val="18"/>
              </w:rPr>
              <w:t>non-TF-CBT vs. Waitlist</w:t>
            </w:r>
          </w:p>
        </w:tc>
        <w:tc>
          <w:tcPr>
            <w:tcW w:w="2268" w:type="dxa"/>
            <w:shd w:val="clear" w:color="auto" w:fill="F2F2F2" w:themeFill="background1" w:themeFillShade="F2"/>
            <w:vAlign w:val="bottom"/>
          </w:tcPr>
          <w:p w14:paraId="7DC12DC7" w14:textId="77777777" w:rsidR="008D6049" w:rsidRPr="00654847" w:rsidRDefault="008D6049" w:rsidP="0009438C">
            <w:pPr>
              <w:jc w:val="center"/>
              <w:rPr>
                <w:rFonts w:ascii="Arial" w:hAnsi="Arial" w:cs="Arial"/>
                <w:b/>
                <w:sz w:val="18"/>
                <w:szCs w:val="18"/>
              </w:rPr>
            </w:pPr>
            <w:r>
              <w:rPr>
                <w:rFonts w:ascii="Arial" w:hAnsi="Arial" w:cs="Arial"/>
                <w:color w:val="000000"/>
                <w:sz w:val="18"/>
                <w:szCs w:val="18"/>
              </w:rPr>
              <w:t>-0.43 (-1.35, 0.53)</w:t>
            </w:r>
          </w:p>
        </w:tc>
        <w:tc>
          <w:tcPr>
            <w:tcW w:w="2268" w:type="dxa"/>
            <w:shd w:val="clear" w:color="auto" w:fill="F2F2F2" w:themeFill="background1" w:themeFillShade="F2"/>
            <w:vAlign w:val="bottom"/>
          </w:tcPr>
          <w:p w14:paraId="77062A85" w14:textId="77777777" w:rsidR="008D6049" w:rsidRPr="00654847" w:rsidRDefault="008D6049" w:rsidP="0009438C">
            <w:pPr>
              <w:jc w:val="center"/>
              <w:rPr>
                <w:rFonts w:ascii="Arial" w:hAnsi="Arial" w:cs="Arial"/>
                <w:b/>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29A1AA4" w14:textId="77777777" w:rsidR="008D6049" w:rsidRPr="00654847" w:rsidRDefault="008D6049" w:rsidP="0009438C">
            <w:pPr>
              <w:jc w:val="center"/>
              <w:rPr>
                <w:rFonts w:ascii="Arial" w:hAnsi="Arial" w:cs="Arial"/>
                <w:b/>
                <w:sz w:val="18"/>
                <w:szCs w:val="18"/>
              </w:rPr>
            </w:pPr>
            <w:r>
              <w:rPr>
                <w:rFonts w:ascii="Arial" w:hAnsi="Arial" w:cs="Arial"/>
                <w:color w:val="000000"/>
                <w:sz w:val="18"/>
                <w:szCs w:val="18"/>
              </w:rPr>
              <w:t>-0.43 (-1.35, 0.53)</w:t>
            </w:r>
          </w:p>
        </w:tc>
      </w:tr>
      <w:tr w:rsidR="008D6049" w:rsidRPr="00E21436" w14:paraId="786B34CC" w14:textId="77777777" w:rsidTr="0009438C">
        <w:tc>
          <w:tcPr>
            <w:tcW w:w="7225" w:type="dxa"/>
            <w:shd w:val="clear" w:color="auto" w:fill="F2F2F2" w:themeFill="background1" w:themeFillShade="F2"/>
            <w:vAlign w:val="bottom"/>
          </w:tcPr>
          <w:p w14:paraId="7AA3EE18" w14:textId="77777777" w:rsidR="008D6049" w:rsidRPr="00654847" w:rsidRDefault="008D6049" w:rsidP="0009438C">
            <w:pPr>
              <w:rPr>
                <w:rFonts w:ascii="Arial" w:hAnsi="Arial" w:cs="Arial"/>
                <w:sz w:val="18"/>
                <w:szCs w:val="18"/>
              </w:rPr>
            </w:pPr>
            <w:r>
              <w:rPr>
                <w:rFonts w:ascii="Arial" w:hAnsi="Arial" w:cs="Arial"/>
                <w:color w:val="000000"/>
                <w:sz w:val="18"/>
                <w:szCs w:val="18"/>
              </w:rPr>
              <w:t>EMDR vs. Waitlist</w:t>
            </w:r>
          </w:p>
        </w:tc>
        <w:tc>
          <w:tcPr>
            <w:tcW w:w="2268" w:type="dxa"/>
            <w:shd w:val="clear" w:color="auto" w:fill="F2F2F2" w:themeFill="background1" w:themeFillShade="F2"/>
            <w:vAlign w:val="bottom"/>
          </w:tcPr>
          <w:p w14:paraId="7DF204E1" w14:textId="77777777" w:rsidR="008D6049" w:rsidRPr="00654847" w:rsidRDefault="008D6049" w:rsidP="0009438C">
            <w:pPr>
              <w:jc w:val="center"/>
              <w:rPr>
                <w:rFonts w:ascii="Arial" w:hAnsi="Arial" w:cs="Arial"/>
                <w:b/>
                <w:sz w:val="18"/>
                <w:szCs w:val="18"/>
              </w:rPr>
            </w:pPr>
            <w:r>
              <w:rPr>
                <w:rFonts w:ascii="Arial" w:hAnsi="Arial" w:cs="Arial"/>
                <w:color w:val="000000"/>
                <w:sz w:val="18"/>
                <w:szCs w:val="18"/>
              </w:rPr>
              <w:t>-1.13 (-1.94, -0.27)</w:t>
            </w:r>
          </w:p>
        </w:tc>
        <w:tc>
          <w:tcPr>
            <w:tcW w:w="2268" w:type="dxa"/>
            <w:shd w:val="clear" w:color="auto" w:fill="F2F2F2" w:themeFill="background1" w:themeFillShade="F2"/>
            <w:vAlign w:val="bottom"/>
          </w:tcPr>
          <w:p w14:paraId="48B216D0" w14:textId="77777777" w:rsidR="008D6049" w:rsidRPr="00654847" w:rsidRDefault="008D6049" w:rsidP="0009438C">
            <w:pPr>
              <w:jc w:val="center"/>
              <w:rPr>
                <w:rFonts w:ascii="Arial" w:hAnsi="Arial" w:cs="Arial"/>
                <w:sz w:val="18"/>
                <w:szCs w:val="18"/>
              </w:rPr>
            </w:pPr>
            <w:r>
              <w:rPr>
                <w:rFonts w:ascii="Arial" w:hAnsi="Arial" w:cs="Arial"/>
                <w:color w:val="000000"/>
                <w:sz w:val="18"/>
                <w:szCs w:val="18"/>
              </w:rPr>
              <w:t>-1.47 (-2.31, -0.61)</w:t>
            </w:r>
          </w:p>
        </w:tc>
        <w:tc>
          <w:tcPr>
            <w:tcW w:w="2268" w:type="dxa"/>
            <w:shd w:val="clear" w:color="auto" w:fill="F2F2F2" w:themeFill="background1" w:themeFillShade="F2"/>
            <w:vAlign w:val="bottom"/>
          </w:tcPr>
          <w:p w14:paraId="7321F2C4" w14:textId="77777777" w:rsidR="008D6049" w:rsidRPr="00654847" w:rsidRDefault="008D6049" w:rsidP="0009438C">
            <w:pPr>
              <w:jc w:val="center"/>
              <w:rPr>
                <w:rFonts w:ascii="Arial" w:hAnsi="Arial" w:cs="Arial"/>
                <w:sz w:val="18"/>
                <w:szCs w:val="18"/>
              </w:rPr>
            </w:pPr>
            <w:r>
              <w:rPr>
                <w:rFonts w:ascii="Arial" w:hAnsi="Arial" w:cs="Arial"/>
                <w:color w:val="000000"/>
                <w:sz w:val="18"/>
                <w:szCs w:val="18"/>
              </w:rPr>
              <w:t>0.15 (-1.42, 1.72)</w:t>
            </w:r>
          </w:p>
        </w:tc>
      </w:tr>
      <w:tr w:rsidR="008D6049" w:rsidRPr="00E21436" w14:paraId="2CBF7AF6" w14:textId="77777777" w:rsidTr="0009438C">
        <w:tc>
          <w:tcPr>
            <w:tcW w:w="7225" w:type="dxa"/>
            <w:shd w:val="clear" w:color="auto" w:fill="F2F2F2" w:themeFill="background1" w:themeFillShade="F2"/>
            <w:vAlign w:val="bottom"/>
          </w:tcPr>
          <w:p w14:paraId="43D57005" w14:textId="77777777" w:rsidR="008D6049" w:rsidRPr="00654847" w:rsidRDefault="008D6049" w:rsidP="0009438C">
            <w:pPr>
              <w:rPr>
                <w:rFonts w:ascii="Arial" w:hAnsi="Arial" w:cs="Arial"/>
                <w:sz w:val="18"/>
                <w:szCs w:val="18"/>
              </w:rPr>
            </w:pPr>
            <w:r>
              <w:rPr>
                <w:rFonts w:ascii="Arial" w:hAnsi="Arial" w:cs="Arial"/>
                <w:color w:val="000000"/>
                <w:sz w:val="18"/>
                <w:szCs w:val="18"/>
              </w:rPr>
              <w:t>Present-centered therapy vs. Waitlist</w:t>
            </w:r>
          </w:p>
        </w:tc>
        <w:tc>
          <w:tcPr>
            <w:tcW w:w="2268" w:type="dxa"/>
            <w:shd w:val="clear" w:color="auto" w:fill="F2F2F2" w:themeFill="background1" w:themeFillShade="F2"/>
            <w:vAlign w:val="bottom"/>
          </w:tcPr>
          <w:p w14:paraId="6E3737AC" w14:textId="77777777" w:rsidR="008D6049" w:rsidRPr="00654847" w:rsidRDefault="008D6049" w:rsidP="0009438C">
            <w:pPr>
              <w:jc w:val="center"/>
              <w:rPr>
                <w:rFonts w:ascii="Arial" w:hAnsi="Arial" w:cs="Arial"/>
                <w:b/>
                <w:sz w:val="18"/>
                <w:szCs w:val="18"/>
              </w:rPr>
            </w:pPr>
            <w:r>
              <w:rPr>
                <w:rFonts w:ascii="Arial" w:hAnsi="Arial" w:cs="Arial"/>
                <w:color w:val="000000"/>
                <w:sz w:val="18"/>
                <w:szCs w:val="18"/>
              </w:rPr>
              <w:t>-0.16 (-1.29, 1.01)</w:t>
            </w:r>
          </w:p>
        </w:tc>
        <w:tc>
          <w:tcPr>
            <w:tcW w:w="2268" w:type="dxa"/>
            <w:shd w:val="clear" w:color="auto" w:fill="F2F2F2" w:themeFill="background1" w:themeFillShade="F2"/>
            <w:vAlign w:val="bottom"/>
          </w:tcPr>
          <w:p w14:paraId="575FA2BD" w14:textId="77777777" w:rsidR="008D6049" w:rsidRPr="00654847" w:rsidRDefault="008D6049" w:rsidP="0009438C">
            <w:pPr>
              <w:jc w:val="center"/>
              <w:rPr>
                <w:rFonts w:ascii="Arial" w:hAnsi="Arial" w:cs="Arial"/>
                <w:b/>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AF3242D" w14:textId="77777777" w:rsidR="008D6049" w:rsidRPr="00654847" w:rsidRDefault="008D6049" w:rsidP="0009438C">
            <w:pPr>
              <w:jc w:val="center"/>
              <w:rPr>
                <w:rFonts w:ascii="Arial" w:hAnsi="Arial" w:cs="Arial"/>
                <w:b/>
                <w:sz w:val="18"/>
                <w:szCs w:val="18"/>
              </w:rPr>
            </w:pPr>
            <w:r>
              <w:rPr>
                <w:rFonts w:ascii="Arial" w:hAnsi="Arial" w:cs="Arial"/>
                <w:color w:val="000000"/>
                <w:sz w:val="18"/>
                <w:szCs w:val="18"/>
              </w:rPr>
              <w:t>-0.16 (-1.29, 1.01)</w:t>
            </w:r>
          </w:p>
        </w:tc>
      </w:tr>
      <w:tr w:rsidR="008D6049" w:rsidRPr="00E21436" w14:paraId="776FE7E8" w14:textId="77777777" w:rsidTr="0009438C">
        <w:tc>
          <w:tcPr>
            <w:tcW w:w="7225" w:type="dxa"/>
            <w:shd w:val="clear" w:color="auto" w:fill="F2F2F2" w:themeFill="background1" w:themeFillShade="F2"/>
            <w:vAlign w:val="bottom"/>
          </w:tcPr>
          <w:p w14:paraId="48DCF414" w14:textId="13CC3E7F" w:rsidR="008D6049" w:rsidRPr="00654847" w:rsidRDefault="008D6049">
            <w:pPr>
              <w:rPr>
                <w:rFonts w:ascii="Arial" w:hAnsi="Arial" w:cs="Arial"/>
                <w:sz w:val="18"/>
                <w:szCs w:val="18"/>
              </w:rPr>
            </w:pPr>
            <w:r>
              <w:rPr>
                <w:rFonts w:ascii="Arial" w:hAnsi="Arial" w:cs="Arial"/>
                <w:color w:val="000000"/>
                <w:sz w:val="18"/>
                <w:szCs w:val="18"/>
              </w:rPr>
              <w:t>Combined somatic</w:t>
            </w:r>
            <w:r w:rsidR="00BA14BC">
              <w:rPr>
                <w:rFonts w:ascii="Arial" w:hAnsi="Arial" w:cs="Arial"/>
                <w:color w:val="000000"/>
                <w:sz w:val="18"/>
                <w:szCs w:val="18"/>
              </w:rPr>
              <w:t>/</w:t>
            </w:r>
            <w:r>
              <w:rPr>
                <w:rFonts w:ascii="Arial" w:hAnsi="Arial" w:cs="Arial"/>
                <w:color w:val="000000"/>
                <w:sz w:val="18"/>
                <w:szCs w:val="18"/>
              </w:rPr>
              <w:t>cognitive therapies vs. Waitlist</w:t>
            </w:r>
          </w:p>
        </w:tc>
        <w:tc>
          <w:tcPr>
            <w:tcW w:w="2268" w:type="dxa"/>
            <w:shd w:val="clear" w:color="auto" w:fill="F2F2F2" w:themeFill="background1" w:themeFillShade="F2"/>
            <w:vAlign w:val="bottom"/>
          </w:tcPr>
          <w:p w14:paraId="5F8C6C65" w14:textId="77777777" w:rsidR="008D6049" w:rsidRPr="00654847" w:rsidRDefault="008D6049" w:rsidP="0009438C">
            <w:pPr>
              <w:jc w:val="center"/>
              <w:rPr>
                <w:rFonts w:ascii="Arial" w:hAnsi="Arial" w:cs="Arial"/>
                <w:b/>
                <w:sz w:val="18"/>
                <w:szCs w:val="18"/>
              </w:rPr>
            </w:pPr>
            <w:r>
              <w:rPr>
                <w:rFonts w:ascii="Arial" w:hAnsi="Arial" w:cs="Arial"/>
                <w:color w:val="000000"/>
                <w:sz w:val="18"/>
                <w:szCs w:val="18"/>
              </w:rPr>
              <w:t>-1.18 (-2.75, 0.43)</w:t>
            </w:r>
          </w:p>
        </w:tc>
        <w:tc>
          <w:tcPr>
            <w:tcW w:w="2268" w:type="dxa"/>
            <w:shd w:val="clear" w:color="auto" w:fill="F2F2F2" w:themeFill="background1" w:themeFillShade="F2"/>
            <w:vAlign w:val="bottom"/>
          </w:tcPr>
          <w:p w14:paraId="29274352" w14:textId="77777777" w:rsidR="008D6049" w:rsidRPr="00654847" w:rsidRDefault="008D6049" w:rsidP="0009438C">
            <w:pPr>
              <w:jc w:val="center"/>
              <w:rPr>
                <w:rFonts w:ascii="Arial" w:hAnsi="Arial" w:cs="Arial"/>
                <w:b/>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24E7874" w14:textId="77777777" w:rsidR="008D6049" w:rsidRPr="00654847" w:rsidRDefault="008D6049" w:rsidP="0009438C">
            <w:pPr>
              <w:jc w:val="center"/>
              <w:rPr>
                <w:rFonts w:ascii="Arial" w:hAnsi="Arial" w:cs="Arial"/>
                <w:b/>
                <w:sz w:val="18"/>
                <w:szCs w:val="18"/>
              </w:rPr>
            </w:pPr>
            <w:r>
              <w:rPr>
                <w:rFonts w:ascii="Arial" w:hAnsi="Arial" w:cs="Arial"/>
                <w:color w:val="000000"/>
                <w:sz w:val="18"/>
                <w:szCs w:val="18"/>
              </w:rPr>
              <w:t>-1.18 (-2.75, 0.43)</w:t>
            </w:r>
          </w:p>
        </w:tc>
      </w:tr>
      <w:tr w:rsidR="008D6049" w:rsidRPr="00E21436" w14:paraId="196B0D91" w14:textId="77777777" w:rsidTr="0009438C">
        <w:tc>
          <w:tcPr>
            <w:tcW w:w="7225" w:type="dxa"/>
            <w:shd w:val="clear" w:color="auto" w:fill="F2F2F2" w:themeFill="background1" w:themeFillShade="F2"/>
            <w:vAlign w:val="bottom"/>
          </w:tcPr>
          <w:p w14:paraId="1B20B375" w14:textId="77777777" w:rsidR="008D6049" w:rsidRPr="00654847" w:rsidRDefault="008D6049" w:rsidP="0009438C">
            <w:pPr>
              <w:rPr>
                <w:rFonts w:ascii="Arial" w:hAnsi="Arial" w:cs="Arial"/>
                <w:sz w:val="18"/>
                <w:szCs w:val="18"/>
              </w:rPr>
            </w:pPr>
            <w:r>
              <w:rPr>
                <w:rFonts w:ascii="Arial" w:hAnsi="Arial" w:cs="Arial"/>
                <w:color w:val="000000"/>
                <w:sz w:val="18"/>
                <w:szCs w:val="18"/>
              </w:rPr>
              <w:t>IPT vs. Waitlist</w:t>
            </w:r>
          </w:p>
        </w:tc>
        <w:tc>
          <w:tcPr>
            <w:tcW w:w="2268" w:type="dxa"/>
            <w:shd w:val="clear" w:color="auto" w:fill="F2F2F2" w:themeFill="background1" w:themeFillShade="F2"/>
            <w:vAlign w:val="bottom"/>
          </w:tcPr>
          <w:p w14:paraId="509152DD" w14:textId="77777777" w:rsidR="008D6049" w:rsidRPr="00654847" w:rsidRDefault="008D6049" w:rsidP="0009438C">
            <w:pPr>
              <w:jc w:val="center"/>
              <w:rPr>
                <w:rFonts w:ascii="Arial" w:hAnsi="Arial" w:cs="Arial"/>
                <w:b/>
                <w:sz w:val="18"/>
                <w:szCs w:val="18"/>
              </w:rPr>
            </w:pPr>
            <w:r>
              <w:rPr>
                <w:rFonts w:ascii="Arial" w:hAnsi="Arial" w:cs="Arial"/>
                <w:color w:val="000000"/>
                <w:sz w:val="18"/>
                <w:szCs w:val="18"/>
              </w:rPr>
              <w:t>-0.39 (-1.76, 0.97)</w:t>
            </w:r>
          </w:p>
        </w:tc>
        <w:tc>
          <w:tcPr>
            <w:tcW w:w="2268" w:type="dxa"/>
            <w:shd w:val="clear" w:color="auto" w:fill="F2F2F2" w:themeFill="background1" w:themeFillShade="F2"/>
            <w:vAlign w:val="bottom"/>
          </w:tcPr>
          <w:p w14:paraId="7224CD70" w14:textId="3E989678" w:rsidR="008D6049" w:rsidRPr="00654847" w:rsidRDefault="008D6049" w:rsidP="0009438C">
            <w:pPr>
              <w:jc w:val="center"/>
              <w:rPr>
                <w:rFonts w:ascii="Arial" w:hAnsi="Arial" w:cs="Arial"/>
                <w:b/>
                <w:sz w:val="18"/>
                <w:szCs w:val="18"/>
              </w:rPr>
            </w:pPr>
            <w:r>
              <w:rPr>
                <w:rFonts w:ascii="Arial" w:hAnsi="Arial" w:cs="Arial"/>
                <w:color w:val="000000"/>
                <w:sz w:val="18"/>
                <w:szCs w:val="18"/>
              </w:rPr>
              <w:t> </w:t>
            </w:r>
            <w:r w:rsidR="00F4445C">
              <w:rPr>
                <w:rFonts w:ascii="Arial" w:hAnsi="Arial" w:cs="Arial"/>
                <w:color w:val="000000"/>
                <w:sz w:val="18"/>
                <w:szCs w:val="18"/>
              </w:rPr>
              <w:t>-0.39 (-1.76, 0.97)</w:t>
            </w:r>
          </w:p>
        </w:tc>
        <w:tc>
          <w:tcPr>
            <w:tcW w:w="2268" w:type="dxa"/>
            <w:shd w:val="clear" w:color="auto" w:fill="F2F2F2" w:themeFill="background1" w:themeFillShade="F2"/>
            <w:vAlign w:val="bottom"/>
          </w:tcPr>
          <w:p w14:paraId="08EA23C6" w14:textId="1D865CD0" w:rsidR="008D6049" w:rsidRPr="00654847" w:rsidRDefault="008D6049" w:rsidP="0009438C">
            <w:pPr>
              <w:jc w:val="center"/>
              <w:rPr>
                <w:rFonts w:ascii="Arial" w:hAnsi="Arial" w:cs="Arial"/>
                <w:b/>
                <w:sz w:val="18"/>
                <w:szCs w:val="18"/>
              </w:rPr>
            </w:pPr>
          </w:p>
        </w:tc>
      </w:tr>
      <w:tr w:rsidR="008D6049" w:rsidRPr="00E21436" w14:paraId="4D813C53" w14:textId="77777777" w:rsidTr="0009438C">
        <w:tc>
          <w:tcPr>
            <w:tcW w:w="7225" w:type="dxa"/>
            <w:shd w:val="clear" w:color="auto" w:fill="F2F2F2" w:themeFill="background1" w:themeFillShade="F2"/>
            <w:vAlign w:val="bottom"/>
          </w:tcPr>
          <w:p w14:paraId="3AF434B7" w14:textId="77777777" w:rsidR="008D6049" w:rsidRPr="00654847" w:rsidRDefault="008D6049" w:rsidP="0009438C">
            <w:pPr>
              <w:rPr>
                <w:rFonts w:ascii="Arial" w:hAnsi="Arial" w:cs="Arial"/>
                <w:sz w:val="18"/>
                <w:szCs w:val="18"/>
              </w:rPr>
            </w:pPr>
            <w:r>
              <w:rPr>
                <w:rFonts w:ascii="Arial" w:hAnsi="Arial" w:cs="Arial"/>
                <w:color w:val="000000"/>
                <w:sz w:val="18"/>
                <w:szCs w:val="18"/>
              </w:rPr>
              <w:t>Couple intervention vs. Waitlist</w:t>
            </w:r>
          </w:p>
        </w:tc>
        <w:tc>
          <w:tcPr>
            <w:tcW w:w="2268" w:type="dxa"/>
            <w:shd w:val="clear" w:color="auto" w:fill="F2F2F2" w:themeFill="background1" w:themeFillShade="F2"/>
            <w:vAlign w:val="bottom"/>
          </w:tcPr>
          <w:p w14:paraId="45971D6F" w14:textId="77777777" w:rsidR="008D6049" w:rsidRPr="00654847" w:rsidRDefault="008D6049" w:rsidP="0009438C">
            <w:pPr>
              <w:jc w:val="center"/>
              <w:rPr>
                <w:rFonts w:ascii="Arial" w:hAnsi="Arial" w:cs="Arial"/>
                <w:b/>
                <w:sz w:val="18"/>
                <w:szCs w:val="18"/>
              </w:rPr>
            </w:pPr>
            <w:r>
              <w:rPr>
                <w:rFonts w:ascii="Arial" w:hAnsi="Arial" w:cs="Arial"/>
                <w:color w:val="000000"/>
                <w:sz w:val="18"/>
                <w:szCs w:val="18"/>
              </w:rPr>
              <w:t>-2.04 (-3.72, -0.36)</w:t>
            </w:r>
          </w:p>
        </w:tc>
        <w:tc>
          <w:tcPr>
            <w:tcW w:w="2268" w:type="dxa"/>
            <w:shd w:val="clear" w:color="auto" w:fill="F2F2F2" w:themeFill="background1" w:themeFillShade="F2"/>
            <w:vAlign w:val="bottom"/>
          </w:tcPr>
          <w:p w14:paraId="5150F3B4" w14:textId="77777777" w:rsidR="008D6049" w:rsidRPr="00654847" w:rsidRDefault="008D6049" w:rsidP="0009438C">
            <w:pPr>
              <w:jc w:val="center"/>
              <w:rPr>
                <w:rFonts w:ascii="Arial" w:hAnsi="Arial" w:cs="Arial"/>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9A22C10" w14:textId="77777777" w:rsidR="008D6049" w:rsidRPr="00654847" w:rsidRDefault="008D6049" w:rsidP="0009438C">
            <w:pPr>
              <w:jc w:val="center"/>
              <w:rPr>
                <w:rFonts w:ascii="Arial" w:hAnsi="Arial" w:cs="Arial"/>
                <w:sz w:val="18"/>
                <w:szCs w:val="18"/>
              </w:rPr>
            </w:pPr>
            <w:r>
              <w:rPr>
                <w:rFonts w:ascii="Arial" w:hAnsi="Arial" w:cs="Arial"/>
                <w:color w:val="000000"/>
                <w:sz w:val="18"/>
                <w:szCs w:val="18"/>
              </w:rPr>
              <w:t>-2.04 (-3.72, -0.36)</w:t>
            </w:r>
          </w:p>
        </w:tc>
      </w:tr>
      <w:tr w:rsidR="008D6049" w:rsidRPr="00E21436" w14:paraId="607600B3" w14:textId="77777777" w:rsidTr="0009438C">
        <w:tc>
          <w:tcPr>
            <w:tcW w:w="7225" w:type="dxa"/>
            <w:shd w:val="clear" w:color="auto" w:fill="F2F2F2" w:themeFill="background1" w:themeFillShade="F2"/>
            <w:vAlign w:val="bottom"/>
          </w:tcPr>
          <w:p w14:paraId="71F4262C" w14:textId="77777777" w:rsidR="008D6049" w:rsidRPr="00654847" w:rsidRDefault="008D6049" w:rsidP="0009438C">
            <w:pPr>
              <w:rPr>
                <w:rFonts w:ascii="Arial" w:hAnsi="Arial" w:cs="Arial"/>
                <w:sz w:val="18"/>
                <w:szCs w:val="18"/>
              </w:rPr>
            </w:pPr>
            <w:r>
              <w:rPr>
                <w:rFonts w:ascii="Arial" w:hAnsi="Arial" w:cs="Arial"/>
                <w:color w:val="000000"/>
                <w:sz w:val="18"/>
                <w:szCs w:val="18"/>
              </w:rPr>
              <w:t>Self-help with support vs. Waitlist</w:t>
            </w:r>
          </w:p>
        </w:tc>
        <w:tc>
          <w:tcPr>
            <w:tcW w:w="2268" w:type="dxa"/>
            <w:shd w:val="clear" w:color="auto" w:fill="F2F2F2" w:themeFill="background1" w:themeFillShade="F2"/>
            <w:vAlign w:val="bottom"/>
          </w:tcPr>
          <w:p w14:paraId="3E696703" w14:textId="77777777" w:rsidR="008D6049" w:rsidRPr="00654847" w:rsidRDefault="008D6049" w:rsidP="0009438C">
            <w:pPr>
              <w:jc w:val="center"/>
              <w:rPr>
                <w:rFonts w:ascii="Arial" w:hAnsi="Arial" w:cs="Arial"/>
                <w:sz w:val="18"/>
                <w:szCs w:val="18"/>
              </w:rPr>
            </w:pPr>
            <w:r>
              <w:rPr>
                <w:rFonts w:ascii="Arial" w:hAnsi="Arial" w:cs="Arial"/>
                <w:color w:val="000000"/>
                <w:sz w:val="18"/>
                <w:szCs w:val="18"/>
              </w:rPr>
              <w:t>-1.26 (-2.12, -0.42)</w:t>
            </w:r>
          </w:p>
        </w:tc>
        <w:tc>
          <w:tcPr>
            <w:tcW w:w="2268" w:type="dxa"/>
            <w:shd w:val="clear" w:color="auto" w:fill="F2F2F2" w:themeFill="background1" w:themeFillShade="F2"/>
            <w:vAlign w:val="bottom"/>
          </w:tcPr>
          <w:p w14:paraId="6CA1AFD6" w14:textId="77777777" w:rsidR="008D6049" w:rsidRPr="00654847" w:rsidRDefault="008D6049" w:rsidP="0009438C">
            <w:pPr>
              <w:jc w:val="center"/>
              <w:rPr>
                <w:rFonts w:ascii="Arial" w:hAnsi="Arial" w:cs="Arial"/>
                <w:sz w:val="18"/>
                <w:szCs w:val="18"/>
              </w:rPr>
            </w:pPr>
            <w:r>
              <w:rPr>
                <w:rFonts w:ascii="Arial" w:hAnsi="Arial" w:cs="Arial"/>
                <w:color w:val="000000"/>
                <w:sz w:val="18"/>
                <w:szCs w:val="18"/>
              </w:rPr>
              <w:t>-1.40 (-2.43, -0.42)</w:t>
            </w:r>
          </w:p>
        </w:tc>
        <w:tc>
          <w:tcPr>
            <w:tcW w:w="2268" w:type="dxa"/>
            <w:shd w:val="clear" w:color="auto" w:fill="F2F2F2" w:themeFill="background1" w:themeFillShade="F2"/>
            <w:vAlign w:val="bottom"/>
          </w:tcPr>
          <w:p w14:paraId="11E3851A" w14:textId="77777777" w:rsidR="008D6049" w:rsidRPr="00654847" w:rsidRDefault="008D6049" w:rsidP="0009438C">
            <w:pPr>
              <w:jc w:val="center"/>
              <w:rPr>
                <w:rFonts w:ascii="Arial" w:hAnsi="Arial" w:cs="Arial"/>
                <w:sz w:val="18"/>
                <w:szCs w:val="18"/>
              </w:rPr>
            </w:pPr>
            <w:r>
              <w:rPr>
                <w:rFonts w:ascii="Arial" w:hAnsi="Arial" w:cs="Arial"/>
                <w:color w:val="000000"/>
                <w:sz w:val="18"/>
                <w:szCs w:val="18"/>
              </w:rPr>
              <w:t>-0.65 (-3.31, 2.05)</w:t>
            </w:r>
          </w:p>
        </w:tc>
      </w:tr>
      <w:tr w:rsidR="008D6049" w:rsidRPr="00E21436" w14:paraId="2626480D" w14:textId="77777777" w:rsidTr="0009438C">
        <w:tc>
          <w:tcPr>
            <w:tcW w:w="7225" w:type="dxa"/>
            <w:shd w:val="clear" w:color="auto" w:fill="F2F2F2" w:themeFill="background1" w:themeFillShade="F2"/>
            <w:vAlign w:val="bottom"/>
          </w:tcPr>
          <w:p w14:paraId="2A05AD18" w14:textId="77777777" w:rsidR="008D6049" w:rsidRPr="00654847" w:rsidRDefault="008D6049" w:rsidP="0009438C">
            <w:pPr>
              <w:rPr>
                <w:rFonts w:ascii="Arial" w:hAnsi="Arial" w:cs="Arial"/>
                <w:sz w:val="18"/>
                <w:szCs w:val="18"/>
              </w:rPr>
            </w:pPr>
            <w:r>
              <w:rPr>
                <w:rFonts w:ascii="Arial" w:hAnsi="Arial" w:cs="Arial"/>
                <w:color w:val="000000"/>
                <w:sz w:val="18"/>
                <w:szCs w:val="18"/>
              </w:rPr>
              <w:t>Self-help without support vs. Waitlist</w:t>
            </w:r>
          </w:p>
        </w:tc>
        <w:tc>
          <w:tcPr>
            <w:tcW w:w="2268" w:type="dxa"/>
            <w:shd w:val="clear" w:color="auto" w:fill="F2F2F2" w:themeFill="background1" w:themeFillShade="F2"/>
            <w:vAlign w:val="bottom"/>
          </w:tcPr>
          <w:p w14:paraId="36CE31EF" w14:textId="77777777" w:rsidR="008D6049" w:rsidRPr="00654847" w:rsidRDefault="008D6049" w:rsidP="0009438C">
            <w:pPr>
              <w:jc w:val="center"/>
              <w:rPr>
                <w:rFonts w:ascii="Arial" w:hAnsi="Arial" w:cs="Arial"/>
                <w:b/>
                <w:sz w:val="18"/>
                <w:szCs w:val="18"/>
              </w:rPr>
            </w:pPr>
            <w:r>
              <w:rPr>
                <w:rFonts w:ascii="Arial" w:hAnsi="Arial" w:cs="Arial"/>
                <w:color w:val="000000"/>
                <w:sz w:val="18"/>
                <w:szCs w:val="18"/>
              </w:rPr>
              <w:t>-1.19 (-2.52, 0.13)</w:t>
            </w:r>
          </w:p>
        </w:tc>
        <w:tc>
          <w:tcPr>
            <w:tcW w:w="2268" w:type="dxa"/>
            <w:shd w:val="clear" w:color="auto" w:fill="F2F2F2" w:themeFill="background1" w:themeFillShade="F2"/>
            <w:vAlign w:val="bottom"/>
          </w:tcPr>
          <w:p w14:paraId="1F5E6ADA" w14:textId="77777777" w:rsidR="008D6049" w:rsidRPr="00654847" w:rsidRDefault="008D6049" w:rsidP="0009438C">
            <w:pPr>
              <w:jc w:val="center"/>
              <w:rPr>
                <w:rFonts w:ascii="Arial" w:hAnsi="Arial" w:cs="Arial"/>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435FC8C" w14:textId="77777777" w:rsidR="008D6049" w:rsidRPr="00654847" w:rsidRDefault="008D6049" w:rsidP="0009438C">
            <w:pPr>
              <w:jc w:val="center"/>
              <w:rPr>
                <w:rFonts w:ascii="Arial" w:hAnsi="Arial" w:cs="Arial"/>
                <w:sz w:val="18"/>
                <w:szCs w:val="18"/>
              </w:rPr>
            </w:pPr>
            <w:r>
              <w:rPr>
                <w:rFonts w:ascii="Arial" w:hAnsi="Arial" w:cs="Arial"/>
                <w:color w:val="000000"/>
                <w:sz w:val="18"/>
                <w:szCs w:val="18"/>
              </w:rPr>
              <w:t>-1.19 (-2.52, 0.13)</w:t>
            </w:r>
          </w:p>
        </w:tc>
      </w:tr>
      <w:tr w:rsidR="00E51CE3" w:rsidRPr="00E21436" w14:paraId="7F24F2A6" w14:textId="77777777" w:rsidTr="0009438C">
        <w:tc>
          <w:tcPr>
            <w:tcW w:w="7225" w:type="dxa"/>
            <w:shd w:val="clear" w:color="auto" w:fill="F2F2F2" w:themeFill="background1" w:themeFillShade="F2"/>
            <w:vAlign w:val="bottom"/>
          </w:tcPr>
          <w:p w14:paraId="25A6CF40" w14:textId="77777777" w:rsidR="00E51CE3" w:rsidRPr="00654847" w:rsidRDefault="00E51CE3" w:rsidP="00E51CE3">
            <w:pPr>
              <w:rPr>
                <w:rFonts w:ascii="Arial" w:hAnsi="Arial" w:cs="Arial"/>
                <w:sz w:val="18"/>
                <w:szCs w:val="18"/>
              </w:rPr>
            </w:pPr>
            <w:r>
              <w:rPr>
                <w:rFonts w:ascii="Arial" w:hAnsi="Arial" w:cs="Arial"/>
                <w:color w:val="000000"/>
                <w:sz w:val="18"/>
                <w:szCs w:val="18"/>
              </w:rPr>
              <w:t>Family therapy vs. Waitlist</w:t>
            </w:r>
          </w:p>
        </w:tc>
        <w:tc>
          <w:tcPr>
            <w:tcW w:w="2268" w:type="dxa"/>
            <w:shd w:val="clear" w:color="auto" w:fill="F2F2F2" w:themeFill="background1" w:themeFillShade="F2"/>
            <w:vAlign w:val="bottom"/>
          </w:tcPr>
          <w:p w14:paraId="0B698A64" w14:textId="77777777" w:rsidR="00E51CE3" w:rsidRPr="00654847" w:rsidRDefault="00E51CE3" w:rsidP="00E51CE3">
            <w:pPr>
              <w:jc w:val="center"/>
              <w:rPr>
                <w:rFonts w:ascii="Arial" w:hAnsi="Arial" w:cs="Arial"/>
                <w:sz w:val="18"/>
                <w:szCs w:val="18"/>
              </w:rPr>
            </w:pPr>
            <w:r>
              <w:rPr>
                <w:rFonts w:ascii="Arial" w:hAnsi="Arial" w:cs="Arial"/>
                <w:color w:val="000000"/>
                <w:sz w:val="18"/>
                <w:szCs w:val="18"/>
              </w:rPr>
              <w:t>0.15 (-1.13, 1.43)</w:t>
            </w:r>
          </w:p>
        </w:tc>
        <w:tc>
          <w:tcPr>
            <w:tcW w:w="2268" w:type="dxa"/>
            <w:shd w:val="clear" w:color="auto" w:fill="F2F2F2" w:themeFill="background1" w:themeFillShade="F2"/>
            <w:vAlign w:val="bottom"/>
          </w:tcPr>
          <w:p w14:paraId="6AEEE462" w14:textId="46A366C3" w:rsidR="00E51CE3" w:rsidRPr="00654847" w:rsidRDefault="00E51CE3" w:rsidP="00E51CE3">
            <w:pPr>
              <w:jc w:val="center"/>
              <w:rPr>
                <w:rFonts w:ascii="Arial" w:hAnsi="Arial" w:cs="Arial"/>
                <w:b/>
                <w:sz w:val="18"/>
                <w:szCs w:val="18"/>
              </w:rPr>
            </w:pPr>
            <w:r>
              <w:rPr>
                <w:rFonts w:ascii="Arial" w:hAnsi="Arial" w:cs="Arial"/>
                <w:color w:val="000000"/>
                <w:sz w:val="18"/>
                <w:szCs w:val="18"/>
              </w:rPr>
              <w:t>0.15 (-1.13, 1.43)</w:t>
            </w:r>
          </w:p>
        </w:tc>
        <w:tc>
          <w:tcPr>
            <w:tcW w:w="2268" w:type="dxa"/>
            <w:shd w:val="clear" w:color="auto" w:fill="F2F2F2" w:themeFill="background1" w:themeFillShade="F2"/>
            <w:vAlign w:val="bottom"/>
          </w:tcPr>
          <w:p w14:paraId="69BC7D6F" w14:textId="05AA2075" w:rsidR="00E51CE3" w:rsidRPr="00654847" w:rsidRDefault="00E51CE3" w:rsidP="00E51CE3">
            <w:pPr>
              <w:jc w:val="center"/>
              <w:rPr>
                <w:rFonts w:ascii="Arial" w:hAnsi="Arial" w:cs="Arial"/>
                <w:b/>
                <w:sz w:val="18"/>
                <w:szCs w:val="18"/>
              </w:rPr>
            </w:pPr>
          </w:p>
        </w:tc>
      </w:tr>
      <w:tr w:rsidR="00E51CE3" w:rsidRPr="00E21436" w14:paraId="05DAA075" w14:textId="77777777" w:rsidTr="0009438C">
        <w:tc>
          <w:tcPr>
            <w:tcW w:w="7225" w:type="dxa"/>
            <w:shd w:val="clear" w:color="auto" w:fill="F2F2F2" w:themeFill="background1" w:themeFillShade="F2"/>
            <w:vAlign w:val="bottom"/>
          </w:tcPr>
          <w:p w14:paraId="477DB6A7" w14:textId="77777777" w:rsidR="00E51CE3" w:rsidRPr="00654847" w:rsidRDefault="00E51CE3" w:rsidP="00E51CE3">
            <w:pPr>
              <w:rPr>
                <w:rFonts w:ascii="Arial" w:hAnsi="Arial" w:cs="Arial"/>
                <w:sz w:val="18"/>
                <w:szCs w:val="18"/>
              </w:rPr>
            </w:pPr>
            <w:r>
              <w:rPr>
                <w:rFonts w:ascii="Arial" w:hAnsi="Arial" w:cs="Arial"/>
                <w:color w:val="000000"/>
                <w:sz w:val="18"/>
                <w:szCs w:val="18"/>
              </w:rPr>
              <w:t>Behavioural therapy vs. Waitlist</w:t>
            </w:r>
          </w:p>
        </w:tc>
        <w:tc>
          <w:tcPr>
            <w:tcW w:w="2268" w:type="dxa"/>
            <w:shd w:val="clear" w:color="auto" w:fill="F2F2F2" w:themeFill="background1" w:themeFillShade="F2"/>
            <w:vAlign w:val="bottom"/>
          </w:tcPr>
          <w:p w14:paraId="3CD4F152" w14:textId="77777777" w:rsidR="00E51CE3" w:rsidRPr="00654847" w:rsidRDefault="00E51CE3" w:rsidP="00E51CE3">
            <w:pPr>
              <w:jc w:val="center"/>
              <w:rPr>
                <w:rFonts w:ascii="Arial" w:hAnsi="Arial" w:cs="Arial"/>
                <w:b/>
                <w:sz w:val="18"/>
                <w:szCs w:val="18"/>
              </w:rPr>
            </w:pPr>
            <w:r>
              <w:rPr>
                <w:rFonts w:ascii="Arial" w:hAnsi="Arial" w:cs="Arial"/>
                <w:color w:val="000000"/>
                <w:sz w:val="18"/>
                <w:szCs w:val="18"/>
              </w:rPr>
              <w:t>-1.19 (-2.16, -0.21)</w:t>
            </w:r>
          </w:p>
        </w:tc>
        <w:tc>
          <w:tcPr>
            <w:tcW w:w="2268" w:type="dxa"/>
            <w:shd w:val="clear" w:color="auto" w:fill="F2F2F2" w:themeFill="background1" w:themeFillShade="F2"/>
            <w:vAlign w:val="bottom"/>
          </w:tcPr>
          <w:p w14:paraId="503AA9A9" w14:textId="6AABE545" w:rsidR="00E51CE3" w:rsidRPr="00654847" w:rsidRDefault="00E51CE3" w:rsidP="00E51CE3">
            <w:pPr>
              <w:jc w:val="center"/>
              <w:rPr>
                <w:rFonts w:ascii="Arial" w:hAnsi="Arial" w:cs="Arial"/>
                <w:sz w:val="18"/>
                <w:szCs w:val="18"/>
              </w:rPr>
            </w:pPr>
            <w:r>
              <w:rPr>
                <w:rFonts w:ascii="Arial" w:hAnsi="Arial" w:cs="Arial"/>
                <w:color w:val="000000"/>
                <w:sz w:val="18"/>
                <w:szCs w:val="18"/>
              </w:rPr>
              <w:t>-1.19 (-2.16, -0.21)</w:t>
            </w:r>
          </w:p>
        </w:tc>
        <w:tc>
          <w:tcPr>
            <w:tcW w:w="2268" w:type="dxa"/>
            <w:shd w:val="clear" w:color="auto" w:fill="F2F2F2" w:themeFill="background1" w:themeFillShade="F2"/>
            <w:vAlign w:val="bottom"/>
          </w:tcPr>
          <w:p w14:paraId="758B8E2F" w14:textId="5F876DD1" w:rsidR="00E51CE3" w:rsidRPr="00654847" w:rsidRDefault="00E51CE3" w:rsidP="00E51CE3">
            <w:pPr>
              <w:jc w:val="center"/>
              <w:rPr>
                <w:rFonts w:ascii="Arial" w:hAnsi="Arial" w:cs="Arial"/>
                <w:sz w:val="18"/>
                <w:szCs w:val="18"/>
              </w:rPr>
            </w:pPr>
          </w:p>
        </w:tc>
      </w:tr>
      <w:tr w:rsidR="00E51CE3" w:rsidRPr="00E21436" w14:paraId="51810BD2" w14:textId="77777777" w:rsidTr="0009438C">
        <w:tc>
          <w:tcPr>
            <w:tcW w:w="14029" w:type="dxa"/>
            <w:gridSpan w:val="4"/>
            <w:shd w:val="clear" w:color="auto" w:fill="F2F2F2" w:themeFill="background1" w:themeFillShade="F2"/>
            <w:vAlign w:val="bottom"/>
          </w:tcPr>
          <w:p w14:paraId="2F4A53E4" w14:textId="77777777" w:rsidR="00E51CE3" w:rsidRPr="00654847" w:rsidRDefault="00E51CE3" w:rsidP="00E51CE3">
            <w:pPr>
              <w:jc w:val="center"/>
              <w:rPr>
                <w:rFonts w:ascii="Arial" w:hAnsi="Arial" w:cs="Arial"/>
                <w:color w:val="FF0000"/>
                <w:sz w:val="18"/>
                <w:szCs w:val="18"/>
              </w:rPr>
            </w:pPr>
          </w:p>
        </w:tc>
      </w:tr>
      <w:tr w:rsidR="00E51CE3" w:rsidRPr="00E21436" w14:paraId="1577E314" w14:textId="77777777" w:rsidTr="0009438C">
        <w:tc>
          <w:tcPr>
            <w:tcW w:w="7225" w:type="dxa"/>
            <w:shd w:val="clear" w:color="auto" w:fill="F2F2F2" w:themeFill="background1" w:themeFillShade="F2"/>
            <w:vAlign w:val="bottom"/>
          </w:tcPr>
          <w:p w14:paraId="5EAF67C1" w14:textId="77777777" w:rsidR="00E51CE3" w:rsidRPr="00654847" w:rsidRDefault="00E51CE3" w:rsidP="00E51CE3">
            <w:pPr>
              <w:rPr>
                <w:rFonts w:ascii="Arial" w:hAnsi="Arial" w:cs="Arial"/>
                <w:color w:val="FF0000"/>
                <w:sz w:val="18"/>
                <w:szCs w:val="18"/>
              </w:rPr>
            </w:pPr>
            <w:r>
              <w:rPr>
                <w:rFonts w:ascii="Arial" w:hAnsi="Arial" w:cs="Arial"/>
                <w:color w:val="000000"/>
                <w:sz w:val="18"/>
                <w:szCs w:val="18"/>
              </w:rPr>
              <w:t>Psychoeducation vs. Attention placebo</w:t>
            </w:r>
          </w:p>
        </w:tc>
        <w:tc>
          <w:tcPr>
            <w:tcW w:w="2268" w:type="dxa"/>
            <w:shd w:val="clear" w:color="auto" w:fill="F2F2F2" w:themeFill="background1" w:themeFillShade="F2"/>
            <w:vAlign w:val="bottom"/>
          </w:tcPr>
          <w:p w14:paraId="0A2C499B"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-0.49 (-2.11, 1.10)</w:t>
            </w:r>
          </w:p>
        </w:tc>
        <w:tc>
          <w:tcPr>
            <w:tcW w:w="2268" w:type="dxa"/>
            <w:shd w:val="clear" w:color="auto" w:fill="F2F2F2" w:themeFill="background1" w:themeFillShade="F2"/>
            <w:vAlign w:val="bottom"/>
          </w:tcPr>
          <w:p w14:paraId="601087C3"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535367A"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-0.49 (-2.11, 1.10)</w:t>
            </w:r>
          </w:p>
        </w:tc>
      </w:tr>
      <w:tr w:rsidR="00E51CE3" w:rsidRPr="00E21436" w14:paraId="03FBA43D" w14:textId="77777777" w:rsidTr="0009438C">
        <w:tc>
          <w:tcPr>
            <w:tcW w:w="7225" w:type="dxa"/>
            <w:shd w:val="clear" w:color="auto" w:fill="F2F2F2" w:themeFill="background1" w:themeFillShade="F2"/>
            <w:vAlign w:val="bottom"/>
          </w:tcPr>
          <w:p w14:paraId="334F3A60" w14:textId="77777777" w:rsidR="00E51CE3" w:rsidRPr="00654847" w:rsidRDefault="00E51CE3" w:rsidP="00E51CE3">
            <w:pPr>
              <w:rPr>
                <w:rFonts w:ascii="Arial" w:hAnsi="Arial" w:cs="Arial"/>
                <w:color w:val="FF0000"/>
                <w:sz w:val="18"/>
                <w:szCs w:val="18"/>
              </w:rPr>
            </w:pPr>
            <w:r>
              <w:rPr>
                <w:rFonts w:ascii="Arial" w:hAnsi="Arial" w:cs="Arial"/>
                <w:color w:val="000000"/>
                <w:sz w:val="18"/>
                <w:szCs w:val="18"/>
              </w:rPr>
              <w:t>Counselling vs. Attention placebo</w:t>
            </w:r>
          </w:p>
        </w:tc>
        <w:tc>
          <w:tcPr>
            <w:tcW w:w="2268" w:type="dxa"/>
            <w:shd w:val="clear" w:color="auto" w:fill="F2F2F2" w:themeFill="background1" w:themeFillShade="F2"/>
            <w:vAlign w:val="bottom"/>
          </w:tcPr>
          <w:p w14:paraId="017F52FD"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-0.28 (-1.77, 1.20)</w:t>
            </w:r>
          </w:p>
        </w:tc>
        <w:tc>
          <w:tcPr>
            <w:tcW w:w="2268" w:type="dxa"/>
            <w:shd w:val="clear" w:color="auto" w:fill="F2F2F2" w:themeFill="background1" w:themeFillShade="F2"/>
            <w:vAlign w:val="bottom"/>
          </w:tcPr>
          <w:p w14:paraId="0C9F6CC9"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B1D0953"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-0.28 (-1.77, 1.20)</w:t>
            </w:r>
          </w:p>
        </w:tc>
      </w:tr>
      <w:tr w:rsidR="00E51CE3" w:rsidRPr="00E21436" w14:paraId="297B218E" w14:textId="77777777" w:rsidTr="0009438C">
        <w:tc>
          <w:tcPr>
            <w:tcW w:w="7225" w:type="dxa"/>
            <w:shd w:val="clear" w:color="auto" w:fill="F2F2F2" w:themeFill="background1" w:themeFillShade="F2"/>
            <w:vAlign w:val="bottom"/>
          </w:tcPr>
          <w:p w14:paraId="67D86351" w14:textId="77777777" w:rsidR="00E51CE3" w:rsidRPr="00654847" w:rsidRDefault="00E51CE3" w:rsidP="00E51CE3">
            <w:pPr>
              <w:rPr>
                <w:rFonts w:ascii="Arial" w:hAnsi="Arial" w:cs="Arial"/>
                <w:color w:val="FF0000"/>
                <w:sz w:val="18"/>
                <w:szCs w:val="18"/>
              </w:rPr>
            </w:pPr>
            <w:r>
              <w:rPr>
                <w:rFonts w:ascii="Arial" w:hAnsi="Arial" w:cs="Arial"/>
                <w:color w:val="000000"/>
                <w:sz w:val="18"/>
                <w:szCs w:val="18"/>
              </w:rPr>
              <w:t>TF-CBT  vs. Attention placebo</w:t>
            </w:r>
          </w:p>
        </w:tc>
        <w:tc>
          <w:tcPr>
            <w:tcW w:w="2268" w:type="dxa"/>
            <w:shd w:val="clear" w:color="auto" w:fill="F2F2F2" w:themeFill="background1" w:themeFillShade="F2"/>
            <w:vAlign w:val="bottom"/>
          </w:tcPr>
          <w:p w14:paraId="73670C3D"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-0.71 (-2.06, 0.61)</w:t>
            </w:r>
          </w:p>
        </w:tc>
        <w:tc>
          <w:tcPr>
            <w:tcW w:w="2268" w:type="dxa"/>
            <w:shd w:val="clear" w:color="auto" w:fill="F2F2F2" w:themeFill="background1" w:themeFillShade="F2"/>
            <w:vAlign w:val="bottom"/>
          </w:tcPr>
          <w:p w14:paraId="534D7CFD"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EC0E76D"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-0.71 (-2.06, 0.61)</w:t>
            </w:r>
          </w:p>
        </w:tc>
      </w:tr>
      <w:tr w:rsidR="00E51CE3" w:rsidRPr="00E21436" w14:paraId="71D082CD" w14:textId="77777777" w:rsidTr="0009438C">
        <w:tc>
          <w:tcPr>
            <w:tcW w:w="7225" w:type="dxa"/>
            <w:shd w:val="clear" w:color="auto" w:fill="F2F2F2" w:themeFill="background1" w:themeFillShade="F2"/>
            <w:vAlign w:val="bottom"/>
          </w:tcPr>
          <w:p w14:paraId="73C32012" w14:textId="77777777" w:rsidR="00E51CE3" w:rsidRPr="00D22217" w:rsidRDefault="00E51CE3" w:rsidP="00E51CE3">
            <w:pPr>
              <w:rPr>
                <w:rFonts w:ascii="Arial" w:hAnsi="Arial" w:cs="Arial"/>
                <w:color w:val="FF0000"/>
                <w:sz w:val="18"/>
                <w:szCs w:val="18"/>
                <w:lang w:val="fr-FR"/>
              </w:rPr>
            </w:pPr>
            <w:proofErr w:type="gramStart"/>
            <w:r w:rsidRPr="00D22217">
              <w:rPr>
                <w:rFonts w:ascii="Arial" w:hAnsi="Arial" w:cs="Arial"/>
                <w:color w:val="000000"/>
                <w:sz w:val="18"/>
                <w:szCs w:val="18"/>
                <w:lang w:val="fr-FR"/>
              </w:rPr>
              <w:t>non</w:t>
            </w:r>
            <w:proofErr w:type="gramEnd"/>
            <w:r w:rsidRPr="00D22217">
              <w:rPr>
                <w:rFonts w:ascii="Arial" w:hAnsi="Arial" w:cs="Arial"/>
                <w:color w:val="000000"/>
                <w:sz w:val="18"/>
                <w:szCs w:val="18"/>
                <w:lang w:val="fr-FR"/>
              </w:rPr>
              <w:t>-TF-CBT vs. Attention placebo</w:t>
            </w:r>
          </w:p>
        </w:tc>
        <w:tc>
          <w:tcPr>
            <w:tcW w:w="2268" w:type="dxa"/>
            <w:shd w:val="clear" w:color="auto" w:fill="F2F2F2" w:themeFill="background1" w:themeFillShade="F2"/>
            <w:vAlign w:val="bottom"/>
          </w:tcPr>
          <w:p w14:paraId="1FB24A6D"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-0.41 (-1.58, 0.76)</w:t>
            </w:r>
          </w:p>
        </w:tc>
        <w:tc>
          <w:tcPr>
            <w:tcW w:w="2268" w:type="dxa"/>
            <w:shd w:val="clear" w:color="auto" w:fill="F2F2F2" w:themeFill="background1" w:themeFillShade="F2"/>
            <w:vAlign w:val="bottom"/>
          </w:tcPr>
          <w:p w14:paraId="15DE030E"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-0.57 (-1.91, 0.78)</w:t>
            </w:r>
          </w:p>
        </w:tc>
        <w:tc>
          <w:tcPr>
            <w:tcW w:w="2268" w:type="dxa"/>
            <w:shd w:val="clear" w:color="auto" w:fill="F2F2F2" w:themeFill="background1" w:themeFillShade="F2"/>
            <w:vAlign w:val="bottom"/>
          </w:tcPr>
          <w:p w14:paraId="0127E032"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0.00 (-2.35, 2.45)</w:t>
            </w:r>
          </w:p>
        </w:tc>
      </w:tr>
      <w:tr w:rsidR="00E51CE3" w:rsidRPr="00E21436" w14:paraId="04AFB996" w14:textId="77777777" w:rsidTr="0009438C">
        <w:tc>
          <w:tcPr>
            <w:tcW w:w="7225" w:type="dxa"/>
            <w:shd w:val="clear" w:color="auto" w:fill="F2F2F2" w:themeFill="background1" w:themeFillShade="F2"/>
            <w:vAlign w:val="bottom"/>
          </w:tcPr>
          <w:p w14:paraId="6736EBDB" w14:textId="77777777" w:rsidR="00E51CE3" w:rsidRPr="00F417FE" w:rsidRDefault="00E51CE3" w:rsidP="00E51CE3">
            <w:pPr>
              <w:rPr>
                <w:rFonts w:ascii="Arial" w:hAnsi="Arial" w:cs="Arial"/>
                <w:color w:val="FF0000"/>
                <w:sz w:val="18"/>
                <w:szCs w:val="18"/>
                <w:lang w:val="fr-FR"/>
              </w:rPr>
            </w:pPr>
            <w:r>
              <w:rPr>
                <w:rFonts w:ascii="Arial" w:hAnsi="Arial" w:cs="Arial"/>
                <w:color w:val="000000"/>
                <w:sz w:val="18"/>
                <w:szCs w:val="18"/>
              </w:rPr>
              <w:t>EMDR vs. Attention placebo</w:t>
            </w:r>
          </w:p>
        </w:tc>
        <w:tc>
          <w:tcPr>
            <w:tcW w:w="2268" w:type="dxa"/>
            <w:shd w:val="clear" w:color="auto" w:fill="F2F2F2" w:themeFill="background1" w:themeFillShade="F2"/>
            <w:vAlign w:val="bottom"/>
          </w:tcPr>
          <w:p w14:paraId="41031FD4"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-1.11 (-2.53, 0.33)</w:t>
            </w:r>
          </w:p>
        </w:tc>
        <w:tc>
          <w:tcPr>
            <w:tcW w:w="2268" w:type="dxa"/>
            <w:shd w:val="clear" w:color="auto" w:fill="F2F2F2" w:themeFill="background1" w:themeFillShade="F2"/>
            <w:vAlign w:val="bottom"/>
          </w:tcPr>
          <w:p w14:paraId="2FE8D7BE"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2A951B1"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-1.11 (-2.53, 0.33)</w:t>
            </w:r>
          </w:p>
        </w:tc>
      </w:tr>
      <w:tr w:rsidR="00E51CE3" w:rsidRPr="00E21436" w14:paraId="10F918C1" w14:textId="77777777" w:rsidTr="0009438C">
        <w:tc>
          <w:tcPr>
            <w:tcW w:w="7225" w:type="dxa"/>
            <w:shd w:val="clear" w:color="auto" w:fill="F2F2F2" w:themeFill="background1" w:themeFillShade="F2"/>
            <w:vAlign w:val="bottom"/>
          </w:tcPr>
          <w:p w14:paraId="646F7181" w14:textId="77777777" w:rsidR="00E51CE3" w:rsidRPr="00654847" w:rsidRDefault="00E51CE3" w:rsidP="00E51CE3">
            <w:pPr>
              <w:rPr>
                <w:rFonts w:ascii="Arial" w:hAnsi="Arial" w:cs="Arial"/>
                <w:color w:val="FF0000"/>
                <w:sz w:val="18"/>
                <w:szCs w:val="18"/>
              </w:rPr>
            </w:pPr>
            <w:r>
              <w:rPr>
                <w:rFonts w:ascii="Arial" w:hAnsi="Arial" w:cs="Arial"/>
                <w:color w:val="000000"/>
                <w:sz w:val="18"/>
                <w:szCs w:val="18"/>
              </w:rPr>
              <w:t>Present-centered therapy vs. Attention placebo</w:t>
            </w:r>
          </w:p>
        </w:tc>
        <w:tc>
          <w:tcPr>
            <w:tcW w:w="2268" w:type="dxa"/>
            <w:shd w:val="clear" w:color="auto" w:fill="F2F2F2" w:themeFill="background1" w:themeFillShade="F2"/>
            <w:vAlign w:val="bottom"/>
          </w:tcPr>
          <w:p w14:paraId="22623CAE"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-0.14 (-1.65, 1.39)</w:t>
            </w:r>
          </w:p>
        </w:tc>
        <w:tc>
          <w:tcPr>
            <w:tcW w:w="2268" w:type="dxa"/>
            <w:shd w:val="clear" w:color="auto" w:fill="F2F2F2" w:themeFill="background1" w:themeFillShade="F2"/>
            <w:vAlign w:val="bottom"/>
          </w:tcPr>
          <w:p w14:paraId="2DBE9862"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3E8B1C9"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-0.14 (-1.65, 1.39)</w:t>
            </w:r>
          </w:p>
        </w:tc>
      </w:tr>
      <w:tr w:rsidR="00E51CE3" w:rsidRPr="00E21436" w14:paraId="3A7DDC00" w14:textId="77777777" w:rsidTr="0009438C">
        <w:tc>
          <w:tcPr>
            <w:tcW w:w="7225" w:type="dxa"/>
            <w:shd w:val="clear" w:color="auto" w:fill="F2F2F2" w:themeFill="background1" w:themeFillShade="F2"/>
            <w:vAlign w:val="bottom"/>
          </w:tcPr>
          <w:p w14:paraId="3F376873" w14:textId="698CDE63" w:rsidR="00E51CE3" w:rsidRPr="00654847" w:rsidRDefault="00E51CE3">
            <w:pPr>
              <w:rPr>
                <w:rFonts w:ascii="Arial" w:hAnsi="Arial" w:cs="Arial"/>
                <w:color w:val="FF0000"/>
                <w:sz w:val="18"/>
                <w:szCs w:val="18"/>
              </w:rPr>
            </w:pPr>
            <w:r>
              <w:rPr>
                <w:rFonts w:ascii="Arial" w:hAnsi="Arial" w:cs="Arial"/>
                <w:color w:val="000000"/>
                <w:sz w:val="18"/>
                <w:szCs w:val="18"/>
              </w:rPr>
              <w:t>Combined somatic</w:t>
            </w:r>
            <w:r w:rsidR="00BA14BC">
              <w:rPr>
                <w:rFonts w:ascii="Arial" w:hAnsi="Arial" w:cs="Arial"/>
                <w:color w:val="000000"/>
                <w:sz w:val="18"/>
                <w:szCs w:val="18"/>
              </w:rPr>
              <w:t>/</w:t>
            </w:r>
            <w:r>
              <w:rPr>
                <w:rFonts w:ascii="Arial" w:hAnsi="Arial" w:cs="Arial"/>
                <w:color w:val="000000"/>
                <w:sz w:val="18"/>
                <w:szCs w:val="18"/>
              </w:rPr>
              <w:t>cognitive therapies vs. Attention placebo</w:t>
            </w:r>
          </w:p>
        </w:tc>
        <w:tc>
          <w:tcPr>
            <w:tcW w:w="2268" w:type="dxa"/>
            <w:shd w:val="clear" w:color="auto" w:fill="F2F2F2" w:themeFill="background1" w:themeFillShade="F2"/>
            <w:vAlign w:val="bottom"/>
          </w:tcPr>
          <w:p w14:paraId="4BAED06E"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-1.16 (-3.11, 0.83)</w:t>
            </w:r>
          </w:p>
        </w:tc>
        <w:tc>
          <w:tcPr>
            <w:tcW w:w="2268" w:type="dxa"/>
            <w:shd w:val="clear" w:color="auto" w:fill="F2F2F2" w:themeFill="background1" w:themeFillShade="F2"/>
            <w:vAlign w:val="bottom"/>
          </w:tcPr>
          <w:p w14:paraId="0C7EDED6"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A37672B"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-1.16 (-3.11, 0.83)</w:t>
            </w:r>
          </w:p>
        </w:tc>
      </w:tr>
      <w:tr w:rsidR="00E51CE3" w:rsidRPr="00E21436" w14:paraId="00117861" w14:textId="77777777" w:rsidTr="0009438C">
        <w:tc>
          <w:tcPr>
            <w:tcW w:w="7225" w:type="dxa"/>
            <w:shd w:val="clear" w:color="auto" w:fill="F2F2F2" w:themeFill="background1" w:themeFillShade="F2"/>
            <w:vAlign w:val="bottom"/>
          </w:tcPr>
          <w:p w14:paraId="096DBDC0" w14:textId="77777777" w:rsidR="00E51CE3" w:rsidRPr="00654847" w:rsidRDefault="00E51CE3" w:rsidP="00E51CE3">
            <w:pPr>
              <w:rPr>
                <w:rFonts w:ascii="Arial" w:hAnsi="Arial" w:cs="Arial"/>
                <w:color w:val="FF0000"/>
                <w:sz w:val="18"/>
                <w:szCs w:val="18"/>
              </w:rPr>
            </w:pPr>
            <w:r>
              <w:rPr>
                <w:rFonts w:ascii="Arial" w:hAnsi="Arial" w:cs="Arial"/>
                <w:color w:val="000000"/>
                <w:sz w:val="18"/>
                <w:szCs w:val="18"/>
              </w:rPr>
              <w:t>IPT vs. Attention placebo</w:t>
            </w:r>
          </w:p>
        </w:tc>
        <w:tc>
          <w:tcPr>
            <w:tcW w:w="2268" w:type="dxa"/>
            <w:shd w:val="clear" w:color="auto" w:fill="F2F2F2" w:themeFill="background1" w:themeFillShade="F2"/>
            <w:vAlign w:val="bottom"/>
          </w:tcPr>
          <w:p w14:paraId="521528BE"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-0.37 (-2.31, 1.53)</w:t>
            </w:r>
          </w:p>
        </w:tc>
        <w:tc>
          <w:tcPr>
            <w:tcW w:w="2268" w:type="dxa"/>
            <w:shd w:val="clear" w:color="auto" w:fill="F2F2F2" w:themeFill="background1" w:themeFillShade="F2"/>
            <w:vAlign w:val="bottom"/>
          </w:tcPr>
          <w:p w14:paraId="10C8F17E"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7E53AE8"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-0.37 (-2.31, 1.53)</w:t>
            </w:r>
          </w:p>
        </w:tc>
      </w:tr>
      <w:tr w:rsidR="00E51CE3" w:rsidRPr="00E21436" w14:paraId="7C075B27" w14:textId="77777777" w:rsidTr="0009438C">
        <w:tc>
          <w:tcPr>
            <w:tcW w:w="7225" w:type="dxa"/>
            <w:shd w:val="clear" w:color="auto" w:fill="F2F2F2" w:themeFill="background1" w:themeFillShade="F2"/>
            <w:vAlign w:val="bottom"/>
          </w:tcPr>
          <w:p w14:paraId="3943C727" w14:textId="77777777" w:rsidR="00E51CE3" w:rsidRPr="00D22217" w:rsidRDefault="00E51CE3" w:rsidP="00E51CE3">
            <w:pPr>
              <w:rPr>
                <w:rFonts w:ascii="Arial" w:hAnsi="Arial" w:cs="Arial"/>
                <w:color w:val="FF0000"/>
                <w:sz w:val="18"/>
                <w:szCs w:val="18"/>
                <w:lang w:val="fr-FR"/>
              </w:rPr>
            </w:pPr>
            <w:r w:rsidRPr="00D22217">
              <w:rPr>
                <w:rFonts w:ascii="Arial" w:hAnsi="Arial" w:cs="Arial"/>
                <w:color w:val="000000"/>
                <w:sz w:val="18"/>
                <w:szCs w:val="18"/>
                <w:lang w:val="fr-FR"/>
              </w:rPr>
              <w:t>Couple intervention vs. Attention placebo</w:t>
            </w:r>
          </w:p>
        </w:tc>
        <w:tc>
          <w:tcPr>
            <w:tcW w:w="2268" w:type="dxa"/>
            <w:shd w:val="clear" w:color="auto" w:fill="F2F2F2" w:themeFill="background1" w:themeFillShade="F2"/>
            <w:vAlign w:val="bottom"/>
          </w:tcPr>
          <w:p w14:paraId="783BF98F"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-2.02 (-4.16, 0.10)</w:t>
            </w:r>
          </w:p>
        </w:tc>
        <w:tc>
          <w:tcPr>
            <w:tcW w:w="2268" w:type="dxa"/>
            <w:shd w:val="clear" w:color="auto" w:fill="F2F2F2" w:themeFill="background1" w:themeFillShade="F2"/>
            <w:vAlign w:val="bottom"/>
          </w:tcPr>
          <w:p w14:paraId="2FE1DAFC"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69ACF17"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-2.02 (-4.16, 0.10)</w:t>
            </w:r>
          </w:p>
        </w:tc>
      </w:tr>
      <w:tr w:rsidR="00E51CE3" w:rsidRPr="00E21436" w14:paraId="52DA087F" w14:textId="77777777" w:rsidTr="0009438C">
        <w:tc>
          <w:tcPr>
            <w:tcW w:w="7225" w:type="dxa"/>
            <w:shd w:val="clear" w:color="auto" w:fill="F2F2F2" w:themeFill="background1" w:themeFillShade="F2"/>
            <w:vAlign w:val="bottom"/>
          </w:tcPr>
          <w:p w14:paraId="4140D10B" w14:textId="77777777" w:rsidR="00E51CE3" w:rsidRPr="00D22217" w:rsidRDefault="00E51CE3" w:rsidP="00E51CE3">
            <w:pPr>
              <w:rPr>
                <w:rFonts w:ascii="Arial" w:hAnsi="Arial" w:cs="Arial"/>
                <w:color w:val="FF0000"/>
                <w:sz w:val="18"/>
                <w:szCs w:val="18"/>
              </w:rPr>
            </w:pPr>
            <w:r>
              <w:rPr>
                <w:rFonts w:ascii="Arial" w:hAnsi="Arial" w:cs="Arial"/>
                <w:color w:val="000000"/>
                <w:sz w:val="18"/>
                <w:szCs w:val="18"/>
              </w:rPr>
              <w:t>Self-help with support vs. Attention placebo</w:t>
            </w:r>
          </w:p>
        </w:tc>
        <w:tc>
          <w:tcPr>
            <w:tcW w:w="2268" w:type="dxa"/>
            <w:shd w:val="clear" w:color="auto" w:fill="F2F2F2" w:themeFill="background1" w:themeFillShade="F2"/>
            <w:vAlign w:val="bottom"/>
          </w:tcPr>
          <w:p w14:paraId="6EA05FCC"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-1.25 (-2.62, 0.10)</w:t>
            </w:r>
          </w:p>
        </w:tc>
        <w:tc>
          <w:tcPr>
            <w:tcW w:w="2268" w:type="dxa"/>
            <w:shd w:val="clear" w:color="auto" w:fill="F2F2F2" w:themeFill="background1" w:themeFillShade="F2"/>
            <w:vAlign w:val="bottom"/>
          </w:tcPr>
          <w:p w14:paraId="1987F5EB"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FF205ED"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-1.25 (-2.62, 0.10)</w:t>
            </w:r>
          </w:p>
        </w:tc>
      </w:tr>
      <w:tr w:rsidR="00E51CE3" w:rsidRPr="00E21436" w14:paraId="0E059631" w14:textId="77777777" w:rsidTr="0009438C">
        <w:tc>
          <w:tcPr>
            <w:tcW w:w="7225" w:type="dxa"/>
            <w:shd w:val="clear" w:color="auto" w:fill="F2F2F2" w:themeFill="background1" w:themeFillShade="F2"/>
            <w:vAlign w:val="bottom"/>
          </w:tcPr>
          <w:p w14:paraId="1184E135" w14:textId="77777777" w:rsidR="00E51CE3" w:rsidRPr="00654847" w:rsidRDefault="00E51CE3" w:rsidP="00E51CE3">
            <w:pPr>
              <w:rPr>
                <w:rFonts w:ascii="Arial" w:hAnsi="Arial" w:cs="Arial"/>
                <w:color w:val="FF0000"/>
                <w:sz w:val="18"/>
                <w:szCs w:val="18"/>
              </w:rPr>
            </w:pPr>
            <w:r>
              <w:rPr>
                <w:rFonts w:ascii="Arial" w:hAnsi="Arial" w:cs="Arial"/>
                <w:color w:val="000000"/>
                <w:sz w:val="18"/>
                <w:szCs w:val="18"/>
              </w:rPr>
              <w:t>Self-help without support vs. Attention placebo</w:t>
            </w:r>
          </w:p>
        </w:tc>
        <w:tc>
          <w:tcPr>
            <w:tcW w:w="2268" w:type="dxa"/>
            <w:shd w:val="clear" w:color="auto" w:fill="F2F2F2" w:themeFill="background1" w:themeFillShade="F2"/>
            <w:vAlign w:val="bottom"/>
          </w:tcPr>
          <w:p w14:paraId="31C06567"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-1.17 (-2.37, 0.03)</w:t>
            </w:r>
          </w:p>
        </w:tc>
        <w:tc>
          <w:tcPr>
            <w:tcW w:w="2268" w:type="dxa"/>
            <w:shd w:val="clear" w:color="auto" w:fill="F2F2F2" w:themeFill="background1" w:themeFillShade="F2"/>
            <w:vAlign w:val="bottom"/>
          </w:tcPr>
          <w:p w14:paraId="3CFEEE45"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-1.01 (-2.43, 0.42)</w:t>
            </w:r>
          </w:p>
        </w:tc>
        <w:tc>
          <w:tcPr>
            <w:tcW w:w="2268" w:type="dxa"/>
            <w:shd w:val="clear" w:color="auto" w:fill="F2F2F2" w:themeFill="background1" w:themeFillShade="F2"/>
            <w:vAlign w:val="bottom"/>
          </w:tcPr>
          <w:p w14:paraId="1B079C58" w14:textId="77777777" w:rsidR="00E51CE3" w:rsidRPr="00654847" w:rsidRDefault="00E51CE3" w:rsidP="00E51CE3">
            <w:pPr>
              <w:jc w:val="center"/>
              <w:rPr>
                <w:rFonts w:ascii="Arial" w:hAnsi="Arial" w:cs="Arial"/>
                <w:color w:val="FF0000"/>
                <w:sz w:val="18"/>
                <w:szCs w:val="18"/>
              </w:rPr>
            </w:pPr>
            <w:r>
              <w:rPr>
                <w:rFonts w:ascii="Arial" w:hAnsi="Arial" w:cs="Arial"/>
                <w:color w:val="000000"/>
                <w:sz w:val="18"/>
                <w:szCs w:val="18"/>
              </w:rPr>
              <w:t>-1.57 (-3.95, 0.73)</w:t>
            </w:r>
          </w:p>
        </w:tc>
      </w:tr>
      <w:tr w:rsidR="00E51CE3" w:rsidRPr="00E21436" w14:paraId="534EBEDD" w14:textId="77777777" w:rsidTr="0009438C">
        <w:tc>
          <w:tcPr>
            <w:tcW w:w="7225" w:type="dxa"/>
            <w:shd w:val="clear" w:color="auto" w:fill="F2F2F2" w:themeFill="background1" w:themeFillShade="F2"/>
            <w:vAlign w:val="bottom"/>
          </w:tcPr>
          <w:p w14:paraId="075F8E73" w14:textId="77777777" w:rsidR="00E51CE3" w:rsidRPr="006372DE" w:rsidRDefault="00E51CE3" w:rsidP="00E51CE3">
            <w:pPr>
              <w:rPr>
                <w:rFonts w:ascii="Arial" w:hAnsi="Arial" w:cs="Arial"/>
                <w:color w:val="FF0000"/>
                <w:sz w:val="18"/>
                <w:szCs w:val="18"/>
              </w:rPr>
            </w:pPr>
            <w:r>
              <w:rPr>
                <w:rFonts w:ascii="Arial" w:hAnsi="Arial" w:cs="Arial"/>
                <w:color w:val="000000"/>
                <w:sz w:val="18"/>
                <w:szCs w:val="18"/>
              </w:rPr>
              <w:t>Family therapy vs. Attention placebo</w:t>
            </w:r>
          </w:p>
        </w:tc>
        <w:tc>
          <w:tcPr>
            <w:tcW w:w="2268" w:type="dxa"/>
            <w:shd w:val="clear" w:color="auto" w:fill="F2F2F2" w:themeFill="background1" w:themeFillShade="F2"/>
            <w:vAlign w:val="bottom"/>
          </w:tcPr>
          <w:p w14:paraId="77E8918A"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0.17 (-1.70, 2.02)</w:t>
            </w:r>
          </w:p>
        </w:tc>
        <w:tc>
          <w:tcPr>
            <w:tcW w:w="2268" w:type="dxa"/>
            <w:shd w:val="clear" w:color="auto" w:fill="F2F2F2" w:themeFill="background1" w:themeFillShade="F2"/>
            <w:vAlign w:val="bottom"/>
          </w:tcPr>
          <w:p w14:paraId="30244B14"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B610020"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0.17 (-1.70, 2.02)</w:t>
            </w:r>
          </w:p>
        </w:tc>
      </w:tr>
      <w:tr w:rsidR="00E51CE3" w:rsidRPr="00E21436" w14:paraId="593CD031" w14:textId="77777777" w:rsidTr="0009438C">
        <w:tc>
          <w:tcPr>
            <w:tcW w:w="7225" w:type="dxa"/>
            <w:shd w:val="clear" w:color="auto" w:fill="F2F2F2" w:themeFill="background1" w:themeFillShade="F2"/>
            <w:vAlign w:val="bottom"/>
          </w:tcPr>
          <w:p w14:paraId="0EFD0C37" w14:textId="77777777" w:rsidR="00E51CE3" w:rsidRPr="006372DE" w:rsidRDefault="00E51CE3" w:rsidP="00E51CE3">
            <w:pPr>
              <w:rPr>
                <w:rFonts w:ascii="Arial" w:hAnsi="Arial" w:cs="Arial"/>
                <w:color w:val="FF0000"/>
                <w:sz w:val="18"/>
                <w:szCs w:val="18"/>
              </w:rPr>
            </w:pPr>
            <w:r>
              <w:rPr>
                <w:rFonts w:ascii="Arial" w:hAnsi="Arial" w:cs="Arial"/>
                <w:color w:val="000000"/>
                <w:sz w:val="18"/>
                <w:szCs w:val="18"/>
              </w:rPr>
              <w:t>Behavioural therapy vs. Attention placebo</w:t>
            </w:r>
          </w:p>
        </w:tc>
        <w:tc>
          <w:tcPr>
            <w:tcW w:w="2268" w:type="dxa"/>
            <w:shd w:val="clear" w:color="auto" w:fill="F2F2F2" w:themeFill="background1" w:themeFillShade="F2"/>
            <w:vAlign w:val="bottom"/>
          </w:tcPr>
          <w:p w14:paraId="1CCA4AFC"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-1.17 (-2.83, 0.47)</w:t>
            </w:r>
          </w:p>
        </w:tc>
        <w:tc>
          <w:tcPr>
            <w:tcW w:w="2268" w:type="dxa"/>
            <w:shd w:val="clear" w:color="auto" w:fill="F2F2F2" w:themeFill="background1" w:themeFillShade="F2"/>
            <w:vAlign w:val="bottom"/>
          </w:tcPr>
          <w:p w14:paraId="17AB7772"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8121859"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-1.17 (-2.83, 0.47)</w:t>
            </w:r>
          </w:p>
        </w:tc>
      </w:tr>
      <w:tr w:rsidR="00E51CE3" w:rsidRPr="00E21436" w14:paraId="1ADEF669" w14:textId="77777777" w:rsidTr="0009438C">
        <w:tc>
          <w:tcPr>
            <w:tcW w:w="14029" w:type="dxa"/>
            <w:gridSpan w:val="4"/>
            <w:shd w:val="clear" w:color="auto" w:fill="F2F2F2" w:themeFill="background1" w:themeFillShade="F2"/>
            <w:vAlign w:val="bottom"/>
          </w:tcPr>
          <w:p w14:paraId="0D0BDB0B" w14:textId="77777777" w:rsidR="00E51CE3" w:rsidRPr="006372DE" w:rsidRDefault="00E51CE3" w:rsidP="00E51CE3">
            <w:pPr>
              <w:jc w:val="center"/>
              <w:rPr>
                <w:rFonts w:ascii="Arial" w:hAnsi="Arial" w:cs="Arial"/>
                <w:color w:val="FF0000"/>
                <w:sz w:val="18"/>
                <w:szCs w:val="18"/>
              </w:rPr>
            </w:pPr>
          </w:p>
        </w:tc>
      </w:tr>
      <w:tr w:rsidR="00E51CE3" w:rsidRPr="00E21436" w14:paraId="3445EF62" w14:textId="77777777" w:rsidTr="0009438C">
        <w:tc>
          <w:tcPr>
            <w:tcW w:w="7225" w:type="dxa"/>
            <w:shd w:val="clear" w:color="auto" w:fill="F2F2F2" w:themeFill="background1" w:themeFillShade="F2"/>
            <w:vAlign w:val="bottom"/>
          </w:tcPr>
          <w:p w14:paraId="769FE392" w14:textId="77777777" w:rsidR="00E51CE3" w:rsidRPr="00F417FE" w:rsidRDefault="00E51CE3" w:rsidP="00E51CE3">
            <w:pPr>
              <w:rPr>
                <w:rFonts w:ascii="Arial" w:hAnsi="Arial" w:cs="Arial"/>
                <w:color w:val="FF0000"/>
                <w:sz w:val="18"/>
                <w:szCs w:val="18"/>
                <w:lang w:val="fr-FR"/>
              </w:rPr>
            </w:pPr>
            <w:r>
              <w:rPr>
                <w:rFonts w:ascii="Arial" w:hAnsi="Arial" w:cs="Arial"/>
                <w:color w:val="000000"/>
                <w:sz w:val="18"/>
                <w:szCs w:val="18"/>
              </w:rPr>
              <w:t>Counselling vs. Psychoeducation</w:t>
            </w:r>
          </w:p>
        </w:tc>
        <w:tc>
          <w:tcPr>
            <w:tcW w:w="2268" w:type="dxa"/>
            <w:shd w:val="clear" w:color="auto" w:fill="F2F2F2" w:themeFill="background1" w:themeFillShade="F2"/>
            <w:vAlign w:val="bottom"/>
          </w:tcPr>
          <w:p w14:paraId="6EEA588A"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0.22 (-0.94, 1.38)</w:t>
            </w:r>
          </w:p>
        </w:tc>
        <w:tc>
          <w:tcPr>
            <w:tcW w:w="2268" w:type="dxa"/>
            <w:shd w:val="clear" w:color="auto" w:fill="F2F2F2" w:themeFill="background1" w:themeFillShade="F2"/>
            <w:vAlign w:val="bottom"/>
          </w:tcPr>
          <w:p w14:paraId="2F5393C1"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4582310"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0.22 (-0.94, 1.38)</w:t>
            </w:r>
          </w:p>
        </w:tc>
      </w:tr>
      <w:tr w:rsidR="00E51CE3" w:rsidRPr="00E21436" w14:paraId="410697B0" w14:textId="77777777" w:rsidTr="0009438C">
        <w:tc>
          <w:tcPr>
            <w:tcW w:w="7225" w:type="dxa"/>
            <w:shd w:val="clear" w:color="auto" w:fill="F2F2F2" w:themeFill="background1" w:themeFillShade="F2"/>
            <w:vAlign w:val="bottom"/>
          </w:tcPr>
          <w:p w14:paraId="79FD62E2" w14:textId="77777777" w:rsidR="00E51CE3" w:rsidRPr="00F417FE" w:rsidRDefault="00E51CE3" w:rsidP="00E51CE3">
            <w:pPr>
              <w:rPr>
                <w:rFonts w:ascii="Arial" w:hAnsi="Arial" w:cs="Arial"/>
                <w:color w:val="FF0000"/>
                <w:sz w:val="18"/>
                <w:szCs w:val="18"/>
                <w:lang w:val="fr-FR"/>
              </w:rPr>
            </w:pPr>
            <w:r>
              <w:rPr>
                <w:rFonts w:ascii="Arial" w:hAnsi="Arial" w:cs="Arial"/>
                <w:color w:val="000000"/>
                <w:sz w:val="18"/>
                <w:szCs w:val="18"/>
              </w:rPr>
              <w:t>TF-CBT  vs. Psychoeducation</w:t>
            </w:r>
          </w:p>
        </w:tc>
        <w:tc>
          <w:tcPr>
            <w:tcW w:w="2268" w:type="dxa"/>
            <w:shd w:val="clear" w:color="auto" w:fill="F2F2F2" w:themeFill="background1" w:themeFillShade="F2"/>
            <w:vAlign w:val="bottom"/>
          </w:tcPr>
          <w:p w14:paraId="08C7619B"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-0.22 (-1.17, 0.73)</w:t>
            </w:r>
          </w:p>
        </w:tc>
        <w:tc>
          <w:tcPr>
            <w:tcW w:w="2268" w:type="dxa"/>
            <w:shd w:val="clear" w:color="auto" w:fill="F2F2F2" w:themeFill="background1" w:themeFillShade="F2"/>
            <w:vAlign w:val="bottom"/>
          </w:tcPr>
          <w:p w14:paraId="63F82131"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0.02 (-1.23, 1.29)</w:t>
            </w:r>
          </w:p>
        </w:tc>
        <w:tc>
          <w:tcPr>
            <w:tcW w:w="2268" w:type="dxa"/>
            <w:shd w:val="clear" w:color="auto" w:fill="F2F2F2" w:themeFill="background1" w:themeFillShade="F2"/>
            <w:vAlign w:val="bottom"/>
          </w:tcPr>
          <w:p w14:paraId="411E433F"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-0.53 (-1.96, 0.90)</w:t>
            </w:r>
          </w:p>
        </w:tc>
      </w:tr>
      <w:tr w:rsidR="00E51CE3" w:rsidRPr="00E21436" w14:paraId="302940BD" w14:textId="77777777" w:rsidTr="0009438C">
        <w:tc>
          <w:tcPr>
            <w:tcW w:w="7225" w:type="dxa"/>
            <w:shd w:val="clear" w:color="auto" w:fill="F2F2F2" w:themeFill="background1" w:themeFillShade="F2"/>
            <w:vAlign w:val="bottom"/>
          </w:tcPr>
          <w:p w14:paraId="34F5FF93" w14:textId="77777777" w:rsidR="00E51CE3" w:rsidRPr="00F417FE" w:rsidRDefault="00E51CE3" w:rsidP="00E51CE3">
            <w:pPr>
              <w:rPr>
                <w:rFonts w:ascii="Arial" w:hAnsi="Arial" w:cs="Arial"/>
                <w:color w:val="FF0000"/>
                <w:sz w:val="18"/>
                <w:szCs w:val="18"/>
                <w:lang w:val="fr-FR"/>
              </w:rPr>
            </w:pPr>
            <w:proofErr w:type="gramStart"/>
            <w:r w:rsidRPr="00D22217">
              <w:rPr>
                <w:rFonts w:ascii="Arial" w:hAnsi="Arial" w:cs="Arial"/>
                <w:color w:val="000000"/>
                <w:sz w:val="18"/>
                <w:szCs w:val="18"/>
                <w:lang w:val="fr-FR"/>
              </w:rPr>
              <w:t>non</w:t>
            </w:r>
            <w:proofErr w:type="gramEnd"/>
            <w:r w:rsidRPr="00D22217">
              <w:rPr>
                <w:rFonts w:ascii="Arial" w:hAnsi="Arial" w:cs="Arial"/>
                <w:color w:val="000000"/>
                <w:sz w:val="18"/>
                <w:szCs w:val="18"/>
                <w:lang w:val="fr-FR"/>
              </w:rPr>
              <w:t>-TF-CBT vs. Psychoeducation</w:t>
            </w:r>
          </w:p>
        </w:tc>
        <w:tc>
          <w:tcPr>
            <w:tcW w:w="2268" w:type="dxa"/>
            <w:shd w:val="clear" w:color="auto" w:fill="F2F2F2" w:themeFill="background1" w:themeFillShade="F2"/>
            <w:vAlign w:val="bottom"/>
          </w:tcPr>
          <w:p w14:paraId="5C5A6C90"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0.08 (-1.18, 1.38)</w:t>
            </w:r>
          </w:p>
        </w:tc>
        <w:tc>
          <w:tcPr>
            <w:tcW w:w="2268" w:type="dxa"/>
            <w:shd w:val="clear" w:color="auto" w:fill="F2F2F2" w:themeFill="background1" w:themeFillShade="F2"/>
            <w:vAlign w:val="bottom"/>
          </w:tcPr>
          <w:p w14:paraId="1403B911"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DDF721A"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0.08 (-1.18, 1.38)</w:t>
            </w:r>
          </w:p>
        </w:tc>
      </w:tr>
      <w:tr w:rsidR="00E51CE3" w:rsidRPr="00E21436" w14:paraId="4B6E974D" w14:textId="77777777" w:rsidTr="0009438C">
        <w:tc>
          <w:tcPr>
            <w:tcW w:w="7225" w:type="dxa"/>
            <w:shd w:val="clear" w:color="auto" w:fill="F2F2F2" w:themeFill="background1" w:themeFillShade="F2"/>
            <w:vAlign w:val="bottom"/>
          </w:tcPr>
          <w:p w14:paraId="39A55EB7" w14:textId="77777777" w:rsidR="00E51CE3" w:rsidRPr="006372DE" w:rsidRDefault="00E51CE3" w:rsidP="00E51CE3">
            <w:pPr>
              <w:rPr>
                <w:rFonts w:ascii="Arial" w:hAnsi="Arial" w:cs="Arial"/>
                <w:color w:val="FF0000"/>
                <w:sz w:val="18"/>
                <w:szCs w:val="18"/>
              </w:rPr>
            </w:pPr>
            <w:r>
              <w:rPr>
                <w:rFonts w:ascii="Arial" w:hAnsi="Arial" w:cs="Arial"/>
                <w:color w:val="000000"/>
                <w:sz w:val="18"/>
                <w:szCs w:val="18"/>
              </w:rPr>
              <w:lastRenderedPageBreak/>
              <w:t>EMDR vs. Psychoeducation</w:t>
            </w:r>
          </w:p>
        </w:tc>
        <w:tc>
          <w:tcPr>
            <w:tcW w:w="2268" w:type="dxa"/>
            <w:shd w:val="clear" w:color="auto" w:fill="F2F2F2" w:themeFill="background1" w:themeFillShade="F2"/>
            <w:vAlign w:val="bottom"/>
          </w:tcPr>
          <w:p w14:paraId="182F53F8"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-0.62 (-1.84, 0.65)</w:t>
            </w:r>
          </w:p>
        </w:tc>
        <w:tc>
          <w:tcPr>
            <w:tcW w:w="2268" w:type="dxa"/>
            <w:shd w:val="clear" w:color="auto" w:fill="F2F2F2" w:themeFill="background1" w:themeFillShade="F2"/>
            <w:vAlign w:val="bottom"/>
          </w:tcPr>
          <w:p w14:paraId="6AB5217D"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1D2B4CB"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-0.62 (-1.84, 0.65)</w:t>
            </w:r>
          </w:p>
        </w:tc>
      </w:tr>
      <w:tr w:rsidR="00E51CE3" w:rsidRPr="00E21436" w14:paraId="3E1BC197" w14:textId="77777777" w:rsidTr="0009438C">
        <w:tc>
          <w:tcPr>
            <w:tcW w:w="7225" w:type="dxa"/>
            <w:shd w:val="clear" w:color="auto" w:fill="F2F2F2" w:themeFill="background1" w:themeFillShade="F2"/>
            <w:vAlign w:val="bottom"/>
          </w:tcPr>
          <w:p w14:paraId="6CAF50B8" w14:textId="77777777" w:rsidR="00E51CE3" w:rsidRPr="006372DE" w:rsidRDefault="00E51CE3" w:rsidP="00E51CE3">
            <w:pPr>
              <w:rPr>
                <w:rFonts w:ascii="Arial" w:hAnsi="Arial" w:cs="Arial"/>
                <w:color w:val="FF0000"/>
                <w:sz w:val="18"/>
                <w:szCs w:val="18"/>
              </w:rPr>
            </w:pPr>
            <w:r>
              <w:rPr>
                <w:rFonts w:ascii="Arial" w:hAnsi="Arial" w:cs="Arial"/>
                <w:color w:val="000000"/>
                <w:sz w:val="18"/>
                <w:szCs w:val="18"/>
              </w:rPr>
              <w:t>Present-centered therapy vs. Psychoeducation</w:t>
            </w:r>
          </w:p>
        </w:tc>
        <w:tc>
          <w:tcPr>
            <w:tcW w:w="2268" w:type="dxa"/>
            <w:shd w:val="clear" w:color="auto" w:fill="F2F2F2" w:themeFill="background1" w:themeFillShade="F2"/>
            <w:vAlign w:val="bottom"/>
          </w:tcPr>
          <w:p w14:paraId="1CB88454"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0.36 (-1.05, 1.79)</w:t>
            </w:r>
          </w:p>
        </w:tc>
        <w:tc>
          <w:tcPr>
            <w:tcW w:w="2268" w:type="dxa"/>
            <w:shd w:val="clear" w:color="auto" w:fill="F2F2F2" w:themeFill="background1" w:themeFillShade="F2"/>
            <w:vAlign w:val="bottom"/>
          </w:tcPr>
          <w:p w14:paraId="6DB94A21"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85DB5FE"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0.36 (-1.05, 1.79)</w:t>
            </w:r>
          </w:p>
        </w:tc>
      </w:tr>
      <w:tr w:rsidR="00E51CE3" w:rsidRPr="00E21436" w14:paraId="37D2CA06" w14:textId="77777777" w:rsidTr="0009438C">
        <w:tc>
          <w:tcPr>
            <w:tcW w:w="7225" w:type="dxa"/>
            <w:shd w:val="clear" w:color="auto" w:fill="F2F2F2" w:themeFill="background1" w:themeFillShade="F2"/>
            <w:vAlign w:val="bottom"/>
          </w:tcPr>
          <w:p w14:paraId="49DEA27C" w14:textId="5C3C78A5" w:rsidR="00E51CE3" w:rsidRPr="006372DE" w:rsidRDefault="00E51CE3">
            <w:pPr>
              <w:rPr>
                <w:rFonts w:ascii="Arial" w:hAnsi="Arial" w:cs="Arial"/>
                <w:color w:val="FF0000"/>
                <w:sz w:val="18"/>
                <w:szCs w:val="18"/>
              </w:rPr>
            </w:pPr>
            <w:r>
              <w:rPr>
                <w:rFonts w:ascii="Arial" w:hAnsi="Arial" w:cs="Arial"/>
                <w:color w:val="000000"/>
                <w:sz w:val="18"/>
                <w:szCs w:val="18"/>
              </w:rPr>
              <w:t>Combined somatic</w:t>
            </w:r>
            <w:r w:rsidR="00BA14BC">
              <w:rPr>
                <w:rFonts w:ascii="Arial" w:hAnsi="Arial" w:cs="Arial"/>
                <w:color w:val="000000"/>
                <w:sz w:val="18"/>
                <w:szCs w:val="18"/>
              </w:rPr>
              <w:t>/</w:t>
            </w:r>
            <w:r>
              <w:rPr>
                <w:rFonts w:ascii="Arial" w:hAnsi="Arial" w:cs="Arial"/>
                <w:color w:val="000000"/>
                <w:sz w:val="18"/>
                <w:szCs w:val="18"/>
              </w:rPr>
              <w:t>cognitive therapies vs. Psychoeducation</w:t>
            </w:r>
          </w:p>
        </w:tc>
        <w:tc>
          <w:tcPr>
            <w:tcW w:w="2268" w:type="dxa"/>
            <w:shd w:val="clear" w:color="auto" w:fill="F2F2F2" w:themeFill="background1" w:themeFillShade="F2"/>
            <w:vAlign w:val="bottom"/>
          </w:tcPr>
          <w:p w14:paraId="7D0C46B6"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-0.67 (-2.49, 1.20)</w:t>
            </w:r>
          </w:p>
        </w:tc>
        <w:tc>
          <w:tcPr>
            <w:tcW w:w="2268" w:type="dxa"/>
            <w:shd w:val="clear" w:color="auto" w:fill="F2F2F2" w:themeFill="background1" w:themeFillShade="F2"/>
            <w:vAlign w:val="bottom"/>
          </w:tcPr>
          <w:p w14:paraId="5B01A1E3"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8AC5F59"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-0.67 (-2.49, 1.20)</w:t>
            </w:r>
          </w:p>
        </w:tc>
      </w:tr>
      <w:tr w:rsidR="00E51CE3" w:rsidRPr="00E21436" w14:paraId="7CBDDB33" w14:textId="77777777" w:rsidTr="0009438C">
        <w:tc>
          <w:tcPr>
            <w:tcW w:w="7225" w:type="dxa"/>
            <w:shd w:val="clear" w:color="auto" w:fill="F2F2F2" w:themeFill="background1" w:themeFillShade="F2"/>
            <w:vAlign w:val="bottom"/>
          </w:tcPr>
          <w:p w14:paraId="2C9D2937" w14:textId="77777777" w:rsidR="00E51CE3" w:rsidRPr="006372DE" w:rsidRDefault="00E51CE3" w:rsidP="00E51CE3">
            <w:pPr>
              <w:rPr>
                <w:rFonts w:ascii="Arial" w:hAnsi="Arial" w:cs="Arial"/>
                <w:color w:val="FF0000"/>
                <w:sz w:val="18"/>
                <w:szCs w:val="18"/>
              </w:rPr>
            </w:pPr>
            <w:r>
              <w:rPr>
                <w:rFonts w:ascii="Arial" w:hAnsi="Arial" w:cs="Arial"/>
                <w:color w:val="000000"/>
                <w:sz w:val="18"/>
                <w:szCs w:val="18"/>
              </w:rPr>
              <w:t>IPT vs. Psychoeducation</w:t>
            </w:r>
          </w:p>
        </w:tc>
        <w:tc>
          <w:tcPr>
            <w:tcW w:w="2268" w:type="dxa"/>
            <w:shd w:val="clear" w:color="auto" w:fill="F2F2F2" w:themeFill="background1" w:themeFillShade="F2"/>
            <w:vAlign w:val="bottom"/>
          </w:tcPr>
          <w:p w14:paraId="2442DF13"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0.12 (-1.55, 1.80)</w:t>
            </w:r>
          </w:p>
        </w:tc>
        <w:tc>
          <w:tcPr>
            <w:tcW w:w="2268" w:type="dxa"/>
            <w:shd w:val="clear" w:color="auto" w:fill="F2F2F2" w:themeFill="background1" w:themeFillShade="F2"/>
            <w:vAlign w:val="bottom"/>
          </w:tcPr>
          <w:p w14:paraId="3474A94E"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A8FE129"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0.12 (-1.55, 1.80)</w:t>
            </w:r>
          </w:p>
        </w:tc>
      </w:tr>
      <w:tr w:rsidR="00E51CE3" w:rsidRPr="00E21436" w14:paraId="565BD555" w14:textId="77777777" w:rsidTr="0009438C">
        <w:tc>
          <w:tcPr>
            <w:tcW w:w="7225" w:type="dxa"/>
            <w:shd w:val="clear" w:color="auto" w:fill="F2F2F2" w:themeFill="background1" w:themeFillShade="F2"/>
            <w:vAlign w:val="bottom"/>
          </w:tcPr>
          <w:p w14:paraId="1A8F36BB" w14:textId="77777777" w:rsidR="00E51CE3" w:rsidRPr="006372DE" w:rsidRDefault="00E51CE3" w:rsidP="00E51CE3">
            <w:pPr>
              <w:rPr>
                <w:rFonts w:ascii="Arial" w:hAnsi="Arial" w:cs="Arial"/>
                <w:color w:val="FF0000"/>
                <w:sz w:val="18"/>
                <w:szCs w:val="18"/>
              </w:rPr>
            </w:pPr>
            <w:r>
              <w:rPr>
                <w:rFonts w:ascii="Arial" w:hAnsi="Arial" w:cs="Arial"/>
                <w:color w:val="000000"/>
                <w:sz w:val="18"/>
                <w:szCs w:val="18"/>
              </w:rPr>
              <w:t>Couple intervention vs. Psychoeducation</w:t>
            </w:r>
          </w:p>
        </w:tc>
        <w:tc>
          <w:tcPr>
            <w:tcW w:w="2268" w:type="dxa"/>
            <w:shd w:val="clear" w:color="auto" w:fill="F2F2F2" w:themeFill="background1" w:themeFillShade="F2"/>
            <w:vAlign w:val="bottom"/>
          </w:tcPr>
          <w:p w14:paraId="03335983" w14:textId="77777777"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-1.53 (-2.91, -0.14)</w:t>
            </w:r>
          </w:p>
        </w:tc>
        <w:tc>
          <w:tcPr>
            <w:tcW w:w="2268" w:type="dxa"/>
            <w:shd w:val="clear" w:color="auto" w:fill="F2F2F2" w:themeFill="background1" w:themeFillShade="F2"/>
            <w:vAlign w:val="bottom"/>
          </w:tcPr>
          <w:p w14:paraId="63FDA532" w14:textId="4F3CFAED" w:rsidR="00E51CE3" w:rsidRPr="006372DE" w:rsidRDefault="00E51CE3" w:rsidP="00E51CE3">
            <w:pPr>
              <w:jc w:val="center"/>
              <w:rPr>
                <w:rFonts w:ascii="Arial" w:hAnsi="Arial" w:cs="Arial"/>
                <w:color w:val="FF0000"/>
                <w:sz w:val="18"/>
                <w:szCs w:val="18"/>
              </w:rPr>
            </w:pPr>
            <w:r>
              <w:rPr>
                <w:rFonts w:ascii="Arial" w:hAnsi="Arial" w:cs="Arial"/>
                <w:color w:val="000000"/>
                <w:sz w:val="18"/>
                <w:szCs w:val="18"/>
              </w:rPr>
              <w:t> </w:t>
            </w:r>
            <w:r w:rsidR="00BB4727">
              <w:rPr>
                <w:rFonts w:ascii="Arial" w:hAnsi="Arial" w:cs="Arial"/>
                <w:color w:val="000000"/>
                <w:sz w:val="18"/>
                <w:szCs w:val="18"/>
              </w:rPr>
              <w:t>-1.53 (-2.91, -0.14)</w:t>
            </w:r>
          </w:p>
        </w:tc>
        <w:tc>
          <w:tcPr>
            <w:tcW w:w="2268" w:type="dxa"/>
            <w:shd w:val="clear" w:color="auto" w:fill="F2F2F2" w:themeFill="background1" w:themeFillShade="F2"/>
            <w:vAlign w:val="bottom"/>
          </w:tcPr>
          <w:p w14:paraId="14B74842" w14:textId="16ED3560" w:rsidR="00E51CE3" w:rsidRPr="006372DE" w:rsidRDefault="00E51CE3" w:rsidP="00E51CE3">
            <w:pPr>
              <w:jc w:val="center"/>
              <w:rPr>
                <w:rFonts w:ascii="Arial" w:hAnsi="Arial" w:cs="Arial"/>
                <w:color w:val="FF0000"/>
                <w:sz w:val="18"/>
                <w:szCs w:val="18"/>
              </w:rPr>
            </w:pPr>
          </w:p>
        </w:tc>
      </w:tr>
      <w:tr w:rsidR="00E51CE3" w:rsidRPr="00E21436" w14:paraId="5A61B413" w14:textId="77777777" w:rsidTr="0009438C">
        <w:tc>
          <w:tcPr>
            <w:tcW w:w="7225" w:type="dxa"/>
            <w:shd w:val="clear" w:color="auto" w:fill="F2F2F2" w:themeFill="background1" w:themeFillShade="F2"/>
            <w:vAlign w:val="bottom"/>
          </w:tcPr>
          <w:p w14:paraId="1C13F10D"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Self-help with support vs. Psychoeducation</w:t>
            </w:r>
          </w:p>
        </w:tc>
        <w:tc>
          <w:tcPr>
            <w:tcW w:w="2268" w:type="dxa"/>
            <w:shd w:val="clear" w:color="auto" w:fill="F2F2F2" w:themeFill="background1" w:themeFillShade="F2"/>
            <w:vAlign w:val="bottom"/>
          </w:tcPr>
          <w:p w14:paraId="44134B07"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-0.75 (-2.01, 0.49)</w:t>
            </w:r>
          </w:p>
        </w:tc>
        <w:tc>
          <w:tcPr>
            <w:tcW w:w="2268" w:type="dxa"/>
            <w:shd w:val="clear" w:color="auto" w:fill="F2F2F2" w:themeFill="background1" w:themeFillShade="F2"/>
            <w:vAlign w:val="bottom"/>
          </w:tcPr>
          <w:p w14:paraId="33321413"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338F026"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-0.75 (-2.01, 0.49)</w:t>
            </w:r>
          </w:p>
        </w:tc>
      </w:tr>
      <w:tr w:rsidR="00E51CE3" w:rsidRPr="00E21436" w14:paraId="2E717336" w14:textId="77777777" w:rsidTr="0009438C">
        <w:tc>
          <w:tcPr>
            <w:tcW w:w="7225" w:type="dxa"/>
            <w:shd w:val="clear" w:color="auto" w:fill="F2F2F2" w:themeFill="background1" w:themeFillShade="F2"/>
            <w:vAlign w:val="bottom"/>
          </w:tcPr>
          <w:p w14:paraId="714627AC"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Self-help without support vs. Psychoeducation</w:t>
            </w:r>
          </w:p>
        </w:tc>
        <w:tc>
          <w:tcPr>
            <w:tcW w:w="2268" w:type="dxa"/>
            <w:shd w:val="clear" w:color="auto" w:fill="F2F2F2" w:themeFill="background1" w:themeFillShade="F2"/>
            <w:vAlign w:val="bottom"/>
          </w:tcPr>
          <w:p w14:paraId="2B6CEB78"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-0.67 (-2.28, 0.93)</w:t>
            </w:r>
          </w:p>
        </w:tc>
        <w:tc>
          <w:tcPr>
            <w:tcW w:w="2268" w:type="dxa"/>
            <w:shd w:val="clear" w:color="auto" w:fill="F2F2F2" w:themeFill="background1" w:themeFillShade="F2"/>
            <w:vAlign w:val="bottom"/>
          </w:tcPr>
          <w:p w14:paraId="0C922959"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E48EB22"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-0.67 (-2.28, 0.93)</w:t>
            </w:r>
          </w:p>
        </w:tc>
      </w:tr>
      <w:tr w:rsidR="00E51CE3" w:rsidRPr="00E21436" w14:paraId="198CC2E5" w14:textId="77777777" w:rsidTr="0009438C">
        <w:tc>
          <w:tcPr>
            <w:tcW w:w="7225" w:type="dxa"/>
            <w:shd w:val="clear" w:color="auto" w:fill="F2F2F2" w:themeFill="background1" w:themeFillShade="F2"/>
            <w:vAlign w:val="bottom"/>
          </w:tcPr>
          <w:p w14:paraId="515D9BC2"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Family therapy vs. Psychoeducation</w:t>
            </w:r>
          </w:p>
        </w:tc>
        <w:tc>
          <w:tcPr>
            <w:tcW w:w="2268" w:type="dxa"/>
            <w:shd w:val="clear" w:color="auto" w:fill="F2F2F2" w:themeFill="background1" w:themeFillShade="F2"/>
            <w:vAlign w:val="bottom"/>
          </w:tcPr>
          <w:p w14:paraId="0F2D43B6"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0.67 (-0.94, 2.26)</w:t>
            </w:r>
          </w:p>
        </w:tc>
        <w:tc>
          <w:tcPr>
            <w:tcW w:w="2268" w:type="dxa"/>
            <w:shd w:val="clear" w:color="auto" w:fill="F2F2F2" w:themeFill="background1" w:themeFillShade="F2"/>
            <w:vAlign w:val="bottom"/>
          </w:tcPr>
          <w:p w14:paraId="568B559D"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A60403A"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0.67 (-0.94, 2.26)</w:t>
            </w:r>
          </w:p>
        </w:tc>
      </w:tr>
      <w:tr w:rsidR="00E51CE3" w:rsidRPr="00E21436" w14:paraId="3A56F3B9" w14:textId="77777777" w:rsidTr="0009438C">
        <w:tc>
          <w:tcPr>
            <w:tcW w:w="7225" w:type="dxa"/>
            <w:shd w:val="clear" w:color="auto" w:fill="F2F2F2" w:themeFill="background1" w:themeFillShade="F2"/>
            <w:vAlign w:val="bottom"/>
          </w:tcPr>
          <w:p w14:paraId="481D8C27"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Behavioural therapy vs. Psychoeducation</w:t>
            </w:r>
          </w:p>
        </w:tc>
        <w:tc>
          <w:tcPr>
            <w:tcW w:w="2268" w:type="dxa"/>
            <w:shd w:val="clear" w:color="auto" w:fill="F2F2F2" w:themeFill="background1" w:themeFillShade="F2"/>
            <w:vAlign w:val="bottom"/>
          </w:tcPr>
          <w:p w14:paraId="3096A084"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-0.67 (-2.04, 0.69)</w:t>
            </w:r>
          </w:p>
        </w:tc>
        <w:tc>
          <w:tcPr>
            <w:tcW w:w="2268" w:type="dxa"/>
            <w:shd w:val="clear" w:color="auto" w:fill="F2F2F2" w:themeFill="background1" w:themeFillShade="F2"/>
            <w:vAlign w:val="bottom"/>
          </w:tcPr>
          <w:p w14:paraId="1D98B475"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64FB171"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-0.67 (-2.04, 0.69)</w:t>
            </w:r>
          </w:p>
        </w:tc>
      </w:tr>
      <w:tr w:rsidR="00E51CE3" w:rsidRPr="00E21436" w14:paraId="4B0D72BF" w14:textId="77777777" w:rsidTr="0009438C">
        <w:tc>
          <w:tcPr>
            <w:tcW w:w="14029" w:type="dxa"/>
            <w:gridSpan w:val="4"/>
            <w:shd w:val="clear" w:color="auto" w:fill="F2F2F2" w:themeFill="background1" w:themeFillShade="F2"/>
            <w:vAlign w:val="bottom"/>
          </w:tcPr>
          <w:p w14:paraId="34D0D879" w14:textId="77777777" w:rsidR="00E51CE3" w:rsidRPr="00086F66" w:rsidRDefault="00E51CE3" w:rsidP="00E51CE3">
            <w:pPr>
              <w:jc w:val="center"/>
              <w:rPr>
                <w:rFonts w:ascii="Arial" w:hAnsi="Arial" w:cs="Arial"/>
                <w:color w:val="FF0000"/>
                <w:sz w:val="18"/>
                <w:szCs w:val="18"/>
              </w:rPr>
            </w:pPr>
          </w:p>
        </w:tc>
      </w:tr>
      <w:tr w:rsidR="00E51CE3" w:rsidRPr="00E21436" w14:paraId="44EA502D" w14:textId="77777777" w:rsidTr="0009438C">
        <w:tc>
          <w:tcPr>
            <w:tcW w:w="7225" w:type="dxa"/>
            <w:shd w:val="clear" w:color="auto" w:fill="F2F2F2" w:themeFill="background1" w:themeFillShade="F2"/>
            <w:vAlign w:val="bottom"/>
          </w:tcPr>
          <w:p w14:paraId="5DF7EC97"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TF-CBT  vs. Counselling</w:t>
            </w:r>
          </w:p>
        </w:tc>
        <w:tc>
          <w:tcPr>
            <w:tcW w:w="2268" w:type="dxa"/>
            <w:shd w:val="clear" w:color="auto" w:fill="F2F2F2" w:themeFill="background1" w:themeFillShade="F2"/>
            <w:vAlign w:val="bottom"/>
          </w:tcPr>
          <w:p w14:paraId="0B3C4994"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-0.43 (-1.10, 0.22)</w:t>
            </w:r>
          </w:p>
        </w:tc>
        <w:tc>
          <w:tcPr>
            <w:tcW w:w="2268" w:type="dxa"/>
            <w:shd w:val="clear" w:color="auto" w:fill="F2F2F2" w:themeFill="background1" w:themeFillShade="F2"/>
            <w:vAlign w:val="bottom"/>
          </w:tcPr>
          <w:p w14:paraId="22DF7BBF" w14:textId="211AFA33"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r w:rsidR="00253D74">
              <w:rPr>
                <w:rFonts w:ascii="Arial" w:hAnsi="Arial" w:cs="Arial"/>
                <w:color w:val="000000"/>
                <w:sz w:val="18"/>
                <w:szCs w:val="18"/>
              </w:rPr>
              <w:t>-0.43 (-1.10, 0.22)</w:t>
            </w:r>
          </w:p>
        </w:tc>
        <w:tc>
          <w:tcPr>
            <w:tcW w:w="2268" w:type="dxa"/>
            <w:shd w:val="clear" w:color="auto" w:fill="F2F2F2" w:themeFill="background1" w:themeFillShade="F2"/>
            <w:vAlign w:val="bottom"/>
          </w:tcPr>
          <w:p w14:paraId="729B2513" w14:textId="252558C7" w:rsidR="00E51CE3" w:rsidRPr="00086F66" w:rsidRDefault="00E51CE3" w:rsidP="00E51CE3">
            <w:pPr>
              <w:jc w:val="center"/>
              <w:rPr>
                <w:rFonts w:ascii="Arial" w:hAnsi="Arial" w:cs="Arial"/>
                <w:color w:val="FF0000"/>
                <w:sz w:val="18"/>
                <w:szCs w:val="18"/>
              </w:rPr>
            </w:pPr>
          </w:p>
        </w:tc>
      </w:tr>
      <w:tr w:rsidR="00E51CE3" w:rsidRPr="00E21436" w14:paraId="36F06334" w14:textId="77777777" w:rsidTr="0009438C">
        <w:tc>
          <w:tcPr>
            <w:tcW w:w="7225" w:type="dxa"/>
            <w:shd w:val="clear" w:color="auto" w:fill="F2F2F2" w:themeFill="background1" w:themeFillShade="F2"/>
            <w:vAlign w:val="bottom"/>
          </w:tcPr>
          <w:p w14:paraId="6C129501"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non-TF-CBT vs. Counselling</w:t>
            </w:r>
          </w:p>
        </w:tc>
        <w:tc>
          <w:tcPr>
            <w:tcW w:w="2268" w:type="dxa"/>
            <w:shd w:val="clear" w:color="auto" w:fill="F2F2F2" w:themeFill="background1" w:themeFillShade="F2"/>
            <w:vAlign w:val="bottom"/>
          </w:tcPr>
          <w:p w14:paraId="1FEB2C38"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-0.13 (-1.25, 1.02)</w:t>
            </w:r>
          </w:p>
        </w:tc>
        <w:tc>
          <w:tcPr>
            <w:tcW w:w="2268" w:type="dxa"/>
            <w:shd w:val="clear" w:color="auto" w:fill="F2F2F2" w:themeFill="background1" w:themeFillShade="F2"/>
            <w:vAlign w:val="bottom"/>
          </w:tcPr>
          <w:p w14:paraId="1C0C26B4"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9359060"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-0.13 (-1.25, 1.02)</w:t>
            </w:r>
          </w:p>
        </w:tc>
      </w:tr>
      <w:tr w:rsidR="00E51CE3" w:rsidRPr="00E21436" w14:paraId="4F7F93FF" w14:textId="77777777" w:rsidTr="0009438C">
        <w:tc>
          <w:tcPr>
            <w:tcW w:w="7225" w:type="dxa"/>
            <w:shd w:val="clear" w:color="auto" w:fill="F2F2F2" w:themeFill="background1" w:themeFillShade="F2"/>
            <w:vAlign w:val="bottom"/>
          </w:tcPr>
          <w:p w14:paraId="3F1AA1CD"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EMDR vs. Counselling</w:t>
            </w:r>
          </w:p>
        </w:tc>
        <w:tc>
          <w:tcPr>
            <w:tcW w:w="2268" w:type="dxa"/>
            <w:shd w:val="clear" w:color="auto" w:fill="F2F2F2" w:themeFill="background1" w:themeFillShade="F2"/>
            <w:vAlign w:val="bottom"/>
          </w:tcPr>
          <w:p w14:paraId="7BBDFC20"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-0.83 (-1.95, 0.31)</w:t>
            </w:r>
          </w:p>
        </w:tc>
        <w:tc>
          <w:tcPr>
            <w:tcW w:w="2268" w:type="dxa"/>
            <w:shd w:val="clear" w:color="auto" w:fill="F2F2F2" w:themeFill="background1" w:themeFillShade="F2"/>
            <w:vAlign w:val="bottom"/>
          </w:tcPr>
          <w:p w14:paraId="427E62D8"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5A2BED5"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-0.83 (-1.95, 0.31)</w:t>
            </w:r>
          </w:p>
        </w:tc>
      </w:tr>
      <w:tr w:rsidR="00E51CE3" w:rsidRPr="00E21436" w14:paraId="399199CD" w14:textId="77777777" w:rsidTr="0009438C">
        <w:tc>
          <w:tcPr>
            <w:tcW w:w="7225" w:type="dxa"/>
            <w:shd w:val="clear" w:color="auto" w:fill="F2F2F2" w:themeFill="background1" w:themeFillShade="F2"/>
            <w:vAlign w:val="bottom"/>
          </w:tcPr>
          <w:p w14:paraId="6C5D7454"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Present-centered therapy vs. Counselling</w:t>
            </w:r>
          </w:p>
        </w:tc>
        <w:tc>
          <w:tcPr>
            <w:tcW w:w="2268" w:type="dxa"/>
            <w:shd w:val="clear" w:color="auto" w:fill="F2F2F2" w:themeFill="background1" w:themeFillShade="F2"/>
            <w:vAlign w:val="bottom"/>
          </w:tcPr>
          <w:p w14:paraId="58449A6C"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0.15 (-1.11, 1.43)</w:t>
            </w:r>
          </w:p>
        </w:tc>
        <w:tc>
          <w:tcPr>
            <w:tcW w:w="2268" w:type="dxa"/>
            <w:shd w:val="clear" w:color="auto" w:fill="F2F2F2" w:themeFill="background1" w:themeFillShade="F2"/>
            <w:vAlign w:val="bottom"/>
          </w:tcPr>
          <w:p w14:paraId="5AE50E41"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060B878"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0.15 (-1.11, 1.43)</w:t>
            </w:r>
          </w:p>
        </w:tc>
      </w:tr>
      <w:tr w:rsidR="00E51CE3" w:rsidRPr="00E21436" w14:paraId="1C608F48" w14:textId="77777777" w:rsidTr="0009438C">
        <w:tc>
          <w:tcPr>
            <w:tcW w:w="7225" w:type="dxa"/>
            <w:shd w:val="clear" w:color="auto" w:fill="F2F2F2" w:themeFill="background1" w:themeFillShade="F2"/>
            <w:vAlign w:val="bottom"/>
          </w:tcPr>
          <w:p w14:paraId="21C62EE2" w14:textId="24CB86E9" w:rsidR="00E51CE3" w:rsidRPr="00086F66" w:rsidRDefault="00E51CE3">
            <w:pPr>
              <w:rPr>
                <w:rFonts w:ascii="Arial" w:hAnsi="Arial" w:cs="Arial"/>
                <w:color w:val="FF0000"/>
                <w:sz w:val="18"/>
                <w:szCs w:val="18"/>
              </w:rPr>
            </w:pPr>
            <w:r>
              <w:rPr>
                <w:rFonts w:ascii="Arial" w:hAnsi="Arial" w:cs="Arial"/>
                <w:color w:val="000000"/>
                <w:sz w:val="18"/>
                <w:szCs w:val="18"/>
              </w:rPr>
              <w:t>Combined somatic</w:t>
            </w:r>
            <w:r w:rsidR="00BA14BC">
              <w:rPr>
                <w:rFonts w:ascii="Arial" w:hAnsi="Arial" w:cs="Arial"/>
                <w:color w:val="000000"/>
                <w:sz w:val="18"/>
                <w:szCs w:val="18"/>
              </w:rPr>
              <w:t>/</w:t>
            </w:r>
            <w:r>
              <w:rPr>
                <w:rFonts w:ascii="Arial" w:hAnsi="Arial" w:cs="Arial"/>
                <w:color w:val="000000"/>
                <w:sz w:val="18"/>
                <w:szCs w:val="18"/>
              </w:rPr>
              <w:t>cognitive therapies vs. Counselling</w:t>
            </w:r>
          </w:p>
        </w:tc>
        <w:tc>
          <w:tcPr>
            <w:tcW w:w="2268" w:type="dxa"/>
            <w:shd w:val="clear" w:color="auto" w:fill="F2F2F2" w:themeFill="background1" w:themeFillShade="F2"/>
            <w:vAlign w:val="bottom"/>
          </w:tcPr>
          <w:p w14:paraId="4B014CAC"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-0.88 (-2.62, 0.91)</w:t>
            </w:r>
          </w:p>
        </w:tc>
        <w:tc>
          <w:tcPr>
            <w:tcW w:w="2268" w:type="dxa"/>
            <w:shd w:val="clear" w:color="auto" w:fill="F2F2F2" w:themeFill="background1" w:themeFillShade="F2"/>
            <w:vAlign w:val="bottom"/>
          </w:tcPr>
          <w:p w14:paraId="0BE741A6"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1CE24A4"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-0.88 (-2.62, 0.91)</w:t>
            </w:r>
          </w:p>
        </w:tc>
      </w:tr>
      <w:tr w:rsidR="00E51CE3" w:rsidRPr="00E21436" w14:paraId="755EB2C0" w14:textId="77777777" w:rsidTr="0009438C">
        <w:tc>
          <w:tcPr>
            <w:tcW w:w="7225" w:type="dxa"/>
            <w:shd w:val="clear" w:color="auto" w:fill="F2F2F2" w:themeFill="background1" w:themeFillShade="F2"/>
            <w:vAlign w:val="bottom"/>
          </w:tcPr>
          <w:p w14:paraId="3F657F9E"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IPT vs. Counselling</w:t>
            </w:r>
          </w:p>
        </w:tc>
        <w:tc>
          <w:tcPr>
            <w:tcW w:w="2268" w:type="dxa"/>
            <w:shd w:val="clear" w:color="auto" w:fill="F2F2F2" w:themeFill="background1" w:themeFillShade="F2"/>
            <w:vAlign w:val="bottom"/>
          </w:tcPr>
          <w:p w14:paraId="33DDAEA9"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-0.09 (-1.70, 1.51)</w:t>
            </w:r>
          </w:p>
        </w:tc>
        <w:tc>
          <w:tcPr>
            <w:tcW w:w="2268" w:type="dxa"/>
            <w:shd w:val="clear" w:color="auto" w:fill="F2F2F2" w:themeFill="background1" w:themeFillShade="F2"/>
            <w:vAlign w:val="bottom"/>
          </w:tcPr>
          <w:p w14:paraId="5A825033"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44BA751"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-0.09 (-1.70, 1.51)</w:t>
            </w:r>
          </w:p>
        </w:tc>
      </w:tr>
      <w:tr w:rsidR="00E51CE3" w:rsidRPr="00E21436" w14:paraId="4A4CE344" w14:textId="77777777" w:rsidTr="0009438C">
        <w:tc>
          <w:tcPr>
            <w:tcW w:w="7225" w:type="dxa"/>
            <w:shd w:val="clear" w:color="auto" w:fill="F2F2F2" w:themeFill="background1" w:themeFillShade="F2"/>
            <w:vAlign w:val="bottom"/>
          </w:tcPr>
          <w:p w14:paraId="4CFC7845"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Couple intervention vs. Counselling</w:t>
            </w:r>
          </w:p>
        </w:tc>
        <w:tc>
          <w:tcPr>
            <w:tcW w:w="2268" w:type="dxa"/>
            <w:shd w:val="clear" w:color="auto" w:fill="F2F2F2" w:themeFill="background1" w:themeFillShade="F2"/>
            <w:vAlign w:val="bottom"/>
          </w:tcPr>
          <w:p w14:paraId="0C9EC71C"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-1.74 (-3.54, 0.06)</w:t>
            </w:r>
          </w:p>
        </w:tc>
        <w:tc>
          <w:tcPr>
            <w:tcW w:w="2268" w:type="dxa"/>
            <w:shd w:val="clear" w:color="auto" w:fill="F2F2F2" w:themeFill="background1" w:themeFillShade="F2"/>
            <w:vAlign w:val="bottom"/>
          </w:tcPr>
          <w:p w14:paraId="4249410F"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F51A5A8"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-1.74 (-3.54, 0.06)</w:t>
            </w:r>
          </w:p>
        </w:tc>
      </w:tr>
      <w:tr w:rsidR="00E51CE3" w:rsidRPr="00E21436" w14:paraId="02CFCB7C" w14:textId="77777777" w:rsidTr="0009438C">
        <w:tc>
          <w:tcPr>
            <w:tcW w:w="7225" w:type="dxa"/>
            <w:shd w:val="clear" w:color="auto" w:fill="F2F2F2" w:themeFill="background1" w:themeFillShade="F2"/>
            <w:vAlign w:val="bottom"/>
          </w:tcPr>
          <w:p w14:paraId="02B77B41"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Self-help with support vs. Counselling</w:t>
            </w:r>
          </w:p>
        </w:tc>
        <w:tc>
          <w:tcPr>
            <w:tcW w:w="2268" w:type="dxa"/>
            <w:shd w:val="clear" w:color="auto" w:fill="F2F2F2" w:themeFill="background1" w:themeFillShade="F2"/>
            <w:vAlign w:val="bottom"/>
          </w:tcPr>
          <w:p w14:paraId="54000E08"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-0.96 (-2.09, 0.15)</w:t>
            </w:r>
          </w:p>
        </w:tc>
        <w:tc>
          <w:tcPr>
            <w:tcW w:w="2268" w:type="dxa"/>
            <w:shd w:val="clear" w:color="auto" w:fill="F2F2F2" w:themeFill="background1" w:themeFillShade="F2"/>
            <w:vAlign w:val="bottom"/>
          </w:tcPr>
          <w:p w14:paraId="21272333"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57E2148"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-0.96 (-2.09, 0.15)</w:t>
            </w:r>
          </w:p>
        </w:tc>
      </w:tr>
      <w:tr w:rsidR="00E51CE3" w:rsidRPr="00E21436" w14:paraId="32988A18" w14:textId="77777777" w:rsidTr="0009438C">
        <w:tc>
          <w:tcPr>
            <w:tcW w:w="7225" w:type="dxa"/>
            <w:shd w:val="clear" w:color="auto" w:fill="F2F2F2" w:themeFill="background1" w:themeFillShade="F2"/>
            <w:vAlign w:val="bottom"/>
          </w:tcPr>
          <w:p w14:paraId="78BDFF21"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Self-help without support vs. Counselling</w:t>
            </w:r>
          </w:p>
        </w:tc>
        <w:tc>
          <w:tcPr>
            <w:tcW w:w="2268" w:type="dxa"/>
            <w:shd w:val="clear" w:color="auto" w:fill="F2F2F2" w:themeFill="background1" w:themeFillShade="F2"/>
            <w:vAlign w:val="bottom"/>
          </w:tcPr>
          <w:p w14:paraId="2BF17FD7"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-0.89 (-2.39, 0.60)</w:t>
            </w:r>
          </w:p>
        </w:tc>
        <w:tc>
          <w:tcPr>
            <w:tcW w:w="2268" w:type="dxa"/>
            <w:shd w:val="clear" w:color="auto" w:fill="F2F2F2" w:themeFill="background1" w:themeFillShade="F2"/>
            <w:vAlign w:val="bottom"/>
          </w:tcPr>
          <w:p w14:paraId="6AC22668"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54852AD"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-0.89 (-2.39, 0.60)</w:t>
            </w:r>
          </w:p>
        </w:tc>
      </w:tr>
      <w:tr w:rsidR="00E51CE3" w:rsidRPr="00E21436" w14:paraId="6354282C" w14:textId="77777777" w:rsidTr="0009438C">
        <w:tc>
          <w:tcPr>
            <w:tcW w:w="7225" w:type="dxa"/>
            <w:shd w:val="clear" w:color="auto" w:fill="F2F2F2" w:themeFill="background1" w:themeFillShade="F2"/>
            <w:vAlign w:val="bottom"/>
          </w:tcPr>
          <w:p w14:paraId="20F68CFE"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Family therapy vs. Counselling</w:t>
            </w:r>
          </w:p>
        </w:tc>
        <w:tc>
          <w:tcPr>
            <w:tcW w:w="2268" w:type="dxa"/>
            <w:shd w:val="clear" w:color="auto" w:fill="F2F2F2" w:themeFill="background1" w:themeFillShade="F2"/>
            <w:vAlign w:val="bottom"/>
          </w:tcPr>
          <w:p w14:paraId="2D8BB0AF"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0.45 (-1.08, 1.97)</w:t>
            </w:r>
          </w:p>
        </w:tc>
        <w:tc>
          <w:tcPr>
            <w:tcW w:w="2268" w:type="dxa"/>
            <w:shd w:val="clear" w:color="auto" w:fill="F2F2F2" w:themeFill="background1" w:themeFillShade="F2"/>
            <w:vAlign w:val="bottom"/>
          </w:tcPr>
          <w:p w14:paraId="6305FD31"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7CF35E9"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0.45 (-1.08, 1.97)</w:t>
            </w:r>
          </w:p>
        </w:tc>
      </w:tr>
      <w:tr w:rsidR="00E51CE3" w:rsidRPr="00E21436" w14:paraId="3AA8C939" w14:textId="77777777" w:rsidTr="0009438C">
        <w:tc>
          <w:tcPr>
            <w:tcW w:w="7225" w:type="dxa"/>
            <w:shd w:val="clear" w:color="auto" w:fill="F2F2F2" w:themeFill="background1" w:themeFillShade="F2"/>
            <w:vAlign w:val="bottom"/>
          </w:tcPr>
          <w:p w14:paraId="2E961BFE" w14:textId="77777777" w:rsidR="00E51CE3" w:rsidRPr="00F417FE" w:rsidRDefault="00E51CE3" w:rsidP="00E51CE3">
            <w:pPr>
              <w:rPr>
                <w:rFonts w:ascii="Arial" w:hAnsi="Arial" w:cs="Arial"/>
                <w:color w:val="FF0000"/>
                <w:sz w:val="18"/>
                <w:szCs w:val="18"/>
                <w:lang w:val="fr-FR"/>
              </w:rPr>
            </w:pPr>
            <w:r>
              <w:rPr>
                <w:rFonts w:ascii="Arial" w:hAnsi="Arial" w:cs="Arial"/>
                <w:color w:val="000000"/>
                <w:sz w:val="18"/>
                <w:szCs w:val="18"/>
              </w:rPr>
              <w:t>Behavioural therapy vs. Counselling</w:t>
            </w:r>
          </w:p>
        </w:tc>
        <w:tc>
          <w:tcPr>
            <w:tcW w:w="2268" w:type="dxa"/>
            <w:shd w:val="clear" w:color="auto" w:fill="F2F2F2" w:themeFill="background1" w:themeFillShade="F2"/>
            <w:vAlign w:val="bottom"/>
          </w:tcPr>
          <w:p w14:paraId="4FBCAA5A"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-0.89 (-2.17, 0.38)</w:t>
            </w:r>
          </w:p>
        </w:tc>
        <w:tc>
          <w:tcPr>
            <w:tcW w:w="2268" w:type="dxa"/>
            <w:shd w:val="clear" w:color="auto" w:fill="F2F2F2" w:themeFill="background1" w:themeFillShade="F2"/>
            <w:vAlign w:val="bottom"/>
          </w:tcPr>
          <w:p w14:paraId="13E018B0"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71FD12F"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-0.89 (-2.17, 0.38)</w:t>
            </w:r>
          </w:p>
        </w:tc>
      </w:tr>
      <w:tr w:rsidR="00E51CE3" w:rsidRPr="00E21436" w14:paraId="3F092449" w14:textId="77777777" w:rsidTr="0009438C">
        <w:tc>
          <w:tcPr>
            <w:tcW w:w="14029" w:type="dxa"/>
            <w:gridSpan w:val="4"/>
            <w:shd w:val="clear" w:color="auto" w:fill="F2F2F2" w:themeFill="background1" w:themeFillShade="F2"/>
            <w:vAlign w:val="bottom"/>
          </w:tcPr>
          <w:p w14:paraId="783C5EAE" w14:textId="77777777" w:rsidR="00E51CE3" w:rsidRPr="00086F66" w:rsidRDefault="00E51CE3" w:rsidP="00E51CE3">
            <w:pPr>
              <w:jc w:val="center"/>
              <w:rPr>
                <w:rFonts w:ascii="Arial" w:hAnsi="Arial" w:cs="Arial"/>
                <w:color w:val="FF0000"/>
                <w:sz w:val="18"/>
                <w:szCs w:val="18"/>
              </w:rPr>
            </w:pPr>
          </w:p>
        </w:tc>
      </w:tr>
      <w:tr w:rsidR="00E51CE3" w:rsidRPr="00E21436" w14:paraId="351717E4" w14:textId="77777777" w:rsidTr="0009438C">
        <w:tc>
          <w:tcPr>
            <w:tcW w:w="7225" w:type="dxa"/>
            <w:shd w:val="clear" w:color="auto" w:fill="F2F2F2" w:themeFill="background1" w:themeFillShade="F2"/>
            <w:vAlign w:val="bottom"/>
          </w:tcPr>
          <w:p w14:paraId="5CC1CDB9"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 xml:space="preserve">non-TF-CBT vs. TF-CBT </w:t>
            </w:r>
          </w:p>
        </w:tc>
        <w:tc>
          <w:tcPr>
            <w:tcW w:w="2268" w:type="dxa"/>
            <w:shd w:val="clear" w:color="auto" w:fill="F2F2F2" w:themeFill="background1" w:themeFillShade="F2"/>
            <w:vAlign w:val="bottom"/>
          </w:tcPr>
          <w:p w14:paraId="11FE1DCF"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0.30 (-0.60, 1.24)</w:t>
            </w:r>
          </w:p>
        </w:tc>
        <w:tc>
          <w:tcPr>
            <w:tcW w:w="2268" w:type="dxa"/>
            <w:shd w:val="clear" w:color="auto" w:fill="F2F2F2" w:themeFill="background1" w:themeFillShade="F2"/>
            <w:vAlign w:val="bottom"/>
          </w:tcPr>
          <w:p w14:paraId="5CCA3B61"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1.11 (-0.36, 2.57)</w:t>
            </w:r>
          </w:p>
        </w:tc>
        <w:tc>
          <w:tcPr>
            <w:tcW w:w="2268" w:type="dxa"/>
            <w:shd w:val="clear" w:color="auto" w:fill="F2F2F2" w:themeFill="background1" w:themeFillShade="F2"/>
            <w:vAlign w:val="bottom"/>
          </w:tcPr>
          <w:p w14:paraId="5554E662"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-0.15 (-1.23, 0.94)</w:t>
            </w:r>
          </w:p>
        </w:tc>
      </w:tr>
      <w:tr w:rsidR="00E51CE3" w:rsidRPr="00E21436" w14:paraId="4B27360E" w14:textId="77777777" w:rsidTr="0009438C">
        <w:tc>
          <w:tcPr>
            <w:tcW w:w="7225" w:type="dxa"/>
            <w:shd w:val="clear" w:color="auto" w:fill="F2F2F2" w:themeFill="background1" w:themeFillShade="F2"/>
            <w:vAlign w:val="bottom"/>
          </w:tcPr>
          <w:p w14:paraId="51FC5AF2"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 xml:space="preserve">EMDR vs. TF-CBT </w:t>
            </w:r>
          </w:p>
        </w:tc>
        <w:tc>
          <w:tcPr>
            <w:tcW w:w="2268" w:type="dxa"/>
            <w:shd w:val="clear" w:color="auto" w:fill="F2F2F2" w:themeFill="background1" w:themeFillShade="F2"/>
            <w:vAlign w:val="bottom"/>
          </w:tcPr>
          <w:p w14:paraId="5939DCF0"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-0.40 (-1.30, 0.54)</w:t>
            </w:r>
          </w:p>
        </w:tc>
        <w:tc>
          <w:tcPr>
            <w:tcW w:w="2268" w:type="dxa"/>
            <w:shd w:val="clear" w:color="auto" w:fill="F2F2F2" w:themeFill="background1" w:themeFillShade="F2"/>
            <w:vAlign w:val="bottom"/>
          </w:tcPr>
          <w:p w14:paraId="1BDDDA07"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901F52B"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-0.40 (-1.30, 0.54)</w:t>
            </w:r>
          </w:p>
        </w:tc>
      </w:tr>
      <w:tr w:rsidR="00E51CE3" w:rsidRPr="00E21436" w14:paraId="2BA84139" w14:textId="77777777" w:rsidTr="0009438C">
        <w:tc>
          <w:tcPr>
            <w:tcW w:w="7225" w:type="dxa"/>
            <w:shd w:val="clear" w:color="auto" w:fill="F2F2F2" w:themeFill="background1" w:themeFillShade="F2"/>
            <w:vAlign w:val="bottom"/>
          </w:tcPr>
          <w:p w14:paraId="3A51A335"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 xml:space="preserve">Present-centered therapy vs. TF-CBT </w:t>
            </w:r>
          </w:p>
        </w:tc>
        <w:tc>
          <w:tcPr>
            <w:tcW w:w="2268" w:type="dxa"/>
            <w:shd w:val="clear" w:color="auto" w:fill="F2F2F2" w:themeFill="background1" w:themeFillShade="F2"/>
            <w:vAlign w:val="bottom"/>
          </w:tcPr>
          <w:p w14:paraId="68EF0636"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0.58 (-0.49, 1.68)</w:t>
            </w:r>
          </w:p>
        </w:tc>
        <w:tc>
          <w:tcPr>
            <w:tcW w:w="2268" w:type="dxa"/>
            <w:shd w:val="clear" w:color="auto" w:fill="F2F2F2" w:themeFill="background1" w:themeFillShade="F2"/>
            <w:vAlign w:val="bottom"/>
          </w:tcPr>
          <w:p w14:paraId="34CE3D47"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0.87 (-0.53, 2.27)</w:t>
            </w:r>
          </w:p>
        </w:tc>
        <w:tc>
          <w:tcPr>
            <w:tcW w:w="2268" w:type="dxa"/>
            <w:shd w:val="clear" w:color="auto" w:fill="F2F2F2" w:themeFill="background1" w:themeFillShade="F2"/>
            <w:vAlign w:val="bottom"/>
          </w:tcPr>
          <w:p w14:paraId="6711A9B4"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0.15 (-1.45, 1.85)</w:t>
            </w:r>
          </w:p>
        </w:tc>
      </w:tr>
      <w:tr w:rsidR="00E51CE3" w:rsidRPr="00E21436" w14:paraId="62B31E4A" w14:textId="77777777" w:rsidTr="0009438C">
        <w:tc>
          <w:tcPr>
            <w:tcW w:w="7225" w:type="dxa"/>
            <w:shd w:val="clear" w:color="auto" w:fill="F2F2F2" w:themeFill="background1" w:themeFillShade="F2"/>
            <w:vAlign w:val="bottom"/>
          </w:tcPr>
          <w:p w14:paraId="70DAF195" w14:textId="2F037076" w:rsidR="00E51CE3" w:rsidRPr="00086F66" w:rsidRDefault="00E51CE3">
            <w:pPr>
              <w:rPr>
                <w:rFonts w:ascii="Arial" w:hAnsi="Arial" w:cs="Arial"/>
                <w:color w:val="FF0000"/>
                <w:sz w:val="18"/>
                <w:szCs w:val="18"/>
              </w:rPr>
            </w:pPr>
            <w:r>
              <w:rPr>
                <w:rFonts w:ascii="Arial" w:hAnsi="Arial" w:cs="Arial"/>
                <w:color w:val="000000"/>
                <w:sz w:val="18"/>
                <w:szCs w:val="18"/>
              </w:rPr>
              <w:t>Combined somatic</w:t>
            </w:r>
            <w:r w:rsidR="00BA14BC">
              <w:rPr>
                <w:rFonts w:ascii="Arial" w:hAnsi="Arial" w:cs="Arial"/>
                <w:color w:val="000000"/>
                <w:sz w:val="18"/>
                <w:szCs w:val="18"/>
              </w:rPr>
              <w:t>/</w:t>
            </w:r>
            <w:r>
              <w:rPr>
                <w:rFonts w:ascii="Arial" w:hAnsi="Arial" w:cs="Arial"/>
                <w:color w:val="000000"/>
                <w:sz w:val="18"/>
                <w:szCs w:val="18"/>
              </w:rPr>
              <w:t xml:space="preserve">cognitive therapies vs. TF-CBT </w:t>
            </w:r>
          </w:p>
        </w:tc>
        <w:tc>
          <w:tcPr>
            <w:tcW w:w="2268" w:type="dxa"/>
            <w:shd w:val="clear" w:color="auto" w:fill="F2F2F2" w:themeFill="background1" w:themeFillShade="F2"/>
            <w:vAlign w:val="bottom"/>
          </w:tcPr>
          <w:p w14:paraId="1A72E515"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-0.45 (-2.06, 1.22)</w:t>
            </w:r>
          </w:p>
        </w:tc>
        <w:tc>
          <w:tcPr>
            <w:tcW w:w="2268" w:type="dxa"/>
            <w:shd w:val="clear" w:color="auto" w:fill="F2F2F2" w:themeFill="background1" w:themeFillShade="F2"/>
            <w:vAlign w:val="bottom"/>
          </w:tcPr>
          <w:p w14:paraId="44CB0529"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B91C804"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-0.45 (-2.06, 1.22)</w:t>
            </w:r>
          </w:p>
        </w:tc>
      </w:tr>
      <w:tr w:rsidR="00E51CE3" w:rsidRPr="00E21436" w14:paraId="2D2BC1B3" w14:textId="77777777" w:rsidTr="0009438C">
        <w:tc>
          <w:tcPr>
            <w:tcW w:w="7225" w:type="dxa"/>
            <w:shd w:val="clear" w:color="auto" w:fill="F2F2F2" w:themeFill="background1" w:themeFillShade="F2"/>
            <w:vAlign w:val="bottom"/>
          </w:tcPr>
          <w:p w14:paraId="0C9DD8C0"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 xml:space="preserve">IPT vs. TF-CBT </w:t>
            </w:r>
          </w:p>
        </w:tc>
        <w:tc>
          <w:tcPr>
            <w:tcW w:w="2268" w:type="dxa"/>
            <w:shd w:val="clear" w:color="auto" w:fill="F2F2F2" w:themeFill="background1" w:themeFillShade="F2"/>
            <w:vAlign w:val="bottom"/>
          </w:tcPr>
          <w:p w14:paraId="1E90E564"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0.34 (-1.11, 1.79)</w:t>
            </w:r>
          </w:p>
        </w:tc>
        <w:tc>
          <w:tcPr>
            <w:tcW w:w="2268" w:type="dxa"/>
            <w:shd w:val="clear" w:color="auto" w:fill="F2F2F2" w:themeFill="background1" w:themeFillShade="F2"/>
            <w:vAlign w:val="bottom"/>
          </w:tcPr>
          <w:p w14:paraId="37BCE42D"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48A6AB0"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0.34 (-1.11, 1.79)</w:t>
            </w:r>
          </w:p>
        </w:tc>
      </w:tr>
      <w:tr w:rsidR="00E51CE3" w:rsidRPr="00E21436" w14:paraId="50020E24" w14:textId="77777777" w:rsidTr="0009438C">
        <w:tc>
          <w:tcPr>
            <w:tcW w:w="7225" w:type="dxa"/>
            <w:shd w:val="clear" w:color="auto" w:fill="F2F2F2" w:themeFill="background1" w:themeFillShade="F2"/>
            <w:vAlign w:val="bottom"/>
          </w:tcPr>
          <w:p w14:paraId="02B2A8C1" w14:textId="77777777" w:rsidR="00E51CE3" w:rsidRPr="00D22217" w:rsidRDefault="00E51CE3" w:rsidP="00E51CE3">
            <w:pPr>
              <w:rPr>
                <w:rFonts w:ascii="Arial" w:hAnsi="Arial" w:cs="Arial"/>
                <w:color w:val="FF0000"/>
                <w:sz w:val="18"/>
                <w:szCs w:val="18"/>
                <w:lang w:val="fr-FR"/>
              </w:rPr>
            </w:pPr>
            <w:r w:rsidRPr="00D22217">
              <w:rPr>
                <w:rFonts w:ascii="Arial" w:hAnsi="Arial" w:cs="Arial"/>
                <w:color w:val="000000"/>
                <w:sz w:val="18"/>
                <w:szCs w:val="18"/>
                <w:lang w:val="fr-FR"/>
              </w:rPr>
              <w:t xml:space="preserve">Couple intervention vs. TF-CBT </w:t>
            </w:r>
          </w:p>
        </w:tc>
        <w:tc>
          <w:tcPr>
            <w:tcW w:w="2268" w:type="dxa"/>
            <w:shd w:val="clear" w:color="auto" w:fill="F2F2F2" w:themeFill="background1" w:themeFillShade="F2"/>
            <w:vAlign w:val="bottom"/>
          </w:tcPr>
          <w:p w14:paraId="1B00947C"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-1.31 (-2.98, 0.37)</w:t>
            </w:r>
          </w:p>
        </w:tc>
        <w:tc>
          <w:tcPr>
            <w:tcW w:w="2268" w:type="dxa"/>
            <w:shd w:val="clear" w:color="auto" w:fill="F2F2F2" w:themeFill="background1" w:themeFillShade="F2"/>
            <w:vAlign w:val="bottom"/>
          </w:tcPr>
          <w:p w14:paraId="004D1E83"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9983A51"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-1.31 (-2.98, 0.37)</w:t>
            </w:r>
          </w:p>
        </w:tc>
      </w:tr>
      <w:tr w:rsidR="00E51CE3" w:rsidRPr="00E21436" w14:paraId="2DE555DD" w14:textId="77777777" w:rsidTr="0009438C">
        <w:tc>
          <w:tcPr>
            <w:tcW w:w="7225" w:type="dxa"/>
            <w:shd w:val="clear" w:color="auto" w:fill="F2F2F2" w:themeFill="background1" w:themeFillShade="F2"/>
            <w:vAlign w:val="bottom"/>
          </w:tcPr>
          <w:p w14:paraId="79E565B3"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 xml:space="preserve">Self-help with support vs. TF-CBT </w:t>
            </w:r>
          </w:p>
        </w:tc>
        <w:tc>
          <w:tcPr>
            <w:tcW w:w="2268" w:type="dxa"/>
            <w:shd w:val="clear" w:color="auto" w:fill="F2F2F2" w:themeFill="background1" w:themeFillShade="F2"/>
            <w:vAlign w:val="bottom"/>
          </w:tcPr>
          <w:p w14:paraId="707B7012"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-0.53 (-1.43, 0.37)</w:t>
            </w:r>
          </w:p>
        </w:tc>
        <w:tc>
          <w:tcPr>
            <w:tcW w:w="2268" w:type="dxa"/>
            <w:shd w:val="clear" w:color="auto" w:fill="F2F2F2" w:themeFill="background1" w:themeFillShade="F2"/>
            <w:vAlign w:val="bottom"/>
          </w:tcPr>
          <w:p w14:paraId="4A87600B"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0.07 (-1.20, 1.34)</w:t>
            </w:r>
          </w:p>
        </w:tc>
        <w:tc>
          <w:tcPr>
            <w:tcW w:w="2268" w:type="dxa"/>
            <w:shd w:val="clear" w:color="auto" w:fill="F2F2F2" w:themeFill="background1" w:themeFillShade="F2"/>
            <w:vAlign w:val="bottom"/>
          </w:tcPr>
          <w:p w14:paraId="467C696D"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-1.18 (-2.50, 0.14)</w:t>
            </w:r>
          </w:p>
        </w:tc>
      </w:tr>
      <w:tr w:rsidR="00E51CE3" w:rsidRPr="00E21436" w14:paraId="78645810" w14:textId="77777777" w:rsidTr="0009438C">
        <w:tc>
          <w:tcPr>
            <w:tcW w:w="7225" w:type="dxa"/>
            <w:shd w:val="clear" w:color="auto" w:fill="F2F2F2" w:themeFill="background1" w:themeFillShade="F2"/>
            <w:vAlign w:val="bottom"/>
          </w:tcPr>
          <w:p w14:paraId="521BBBE7" w14:textId="77777777" w:rsidR="00E51CE3" w:rsidRPr="00D22217" w:rsidRDefault="00E51CE3" w:rsidP="00E51CE3">
            <w:pPr>
              <w:rPr>
                <w:rFonts w:ascii="Arial" w:hAnsi="Arial" w:cs="Arial"/>
                <w:color w:val="FF0000"/>
                <w:sz w:val="18"/>
                <w:szCs w:val="18"/>
              </w:rPr>
            </w:pPr>
            <w:r>
              <w:rPr>
                <w:rFonts w:ascii="Arial" w:hAnsi="Arial" w:cs="Arial"/>
                <w:color w:val="000000"/>
                <w:sz w:val="18"/>
                <w:szCs w:val="18"/>
              </w:rPr>
              <w:t xml:space="preserve">Self-help without support vs. TF-CBT </w:t>
            </w:r>
          </w:p>
        </w:tc>
        <w:tc>
          <w:tcPr>
            <w:tcW w:w="2268" w:type="dxa"/>
            <w:shd w:val="clear" w:color="auto" w:fill="F2F2F2" w:themeFill="background1" w:themeFillShade="F2"/>
            <w:vAlign w:val="bottom"/>
          </w:tcPr>
          <w:p w14:paraId="0D0464BD"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-0.46 (-1.79, 0.89)</w:t>
            </w:r>
          </w:p>
        </w:tc>
        <w:tc>
          <w:tcPr>
            <w:tcW w:w="2268" w:type="dxa"/>
            <w:shd w:val="clear" w:color="auto" w:fill="F2F2F2" w:themeFill="background1" w:themeFillShade="F2"/>
            <w:vAlign w:val="bottom"/>
          </w:tcPr>
          <w:p w14:paraId="7C9955A3"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1774A26"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-0.46 (-1.79, 0.89)</w:t>
            </w:r>
          </w:p>
        </w:tc>
      </w:tr>
      <w:tr w:rsidR="00E51CE3" w:rsidRPr="00E21436" w14:paraId="1193BDDB" w14:textId="77777777" w:rsidTr="0009438C">
        <w:tc>
          <w:tcPr>
            <w:tcW w:w="7225" w:type="dxa"/>
            <w:shd w:val="clear" w:color="auto" w:fill="F2F2F2" w:themeFill="background1" w:themeFillShade="F2"/>
            <w:vAlign w:val="bottom"/>
          </w:tcPr>
          <w:p w14:paraId="3C9349DC"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 xml:space="preserve">Family therapy vs. TF-CBT </w:t>
            </w:r>
          </w:p>
        </w:tc>
        <w:tc>
          <w:tcPr>
            <w:tcW w:w="2268" w:type="dxa"/>
            <w:shd w:val="clear" w:color="auto" w:fill="F2F2F2" w:themeFill="background1" w:themeFillShade="F2"/>
            <w:vAlign w:val="bottom"/>
          </w:tcPr>
          <w:p w14:paraId="7985540F"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0.88 (-0.49, 2.26)</w:t>
            </w:r>
          </w:p>
        </w:tc>
        <w:tc>
          <w:tcPr>
            <w:tcW w:w="2268" w:type="dxa"/>
            <w:shd w:val="clear" w:color="auto" w:fill="F2F2F2" w:themeFill="background1" w:themeFillShade="F2"/>
            <w:vAlign w:val="bottom"/>
          </w:tcPr>
          <w:p w14:paraId="0AF6CD2C"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929BF11"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0.88 (-0.49, 2.26)</w:t>
            </w:r>
          </w:p>
        </w:tc>
      </w:tr>
      <w:tr w:rsidR="00E51CE3" w:rsidRPr="00E21436" w14:paraId="2BFF0CA6" w14:textId="77777777" w:rsidTr="0009438C">
        <w:tc>
          <w:tcPr>
            <w:tcW w:w="7225" w:type="dxa"/>
            <w:shd w:val="clear" w:color="auto" w:fill="F2F2F2" w:themeFill="background1" w:themeFillShade="F2"/>
            <w:vAlign w:val="bottom"/>
          </w:tcPr>
          <w:p w14:paraId="6BE72364"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 xml:space="preserve">Behavioural therapy vs. TF-CBT </w:t>
            </w:r>
          </w:p>
        </w:tc>
        <w:tc>
          <w:tcPr>
            <w:tcW w:w="2268" w:type="dxa"/>
            <w:shd w:val="clear" w:color="auto" w:fill="F2F2F2" w:themeFill="background1" w:themeFillShade="F2"/>
            <w:vAlign w:val="bottom"/>
          </w:tcPr>
          <w:p w14:paraId="1D45B34F"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-0.45 (-1.54, 0.63)</w:t>
            </w:r>
          </w:p>
        </w:tc>
        <w:tc>
          <w:tcPr>
            <w:tcW w:w="2268" w:type="dxa"/>
            <w:shd w:val="clear" w:color="auto" w:fill="F2F2F2" w:themeFill="background1" w:themeFillShade="F2"/>
            <w:vAlign w:val="bottom"/>
          </w:tcPr>
          <w:p w14:paraId="15FC9A78"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6BEACFC"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-0.45 (-1.54, 0.63)</w:t>
            </w:r>
          </w:p>
        </w:tc>
      </w:tr>
      <w:tr w:rsidR="00E51CE3" w:rsidRPr="00E21436" w14:paraId="5BF84131" w14:textId="77777777" w:rsidTr="0009438C">
        <w:tc>
          <w:tcPr>
            <w:tcW w:w="14029" w:type="dxa"/>
            <w:gridSpan w:val="4"/>
            <w:shd w:val="clear" w:color="auto" w:fill="F2F2F2" w:themeFill="background1" w:themeFillShade="F2"/>
            <w:vAlign w:val="bottom"/>
          </w:tcPr>
          <w:p w14:paraId="7295129F" w14:textId="77777777" w:rsidR="00E51CE3" w:rsidRPr="00086F66" w:rsidRDefault="00E51CE3" w:rsidP="00E51CE3">
            <w:pPr>
              <w:jc w:val="center"/>
              <w:rPr>
                <w:rFonts w:ascii="Arial" w:hAnsi="Arial" w:cs="Arial"/>
                <w:color w:val="FF0000"/>
                <w:sz w:val="18"/>
                <w:szCs w:val="18"/>
              </w:rPr>
            </w:pPr>
          </w:p>
        </w:tc>
      </w:tr>
      <w:tr w:rsidR="00E51CE3" w:rsidRPr="00E21436" w14:paraId="696DB1D6" w14:textId="77777777" w:rsidTr="0009438C">
        <w:tc>
          <w:tcPr>
            <w:tcW w:w="7225" w:type="dxa"/>
            <w:shd w:val="clear" w:color="auto" w:fill="F2F2F2" w:themeFill="background1" w:themeFillShade="F2"/>
            <w:vAlign w:val="bottom"/>
          </w:tcPr>
          <w:p w14:paraId="5DE9D023"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EMDR vs. non-TF-CBT</w:t>
            </w:r>
          </w:p>
        </w:tc>
        <w:tc>
          <w:tcPr>
            <w:tcW w:w="2268" w:type="dxa"/>
            <w:shd w:val="clear" w:color="auto" w:fill="F2F2F2" w:themeFill="background1" w:themeFillShade="F2"/>
            <w:vAlign w:val="bottom"/>
          </w:tcPr>
          <w:p w14:paraId="6DE2B8A9"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-0.70 (-1.69, 0.30)</w:t>
            </w:r>
          </w:p>
        </w:tc>
        <w:tc>
          <w:tcPr>
            <w:tcW w:w="2268" w:type="dxa"/>
            <w:shd w:val="clear" w:color="auto" w:fill="F2F2F2" w:themeFill="background1" w:themeFillShade="F2"/>
            <w:vAlign w:val="bottom"/>
          </w:tcPr>
          <w:p w14:paraId="2DD32574"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0.02 (-1.14, 1.19)</w:t>
            </w:r>
          </w:p>
        </w:tc>
        <w:tc>
          <w:tcPr>
            <w:tcW w:w="2268" w:type="dxa"/>
            <w:shd w:val="clear" w:color="auto" w:fill="F2F2F2" w:themeFill="background1" w:themeFillShade="F2"/>
            <w:vAlign w:val="bottom"/>
          </w:tcPr>
          <w:p w14:paraId="1850A8F0"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-1.59 (-2.92, -0.24)</w:t>
            </w:r>
          </w:p>
        </w:tc>
      </w:tr>
      <w:tr w:rsidR="00E51CE3" w:rsidRPr="00E21436" w14:paraId="0449344B" w14:textId="77777777" w:rsidTr="0009438C">
        <w:tc>
          <w:tcPr>
            <w:tcW w:w="7225" w:type="dxa"/>
            <w:shd w:val="clear" w:color="auto" w:fill="F2F2F2" w:themeFill="background1" w:themeFillShade="F2"/>
            <w:vAlign w:val="bottom"/>
          </w:tcPr>
          <w:p w14:paraId="304C56DB"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Present-centered therapy vs. non-TF-CBT</w:t>
            </w:r>
          </w:p>
        </w:tc>
        <w:tc>
          <w:tcPr>
            <w:tcW w:w="2268" w:type="dxa"/>
            <w:shd w:val="clear" w:color="auto" w:fill="F2F2F2" w:themeFill="background1" w:themeFillShade="F2"/>
            <w:vAlign w:val="bottom"/>
          </w:tcPr>
          <w:p w14:paraId="7BACC98D"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0.28 (-0.78, 1.33)</w:t>
            </w:r>
          </w:p>
        </w:tc>
        <w:tc>
          <w:tcPr>
            <w:tcW w:w="2268" w:type="dxa"/>
            <w:shd w:val="clear" w:color="auto" w:fill="F2F2F2" w:themeFill="background1" w:themeFillShade="F2"/>
            <w:vAlign w:val="bottom"/>
          </w:tcPr>
          <w:p w14:paraId="2EBD16B1"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0.04 (-1.24, 1.31)</w:t>
            </w:r>
          </w:p>
        </w:tc>
        <w:tc>
          <w:tcPr>
            <w:tcW w:w="2268" w:type="dxa"/>
            <w:shd w:val="clear" w:color="auto" w:fill="F2F2F2" w:themeFill="background1" w:themeFillShade="F2"/>
            <w:vAlign w:val="bottom"/>
          </w:tcPr>
          <w:p w14:paraId="271C5081"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0.76 (-1.03, 2.45)</w:t>
            </w:r>
          </w:p>
        </w:tc>
      </w:tr>
      <w:tr w:rsidR="00E51CE3" w:rsidRPr="00E21436" w14:paraId="2208DDA7" w14:textId="77777777" w:rsidTr="0009438C">
        <w:tc>
          <w:tcPr>
            <w:tcW w:w="7225" w:type="dxa"/>
            <w:shd w:val="clear" w:color="auto" w:fill="F2F2F2" w:themeFill="background1" w:themeFillShade="F2"/>
            <w:vAlign w:val="bottom"/>
          </w:tcPr>
          <w:p w14:paraId="0767C30B" w14:textId="31FE3436" w:rsidR="00E51CE3" w:rsidRPr="00086F66" w:rsidRDefault="00E51CE3">
            <w:pPr>
              <w:rPr>
                <w:rFonts w:ascii="Arial" w:hAnsi="Arial" w:cs="Arial"/>
                <w:color w:val="FF0000"/>
                <w:sz w:val="18"/>
                <w:szCs w:val="18"/>
              </w:rPr>
            </w:pPr>
            <w:r>
              <w:rPr>
                <w:rFonts w:ascii="Arial" w:hAnsi="Arial" w:cs="Arial"/>
                <w:color w:val="000000"/>
                <w:sz w:val="18"/>
                <w:szCs w:val="18"/>
              </w:rPr>
              <w:t>Combined somatic</w:t>
            </w:r>
            <w:r w:rsidR="00BA14BC">
              <w:rPr>
                <w:rFonts w:ascii="Arial" w:hAnsi="Arial" w:cs="Arial"/>
                <w:color w:val="000000"/>
                <w:sz w:val="18"/>
                <w:szCs w:val="18"/>
              </w:rPr>
              <w:t>/</w:t>
            </w:r>
            <w:r>
              <w:rPr>
                <w:rFonts w:ascii="Arial" w:hAnsi="Arial" w:cs="Arial"/>
                <w:color w:val="000000"/>
                <w:sz w:val="18"/>
                <w:szCs w:val="18"/>
              </w:rPr>
              <w:t>cognitive therapies vs. non-TF-CBT</w:t>
            </w:r>
          </w:p>
        </w:tc>
        <w:tc>
          <w:tcPr>
            <w:tcW w:w="2268" w:type="dxa"/>
            <w:shd w:val="clear" w:color="auto" w:fill="F2F2F2" w:themeFill="background1" w:themeFillShade="F2"/>
            <w:vAlign w:val="bottom"/>
          </w:tcPr>
          <w:p w14:paraId="32B22D67"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-0.74 (-2.43, 0.94)</w:t>
            </w:r>
          </w:p>
        </w:tc>
        <w:tc>
          <w:tcPr>
            <w:tcW w:w="2268" w:type="dxa"/>
            <w:shd w:val="clear" w:color="auto" w:fill="F2F2F2" w:themeFill="background1" w:themeFillShade="F2"/>
            <w:vAlign w:val="bottom"/>
          </w:tcPr>
          <w:p w14:paraId="788488EE"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F85FB5D"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-0.74 (-2.43, 0.94)</w:t>
            </w:r>
          </w:p>
        </w:tc>
      </w:tr>
      <w:tr w:rsidR="00E51CE3" w:rsidRPr="00E21436" w14:paraId="43318AD0" w14:textId="77777777" w:rsidTr="0009438C">
        <w:tc>
          <w:tcPr>
            <w:tcW w:w="7225" w:type="dxa"/>
            <w:shd w:val="clear" w:color="auto" w:fill="F2F2F2" w:themeFill="background1" w:themeFillShade="F2"/>
            <w:vAlign w:val="bottom"/>
          </w:tcPr>
          <w:p w14:paraId="492C125B"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IPT vs. non-TF-CBT</w:t>
            </w:r>
          </w:p>
        </w:tc>
        <w:tc>
          <w:tcPr>
            <w:tcW w:w="2268" w:type="dxa"/>
            <w:shd w:val="clear" w:color="auto" w:fill="F2F2F2" w:themeFill="background1" w:themeFillShade="F2"/>
            <w:vAlign w:val="bottom"/>
          </w:tcPr>
          <w:p w14:paraId="3AC8F9DC"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0.04 (-1.64, 1.69)</w:t>
            </w:r>
          </w:p>
        </w:tc>
        <w:tc>
          <w:tcPr>
            <w:tcW w:w="2268" w:type="dxa"/>
            <w:shd w:val="clear" w:color="auto" w:fill="F2F2F2" w:themeFill="background1" w:themeFillShade="F2"/>
            <w:vAlign w:val="bottom"/>
          </w:tcPr>
          <w:p w14:paraId="4B264DBB"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780CC7D"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0.04 (-1.64, 1.69)</w:t>
            </w:r>
          </w:p>
        </w:tc>
      </w:tr>
      <w:tr w:rsidR="00E51CE3" w:rsidRPr="00E21436" w14:paraId="351BFA67" w14:textId="77777777" w:rsidTr="0009438C">
        <w:tc>
          <w:tcPr>
            <w:tcW w:w="7225" w:type="dxa"/>
            <w:shd w:val="clear" w:color="auto" w:fill="F2F2F2" w:themeFill="background1" w:themeFillShade="F2"/>
            <w:vAlign w:val="bottom"/>
          </w:tcPr>
          <w:p w14:paraId="5EA71844" w14:textId="77777777" w:rsidR="00E51CE3" w:rsidRPr="00F417FE" w:rsidRDefault="00E51CE3" w:rsidP="00E51CE3">
            <w:pPr>
              <w:rPr>
                <w:rFonts w:ascii="Arial" w:hAnsi="Arial" w:cs="Arial"/>
                <w:color w:val="FF0000"/>
                <w:sz w:val="18"/>
                <w:szCs w:val="18"/>
                <w:lang w:val="fr-FR"/>
              </w:rPr>
            </w:pPr>
            <w:r w:rsidRPr="00D22217">
              <w:rPr>
                <w:rFonts w:ascii="Arial" w:hAnsi="Arial" w:cs="Arial"/>
                <w:color w:val="000000"/>
                <w:sz w:val="18"/>
                <w:szCs w:val="18"/>
                <w:lang w:val="fr-FR"/>
              </w:rPr>
              <w:t>Couple intervention vs. non-TF-CBT</w:t>
            </w:r>
          </w:p>
        </w:tc>
        <w:tc>
          <w:tcPr>
            <w:tcW w:w="2268" w:type="dxa"/>
            <w:shd w:val="clear" w:color="auto" w:fill="F2F2F2" w:themeFill="background1" w:themeFillShade="F2"/>
            <w:vAlign w:val="bottom"/>
          </w:tcPr>
          <w:p w14:paraId="4B5AC637"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-1.60 (-3.51, 0.26)</w:t>
            </w:r>
          </w:p>
        </w:tc>
        <w:tc>
          <w:tcPr>
            <w:tcW w:w="2268" w:type="dxa"/>
            <w:shd w:val="clear" w:color="auto" w:fill="F2F2F2" w:themeFill="background1" w:themeFillShade="F2"/>
            <w:vAlign w:val="bottom"/>
          </w:tcPr>
          <w:p w14:paraId="7472F9D4"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9E72FA6"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-1.60 (-3.51, 0.26)</w:t>
            </w:r>
          </w:p>
        </w:tc>
      </w:tr>
      <w:tr w:rsidR="00E51CE3" w:rsidRPr="00E21436" w14:paraId="1ECCBF1F" w14:textId="77777777" w:rsidTr="0009438C">
        <w:tc>
          <w:tcPr>
            <w:tcW w:w="7225" w:type="dxa"/>
            <w:shd w:val="clear" w:color="auto" w:fill="F2F2F2" w:themeFill="background1" w:themeFillShade="F2"/>
            <w:vAlign w:val="bottom"/>
          </w:tcPr>
          <w:p w14:paraId="0D620814"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Self-help with support vs. non-TF-CBT</w:t>
            </w:r>
          </w:p>
        </w:tc>
        <w:tc>
          <w:tcPr>
            <w:tcW w:w="2268" w:type="dxa"/>
            <w:shd w:val="clear" w:color="auto" w:fill="F2F2F2" w:themeFill="background1" w:themeFillShade="F2"/>
            <w:vAlign w:val="bottom"/>
          </w:tcPr>
          <w:p w14:paraId="04DCA5C2"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-0.83 (-2.01, 0.30)</w:t>
            </w:r>
          </w:p>
        </w:tc>
        <w:tc>
          <w:tcPr>
            <w:tcW w:w="2268" w:type="dxa"/>
            <w:shd w:val="clear" w:color="auto" w:fill="F2F2F2" w:themeFill="background1" w:themeFillShade="F2"/>
            <w:vAlign w:val="bottom"/>
          </w:tcPr>
          <w:p w14:paraId="1FCFC9B0"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1791FFC"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-0.83 (-2.01, 0.30)</w:t>
            </w:r>
          </w:p>
        </w:tc>
      </w:tr>
      <w:tr w:rsidR="00E51CE3" w:rsidRPr="00E21436" w14:paraId="24FF0163" w14:textId="77777777" w:rsidTr="0009438C">
        <w:tc>
          <w:tcPr>
            <w:tcW w:w="7225" w:type="dxa"/>
            <w:shd w:val="clear" w:color="auto" w:fill="F2F2F2" w:themeFill="background1" w:themeFillShade="F2"/>
            <w:vAlign w:val="bottom"/>
          </w:tcPr>
          <w:p w14:paraId="2FCCC10F"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Self-help without support vs. non-TF-CBT</w:t>
            </w:r>
          </w:p>
        </w:tc>
        <w:tc>
          <w:tcPr>
            <w:tcW w:w="2268" w:type="dxa"/>
            <w:shd w:val="clear" w:color="auto" w:fill="F2F2F2" w:themeFill="background1" w:themeFillShade="F2"/>
            <w:vAlign w:val="bottom"/>
          </w:tcPr>
          <w:p w14:paraId="5D1735A6"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-0.76 (-2.14, 0.60)</w:t>
            </w:r>
          </w:p>
        </w:tc>
        <w:tc>
          <w:tcPr>
            <w:tcW w:w="2268" w:type="dxa"/>
            <w:shd w:val="clear" w:color="auto" w:fill="F2F2F2" w:themeFill="background1" w:themeFillShade="F2"/>
            <w:vAlign w:val="bottom"/>
          </w:tcPr>
          <w:p w14:paraId="5E7217A7"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A024ADE"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-0.76 (-2.14, 0.60)</w:t>
            </w:r>
          </w:p>
        </w:tc>
      </w:tr>
      <w:tr w:rsidR="00E51CE3" w:rsidRPr="00E21436" w14:paraId="588C579A" w14:textId="77777777" w:rsidTr="0009438C">
        <w:tc>
          <w:tcPr>
            <w:tcW w:w="7225" w:type="dxa"/>
            <w:shd w:val="clear" w:color="auto" w:fill="F2F2F2" w:themeFill="background1" w:themeFillShade="F2"/>
            <w:vAlign w:val="bottom"/>
          </w:tcPr>
          <w:p w14:paraId="65E50B87"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Family therapy vs. non-TF-CBT</w:t>
            </w:r>
          </w:p>
        </w:tc>
        <w:tc>
          <w:tcPr>
            <w:tcW w:w="2268" w:type="dxa"/>
            <w:shd w:val="clear" w:color="auto" w:fill="F2F2F2" w:themeFill="background1" w:themeFillShade="F2"/>
            <w:vAlign w:val="bottom"/>
          </w:tcPr>
          <w:p w14:paraId="1EF82EB5"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0.58 (-1.03, 2.17)</w:t>
            </w:r>
          </w:p>
        </w:tc>
        <w:tc>
          <w:tcPr>
            <w:tcW w:w="2268" w:type="dxa"/>
            <w:shd w:val="clear" w:color="auto" w:fill="F2F2F2" w:themeFill="background1" w:themeFillShade="F2"/>
            <w:vAlign w:val="bottom"/>
          </w:tcPr>
          <w:p w14:paraId="3224A87A"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360182D"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0.58 (-1.03, 2.17)</w:t>
            </w:r>
          </w:p>
        </w:tc>
      </w:tr>
      <w:tr w:rsidR="00E51CE3" w:rsidRPr="00E21436" w14:paraId="1251512F" w14:textId="77777777" w:rsidTr="0009438C">
        <w:tc>
          <w:tcPr>
            <w:tcW w:w="7225" w:type="dxa"/>
            <w:shd w:val="clear" w:color="auto" w:fill="F2F2F2" w:themeFill="background1" w:themeFillShade="F2"/>
            <w:vAlign w:val="bottom"/>
          </w:tcPr>
          <w:p w14:paraId="1B09A64F"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lastRenderedPageBreak/>
              <w:t>Behavioural therapy vs. non-TF-CBT</w:t>
            </w:r>
          </w:p>
        </w:tc>
        <w:tc>
          <w:tcPr>
            <w:tcW w:w="2268" w:type="dxa"/>
            <w:shd w:val="clear" w:color="auto" w:fill="F2F2F2" w:themeFill="background1" w:themeFillShade="F2"/>
            <w:vAlign w:val="bottom"/>
          </w:tcPr>
          <w:p w14:paraId="5C3DE5BC"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-0.75 (-2.13, 0.58)</w:t>
            </w:r>
          </w:p>
        </w:tc>
        <w:tc>
          <w:tcPr>
            <w:tcW w:w="2268" w:type="dxa"/>
            <w:shd w:val="clear" w:color="auto" w:fill="F2F2F2" w:themeFill="background1" w:themeFillShade="F2"/>
            <w:vAlign w:val="bottom"/>
          </w:tcPr>
          <w:p w14:paraId="4DA3509C"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D585F6B"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-0.75 (-2.13, 0.58)</w:t>
            </w:r>
          </w:p>
        </w:tc>
      </w:tr>
      <w:tr w:rsidR="00E51CE3" w:rsidRPr="00E21436" w14:paraId="394170BB" w14:textId="77777777" w:rsidTr="0009438C">
        <w:tc>
          <w:tcPr>
            <w:tcW w:w="14029" w:type="dxa"/>
            <w:gridSpan w:val="4"/>
            <w:shd w:val="clear" w:color="auto" w:fill="F2F2F2" w:themeFill="background1" w:themeFillShade="F2"/>
            <w:vAlign w:val="bottom"/>
          </w:tcPr>
          <w:p w14:paraId="54A42C39" w14:textId="77777777" w:rsidR="00E51CE3" w:rsidRPr="00086F66" w:rsidRDefault="00E51CE3" w:rsidP="00E51CE3">
            <w:pPr>
              <w:jc w:val="center"/>
              <w:rPr>
                <w:rFonts w:ascii="Arial" w:hAnsi="Arial" w:cs="Arial"/>
                <w:color w:val="FF0000"/>
                <w:sz w:val="18"/>
                <w:szCs w:val="18"/>
              </w:rPr>
            </w:pPr>
          </w:p>
        </w:tc>
      </w:tr>
      <w:tr w:rsidR="00E51CE3" w:rsidRPr="00E21436" w14:paraId="23399A7B" w14:textId="77777777" w:rsidTr="0009438C">
        <w:tc>
          <w:tcPr>
            <w:tcW w:w="7225" w:type="dxa"/>
            <w:shd w:val="clear" w:color="auto" w:fill="F2F2F2" w:themeFill="background1" w:themeFillShade="F2"/>
            <w:vAlign w:val="bottom"/>
          </w:tcPr>
          <w:p w14:paraId="1E8E9099"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Present-centered therapy vs. EMDR</w:t>
            </w:r>
          </w:p>
        </w:tc>
        <w:tc>
          <w:tcPr>
            <w:tcW w:w="2268" w:type="dxa"/>
            <w:shd w:val="clear" w:color="auto" w:fill="F2F2F2" w:themeFill="background1" w:themeFillShade="F2"/>
            <w:vAlign w:val="bottom"/>
          </w:tcPr>
          <w:p w14:paraId="5E4E0F2D"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0.97 (-0.31, 2.24)</w:t>
            </w:r>
          </w:p>
        </w:tc>
        <w:tc>
          <w:tcPr>
            <w:tcW w:w="2268" w:type="dxa"/>
            <w:shd w:val="clear" w:color="auto" w:fill="F2F2F2" w:themeFill="background1" w:themeFillShade="F2"/>
            <w:vAlign w:val="bottom"/>
          </w:tcPr>
          <w:p w14:paraId="73A92A21"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BC22CB3"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0.97 (-0.31, 2.24)</w:t>
            </w:r>
          </w:p>
        </w:tc>
      </w:tr>
      <w:tr w:rsidR="00E51CE3" w:rsidRPr="00E21436" w14:paraId="18388E63" w14:textId="77777777" w:rsidTr="0009438C">
        <w:tc>
          <w:tcPr>
            <w:tcW w:w="7225" w:type="dxa"/>
            <w:shd w:val="clear" w:color="auto" w:fill="F2F2F2" w:themeFill="background1" w:themeFillShade="F2"/>
            <w:vAlign w:val="bottom"/>
          </w:tcPr>
          <w:p w14:paraId="73E83726" w14:textId="0025D131" w:rsidR="00E51CE3" w:rsidRPr="00086F66" w:rsidRDefault="00E51CE3">
            <w:pPr>
              <w:rPr>
                <w:rFonts w:ascii="Arial" w:hAnsi="Arial" w:cs="Arial"/>
                <w:color w:val="FF0000"/>
                <w:sz w:val="18"/>
                <w:szCs w:val="18"/>
              </w:rPr>
            </w:pPr>
            <w:r>
              <w:rPr>
                <w:rFonts w:ascii="Arial" w:hAnsi="Arial" w:cs="Arial"/>
                <w:color w:val="000000"/>
                <w:sz w:val="18"/>
                <w:szCs w:val="18"/>
              </w:rPr>
              <w:t>Combined somatic</w:t>
            </w:r>
            <w:r w:rsidR="00BA14BC">
              <w:rPr>
                <w:rFonts w:ascii="Arial" w:hAnsi="Arial" w:cs="Arial"/>
                <w:color w:val="000000"/>
                <w:sz w:val="18"/>
                <w:szCs w:val="18"/>
              </w:rPr>
              <w:t>/</w:t>
            </w:r>
            <w:r>
              <w:rPr>
                <w:rFonts w:ascii="Arial" w:hAnsi="Arial" w:cs="Arial"/>
                <w:color w:val="000000"/>
                <w:sz w:val="18"/>
                <w:szCs w:val="18"/>
              </w:rPr>
              <w:t>cognitive therapies vs. EMDR</w:t>
            </w:r>
          </w:p>
        </w:tc>
        <w:tc>
          <w:tcPr>
            <w:tcW w:w="2268" w:type="dxa"/>
            <w:shd w:val="clear" w:color="auto" w:fill="F2F2F2" w:themeFill="background1" w:themeFillShade="F2"/>
            <w:vAlign w:val="bottom"/>
          </w:tcPr>
          <w:p w14:paraId="2E989E2C"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-0.05 (-1.42, 1.32)</w:t>
            </w:r>
          </w:p>
        </w:tc>
        <w:tc>
          <w:tcPr>
            <w:tcW w:w="2268" w:type="dxa"/>
            <w:shd w:val="clear" w:color="auto" w:fill="F2F2F2" w:themeFill="background1" w:themeFillShade="F2"/>
            <w:vAlign w:val="bottom"/>
          </w:tcPr>
          <w:p w14:paraId="2FF8D115" w14:textId="2045AD1D"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r w:rsidR="005B26A9">
              <w:rPr>
                <w:rFonts w:ascii="Arial" w:hAnsi="Arial" w:cs="Arial"/>
                <w:color w:val="000000"/>
                <w:sz w:val="18"/>
                <w:szCs w:val="18"/>
              </w:rPr>
              <w:t>-0.05 (-1.42, 1.32)</w:t>
            </w:r>
          </w:p>
        </w:tc>
        <w:tc>
          <w:tcPr>
            <w:tcW w:w="2268" w:type="dxa"/>
            <w:shd w:val="clear" w:color="auto" w:fill="F2F2F2" w:themeFill="background1" w:themeFillShade="F2"/>
            <w:vAlign w:val="bottom"/>
          </w:tcPr>
          <w:p w14:paraId="7779D6F6" w14:textId="45D6E28C" w:rsidR="00E51CE3" w:rsidRPr="00086F66" w:rsidRDefault="00E51CE3" w:rsidP="00E51CE3">
            <w:pPr>
              <w:jc w:val="center"/>
              <w:rPr>
                <w:rFonts w:ascii="Arial" w:hAnsi="Arial" w:cs="Arial"/>
                <w:color w:val="FF0000"/>
                <w:sz w:val="18"/>
                <w:szCs w:val="18"/>
              </w:rPr>
            </w:pPr>
          </w:p>
        </w:tc>
      </w:tr>
      <w:tr w:rsidR="00E51CE3" w:rsidRPr="00E21436" w14:paraId="6B920B00" w14:textId="77777777" w:rsidTr="0009438C">
        <w:tc>
          <w:tcPr>
            <w:tcW w:w="7225" w:type="dxa"/>
            <w:shd w:val="clear" w:color="auto" w:fill="F2F2F2" w:themeFill="background1" w:themeFillShade="F2"/>
            <w:vAlign w:val="bottom"/>
          </w:tcPr>
          <w:p w14:paraId="4CBB188C"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IPT vs. EMDR</w:t>
            </w:r>
          </w:p>
        </w:tc>
        <w:tc>
          <w:tcPr>
            <w:tcW w:w="2268" w:type="dxa"/>
            <w:shd w:val="clear" w:color="auto" w:fill="F2F2F2" w:themeFill="background1" w:themeFillShade="F2"/>
            <w:vAlign w:val="bottom"/>
          </w:tcPr>
          <w:p w14:paraId="40A98F9F"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0.73 (-0.88, 2.33)</w:t>
            </w:r>
          </w:p>
        </w:tc>
        <w:tc>
          <w:tcPr>
            <w:tcW w:w="2268" w:type="dxa"/>
            <w:shd w:val="clear" w:color="auto" w:fill="F2F2F2" w:themeFill="background1" w:themeFillShade="F2"/>
            <w:vAlign w:val="bottom"/>
          </w:tcPr>
          <w:p w14:paraId="43F79BA8"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D1B4E28"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0.73 (-0.88, 2.33)</w:t>
            </w:r>
          </w:p>
        </w:tc>
      </w:tr>
      <w:tr w:rsidR="00E51CE3" w:rsidRPr="00E21436" w14:paraId="7B5DEB84" w14:textId="77777777" w:rsidTr="0009438C">
        <w:tc>
          <w:tcPr>
            <w:tcW w:w="7225" w:type="dxa"/>
            <w:shd w:val="clear" w:color="auto" w:fill="F2F2F2" w:themeFill="background1" w:themeFillShade="F2"/>
            <w:vAlign w:val="bottom"/>
          </w:tcPr>
          <w:p w14:paraId="5CBD0139"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Couple intervention vs. EMDR</w:t>
            </w:r>
          </w:p>
        </w:tc>
        <w:tc>
          <w:tcPr>
            <w:tcW w:w="2268" w:type="dxa"/>
            <w:shd w:val="clear" w:color="auto" w:fill="F2F2F2" w:themeFill="background1" w:themeFillShade="F2"/>
            <w:vAlign w:val="bottom"/>
          </w:tcPr>
          <w:p w14:paraId="59E4DC38"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-0.91 (-2.78, 0.93)</w:t>
            </w:r>
          </w:p>
        </w:tc>
        <w:tc>
          <w:tcPr>
            <w:tcW w:w="2268" w:type="dxa"/>
            <w:shd w:val="clear" w:color="auto" w:fill="F2F2F2" w:themeFill="background1" w:themeFillShade="F2"/>
            <w:vAlign w:val="bottom"/>
          </w:tcPr>
          <w:p w14:paraId="3BE13B7E"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AB420DF"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-0.91 (-2.78, 0.93)</w:t>
            </w:r>
          </w:p>
        </w:tc>
      </w:tr>
      <w:tr w:rsidR="00E51CE3" w:rsidRPr="00E21436" w14:paraId="1C5E7DB4" w14:textId="77777777" w:rsidTr="0009438C">
        <w:tc>
          <w:tcPr>
            <w:tcW w:w="7225" w:type="dxa"/>
            <w:shd w:val="clear" w:color="auto" w:fill="F2F2F2" w:themeFill="background1" w:themeFillShade="F2"/>
            <w:vAlign w:val="bottom"/>
          </w:tcPr>
          <w:p w14:paraId="5D21255B"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Self-help with support vs. EMDR</w:t>
            </w:r>
          </w:p>
        </w:tc>
        <w:tc>
          <w:tcPr>
            <w:tcW w:w="2268" w:type="dxa"/>
            <w:shd w:val="clear" w:color="auto" w:fill="F2F2F2" w:themeFill="background1" w:themeFillShade="F2"/>
            <w:vAlign w:val="bottom"/>
          </w:tcPr>
          <w:p w14:paraId="5BA2FE61"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-0.14 (-1.31, 0.99)</w:t>
            </w:r>
          </w:p>
        </w:tc>
        <w:tc>
          <w:tcPr>
            <w:tcW w:w="2268" w:type="dxa"/>
            <w:shd w:val="clear" w:color="auto" w:fill="F2F2F2" w:themeFill="background1" w:themeFillShade="F2"/>
            <w:vAlign w:val="bottom"/>
          </w:tcPr>
          <w:p w14:paraId="1705C5C7"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3812468"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-0.14 (-1.31, 0.99)</w:t>
            </w:r>
          </w:p>
        </w:tc>
      </w:tr>
      <w:tr w:rsidR="00E51CE3" w:rsidRPr="00E21436" w14:paraId="6394C160" w14:textId="77777777" w:rsidTr="0009438C">
        <w:tc>
          <w:tcPr>
            <w:tcW w:w="7225" w:type="dxa"/>
            <w:shd w:val="clear" w:color="auto" w:fill="F2F2F2" w:themeFill="background1" w:themeFillShade="F2"/>
            <w:vAlign w:val="bottom"/>
          </w:tcPr>
          <w:p w14:paraId="700926A6"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Self-help without support vs. EMDR</w:t>
            </w:r>
          </w:p>
        </w:tc>
        <w:tc>
          <w:tcPr>
            <w:tcW w:w="2268" w:type="dxa"/>
            <w:shd w:val="clear" w:color="auto" w:fill="F2F2F2" w:themeFill="background1" w:themeFillShade="F2"/>
            <w:vAlign w:val="bottom"/>
          </w:tcPr>
          <w:p w14:paraId="2A1C9A5A"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-0.06 (-1.57, 1.41)</w:t>
            </w:r>
          </w:p>
        </w:tc>
        <w:tc>
          <w:tcPr>
            <w:tcW w:w="2268" w:type="dxa"/>
            <w:shd w:val="clear" w:color="auto" w:fill="F2F2F2" w:themeFill="background1" w:themeFillShade="F2"/>
            <w:vAlign w:val="bottom"/>
          </w:tcPr>
          <w:p w14:paraId="265A45D7"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0360618"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-0.06 (-1.57, 1.41)</w:t>
            </w:r>
          </w:p>
        </w:tc>
      </w:tr>
      <w:tr w:rsidR="00E51CE3" w:rsidRPr="00E21436" w14:paraId="09A704C9" w14:textId="77777777" w:rsidTr="0009438C">
        <w:tc>
          <w:tcPr>
            <w:tcW w:w="7225" w:type="dxa"/>
            <w:shd w:val="clear" w:color="auto" w:fill="F2F2F2" w:themeFill="background1" w:themeFillShade="F2"/>
            <w:vAlign w:val="bottom"/>
          </w:tcPr>
          <w:p w14:paraId="5CCB670D" w14:textId="77777777" w:rsidR="00E51CE3" w:rsidRPr="00F417FE" w:rsidRDefault="00E51CE3" w:rsidP="00E51CE3">
            <w:pPr>
              <w:rPr>
                <w:rFonts w:ascii="Arial" w:hAnsi="Arial" w:cs="Arial"/>
                <w:color w:val="FF0000"/>
                <w:sz w:val="18"/>
                <w:szCs w:val="18"/>
                <w:lang w:val="fr-FR"/>
              </w:rPr>
            </w:pPr>
            <w:r>
              <w:rPr>
                <w:rFonts w:ascii="Arial" w:hAnsi="Arial" w:cs="Arial"/>
                <w:color w:val="000000"/>
                <w:sz w:val="18"/>
                <w:szCs w:val="18"/>
              </w:rPr>
              <w:t>Family therapy vs. EMDR</w:t>
            </w:r>
          </w:p>
        </w:tc>
        <w:tc>
          <w:tcPr>
            <w:tcW w:w="2268" w:type="dxa"/>
            <w:shd w:val="clear" w:color="auto" w:fill="F2F2F2" w:themeFill="background1" w:themeFillShade="F2"/>
            <w:vAlign w:val="bottom"/>
          </w:tcPr>
          <w:p w14:paraId="023D3C23"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1.28 (-0.27, 2.79)</w:t>
            </w:r>
          </w:p>
        </w:tc>
        <w:tc>
          <w:tcPr>
            <w:tcW w:w="2268" w:type="dxa"/>
            <w:shd w:val="clear" w:color="auto" w:fill="F2F2F2" w:themeFill="background1" w:themeFillShade="F2"/>
            <w:vAlign w:val="bottom"/>
          </w:tcPr>
          <w:p w14:paraId="0238B919"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521B845"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1.28 (-0.27, 2.79)</w:t>
            </w:r>
          </w:p>
        </w:tc>
      </w:tr>
      <w:tr w:rsidR="00E51CE3" w:rsidRPr="00E21436" w14:paraId="797CA75D" w14:textId="77777777" w:rsidTr="0009438C">
        <w:tc>
          <w:tcPr>
            <w:tcW w:w="7225" w:type="dxa"/>
            <w:shd w:val="clear" w:color="auto" w:fill="F2F2F2" w:themeFill="background1" w:themeFillShade="F2"/>
            <w:vAlign w:val="bottom"/>
          </w:tcPr>
          <w:p w14:paraId="676F370F"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Behavioural therapy vs. EMDR</w:t>
            </w:r>
          </w:p>
        </w:tc>
        <w:tc>
          <w:tcPr>
            <w:tcW w:w="2268" w:type="dxa"/>
            <w:shd w:val="clear" w:color="auto" w:fill="F2F2F2" w:themeFill="background1" w:themeFillShade="F2"/>
            <w:vAlign w:val="bottom"/>
          </w:tcPr>
          <w:p w14:paraId="30A02273"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-0.06 (-1.35, 1.20)</w:t>
            </w:r>
          </w:p>
        </w:tc>
        <w:tc>
          <w:tcPr>
            <w:tcW w:w="2268" w:type="dxa"/>
            <w:shd w:val="clear" w:color="auto" w:fill="F2F2F2" w:themeFill="background1" w:themeFillShade="F2"/>
            <w:vAlign w:val="bottom"/>
          </w:tcPr>
          <w:p w14:paraId="0A56741E"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1B14A50"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-0.06 (-1.35, 1.20)</w:t>
            </w:r>
          </w:p>
        </w:tc>
      </w:tr>
      <w:tr w:rsidR="00E51CE3" w:rsidRPr="00E21436" w14:paraId="78407AD4" w14:textId="77777777" w:rsidTr="0009438C">
        <w:tc>
          <w:tcPr>
            <w:tcW w:w="14029" w:type="dxa"/>
            <w:gridSpan w:val="4"/>
            <w:shd w:val="clear" w:color="auto" w:fill="F2F2F2" w:themeFill="background1" w:themeFillShade="F2"/>
            <w:vAlign w:val="bottom"/>
          </w:tcPr>
          <w:p w14:paraId="3E2DA5DA" w14:textId="77777777" w:rsidR="00E51CE3" w:rsidRPr="00086F66" w:rsidRDefault="00E51CE3" w:rsidP="00E51CE3">
            <w:pPr>
              <w:jc w:val="center"/>
              <w:rPr>
                <w:rFonts w:ascii="Arial" w:hAnsi="Arial" w:cs="Arial"/>
                <w:color w:val="FF0000"/>
                <w:sz w:val="18"/>
                <w:szCs w:val="18"/>
              </w:rPr>
            </w:pPr>
          </w:p>
        </w:tc>
      </w:tr>
      <w:tr w:rsidR="00E51CE3" w:rsidRPr="00E21436" w14:paraId="2AFF31C2" w14:textId="77777777" w:rsidTr="0009438C">
        <w:tc>
          <w:tcPr>
            <w:tcW w:w="7225" w:type="dxa"/>
            <w:shd w:val="clear" w:color="auto" w:fill="F2F2F2" w:themeFill="background1" w:themeFillShade="F2"/>
            <w:vAlign w:val="bottom"/>
          </w:tcPr>
          <w:p w14:paraId="5CB500AA" w14:textId="5FBDF2F8" w:rsidR="00E51CE3" w:rsidRPr="00086F66" w:rsidRDefault="00E51CE3">
            <w:pPr>
              <w:rPr>
                <w:rFonts w:ascii="Arial" w:hAnsi="Arial" w:cs="Arial"/>
                <w:color w:val="FF0000"/>
                <w:sz w:val="18"/>
                <w:szCs w:val="18"/>
              </w:rPr>
            </w:pPr>
            <w:r>
              <w:rPr>
                <w:rFonts w:ascii="Arial" w:hAnsi="Arial" w:cs="Arial"/>
                <w:color w:val="000000"/>
                <w:sz w:val="18"/>
                <w:szCs w:val="18"/>
              </w:rPr>
              <w:t>Combined somatic</w:t>
            </w:r>
            <w:r w:rsidR="00BA14BC">
              <w:rPr>
                <w:rFonts w:ascii="Arial" w:hAnsi="Arial" w:cs="Arial"/>
                <w:color w:val="000000"/>
                <w:sz w:val="18"/>
                <w:szCs w:val="18"/>
              </w:rPr>
              <w:t>/</w:t>
            </w:r>
            <w:r>
              <w:rPr>
                <w:rFonts w:ascii="Arial" w:hAnsi="Arial" w:cs="Arial"/>
                <w:color w:val="000000"/>
                <w:sz w:val="18"/>
                <w:szCs w:val="18"/>
              </w:rPr>
              <w:t>cognitive therapies vs. Present-centered therapy</w:t>
            </w:r>
          </w:p>
        </w:tc>
        <w:tc>
          <w:tcPr>
            <w:tcW w:w="2268" w:type="dxa"/>
            <w:shd w:val="clear" w:color="auto" w:fill="F2F2F2" w:themeFill="background1" w:themeFillShade="F2"/>
            <w:vAlign w:val="bottom"/>
          </w:tcPr>
          <w:p w14:paraId="26E75818"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-1.02 (-2.86, 0.85)</w:t>
            </w:r>
          </w:p>
        </w:tc>
        <w:tc>
          <w:tcPr>
            <w:tcW w:w="2268" w:type="dxa"/>
            <w:shd w:val="clear" w:color="auto" w:fill="F2F2F2" w:themeFill="background1" w:themeFillShade="F2"/>
            <w:vAlign w:val="bottom"/>
          </w:tcPr>
          <w:p w14:paraId="142B5E7F"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ED4F671"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-1.02 (-2.86, 0.85)</w:t>
            </w:r>
          </w:p>
        </w:tc>
      </w:tr>
      <w:tr w:rsidR="00E51CE3" w:rsidRPr="00E21436" w14:paraId="61064B84" w14:textId="77777777" w:rsidTr="0009438C">
        <w:tc>
          <w:tcPr>
            <w:tcW w:w="7225" w:type="dxa"/>
            <w:shd w:val="clear" w:color="auto" w:fill="F2F2F2" w:themeFill="background1" w:themeFillShade="F2"/>
            <w:vAlign w:val="bottom"/>
          </w:tcPr>
          <w:p w14:paraId="1B2497C0" w14:textId="77777777" w:rsidR="00E51CE3" w:rsidRPr="00086F66" w:rsidRDefault="00E51CE3" w:rsidP="00E51CE3">
            <w:pPr>
              <w:rPr>
                <w:rFonts w:ascii="Arial" w:hAnsi="Arial" w:cs="Arial"/>
                <w:color w:val="FF0000"/>
                <w:sz w:val="18"/>
                <w:szCs w:val="18"/>
              </w:rPr>
            </w:pPr>
            <w:r>
              <w:rPr>
                <w:rFonts w:ascii="Arial" w:hAnsi="Arial" w:cs="Arial"/>
                <w:color w:val="000000"/>
                <w:sz w:val="18"/>
                <w:szCs w:val="18"/>
              </w:rPr>
              <w:t>IPT vs. Present-centered therapy</w:t>
            </w:r>
          </w:p>
        </w:tc>
        <w:tc>
          <w:tcPr>
            <w:tcW w:w="2268" w:type="dxa"/>
            <w:shd w:val="clear" w:color="auto" w:fill="F2F2F2" w:themeFill="background1" w:themeFillShade="F2"/>
            <w:vAlign w:val="bottom"/>
          </w:tcPr>
          <w:p w14:paraId="65DE6409"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-0.24 (-2.04, 1.54)</w:t>
            </w:r>
          </w:p>
        </w:tc>
        <w:tc>
          <w:tcPr>
            <w:tcW w:w="2268" w:type="dxa"/>
            <w:shd w:val="clear" w:color="auto" w:fill="F2F2F2" w:themeFill="background1" w:themeFillShade="F2"/>
            <w:vAlign w:val="bottom"/>
          </w:tcPr>
          <w:p w14:paraId="1FB08B75"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2E2C758" w14:textId="77777777" w:rsidR="00E51CE3" w:rsidRPr="00086F66" w:rsidRDefault="00E51CE3" w:rsidP="00E51CE3">
            <w:pPr>
              <w:jc w:val="center"/>
              <w:rPr>
                <w:rFonts w:ascii="Arial" w:hAnsi="Arial" w:cs="Arial"/>
                <w:color w:val="FF0000"/>
                <w:sz w:val="18"/>
                <w:szCs w:val="18"/>
              </w:rPr>
            </w:pPr>
            <w:r>
              <w:rPr>
                <w:rFonts w:ascii="Arial" w:hAnsi="Arial" w:cs="Arial"/>
                <w:color w:val="000000"/>
                <w:sz w:val="18"/>
                <w:szCs w:val="18"/>
              </w:rPr>
              <w:t>-0.24 (-2.04, 1.54)</w:t>
            </w:r>
          </w:p>
        </w:tc>
      </w:tr>
      <w:tr w:rsidR="00E51CE3" w:rsidRPr="00E21436" w14:paraId="78AA143D" w14:textId="77777777" w:rsidTr="0009438C">
        <w:tc>
          <w:tcPr>
            <w:tcW w:w="7225" w:type="dxa"/>
            <w:shd w:val="clear" w:color="auto" w:fill="F2F2F2" w:themeFill="background1" w:themeFillShade="F2"/>
            <w:vAlign w:val="bottom"/>
          </w:tcPr>
          <w:p w14:paraId="498BEAE8" w14:textId="77777777" w:rsidR="00E51CE3" w:rsidRPr="001643FC" w:rsidRDefault="00E51CE3" w:rsidP="00E51CE3">
            <w:pPr>
              <w:rPr>
                <w:rFonts w:ascii="Arial" w:hAnsi="Arial" w:cs="Arial"/>
                <w:color w:val="FF0000"/>
                <w:sz w:val="18"/>
                <w:szCs w:val="18"/>
              </w:rPr>
            </w:pPr>
            <w:r>
              <w:rPr>
                <w:rFonts w:ascii="Arial" w:hAnsi="Arial" w:cs="Arial"/>
                <w:color w:val="000000"/>
                <w:sz w:val="18"/>
                <w:szCs w:val="18"/>
              </w:rPr>
              <w:t>Couple intervention vs. Present-centered therapy</w:t>
            </w:r>
          </w:p>
        </w:tc>
        <w:tc>
          <w:tcPr>
            <w:tcW w:w="2268" w:type="dxa"/>
            <w:shd w:val="clear" w:color="auto" w:fill="F2F2F2" w:themeFill="background1" w:themeFillShade="F2"/>
            <w:vAlign w:val="bottom"/>
          </w:tcPr>
          <w:p w14:paraId="17BFABF6" w14:textId="77777777" w:rsidR="00E51CE3" w:rsidRPr="001643FC" w:rsidRDefault="00E51CE3" w:rsidP="00E51CE3">
            <w:pPr>
              <w:jc w:val="center"/>
              <w:rPr>
                <w:rFonts w:ascii="Arial" w:hAnsi="Arial" w:cs="Arial"/>
                <w:color w:val="FF0000"/>
                <w:sz w:val="18"/>
                <w:szCs w:val="18"/>
              </w:rPr>
            </w:pPr>
            <w:r>
              <w:rPr>
                <w:rFonts w:ascii="Arial" w:hAnsi="Arial" w:cs="Arial"/>
                <w:color w:val="000000"/>
                <w:sz w:val="18"/>
                <w:szCs w:val="18"/>
              </w:rPr>
              <w:t>-1.88 (-3.88, 0.09)</w:t>
            </w:r>
          </w:p>
        </w:tc>
        <w:tc>
          <w:tcPr>
            <w:tcW w:w="2268" w:type="dxa"/>
            <w:shd w:val="clear" w:color="auto" w:fill="F2F2F2" w:themeFill="background1" w:themeFillShade="F2"/>
            <w:vAlign w:val="bottom"/>
          </w:tcPr>
          <w:p w14:paraId="2F34C280" w14:textId="77777777" w:rsidR="00E51CE3" w:rsidRPr="001643FC"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61682F1" w14:textId="77777777" w:rsidR="00E51CE3" w:rsidRPr="001643FC" w:rsidRDefault="00E51CE3" w:rsidP="00E51CE3">
            <w:pPr>
              <w:jc w:val="center"/>
              <w:rPr>
                <w:rFonts w:ascii="Arial" w:hAnsi="Arial" w:cs="Arial"/>
                <w:color w:val="FF0000"/>
                <w:sz w:val="18"/>
                <w:szCs w:val="18"/>
              </w:rPr>
            </w:pPr>
            <w:r>
              <w:rPr>
                <w:rFonts w:ascii="Arial" w:hAnsi="Arial" w:cs="Arial"/>
                <w:color w:val="000000"/>
                <w:sz w:val="18"/>
                <w:szCs w:val="18"/>
              </w:rPr>
              <w:t>-1.88 (-3.88, 0.09)</w:t>
            </w:r>
          </w:p>
        </w:tc>
      </w:tr>
      <w:tr w:rsidR="00E51CE3" w:rsidRPr="00E21436" w14:paraId="0511C42F" w14:textId="77777777" w:rsidTr="0009438C">
        <w:tc>
          <w:tcPr>
            <w:tcW w:w="7225" w:type="dxa"/>
            <w:shd w:val="clear" w:color="auto" w:fill="F2F2F2" w:themeFill="background1" w:themeFillShade="F2"/>
            <w:vAlign w:val="bottom"/>
          </w:tcPr>
          <w:p w14:paraId="2FD76D4F" w14:textId="77777777" w:rsidR="00E51CE3" w:rsidRPr="001643FC" w:rsidRDefault="00E51CE3" w:rsidP="00E51CE3">
            <w:pPr>
              <w:rPr>
                <w:rFonts w:ascii="Arial" w:hAnsi="Arial" w:cs="Arial"/>
                <w:color w:val="FF0000"/>
                <w:sz w:val="18"/>
                <w:szCs w:val="18"/>
              </w:rPr>
            </w:pPr>
            <w:r>
              <w:rPr>
                <w:rFonts w:ascii="Arial" w:hAnsi="Arial" w:cs="Arial"/>
                <w:color w:val="000000"/>
                <w:sz w:val="18"/>
                <w:szCs w:val="18"/>
              </w:rPr>
              <w:t>Self-help with support vs. Present-centered therapy</w:t>
            </w:r>
          </w:p>
        </w:tc>
        <w:tc>
          <w:tcPr>
            <w:tcW w:w="2268" w:type="dxa"/>
            <w:shd w:val="clear" w:color="auto" w:fill="F2F2F2" w:themeFill="background1" w:themeFillShade="F2"/>
            <w:vAlign w:val="bottom"/>
          </w:tcPr>
          <w:p w14:paraId="768940FE" w14:textId="77777777" w:rsidR="00E51CE3" w:rsidRPr="001643FC" w:rsidRDefault="00E51CE3" w:rsidP="00E51CE3">
            <w:pPr>
              <w:jc w:val="center"/>
              <w:rPr>
                <w:rFonts w:ascii="Arial" w:hAnsi="Arial" w:cs="Arial"/>
                <w:color w:val="FF0000"/>
                <w:sz w:val="18"/>
                <w:szCs w:val="18"/>
              </w:rPr>
            </w:pPr>
            <w:r>
              <w:rPr>
                <w:rFonts w:ascii="Arial" w:hAnsi="Arial" w:cs="Arial"/>
                <w:color w:val="000000"/>
                <w:sz w:val="18"/>
                <w:szCs w:val="18"/>
              </w:rPr>
              <w:t>-1.11 (-2.47, 0.22)</w:t>
            </w:r>
          </w:p>
        </w:tc>
        <w:tc>
          <w:tcPr>
            <w:tcW w:w="2268" w:type="dxa"/>
            <w:shd w:val="clear" w:color="auto" w:fill="F2F2F2" w:themeFill="background1" w:themeFillShade="F2"/>
            <w:vAlign w:val="bottom"/>
          </w:tcPr>
          <w:p w14:paraId="0A8F538D" w14:textId="77777777" w:rsidR="00E51CE3" w:rsidRPr="001643FC"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78504B1" w14:textId="77777777" w:rsidR="00E51CE3" w:rsidRPr="001643FC" w:rsidRDefault="00E51CE3" w:rsidP="00E51CE3">
            <w:pPr>
              <w:jc w:val="center"/>
              <w:rPr>
                <w:rFonts w:ascii="Arial" w:hAnsi="Arial" w:cs="Arial"/>
                <w:color w:val="FF0000"/>
                <w:sz w:val="18"/>
                <w:szCs w:val="18"/>
              </w:rPr>
            </w:pPr>
            <w:r>
              <w:rPr>
                <w:rFonts w:ascii="Arial" w:hAnsi="Arial" w:cs="Arial"/>
                <w:color w:val="000000"/>
                <w:sz w:val="18"/>
                <w:szCs w:val="18"/>
              </w:rPr>
              <w:t>-1.11 (-2.47, 0.22)</w:t>
            </w:r>
          </w:p>
        </w:tc>
      </w:tr>
      <w:tr w:rsidR="00E51CE3" w:rsidRPr="00E21436" w14:paraId="3E0A1F43" w14:textId="77777777" w:rsidTr="0009438C">
        <w:tc>
          <w:tcPr>
            <w:tcW w:w="7225" w:type="dxa"/>
            <w:shd w:val="clear" w:color="auto" w:fill="F2F2F2" w:themeFill="background1" w:themeFillShade="F2"/>
            <w:vAlign w:val="bottom"/>
          </w:tcPr>
          <w:p w14:paraId="159FF64D" w14:textId="77777777" w:rsidR="00E51CE3" w:rsidRPr="001643FC" w:rsidRDefault="00E51CE3" w:rsidP="00E51CE3">
            <w:pPr>
              <w:rPr>
                <w:rFonts w:ascii="Arial" w:hAnsi="Arial" w:cs="Arial"/>
                <w:color w:val="FF0000"/>
                <w:sz w:val="18"/>
                <w:szCs w:val="18"/>
              </w:rPr>
            </w:pPr>
            <w:r>
              <w:rPr>
                <w:rFonts w:ascii="Arial" w:hAnsi="Arial" w:cs="Arial"/>
                <w:color w:val="000000"/>
                <w:sz w:val="18"/>
                <w:szCs w:val="18"/>
              </w:rPr>
              <w:t>Self-help without support vs. Present-centered therapy</w:t>
            </w:r>
          </w:p>
        </w:tc>
        <w:tc>
          <w:tcPr>
            <w:tcW w:w="2268" w:type="dxa"/>
            <w:shd w:val="clear" w:color="auto" w:fill="F2F2F2" w:themeFill="background1" w:themeFillShade="F2"/>
            <w:vAlign w:val="bottom"/>
          </w:tcPr>
          <w:p w14:paraId="34B8966E" w14:textId="77777777" w:rsidR="00E51CE3" w:rsidRPr="001643FC" w:rsidRDefault="00E51CE3" w:rsidP="00E51CE3">
            <w:pPr>
              <w:jc w:val="center"/>
              <w:rPr>
                <w:rFonts w:ascii="Arial" w:hAnsi="Arial" w:cs="Arial"/>
                <w:color w:val="FF0000"/>
                <w:sz w:val="18"/>
                <w:szCs w:val="18"/>
              </w:rPr>
            </w:pPr>
            <w:r>
              <w:rPr>
                <w:rFonts w:ascii="Arial" w:hAnsi="Arial" w:cs="Arial"/>
                <w:color w:val="000000"/>
                <w:sz w:val="18"/>
                <w:szCs w:val="18"/>
              </w:rPr>
              <w:t>-1.03 (-2.64, 0.56)</w:t>
            </w:r>
          </w:p>
        </w:tc>
        <w:tc>
          <w:tcPr>
            <w:tcW w:w="2268" w:type="dxa"/>
            <w:shd w:val="clear" w:color="auto" w:fill="F2F2F2" w:themeFill="background1" w:themeFillShade="F2"/>
            <w:vAlign w:val="bottom"/>
          </w:tcPr>
          <w:p w14:paraId="286FC51E" w14:textId="77777777" w:rsidR="00E51CE3" w:rsidRPr="001643FC"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2E9CA7E" w14:textId="77777777" w:rsidR="00E51CE3" w:rsidRPr="001643FC" w:rsidRDefault="00E51CE3" w:rsidP="00E51CE3">
            <w:pPr>
              <w:jc w:val="center"/>
              <w:rPr>
                <w:rFonts w:ascii="Arial" w:hAnsi="Arial" w:cs="Arial"/>
                <w:color w:val="FF0000"/>
                <w:sz w:val="18"/>
                <w:szCs w:val="18"/>
              </w:rPr>
            </w:pPr>
            <w:r>
              <w:rPr>
                <w:rFonts w:ascii="Arial" w:hAnsi="Arial" w:cs="Arial"/>
                <w:color w:val="000000"/>
                <w:sz w:val="18"/>
                <w:szCs w:val="18"/>
              </w:rPr>
              <w:t>-1.03 (-2.64, 0.56)</w:t>
            </w:r>
          </w:p>
        </w:tc>
      </w:tr>
      <w:tr w:rsidR="00E51CE3" w:rsidRPr="00E21436" w14:paraId="70F86B4B" w14:textId="77777777" w:rsidTr="0009438C">
        <w:tc>
          <w:tcPr>
            <w:tcW w:w="7225" w:type="dxa"/>
            <w:shd w:val="clear" w:color="auto" w:fill="F2F2F2" w:themeFill="background1" w:themeFillShade="F2"/>
            <w:vAlign w:val="bottom"/>
          </w:tcPr>
          <w:p w14:paraId="255E1EDD" w14:textId="77777777" w:rsidR="00E51CE3" w:rsidRPr="001643FC" w:rsidRDefault="00E51CE3" w:rsidP="00E51CE3">
            <w:pPr>
              <w:rPr>
                <w:rFonts w:ascii="Arial" w:hAnsi="Arial" w:cs="Arial"/>
                <w:color w:val="FF0000"/>
                <w:sz w:val="18"/>
                <w:szCs w:val="18"/>
              </w:rPr>
            </w:pPr>
            <w:r>
              <w:rPr>
                <w:rFonts w:ascii="Arial" w:hAnsi="Arial" w:cs="Arial"/>
                <w:color w:val="000000"/>
                <w:sz w:val="18"/>
                <w:szCs w:val="18"/>
              </w:rPr>
              <w:t>Family therapy vs. Present-centered therapy</w:t>
            </w:r>
          </w:p>
        </w:tc>
        <w:tc>
          <w:tcPr>
            <w:tcW w:w="2268" w:type="dxa"/>
            <w:shd w:val="clear" w:color="auto" w:fill="F2F2F2" w:themeFill="background1" w:themeFillShade="F2"/>
            <w:vAlign w:val="bottom"/>
          </w:tcPr>
          <w:p w14:paraId="26D2CFBD" w14:textId="77777777" w:rsidR="00E51CE3" w:rsidRPr="001643FC" w:rsidRDefault="00E51CE3" w:rsidP="00E51CE3">
            <w:pPr>
              <w:jc w:val="center"/>
              <w:rPr>
                <w:rFonts w:ascii="Arial" w:hAnsi="Arial" w:cs="Arial"/>
                <w:color w:val="FF0000"/>
                <w:sz w:val="18"/>
                <w:szCs w:val="18"/>
              </w:rPr>
            </w:pPr>
            <w:r>
              <w:rPr>
                <w:rFonts w:ascii="Arial" w:hAnsi="Arial" w:cs="Arial"/>
                <w:color w:val="000000"/>
                <w:sz w:val="18"/>
                <w:szCs w:val="18"/>
              </w:rPr>
              <w:t>0.30 (-1.43, 2.00)</w:t>
            </w:r>
          </w:p>
        </w:tc>
        <w:tc>
          <w:tcPr>
            <w:tcW w:w="2268" w:type="dxa"/>
            <w:shd w:val="clear" w:color="auto" w:fill="F2F2F2" w:themeFill="background1" w:themeFillShade="F2"/>
            <w:vAlign w:val="bottom"/>
          </w:tcPr>
          <w:p w14:paraId="00785C22" w14:textId="77777777" w:rsidR="00E51CE3" w:rsidRPr="001643FC"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47328FE" w14:textId="77777777" w:rsidR="00E51CE3" w:rsidRPr="001643FC" w:rsidRDefault="00E51CE3" w:rsidP="00E51CE3">
            <w:pPr>
              <w:jc w:val="center"/>
              <w:rPr>
                <w:rFonts w:ascii="Arial" w:hAnsi="Arial" w:cs="Arial"/>
                <w:color w:val="FF0000"/>
                <w:sz w:val="18"/>
                <w:szCs w:val="18"/>
              </w:rPr>
            </w:pPr>
            <w:r>
              <w:rPr>
                <w:rFonts w:ascii="Arial" w:hAnsi="Arial" w:cs="Arial"/>
                <w:color w:val="000000"/>
                <w:sz w:val="18"/>
                <w:szCs w:val="18"/>
              </w:rPr>
              <w:t>0.30 (-1.43, 2.00)</w:t>
            </w:r>
          </w:p>
        </w:tc>
      </w:tr>
      <w:tr w:rsidR="00E51CE3" w:rsidRPr="00E21436" w14:paraId="55F0788D" w14:textId="77777777" w:rsidTr="0009438C">
        <w:tc>
          <w:tcPr>
            <w:tcW w:w="7225" w:type="dxa"/>
            <w:shd w:val="clear" w:color="auto" w:fill="F2F2F2" w:themeFill="background1" w:themeFillShade="F2"/>
            <w:vAlign w:val="bottom"/>
          </w:tcPr>
          <w:p w14:paraId="05390B7B" w14:textId="77777777" w:rsidR="00E51CE3" w:rsidRPr="001643FC" w:rsidRDefault="00E51CE3" w:rsidP="00E51CE3">
            <w:pPr>
              <w:rPr>
                <w:rFonts w:ascii="Arial" w:hAnsi="Arial" w:cs="Arial"/>
                <w:color w:val="FF0000"/>
                <w:sz w:val="18"/>
                <w:szCs w:val="18"/>
              </w:rPr>
            </w:pPr>
            <w:r>
              <w:rPr>
                <w:rFonts w:ascii="Arial" w:hAnsi="Arial" w:cs="Arial"/>
                <w:color w:val="000000"/>
                <w:sz w:val="18"/>
                <w:szCs w:val="18"/>
              </w:rPr>
              <w:t>Behavioural therapy vs. Present-centered therapy</w:t>
            </w:r>
          </w:p>
        </w:tc>
        <w:tc>
          <w:tcPr>
            <w:tcW w:w="2268" w:type="dxa"/>
            <w:shd w:val="clear" w:color="auto" w:fill="F2F2F2" w:themeFill="background1" w:themeFillShade="F2"/>
            <w:vAlign w:val="bottom"/>
          </w:tcPr>
          <w:p w14:paraId="787A26DA" w14:textId="77777777" w:rsidR="00E51CE3" w:rsidRPr="001643FC" w:rsidRDefault="00E51CE3" w:rsidP="00E51CE3">
            <w:pPr>
              <w:jc w:val="center"/>
              <w:rPr>
                <w:rFonts w:ascii="Arial" w:hAnsi="Arial" w:cs="Arial"/>
                <w:color w:val="FF0000"/>
                <w:sz w:val="18"/>
                <w:szCs w:val="18"/>
              </w:rPr>
            </w:pPr>
            <w:r>
              <w:rPr>
                <w:rFonts w:ascii="Arial" w:hAnsi="Arial" w:cs="Arial"/>
                <w:color w:val="000000"/>
                <w:sz w:val="18"/>
                <w:szCs w:val="18"/>
              </w:rPr>
              <w:t>-1.03 (-2.54, 0.45)</w:t>
            </w:r>
          </w:p>
        </w:tc>
        <w:tc>
          <w:tcPr>
            <w:tcW w:w="2268" w:type="dxa"/>
            <w:shd w:val="clear" w:color="auto" w:fill="F2F2F2" w:themeFill="background1" w:themeFillShade="F2"/>
            <w:vAlign w:val="bottom"/>
          </w:tcPr>
          <w:p w14:paraId="013169BE" w14:textId="77777777" w:rsidR="00E51CE3" w:rsidRPr="001643FC"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FB24AE7" w14:textId="77777777" w:rsidR="00E51CE3" w:rsidRPr="001643FC" w:rsidRDefault="00E51CE3" w:rsidP="00E51CE3">
            <w:pPr>
              <w:jc w:val="center"/>
              <w:rPr>
                <w:rFonts w:ascii="Arial" w:hAnsi="Arial" w:cs="Arial"/>
                <w:color w:val="FF0000"/>
                <w:sz w:val="18"/>
                <w:szCs w:val="18"/>
              </w:rPr>
            </w:pPr>
            <w:r>
              <w:rPr>
                <w:rFonts w:ascii="Arial" w:hAnsi="Arial" w:cs="Arial"/>
                <w:color w:val="000000"/>
                <w:sz w:val="18"/>
                <w:szCs w:val="18"/>
              </w:rPr>
              <w:t>-1.03 (-2.54, 0.45)</w:t>
            </w:r>
          </w:p>
        </w:tc>
      </w:tr>
      <w:tr w:rsidR="00E51CE3" w:rsidRPr="00E21436" w14:paraId="10510D79" w14:textId="77777777" w:rsidTr="0009438C">
        <w:tc>
          <w:tcPr>
            <w:tcW w:w="14029" w:type="dxa"/>
            <w:gridSpan w:val="4"/>
            <w:shd w:val="clear" w:color="auto" w:fill="F2F2F2" w:themeFill="background1" w:themeFillShade="F2"/>
            <w:vAlign w:val="bottom"/>
          </w:tcPr>
          <w:p w14:paraId="054DAF77" w14:textId="77777777" w:rsidR="00E51CE3" w:rsidRPr="001643FC" w:rsidRDefault="00E51CE3" w:rsidP="00E51CE3">
            <w:pPr>
              <w:jc w:val="center"/>
              <w:rPr>
                <w:rFonts w:ascii="Arial" w:hAnsi="Arial" w:cs="Arial"/>
                <w:color w:val="FF0000"/>
                <w:sz w:val="18"/>
                <w:szCs w:val="18"/>
              </w:rPr>
            </w:pPr>
          </w:p>
        </w:tc>
      </w:tr>
      <w:tr w:rsidR="00E51CE3" w:rsidRPr="00E21436" w14:paraId="16EBDF5A" w14:textId="77777777" w:rsidTr="0009438C">
        <w:tc>
          <w:tcPr>
            <w:tcW w:w="7225" w:type="dxa"/>
            <w:shd w:val="clear" w:color="auto" w:fill="F2F2F2" w:themeFill="background1" w:themeFillShade="F2"/>
            <w:vAlign w:val="bottom"/>
          </w:tcPr>
          <w:p w14:paraId="107E9900" w14:textId="151F01B7" w:rsidR="00E51CE3" w:rsidRPr="001643FC" w:rsidRDefault="00E51CE3">
            <w:pPr>
              <w:rPr>
                <w:rFonts w:ascii="Arial" w:hAnsi="Arial" w:cs="Arial"/>
                <w:color w:val="FF0000"/>
                <w:sz w:val="18"/>
                <w:szCs w:val="18"/>
              </w:rPr>
            </w:pPr>
            <w:r>
              <w:rPr>
                <w:rFonts w:ascii="Arial" w:hAnsi="Arial" w:cs="Arial"/>
                <w:color w:val="000000"/>
                <w:sz w:val="18"/>
                <w:szCs w:val="18"/>
              </w:rPr>
              <w:t>IPT vs. Combined somatic</w:t>
            </w:r>
            <w:r w:rsidR="00BA14BC">
              <w:rPr>
                <w:rFonts w:ascii="Arial" w:hAnsi="Arial" w:cs="Arial"/>
                <w:color w:val="000000"/>
                <w:sz w:val="18"/>
                <w:szCs w:val="18"/>
              </w:rPr>
              <w:t>/</w:t>
            </w:r>
            <w:r>
              <w:rPr>
                <w:rFonts w:ascii="Arial" w:hAnsi="Arial" w:cs="Arial"/>
                <w:color w:val="000000"/>
                <w:sz w:val="18"/>
                <w:szCs w:val="18"/>
              </w:rPr>
              <w:t>cognitive therapies</w:t>
            </w:r>
          </w:p>
        </w:tc>
        <w:tc>
          <w:tcPr>
            <w:tcW w:w="2268" w:type="dxa"/>
            <w:shd w:val="clear" w:color="auto" w:fill="F2F2F2" w:themeFill="background1" w:themeFillShade="F2"/>
            <w:vAlign w:val="bottom"/>
          </w:tcPr>
          <w:p w14:paraId="63C057C2" w14:textId="77777777" w:rsidR="00E51CE3" w:rsidRPr="001643FC" w:rsidRDefault="00E51CE3" w:rsidP="00E51CE3">
            <w:pPr>
              <w:jc w:val="center"/>
              <w:rPr>
                <w:rFonts w:ascii="Arial" w:hAnsi="Arial" w:cs="Arial"/>
                <w:color w:val="FF0000"/>
                <w:sz w:val="18"/>
                <w:szCs w:val="18"/>
              </w:rPr>
            </w:pPr>
            <w:r>
              <w:rPr>
                <w:rFonts w:ascii="Arial" w:hAnsi="Arial" w:cs="Arial"/>
                <w:color w:val="000000"/>
                <w:sz w:val="18"/>
                <w:szCs w:val="18"/>
              </w:rPr>
              <w:t>0.78 (-1.33, 2.86)</w:t>
            </w:r>
          </w:p>
        </w:tc>
        <w:tc>
          <w:tcPr>
            <w:tcW w:w="2268" w:type="dxa"/>
            <w:shd w:val="clear" w:color="auto" w:fill="F2F2F2" w:themeFill="background1" w:themeFillShade="F2"/>
            <w:vAlign w:val="bottom"/>
          </w:tcPr>
          <w:p w14:paraId="64F3A79C" w14:textId="77777777" w:rsidR="00E51CE3" w:rsidRPr="001643FC"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271E85B" w14:textId="77777777" w:rsidR="00E51CE3" w:rsidRPr="001643FC" w:rsidRDefault="00E51CE3" w:rsidP="00E51CE3">
            <w:pPr>
              <w:jc w:val="center"/>
              <w:rPr>
                <w:rFonts w:ascii="Arial" w:hAnsi="Arial" w:cs="Arial"/>
                <w:color w:val="FF0000"/>
                <w:sz w:val="18"/>
                <w:szCs w:val="18"/>
              </w:rPr>
            </w:pPr>
            <w:r>
              <w:rPr>
                <w:rFonts w:ascii="Arial" w:hAnsi="Arial" w:cs="Arial"/>
                <w:color w:val="000000"/>
                <w:sz w:val="18"/>
                <w:szCs w:val="18"/>
              </w:rPr>
              <w:t>0.78 (-1.33, 2.86)</w:t>
            </w:r>
          </w:p>
        </w:tc>
      </w:tr>
      <w:tr w:rsidR="00E51CE3" w:rsidRPr="00E21436" w14:paraId="261D3BB1" w14:textId="77777777" w:rsidTr="0009438C">
        <w:tc>
          <w:tcPr>
            <w:tcW w:w="7225" w:type="dxa"/>
            <w:shd w:val="clear" w:color="auto" w:fill="F2F2F2" w:themeFill="background1" w:themeFillShade="F2"/>
            <w:vAlign w:val="bottom"/>
          </w:tcPr>
          <w:p w14:paraId="71E42F92" w14:textId="6191995A" w:rsidR="00E51CE3" w:rsidRPr="001643FC" w:rsidRDefault="00E51CE3">
            <w:pPr>
              <w:rPr>
                <w:rFonts w:ascii="Arial" w:hAnsi="Arial" w:cs="Arial"/>
                <w:color w:val="FF0000"/>
                <w:sz w:val="18"/>
                <w:szCs w:val="18"/>
              </w:rPr>
            </w:pPr>
            <w:r>
              <w:rPr>
                <w:rFonts w:ascii="Arial" w:hAnsi="Arial" w:cs="Arial"/>
                <w:color w:val="000000"/>
                <w:sz w:val="18"/>
                <w:szCs w:val="18"/>
              </w:rPr>
              <w:t>Couple intervention vs. Combined somatic</w:t>
            </w:r>
            <w:r w:rsidR="00BA14BC">
              <w:rPr>
                <w:rFonts w:ascii="Arial" w:hAnsi="Arial" w:cs="Arial"/>
                <w:color w:val="000000"/>
                <w:sz w:val="18"/>
                <w:szCs w:val="18"/>
              </w:rPr>
              <w:t>/</w:t>
            </w:r>
            <w:r>
              <w:rPr>
                <w:rFonts w:ascii="Arial" w:hAnsi="Arial" w:cs="Arial"/>
                <w:color w:val="000000"/>
                <w:sz w:val="18"/>
                <w:szCs w:val="18"/>
              </w:rPr>
              <w:t>cognitive therapies</w:t>
            </w:r>
          </w:p>
        </w:tc>
        <w:tc>
          <w:tcPr>
            <w:tcW w:w="2268" w:type="dxa"/>
            <w:shd w:val="clear" w:color="auto" w:fill="F2F2F2" w:themeFill="background1" w:themeFillShade="F2"/>
            <w:vAlign w:val="bottom"/>
          </w:tcPr>
          <w:p w14:paraId="5A01F6DD" w14:textId="77777777" w:rsidR="00E51CE3" w:rsidRPr="001643FC" w:rsidRDefault="00E51CE3" w:rsidP="00E51CE3">
            <w:pPr>
              <w:jc w:val="center"/>
              <w:rPr>
                <w:rFonts w:ascii="Arial" w:hAnsi="Arial" w:cs="Arial"/>
                <w:color w:val="FF0000"/>
                <w:sz w:val="18"/>
                <w:szCs w:val="18"/>
              </w:rPr>
            </w:pPr>
            <w:r>
              <w:rPr>
                <w:rFonts w:ascii="Arial" w:hAnsi="Arial" w:cs="Arial"/>
                <w:color w:val="000000"/>
                <w:sz w:val="18"/>
                <w:szCs w:val="18"/>
              </w:rPr>
              <w:t>-0.86 (-3.19, 1.42)</w:t>
            </w:r>
          </w:p>
        </w:tc>
        <w:tc>
          <w:tcPr>
            <w:tcW w:w="2268" w:type="dxa"/>
            <w:shd w:val="clear" w:color="auto" w:fill="F2F2F2" w:themeFill="background1" w:themeFillShade="F2"/>
            <w:vAlign w:val="bottom"/>
          </w:tcPr>
          <w:p w14:paraId="18685BD2" w14:textId="77777777" w:rsidR="00E51CE3" w:rsidRPr="001643FC"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6975177" w14:textId="77777777" w:rsidR="00E51CE3" w:rsidRPr="001643FC" w:rsidRDefault="00E51CE3" w:rsidP="00E51CE3">
            <w:pPr>
              <w:jc w:val="center"/>
              <w:rPr>
                <w:rFonts w:ascii="Arial" w:hAnsi="Arial" w:cs="Arial"/>
                <w:color w:val="FF0000"/>
                <w:sz w:val="18"/>
                <w:szCs w:val="18"/>
              </w:rPr>
            </w:pPr>
            <w:r>
              <w:rPr>
                <w:rFonts w:ascii="Arial" w:hAnsi="Arial" w:cs="Arial"/>
                <w:color w:val="000000"/>
                <w:sz w:val="18"/>
                <w:szCs w:val="18"/>
              </w:rPr>
              <w:t>-0.86 (-3.19, 1.42)</w:t>
            </w:r>
          </w:p>
        </w:tc>
      </w:tr>
      <w:tr w:rsidR="00E51CE3" w:rsidRPr="00E21436" w14:paraId="0C5B4B8F" w14:textId="77777777" w:rsidTr="0009438C">
        <w:tc>
          <w:tcPr>
            <w:tcW w:w="7225" w:type="dxa"/>
            <w:shd w:val="clear" w:color="auto" w:fill="F2F2F2" w:themeFill="background1" w:themeFillShade="F2"/>
            <w:vAlign w:val="bottom"/>
          </w:tcPr>
          <w:p w14:paraId="4A87B9B6" w14:textId="29B503AA" w:rsidR="00E51CE3" w:rsidRPr="0005398B" w:rsidRDefault="00E51CE3">
            <w:pPr>
              <w:rPr>
                <w:rFonts w:ascii="Arial" w:hAnsi="Arial" w:cs="Arial"/>
                <w:color w:val="FF0000"/>
                <w:sz w:val="18"/>
                <w:szCs w:val="18"/>
              </w:rPr>
            </w:pPr>
            <w:r>
              <w:rPr>
                <w:rFonts w:ascii="Arial" w:hAnsi="Arial" w:cs="Arial"/>
                <w:color w:val="000000"/>
                <w:sz w:val="18"/>
                <w:szCs w:val="18"/>
              </w:rPr>
              <w:t>Self-help with support vs. Combined somatic</w:t>
            </w:r>
            <w:r w:rsidR="00BA14BC">
              <w:rPr>
                <w:rFonts w:ascii="Arial" w:hAnsi="Arial" w:cs="Arial"/>
                <w:color w:val="000000"/>
                <w:sz w:val="18"/>
                <w:szCs w:val="18"/>
              </w:rPr>
              <w:t>/</w:t>
            </w:r>
            <w:r>
              <w:rPr>
                <w:rFonts w:ascii="Arial" w:hAnsi="Arial" w:cs="Arial"/>
                <w:color w:val="000000"/>
                <w:sz w:val="18"/>
                <w:szCs w:val="18"/>
              </w:rPr>
              <w:t>cognitive therapies</w:t>
            </w:r>
          </w:p>
        </w:tc>
        <w:tc>
          <w:tcPr>
            <w:tcW w:w="2268" w:type="dxa"/>
            <w:shd w:val="clear" w:color="auto" w:fill="F2F2F2" w:themeFill="background1" w:themeFillShade="F2"/>
            <w:vAlign w:val="bottom"/>
          </w:tcPr>
          <w:p w14:paraId="53EC4EBC" w14:textId="77777777" w:rsidR="00E51CE3" w:rsidRPr="0005398B" w:rsidRDefault="00E51CE3" w:rsidP="00E51CE3">
            <w:pPr>
              <w:jc w:val="center"/>
              <w:rPr>
                <w:rFonts w:ascii="Arial" w:hAnsi="Arial" w:cs="Arial"/>
                <w:color w:val="FF0000"/>
                <w:sz w:val="18"/>
                <w:szCs w:val="18"/>
              </w:rPr>
            </w:pPr>
            <w:r>
              <w:rPr>
                <w:rFonts w:ascii="Arial" w:hAnsi="Arial" w:cs="Arial"/>
                <w:color w:val="000000"/>
                <w:sz w:val="18"/>
                <w:szCs w:val="18"/>
              </w:rPr>
              <w:t>-0.09 (-1.89, 1.67)</w:t>
            </w:r>
          </w:p>
        </w:tc>
        <w:tc>
          <w:tcPr>
            <w:tcW w:w="2268" w:type="dxa"/>
            <w:shd w:val="clear" w:color="auto" w:fill="F2F2F2" w:themeFill="background1" w:themeFillShade="F2"/>
            <w:vAlign w:val="bottom"/>
          </w:tcPr>
          <w:p w14:paraId="2B957769" w14:textId="77777777" w:rsidR="00E51CE3" w:rsidRPr="0005398B"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012CD50" w14:textId="77777777" w:rsidR="00E51CE3" w:rsidRPr="0005398B" w:rsidRDefault="00E51CE3" w:rsidP="00E51CE3">
            <w:pPr>
              <w:jc w:val="center"/>
              <w:rPr>
                <w:rFonts w:ascii="Arial" w:hAnsi="Arial" w:cs="Arial"/>
                <w:color w:val="FF0000"/>
                <w:sz w:val="18"/>
                <w:szCs w:val="18"/>
              </w:rPr>
            </w:pPr>
            <w:r>
              <w:rPr>
                <w:rFonts w:ascii="Arial" w:hAnsi="Arial" w:cs="Arial"/>
                <w:color w:val="000000"/>
                <w:sz w:val="18"/>
                <w:szCs w:val="18"/>
              </w:rPr>
              <w:t>-0.09 (-1.89, 1.67)</w:t>
            </w:r>
          </w:p>
        </w:tc>
      </w:tr>
      <w:tr w:rsidR="00E51CE3" w:rsidRPr="00E21436" w14:paraId="6B696949" w14:textId="77777777" w:rsidTr="0009438C">
        <w:tc>
          <w:tcPr>
            <w:tcW w:w="7225" w:type="dxa"/>
            <w:shd w:val="clear" w:color="auto" w:fill="F2F2F2" w:themeFill="background1" w:themeFillShade="F2"/>
            <w:vAlign w:val="bottom"/>
          </w:tcPr>
          <w:p w14:paraId="256E6A18" w14:textId="205A4ECD" w:rsidR="00E51CE3" w:rsidRPr="00A871EC" w:rsidRDefault="00E51CE3">
            <w:pPr>
              <w:rPr>
                <w:rFonts w:ascii="Arial" w:hAnsi="Arial" w:cs="Arial"/>
                <w:color w:val="FF0000"/>
                <w:sz w:val="18"/>
                <w:szCs w:val="18"/>
              </w:rPr>
            </w:pPr>
            <w:r>
              <w:rPr>
                <w:rFonts w:ascii="Arial" w:hAnsi="Arial" w:cs="Arial"/>
                <w:color w:val="000000"/>
                <w:sz w:val="18"/>
                <w:szCs w:val="18"/>
              </w:rPr>
              <w:t>Self-help without support vs. Combined somatic</w:t>
            </w:r>
            <w:r w:rsidR="00BA14BC">
              <w:rPr>
                <w:rFonts w:ascii="Arial" w:hAnsi="Arial" w:cs="Arial"/>
                <w:color w:val="000000"/>
                <w:sz w:val="18"/>
                <w:szCs w:val="18"/>
              </w:rPr>
              <w:t>/</w:t>
            </w:r>
            <w:r>
              <w:rPr>
                <w:rFonts w:ascii="Arial" w:hAnsi="Arial" w:cs="Arial"/>
                <w:color w:val="000000"/>
                <w:sz w:val="18"/>
                <w:szCs w:val="18"/>
              </w:rPr>
              <w:t>cognitive therapies</w:t>
            </w:r>
          </w:p>
        </w:tc>
        <w:tc>
          <w:tcPr>
            <w:tcW w:w="2268" w:type="dxa"/>
            <w:shd w:val="clear" w:color="auto" w:fill="F2F2F2" w:themeFill="background1" w:themeFillShade="F2"/>
            <w:vAlign w:val="bottom"/>
          </w:tcPr>
          <w:p w14:paraId="17E8D697" w14:textId="77777777" w:rsidR="00E51CE3" w:rsidRPr="00A871EC" w:rsidRDefault="00E51CE3" w:rsidP="00E51CE3">
            <w:pPr>
              <w:jc w:val="center"/>
              <w:rPr>
                <w:rFonts w:ascii="Arial" w:hAnsi="Arial" w:cs="Arial"/>
                <w:color w:val="FF0000"/>
                <w:sz w:val="18"/>
                <w:szCs w:val="18"/>
              </w:rPr>
            </w:pPr>
            <w:r>
              <w:rPr>
                <w:rFonts w:ascii="Arial" w:hAnsi="Arial" w:cs="Arial"/>
                <w:color w:val="000000"/>
                <w:sz w:val="18"/>
                <w:szCs w:val="18"/>
              </w:rPr>
              <w:t>-0.01 (-2.05, 1.99)</w:t>
            </w:r>
          </w:p>
        </w:tc>
        <w:tc>
          <w:tcPr>
            <w:tcW w:w="2268" w:type="dxa"/>
            <w:shd w:val="clear" w:color="auto" w:fill="F2F2F2" w:themeFill="background1" w:themeFillShade="F2"/>
            <w:vAlign w:val="bottom"/>
          </w:tcPr>
          <w:p w14:paraId="5A7D175A" w14:textId="77777777" w:rsidR="00E51CE3" w:rsidRPr="00A871EC"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BF5AFE4" w14:textId="77777777" w:rsidR="00E51CE3" w:rsidRPr="00A871EC" w:rsidRDefault="00E51CE3" w:rsidP="00E51CE3">
            <w:pPr>
              <w:jc w:val="center"/>
              <w:rPr>
                <w:rFonts w:ascii="Arial" w:hAnsi="Arial" w:cs="Arial"/>
                <w:color w:val="FF0000"/>
                <w:sz w:val="18"/>
                <w:szCs w:val="18"/>
              </w:rPr>
            </w:pPr>
            <w:r>
              <w:rPr>
                <w:rFonts w:ascii="Arial" w:hAnsi="Arial" w:cs="Arial"/>
                <w:color w:val="000000"/>
                <w:sz w:val="18"/>
                <w:szCs w:val="18"/>
              </w:rPr>
              <w:t>-0.01 (-2.05, 1.99)</w:t>
            </w:r>
          </w:p>
        </w:tc>
      </w:tr>
      <w:tr w:rsidR="00E51CE3" w:rsidRPr="00E21436" w14:paraId="4EC73B3F" w14:textId="77777777" w:rsidTr="0009438C">
        <w:tc>
          <w:tcPr>
            <w:tcW w:w="7225" w:type="dxa"/>
            <w:shd w:val="clear" w:color="auto" w:fill="F2F2F2" w:themeFill="background1" w:themeFillShade="F2"/>
            <w:vAlign w:val="bottom"/>
          </w:tcPr>
          <w:p w14:paraId="45F8FCD8" w14:textId="438DD13C" w:rsidR="00E51CE3" w:rsidRPr="00A871EC" w:rsidRDefault="00E51CE3">
            <w:pPr>
              <w:rPr>
                <w:rFonts w:ascii="Arial" w:hAnsi="Arial" w:cs="Arial"/>
                <w:color w:val="FF0000"/>
                <w:sz w:val="18"/>
                <w:szCs w:val="18"/>
              </w:rPr>
            </w:pPr>
            <w:r>
              <w:rPr>
                <w:rFonts w:ascii="Arial" w:hAnsi="Arial" w:cs="Arial"/>
                <w:color w:val="000000"/>
                <w:sz w:val="18"/>
                <w:szCs w:val="18"/>
              </w:rPr>
              <w:t>Family therapy vs. Combined somatic</w:t>
            </w:r>
            <w:r w:rsidR="00BA14BC">
              <w:rPr>
                <w:rFonts w:ascii="Arial" w:hAnsi="Arial" w:cs="Arial"/>
                <w:color w:val="000000"/>
                <w:sz w:val="18"/>
                <w:szCs w:val="18"/>
              </w:rPr>
              <w:t>/</w:t>
            </w:r>
            <w:r>
              <w:rPr>
                <w:rFonts w:ascii="Arial" w:hAnsi="Arial" w:cs="Arial"/>
                <w:color w:val="000000"/>
                <w:sz w:val="18"/>
                <w:szCs w:val="18"/>
              </w:rPr>
              <w:t>cognitive therapies</w:t>
            </w:r>
          </w:p>
        </w:tc>
        <w:tc>
          <w:tcPr>
            <w:tcW w:w="2268" w:type="dxa"/>
            <w:shd w:val="clear" w:color="auto" w:fill="F2F2F2" w:themeFill="background1" w:themeFillShade="F2"/>
            <w:vAlign w:val="bottom"/>
          </w:tcPr>
          <w:p w14:paraId="7C08D6E3" w14:textId="77777777" w:rsidR="00E51CE3" w:rsidRPr="00A871EC" w:rsidRDefault="00E51CE3" w:rsidP="00E51CE3">
            <w:pPr>
              <w:jc w:val="center"/>
              <w:rPr>
                <w:rFonts w:ascii="Arial" w:hAnsi="Arial" w:cs="Arial"/>
                <w:color w:val="FF0000"/>
                <w:sz w:val="18"/>
                <w:szCs w:val="18"/>
              </w:rPr>
            </w:pPr>
            <w:r>
              <w:rPr>
                <w:rFonts w:ascii="Arial" w:hAnsi="Arial" w:cs="Arial"/>
                <w:color w:val="000000"/>
                <w:sz w:val="18"/>
                <w:szCs w:val="18"/>
              </w:rPr>
              <w:t>1.33 (-0.73, 3.36)</w:t>
            </w:r>
          </w:p>
        </w:tc>
        <w:tc>
          <w:tcPr>
            <w:tcW w:w="2268" w:type="dxa"/>
            <w:shd w:val="clear" w:color="auto" w:fill="F2F2F2" w:themeFill="background1" w:themeFillShade="F2"/>
            <w:vAlign w:val="bottom"/>
          </w:tcPr>
          <w:p w14:paraId="7A28BC4C" w14:textId="77777777" w:rsidR="00E51CE3" w:rsidRPr="00A871EC"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7CC96F0" w14:textId="77777777" w:rsidR="00E51CE3" w:rsidRPr="00A871EC" w:rsidRDefault="00E51CE3" w:rsidP="00E51CE3">
            <w:pPr>
              <w:jc w:val="center"/>
              <w:rPr>
                <w:rFonts w:ascii="Arial" w:hAnsi="Arial" w:cs="Arial"/>
                <w:color w:val="FF0000"/>
                <w:sz w:val="18"/>
                <w:szCs w:val="18"/>
              </w:rPr>
            </w:pPr>
            <w:r>
              <w:rPr>
                <w:rFonts w:ascii="Arial" w:hAnsi="Arial" w:cs="Arial"/>
                <w:color w:val="000000"/>
                <w:sz w:val="18"/>
                <w:szCs w:val="18"/>
              </w:rPr>
              <w:t>1.33 (-0.73, 3.36)</w:t>
            </w:r>
          </w:p>
        </w:tc>
      </w:tr>
      <w:tr w:rsidR="00E51CE3" w:rsidRPr="00E21436" w14:paraId="7E36432E" w14:textId="77777777" w:rsidTr="0009438C">
        <w:tc>
          <w:tcPr>
            <w:tcW w:w="7225" w:type="dxa"/>
            <w:shd w:val="clear" w:color="auto" w:fill="F2F2F2" w:themeFill="background1" w:themeFillShade="F2"/>
            <w:vAlign w:val="bottom"/>
          </w:tcPr>
          <w:p w14:paraId="4C38B35B" w14:textId="32A0BE91" w:rsidR="00E51CE3" w:rsidRPr="00A871EC" w:rsidRDefault="00E51CE3">
            <w:pPr>
              <w:rPr>
                <w:rFonts w:ascii="Arial" w:hAnsi="Arial" w:cs="Arial"/>
                <w:color w:val="FF0000"/>
                <w:sz w:val="18"/>
                <w:szCs w:val="18"/>
              </w:rPr>
            </w:pPr>
            <w:r>
              <w:rPr>
                <w:rFonts w:ascii="Arial" w:hAnsi="Arial" w:cs="Arial"/>
                <w:color w:val="000000"/>
                <w:sz w:val="18"/>
                <w:szCs w:val="18"/>
              </w:rPr>
              <w:t>Behavioural therapy vs. Combined somatic</w:t>
            </w:r>
            <w:r w:rsidR="00BA14BC">
              <w:rPr>
                <w:rFonts w:ascii="Arial" w:hAnsi="Arial" w:cs="Arial"/>
                <w:color w:val="000000"/>
                <w:sz w:val="18"/>
                <w:szCs w:val="18"/>
              </w:rPr>
              <w:t>/</w:t>
            </w:r>
            <w:r>
              <w:rPr>
                <w:rFonts w:ascii="Arial" w:hAnsi="Arial" w:cs="Arial"/>
                <w:color w:val="000000"/>
                <w:sz w:val="18"/>
                <w:szCs w:val="18"/>
              </w:rPr>
              <w:t>cognitive therapies</w:t>
            </w:r>
          </w:p>
        </w:tc>
        <w:tc>
          <w:tcPr>
            <w:tcW w:w="2268" w:type="dxa"/>
            <w:shd w:val="clear" w:color="auto" w:fill="F2F2F2" w:themeFill="background1" w:themeFillShade="F2"/>
            <w:vAlign w:val="bottom"/>
          </w:tcPr>
          <w:p w14:paraId="3645913C" w14:textId="77777777" w:rsidR="00E51CE3" w:rsidRPr="00A871EC" w:rsidRDefault="00E51CE3" w:rsidP="00E51CE3">
            <w:pPr>
              <w:jc w:val="center"/>
              <w:rPr>
                <w:rFonts w:ascii="Arial" w:hAnsi="Arial" w:cs="Arial"/>
                <w:color w:val="FF0000"/>
                <w:sz w:val="18"/>
                <w:szCs w:val="18"/>
              </w:rPr>
            </w:pPr>
            <w:r>
              <w:rPr>
                <w:rFonts w:ascii="Arial" w:hAnsi="Arial" w:cs="Arial"/>
                <w:color w:val="000000"/>
                <w:sz w:val="18"/>
                <w:szCs w:val="18"/>
              </w:rPr>
              <w:t>-0.01 (-1.90, 1.83)</w:t>
            </w:r>
          </w:p>
        </w:tc>
        <w:tc>
          <w:tcPr>
            <w:tcW w:w="2268" w:type="dxa"/>
            <w:shd w:val="clear" w:color="auto" w:fill="F2F2F2" w:themeFill="background1" w:themeFillShade="F2"/>
            <w:vAlign w:val="bottom"/>
          </w:tcPr>
          <w:p w14:paraId="25E18935" w14:textId="77777777" w:rsidR="00E51CE3" w:rsidRPr="00A871EC"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8598AFF" w14:textId="77777777" w:rsidR="00E51CE3" w:rsidRPr="00A871EC" w:rsidRDefault="00E51CE3" w:rsidP="00E51CE3">
            <w:pPr>
              <w:jc w:val="center"/>
              <w:rPr>
                <w:rFonts w:ascii="Arial" w:hAnsi="Arial" w:cs="Arial"/>
                <w:color w:val="FF0000"/>
                <w:sz w:val="18"/>
                <w:szCs w:val="18"/>
              </w:rPr>
            </w:pPr>
            <w:r>
              <w:rPr>
                <w:rFonts w:ascii="Arial" w:hAnsi="Arial" w:cs="Arial"/>
                <w:color w:val="000000"/>
                <w:sz w:val="18"/>
                <w:szCs w:val="18"/>
              </w:rPr>
              <w:t>-0.01 (-1.90, 1.83)</w:t>
            </w:r>
          </w:p>
        </w:tc>
      </w:tr>
      <w:tr w:rsidR="00E51CE3" w:rsidRPr="00E21436" w14:paraId="0C027E5C" w14:textId="77777777" w:rsidTr="0009438C">
        <w:tc>
          <w:tcPr>
            <w:tcW w:w="14029" w:type="dxa"/>
            <w:gridSpan w:val="4"/>
            <w:shd w:val="clear" w:color="auto" w:fill="F2F2F2" w:themeFill="background1" w:themeFillShade="F2"/>
            <w:vAlign w:val="bottom"/>
          </w:tcPr>
          <w:p w14:paraId="02BC4728" w14:textId="77777777" w:rsidR="00E51CE3" w:rsidRPr="00A871EC" w:rsidRDefault="00E51CE3" w:rsidP="00E51CE3">
            <w:pPr>
              <w:jc w:val="center"/>
              <w:rPr>
                <w:rFonts w:ascii="Arial" w:hAnsi="Arial" w:cs="Arial"/>
                <w:color w:val="FF0000"/>
                <w:sz w:val="18"/>
                <w:szCs w:val="18"/>
              </w:rPr>
            </w:pPr>
          </w:p>
        </w:tc>
      </w:tr>
      <w:tr w:rsidR="00E51CE3" w:rsidRPr="00E21436" w14:paraId="5AC418B0" w14:textId="77777777" w:rsidTr="0009438C">
        <w:tc>
          <w:tcPr>
            <w:tcW w:w="7225" w:type="dxa"/>
            <w:shd w:val="clear" w:color="auto" w:fill="F2F2F2" w:themeFill="background1" w:themeFillShade="F2"/>
            <w:vAlign w:val="bottom"/>
          </w:tcPr>
          <w:p w14:paraId="56B64512" w14:textId="77777777" w:rsidR="00E51CE3" w:rsidRPr="00A871EC" w:rsidRDefault="00E51CE3" w:rsidP="00E51CE3">
            <w:pPr>
              <w:rPr>
                <w:rFonts w:ascii="Arial" w:hAnsi="Arial" w:cs="Arial"/>
                <w:color w:val="FF0000"/>
                <w:sz w:val="18"/>
                <w:szCs w:val="18"/>
              </w:rPr>
            </w:pPr>
            <w:r>
              <w:rPr>
                <w:rFonts w:ascii="Arial" w:hAnsi="Arial" w:cs="Arial"/>
                <w:color w:val="000000"/>
                <w:sz w:val="18"/>
                <w:szCs w:val="18"/>
              </w:rPr>
              <w:t>Couple intervention vs. IPT</w:t>
            </w:r>
          </w:p>
        </w:tc>
        <w:tc>
          <w:tcPr>
            <w:tcW w:w="2268" w:type="dxa"/>
            <w:shd w:val="clear" w:color="auto" w:fill="F2F2F2" w:themeFill="background1" w:themeFillShade="F2"/>
            <w:vAlign w:val="bottom"/>
          </w:tcPr>
          <w:p w14:paraId="2984B679" w14:textId="77777777" w:rsidR="00E51CE3" w:rsidRPr="00A871EC" w:rsidRDefault="00E51CE3" w:rsidP="00E51CE3">
            <w:pPr>
              <w:jc w:val="center"/>
              <w:rPr>
                <w:rFonts w:ascii="Arial" w:hAnsi="Arial" w:cs="Arial"/>
                <w:color w:val="FF0000"/>
                <w:sz w:val="18"/>
                <w:szCs w:val="18"/>
              </w:rPr>
            </w:pPr>
            <w:r>
              <w:rPr>
                <w:rFonts w:ascii="Arial" w:hAnsi="Arial" w:cs="Arial"/>
                <w:color w:val="000000"/>
                <w:sz w:val="18"/>
                <w:szCs w:val="18"/>
              </w:rPr>
              <w:t>-1.65 (-3.81, 0.52)</w:t>
            </w:r>
          </w:p>
        </w:tc>
        <w:tc>
          <w:tcPr>
            <w:tcW w:w="2268" w:type="dxa"/>
            <w:shd w:val="clear" w:color="auto" w:fill="F2F2F2" w:themeFill="background1" w:themeFillShade="F2"/>
            <w:vAlign w:val="bottom"/>
          </w:tcPr>
          <w:p w14:paraId="6358FC92" w14:textId="77777777" w:rsidR="00E51CE3" w:rsidRPr="00A871EC"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7DE6B37" w14:textId="77777777" w:rsidR="00E51CE3" w:rsidRPr="00A871EC" w:rsidRDefault="00E51CE3" w:rsidP="00E51CE3">
            <w:pPr>
              <w:jc w:val="center"/>
              <w:rPr>
                <w:rFonts w:ascii="Arial" w:hAnsi="Arial" w:cs="Arial"/>
                <w:color w:val="FF0000"/>
                <w:sz w:val="18"/>
                <w:szCs w:val="18"/>
              </w:rPr>
            </w:pPr>
            <w:r>
              <w:rPr>
                <w:rFonts w:ascii="Arial" w:hAnsi="Arial" w:cs="Arial"/>
                <w:color w:val="000000"/>
                <w:sz w:val="18"/>
                <w:szCs w:val="18"/>
              </w:rPr>
              <w:t>-1.65 (-3.81, 0.52)</w:t>
            </w:r>
          </w:p>
        </w:tc>
      </w:tr>
      <w:tr w:rsidR="00E51CE3" w:rsidRPr="00E21436" w14:paraId="3753CF21" w14:textId="77777777" w:rsidTr="0009438C">
        <w:tc>
          <w:tcPr>
            <w:tcW w:w="7225" w:type="dxa"/>
            <w:shd w:val="clear" w:color="auto" w:fill="F2F2F2" w:themeFill="background1" w:themeFillShade="F2"/>
            <w:vAlign w:val="bottom"/>
          </w:tcPr>
          <w:p w14:paraId="2FF3ED82" w14:textId="77777777" w:rsidR="00E51CE3" w:rsidRPr="00A871EC" w:rsidRDefault="00E51CE3" w:rsidP="00E51CE3">
            <w:pPr>
              <w:rPr>
                <w:rFonts w:ascii="Arial" w:hAnsi="Arial" w:cs="Arial"/>
                <w:color w:val="FF0000"/>
                <w:sz w:val="18"/>
                <w:szCs w:val="18"/>
              </w:rPr>
            </w:pPr>
            <w:r>
              <w:rPr>
                <w:rFonts w:ascii="Arial" w:hAnsi="Arial" w:cs="Arial"/>
                <w:color w:val="000000"/>
                <w:sz w:val="18"/>
                <w:szCs w:val="18"/>
              </w:rPr>
              <w:t>Self-help with support vs. IPT</w:t>
            </w:r>
          </w:p>
        </w:tc>
        <w:tc>
          <w:tcPr>
            <w:tcW w:w="2268" w:type="dxa"/>
            <w:shd w:val="clear" w:color="auto" w:fill="F2F2F2" w:themeFill="background1" w:themeFillShade="F2"/>
            <w:vAlign w:val="bottom"/>
          </w:tcPr>
          <w:p w14:paraId="3BEB5856" w14:textId="77777777" w:rsidR="00E51CE3" w:rsidRPr="00A871EC" w:rsidRDefault="00E51CE3" w:rsidP="00E51CE3">
            <w:pPr>
              <w:jc w:val="center"/>
              <w:rPr>
                <w:rFonts w:ascii="Arial" w:hAnsi="Arial" w:cs="Arial"/>
                <w:color w:val="FF0000"/>
                <w:sz w:val="18"/>
                <w:szCs w:val="18"/>
              </w:rPr>
            </w:pPr>
            <w:r>
              <w:rPr>
                <w:rFonts w:ascii="Arial" w:hAnsi="Arial" w:cs="Arial"/>
                <w:color w:val="000000"/>
                <w:sz w:val="18"/>
                <w:szCs w:val="18"/>
              </w:rPr>
              <w:t>-0.88 (-2.50, 0.74)</w:t>
            </w:r>
          </w:p>
        </w:tc>
        <w:tc>
          <w:tcPr>
            <w:tcW w:w="2268" w:type="dxa"/>
            <w:shd w:val="clear" w:color="auto" w:fill="F2F2F2" w:themeFill="background1" w:themeFillShade="F2"/>
            <w:vAlign w:val="bottom"/>
          </w:tcPr>
          <w:p w14:paraId="4EA8B95A" w14:textId="77777777" w:rsidR="00E51CE3" w:rsidRPr="00A871EC"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9DB90EE" w14:textId="77777777" w:rsidR="00E51CE3" w:rsidRPr="00A871EC" w:rsidRDefault="00E51CE3" w:rsidP="00E51CE3">
            <w:pPr>
              <w:jc w:val="center"/>
              <w:rPr>
                <w:rFonts w:ascii="Arial" w:hAnsi="Arial" w:cs="Arial"/>
                <w:color w:val="FF0000"/>
                <w:sz w:val="18"/>
                <w:szCs w:val="18"/>
              </w:rPr>
            </w:pPr>
            <w:r>
              <w:rPr>
                <w:rFonts w:ascii="Arial" w:hAnsi="Arial" w:cs="Arial"/>
                <w:color w:val="000000"/>
                <w:sz w:val="18"/>
                <w:szCs w:val="18"/>
              </w:rPr>
              <w:t>-0.88 (-2.50, 0.74)</w:t>
            </w:r>
          </w:p>
        </w:tc>
      </w:tr>
      <w:tr w:rsidR="00E51CE3" w:rsidRPr="00E21436" w14:paraId="7BA603BE" w14:textId="77777777" w:rsidTr="0009438C">
        <w:tc>
          <w:tcPr>
            <w:tcW w:w="7225" w:type="dxa"/>
            <w:shd w:val="clear" w:color="auto" w:fill="F2F2F2" w:themeFill="background1" w:themeFillShade="F2"/>
            <w:vAlign w:val="bottom"/>
          </w:tcPr>
          <w:p w14:paraId="253E0892" w14:textId="77777777" w:rsidR="00E51CE3" w:rsidRPr="00A871EC" w:rsidRDefault="00E51CE3" w:rsidP="00E51CE3">
            <w:pPr>
              <w:rPr>
                <w:rFonts w:ascii="Arial" w:hAnsi="Arial" w:cs="Arial"/>
                <w:color w:val="FF0000"/>
                <w:sz w:val="18"/>
                <w:szCs w:val="18"/>
              </w:rPr>
            </w:pPr>
            <w:r>
              <w:rPr>
                <w:rFonts w:ascii="Arial" w:hAnsi="Arial" w:cs="Arial"/>
                <w:color w:val="000000"/>
                <w:sz w:val="18"/>
                <w:szCs w:val="18"/>
              </w:rPr>
              <w:t>Self-help without support vs. IPT</w:t>
            </w:r>
          </w:p>
        </w:tc>
        <w:tc>
          <w:tcPr>
            <w:tcW w:w="2268" w:type="dxa"/>
            <w:shd w:val="clear" w:color="auto" w:fill="F2F2F2" w:themeFill="background1" w:themeFillShade="F2"/>
            <w:vAlign w:val="bottom"/>
          </w:tcPr>
          <w:p w14:paraId="57DB8BE0" w14:textId="77777777" w:rsidR="00E51CE3" w:rsidRPr="00A871EC" w:rsidRDefault="00E51CE3" w:rsidP="00E51CE3">
            <w:pPr>
              <w:jc w:val="center"/>
              <w:rPr>
                <w:rFonts w:ascii="Arial" w:hAnsi="Arial" w:cs="Arial"/>
                <w:color w:val="FF0000"/>
                <w:sz w:val="18"/>
                <w:szCs w:val="18"/>
              </w:rPr>
            </w:pPr>
            <w:r>
              <w:rPr>
                <w:rFonts w:ascii="Arial" w:hAnsi="Arial" w:cs="Arial"/>
                <w:color w:val="000000"/>
                <w:sz w:val="18"/>
                <w:szCs w:val="18"/>
              </w:rPr>
              <w:t>-0.80 (-2.71, 1.11)</w:t>
            </w:r>
          </w:p>
        </w:tc>
        <w:tc>
          <w:tcPr>
            <w:tcW w:w="2268" w:type="dxa"/>
            <w:shd w:val="clear" w:color="auto" w:fill="F2F2F2" w:themeFill="background1" w:themeFillShade="F2"/>
            <w:vAlign w:val="bottom"/>
          </w:tcPr>
          <w:p w14:paraId="1C91EB1E" w14:textId="77777777" w:rsidR="00E51CE3" w:rsidRPr="00A871EC"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4F5901A" w14:textId="77777777" w:rsidR="00E51CE3" w:rsidRPr="00A871EC" w:rsidRDefault="00E51CE3" w:rsidP="00E51CE3">
            <w:pPr>
              <w:jc w:val="center"/>
              <w:rPr>
                <w:rFonts w:ascii="Arial" w:hAnsi="Arial" w:cs="Arial"/>
                <w:color w:val="FF0000"/>
                <w:sz w:val="18"/>
                <w:szCs w:val="18"/>
              </w:rPr>
            </w:pPr>
            <w:r>
              <w:rPr>
                <w:rFonts w:ascii="Arial" w:hAnsi="Arial" w:cs="Arial"/>
                <w:color w:val="000000"/>
                <w:sz w:val="18"/>
                <w:szCs w:val="18"/>
              </w:rPr>
              <w:t>-0.80 (-2.71, 1.11)</w:t>
            </w:r>
          </w:p>
        </w:tc>
      </w:tr>
      <w:tr w:rsidR="00E51CE3" w:rsidRPr="00E21436" w14:paraId="286B8EFD" w14:textId="77777777" w:rsidTr="0009438C">
        <w:tc>
          <w:tcPr>
            <w:tcW w:w="7225" w:type="dxa"/>
            <w:shd w:val="clear" w:color="auto" w:fill="F2F2F2" w:themeFill="background1" w:themeFillShade="F2"/>
            <w:vAlign w:val="bottom"/>
          </w:tcPr>
          <w:p w14:paraId="2AEA891C" w14:textId="77777777" w:rsidR="00E51CE3" w:rsidRPr="00A871EC" w:rsidRDefault="00E51CE3" w:rsidP="00E51CE3">
            <w:pPr>
              <w:rPr>
                <w:rFonts w:ascii="Arial" w:hAnsi="Arial" w:cs="Arial"/>
                <w:color w:val="FF0000"/>
                <w:sz w:val="18"/>
                <w:szCs w:val="18"/>
              </w:rPr>
            </w:pPr>
            <w:r>
              <w:rPr>
                <w:rFonts w:ascii="Arial" w:hAnsi="Arial" w:cs="Arial"/>
                <w:color w:val="000000"/>
                <w:sz w:val="18"/>
                <w:szCs w:val="18"/>
              </w:rPr>
              <w:t>Family therapy vs. IPT</w:t>
            </w:r>
          </w:p>
        </w:tc>
        <w:tc>
          <w:tcPr>
            <w:tcW w:w="2268" w:type="dxa"/>
            <w:shd w:val="clear" w:color="auto" w:fill="F2F2F2" w:themeFill="background1" w:themeFillShade="F2"/>
            <w:vAlign w:val="bottom"/>
          </w:tcPr>
          <w:p w14:paraId="029ABF08" w14:textId="77777777" w:rsidR="00E51CE3" w:rsidRPr="00A871EC" w:rsidRDefault="00E51CE3" w:rsidP="00E51CE3">
            <w:pPr>
              <w:jc w:val="center"/>
              <w:rPr>
                <w:rFonts w:ascii="Arial" w:hAnsi="Arial" w:cs="Arial"/>
                <w:color w:val="FF0000"/>
                <w:sz w:val="18"/>
                <w:szCs w:val="18"/>
              </w:rPr>
            </w:pPr>
            <w:r>
              <w:rPr>
                <w:rFonts w:ascii="Arial" w:hAnsi="Arial" w:cs="Arial"/>
                <w:color w:val="000000"/>
                <w:sz w:val="18"/>
                <w:szCs w:val="18"/>
              </w:rPr>
              <w:t>0.54 (-1.35, 2.43)</w:t>
            </w:r>
          </w:p>
        </w:tc>
        <w:tc>
          <w:tcPr>
            <w:tcW w:w="2268" w:type="dxa"/>
            <w:shd w:val="clear" w:color="auto" w:fill="F2F2F2" w:themeFill="background1" w:themeFillShade="F2"/>
            <w:vAlign w:val="bottom"/>
          </w:tcPr>
          <w:p w14:paraId="059F50CE" w14:textId="77777777" w:rsidR="00E51CE3" w:rsidRPr="00A871EC"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BEB9979" w14:textId="77777777" w:rsidR="00E51CE3" w:rsidRPr="00A871EC" w:rsidRDefault="00E51CE3" w:rsidP="00E51CE3">
            <w:pPr>
              <w:jc w:val="center"/>
              <w:rPr>
                <w:rFonts w:ascii="Arial" w:hAnsi="Arial" w:cs="Arial"/>
                <w:color w:val="FF0000"/>
                <w:sz w:val="18"/>
                <w:szCs w:val="18"/>
              </w:rPr>
            </w:pPr>
            <w:r>
              <w:rPr>
                <w:rFonts w:ascii="Arial" w:hAnsi="Arial" w:cs="Arial"/>
                <w:color w:val="000000"/>
                <w:sz w:val="18"/>
                <w:szCs w:val="18"/>
              </w:rPr>
              <w:t>0.54 (-1.35, 2.43)</w:t>
            </w:r>
          </w:p>
        </w:tc>
      </w:tr>
      <w:tr w:rsidR="00E51CE3" w:rsidRPr="00E21436" w14:paraId="68CF72FB" w14:textId="77777777" w:rsidTr="0009438C">
        <w:tc>
          <w:tcPr>
            <w:tcW w:w="7225" w:type="dxa"/>
            <w:shd w:val="clear" w:color="auto" w:fill="F2F2F2" w:themeFill="background1" w:themeFillShade="F2"/>
            <w:vAlign w:val="bottom"/>
          </w:tcPr>
          <w:p w14:paraId="41595AE0" w14:textId="77777777" w:rsidR="00E51CE3" w:rsidRPr="00A871EC" w:rsidRDefault="00E51CE3" w:rsidP="00E51CE3">
            <w:pPr>
              <w:rPr>
                <w:rFonts w:ascii="Arial" w:hAnsi="Arial" w:cs="Arial"/>
                <w:color w:val="FF0000"/>
                <w:sz w:val="18"/>
                <w:szCs w:val="18"/>
              </w:rPr>
            </w:pPr>
            <w:r>
              <w:rPr>
                <w:rFonts w:ascii="Arial" w:hAnsi="Arial" w:cs="Arial"/>
                <w:color w:val="000000"/>
                <w:sz w:val="18"/>
                <w:szCs w:val="18"/>
              </w:rPr>
              <w:t>Behavioural therapy vs. IPT</w:t>
            </w:r>
          </w:p>
        </w:tc>
        <w:tc>
          <w:tcPr>
            <w:tcW w:w="2268" w:type="dxa"/>
            <w:shd w:val="clear" w:color="auto" w:fill="F2F2F2" w:themeFill="background1" w:themeFillShade="F2"/>
            <w:vAlign w:val="bottom"/>
          </w:tcPr>
          <w:p w14:paraId="1C000A7C" w14:textId="77777777" w:rsidR="00E51CE3" w:rsidRPr="00A871EC" w:rsidRDefault="00E51CE3" w:rsidP="00E51CE3">
            <w:pPr>
              <w:jc w:val="center"/>
              <w:rPr>
                <w:rFonts w:ascii="Arial" w:hAnsi="Arial" w:cs="Arial"/>
                <w:color w:val="FF0000"/>
                <w:sz w:val="18"/>
                <w:szCs w:val="18"/>
              </w:rPr>
            </w:pPr>
            <w:r>
              <w:rPr>
                <w:rFonts w:ascii="Arial" w:hAnsi="Arial" w:cs="Arial"/>
                <w:color w:val="000000"/>
                <w:sz w:val="18"/>
                <w:szCs w:val="18"/>
              </w:rPr>
              <w:t>-0.80 (-2.47, 0.89)</w:t>
            </w:r>
          </w:p>
        </w:tc>
        <w:tc>
          <w:tcPr>
            <w:tcW w:w="2268" w:type="dxa"/>
            <w:shd w:val="clear" w:color="auto" w:fill="F2F2F2" w:themeFill="background1" w:themeFillShade="F2"/>
            <w:vAlign w:val="bottom"/>
          </w:tcPr>
          <w:p w14:paraId="489EF8FC" w14:textId="77777777" w:rsidR="00E51CE3" w:rsidRPr="00A871EC" w:rsidRDefault="00E51CE3" w:rsidP="00E51CE3">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5C2AF65" w14:textId="77777777" w:rsidR="00E51CE3" w:rsidRPr="00A871EC" w:rsidRDefault="00E51CE3" w:rsidP="00E51CE3">
            <w:pPr>
              <w:jc w:val="center"/>
              <w:rPr>
                <w:rFonts w:ascii="Arial" w:hAnsi="Arial" w:cs="Arial"/>
                <w:color w:val="FF0000"/>
                <w:sz w:val="18"/>
                <w:szCs w:val="18"/>
              </w:rPr>
            </w:pPr>
            <w:r>
              <w:rPr>
                <w:rFonts w:ascii="Arial" w:hAnsi="Arial" w:cs="Arial"/>
                <w:color w:val="000000"/>
                <w:sz w:val="18"/>
                <w:szCs w:val="18"/>
              </w:rPr>
              <w:t>-0.80 (-2.47, 0.89)</w:t>
            </w:r>
          </w:p>
        </w:tc>
      </w:tr>
      <w:tr w:rsidR="00E51CE3" w:rsidRPr="00E21436" w14:paraId="7D700E4F" w14:textId="77777777" w:rsidTr="0009438C">
        <w:tc>
          <w:tcPr>
            <w:tcW w:w="14029" w:type="dxa"/>
            <w:gridSpan w:val="4"/>
            <w:shd w:val="clear" w:color="auto" w:fill="F2F2F2" w:themeFill="background1" w:themeFillShade="F2"/>
            <w:vAlign w:val="bottom"/>
          </w:tcPr>
          <w:p w14:paraId="797AF759" w14:textId="77777777" w:rsidR="00E51CE3" w:rsidRPr="00A871EC" w:rsidRDefault="00E51CE3" w:rsidP="00E51CE3">
            <w:pPr>
              <w:jc w:val="center"/>
              <w:rPr>
                <w:rFonts w:ascii="Arial" w:hAnsi="Arial" w:cs="Arial"/>
                <w:color w:val="FF0000"/>
                <w:sz w:val="18"/>
                <w:szCs w:val="18"/>
              </w:rPr>
            </w:pPr>
          </w:p>
        </w:tc>
      </w:tr>
      <w:tr w:rsidR="00E51CE3" w:rsidRPr="00E21436" w14:paraId="5939E010" w14:textId="77777777" w:rsidTr="0009438C">
        <w:tc>
          <w:tcPr>
            <w:tcW w:w="7225" w:type="dxa"/>
            <w:shd w:val="clear" w:color="auto" w:fill="F2F2F2" w:themeFill="background1" w:themeFillShade="F2"/>
            <w:vAlign w:val="bottom"/>
          </w:tcPr>
          <w:p w14:paraId="4EE1EC00" w14:textId="77777777" w:rsidR="00E51CE3" w:rsidRDefault="00E51CE3" w:rsidP="00E51CE3">
            <w:pPr>
              <w:rPr>
                <w:rFonts w:ascii="Arial" w:hAnsi="Arial" w:cs="Arial"/>
                <w:color w:val="000000"/>
                <w:sz w:val="18"/>
                <w:szCs w:val="18"/>
              </w:rPr>
            </w:pPr>
            <w:r>
              <w:rPr>
                <w:rFonts w:ascii="Arial" w:hAnsi="Arial" w:cs="Arial"/>
                <w:color w:val="000000"/>
                <w:sz w:val="18"/>
                <w:szCs w:val="18"/>
              </w:rPr>
              <w:t>Self-help with support vs. Couple intervention</w:t>
            </w:r>
          </w:p>
        </w:tc>
        <w:tc>
          <w:tcPr>
            <w:tcW w:w="2268" w:type="dxa"/>
            <w:shd w:val="clear" w:color="auto" w:fill="F2F2F2" w:themeFill="background1" w:themeFillShade="F2"/>
            <w:vAlign w:val="bottom"/>
          </w:tcPr>
          <w:p w14:paraId="4C27AD37"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0.77 (-1.10, 2.63)</w:t>
            </w:r>
          </w:p>
        </w:tc>
        <w:tc>
          <w:tcPr>
            <w:tcW w:w="2268" w:type="dxa"/>
            <w:shd w:val="clear" w:color="auto" w:fill="F2F2F2" w:themeFill="background1" w:themeFillShade="F2"/>
            <w:vAlign w:val="bottom"/>
          </w:tcPr>
          <w:p w14:paraId="292D026E"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EC2FB92"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0.77 (-1.10, 2.63)</w:t>
            </w:r>
          </w:p>
        </w:tc>
      </w:tr>
      <w:tr w:rsidR="00E51CE3" w:rsidRPr="00E21436" w14:paraId="0B547991" w14:textId="77777777" w:rsidTr="0009438C">
        <w:tc>
          <w:tcPr>
            <w:tcW w:w="7225" w:type="dxa"/>
            <w:shd w:val="clear" w:color="auto" w:fill="F2F2F2" w:themeFill="background1" w:themeFillShade="F2"/>
            <w:vAlign w:val="bottom"/>
          </w:tcPr>
          <w:p w14:paraId="1C559F5B" w14:textId="77777777" w:rsidR="00E51CE3" w:rsidRDefault="00E51CE3" w:rsidP="00E51CE3">
            <w:pPr>
              <w:rPr>
                <w:rFonts w:ascii="Arial" w:hAnsi="Arial" w:cs="Arial"/>
                <w:color w:val="000000"/>
                <w:sz w:val="18"/>
                <w:szCs w:val="18"/>
              </w:rPr>
            </w:pPr>
            <w:r>
              <w:rPr>
                <w:rFonts w:ascii="Arial" w:hAnsi="Arial" w:cs="Arial"/>
                <w:color w:val="000000"/>
                <w:sz w:val="18"/>
                <w:szCs w:val="18"/>
              </w:rPr>
              <w:t>Self-help without support vs. Couple intervention</w:t>
            </w:r>
          </w:p>
        </w:tc>
        <w:tc>
          <w:tcPr>
            <w:tcW w:w="2268" w:type="dxa"/>
            <w:shd w:val="clear" w:color="auto" w:fill="F2F2F2" w:themeFill="background1" w:themeFillShade="F2"/>
            <w:vAlign w:val="bottom"/>
          </w:tcPr>
          <w:p w14:paraId="1BCF1BDC"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0.85 (-1.26, 2.97)</w:t>
            </w:r>
          </w:p>
        </w:tc>
        <w:tc>
          <w:tcPr>
            <w:tcW w:w="2268" w:type="dxa"/>
            <w:shd w:val="clear" w:color="auto" w:fill="F2F2F2" w:themeFill="background1" w:themeFillShade="F2"/>
            <w:vAlign w:val="bottom"/>
          </w:tcPr>
          <w:p w14:paraId="736C8A6E"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607910D"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0.85 (-1.26, 2.97)</w:t>
            </w:r>
          </w:p>
        </w:tc>
      </w:tr>
      <w:tr w:rsidR="00E51CE3" w:rsidRPr="00E21436" w14:paraId="13B63F65" w14:textId="77777777" w:rsidTr="0009438C">
        <w:tc>
          <w:tcPr>
            <w:tcW w:w="7225" w:type="dxa"/>
            <w:shd w:val="clear" w:color="auto" w:fill="F2F2F2" w:themeFill="background1" w:themeFillShade="F2"/>
            <w:vAlign w:val="bottom"/>
          </w:tcPr>
          <w:p w14:paraId="42C85AFC" w14:textId="77777777" w:rsidR="00E51CE3" w:rsidRDefault="00E51CE3" w:rsidP="00E51CE3">
            <w:pPr>
              <w:rPr>
                <w:rFonts w:ascii="Arial" w:hAnsi="Arial" w:cs="Arial"/>
                <w:color w:val="000000"/>
                <w:sz w:val="18"/>
                <w:szCs w:val="18"/>
              </w:rPr>
            </w:pPr>
            <w:r>
              <w:rPr>
                <w:rFonts w:ascii="Arial" w:hAnsi="Arial" w:cs="Arial"/>
                <w:color w:val="000000"/>
                <w:sz w:val="18"/>
                <w:szCs w:val="18"/>
              </w:rPr>
              <w:t>Family therapy vs. Couple intervention</w:t>
            </w:r>
          </w:p>
        </w:tc>
        <w:tc>
          <w:tcPr>
            <w:tcW w:w="2268" w:type="dxa"/>
            <w:shd w:val="clear" w:color="auto" w:fill="F2F2F2" w:themeFill="background1" w:themeFillShade="F2"/>
            <w:vAlign w:val="bottom"/>
          </w:tcPr>
          <w:p w14:paraId="1B574EF0"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2.19 (0.08, 4.30)</w:t>
            </w:r>
          </w:p>
        </w:tc>
        <w:tc>
          <w:tcPr>
            <w:tcW w:w="2268" w:type="dxa"/>
            <w:shd w:val="clear" w:color="auto" w:fill="F2F2F2" w:themeFill="background1" w:themeFillShade="F2"/>
            <w:vAlign w:val="bottom"/>
          </w:tcPr>
          <w:p w14:paraId="7F7C1B69"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7347D42"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2.19 (0.08, 4.30)</w:t>
            </w:r>
          </w:p>
        </w:tc>
      </w:tr>
      <w:tr w:rsidR="00E51CE3" w:rsidRPr="00E21436" w14:paraId="179319CF" w14:textId="77777777" w:rsidTr="0009438C">
        <w:tc>
          <w:tcPr>
            <w:tcW w:w="7225" w:type="dxa"/>
            <w:shd w:val="clear" w:color="auto" w:fill="F2F2F2" w:themeFill="background1" w:themeFillShade="F2"/>
            <w:vAlign w:val="bottom"/>
          </w:tcPr>
          <w:p w14:paraId="51AAC72E" w14:textId="77777777" w:rsidR="00E51CE3" w:rsidRDefault="00E51CE3" w:rsidP="00E51CE3">
            <w:pPr>
              <w:rPr>
                <w:rFonts w:ascii="Arial" w:hAnsi="Arial" w:cs="Arial"/>
                <w:color w:val="000000"/>
                <w:sz w:val="18"/>
                <w:szCs w:val="18"/>
              </w:rPr>
            </w:pPr>
            <w:r>
              <w:rPr>
                <w:rFonts w:ascii="Arial" w:hAnsi="Arial" w:cs="Arial"/>
                <w:color w:val="000000"/>
                <w:sz w:val="18"/>
                <w:szCs w:val="18"/>
              </w:rPr>
              <w:t>Behavioural therapy vs. Couple intervention</w:t>
            </w:r>
          </w:p>
        </w:tc>
        <w:tc>
          <w:tcPr>
            <w:tcW w:w="2268" w:type="dxa"/>
            <w:shd w:val="clear" w:color="auto" w:fill="F2F2F2" w:themeFill="background1" w:themeFillShade="F2"/>
            <w:vAlign w:val="bottom"/>
          </w:tcPr>
          <w:p w14:paraId="1FA8001C"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0.85 (-1.09, 2.78)</w:t>
            </w:r>
          </w:p>
        </w:tc>
        <w:tc>
          <w:tcPr>
            <w:tcW w:w="2268" w:type="dxa"/>
            <w:shd w:val="clear" w:color="auto" w:fill="F2F2F2" w:themeFill="background1" w:themeFillShade="F2"/>
            <w:vAlign w:val="bottom"/>
          </w:tcPr>
          <w:p w14:paraId="0B190831"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A5C075B"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0.85 (-1.09, 2.78)</w:t>
            </w:r>
          </w:p>
        </w:tc>
      </w:tr>
      <w:tr w:rsidR="00E51CE3" w:rsidRPr="00E21436" w14:paraId="3B716A54" w14:textId="77777777" w:rsidTr="0009438C">
        <w:tc>
          <w:tcPr>
            <w:tcW w:w="14029" w:type="dxa"/>
            <w:gridSpan w:val="4"/>
            <w:shd w:val="clear" w:color="auto" w:fill="F2F2F2" w:themeFill="background1" w:themeFillShade="F2"/>
            <w:vAlign w:val="bottom"/>
          </w:tcPr>
          <w:p w14:paraId="0151D552" w14:textId="77777777" w:rsidR="00E51CE3" w:rsidRDefault="00E51CE3" w:rsidP="00E51CE3">
            <w:pPr>
              <w:jc w:val="center"/>
              <w:rPr>
                <w:rFonts w:ascii="Arial" w:hAnsi="Arial" w:cs="Arial"/>
                <w:color w:val="000000"/>
                <w:sz w:val="18"/>
                <w:szCs w:val="18"/>
              </w:rPr>
            </w:pPr>
          </w:p>
        </w:tc>
      </w:tr>
      <w:tr w:rsidR="00E51CE3" w:rsidRPr="00E21436" w14:paraId="7DAE2CEA" w14:textId="77777777" w:rsidTr="0009438C">
        <w:tc>
          <w:tcPr>
            <w:tcW w:w="7225" w:type="dxa"/>
            <w:shd w:val="clear" w:color="auto" w:fill="F2F2F2" w:themeFill="background1" w:themeFillShade="F2"/>
            <w:vAlign w:val="bottom"/>
          </w:tcPr>
          <w:p w14:paraId="0908F38F" w14:textId="77777777" w:rsidR="00E51CE3" w:rsidRDefault="00E51CE3" w:rsidP="00E51CE3">
            <w:pPr>
              <w:rPr>
                <w:rFonts w:ascii="Arial" w:hAnsi="Arial" w:cs="Arial"/>
                <w:color w:val="000000"/>
                <w:sz w:val="18"/>
                <w:szCs w:val="18"/>
              </w:rPr>
            </w:pPr>
            <w:r>
              <w:rPr>
                <w:rFonts w:ascii="Arial" w:hAnsi="Arial" w:cs="Arial"/>
                <w:color w:val="000000"/>
                <w:sz w:val="18"/>
                <w:szCs w:val="18"/>
              </w:rPr>
              <w:t>Self-help without support vs. Self-help with support</w:t>
            </w:r>
          </w:p>
        </w:tc>
        <w:tc>
          <w:tcPr>
            <w:tcW w:w="2268" w:type="dxa"/>
            <w:shd w:val="clear" w:color="auto" w:fill="F2F2F2" w:themeFill="background1" w:themeFillShade="F2"/>
            <w:vAlign w:val="bottom"/>
          </w:tcPr>
          <w:p w14:paraId="37746820"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0.07 (-1.11, 1.27)</w:t>
            </w:r>
          </w:p>
        </w:tc>
        <w:tc>
          <w:tcPr>
            <w:tcW w:w="2268" w:type="dxa"/>
            <w:shd w:val="clear" w:color="auto" w:fill="F2F2F2" w:themeFill="background1" w:themeFillShade="F2"/>
            <w:vAlign w:val="bottom"/>
          </w:tcPr>
          <w:p w14:paraId="07CB6FCA"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-0.08 (-1.46, 1.29)</w:t>
            </w:r>
          </w:p>
        </w:tc>
        <w:tc>
          <w:tcPr>
            <w:tcW w:w="2268" w:type="dxa"/>
            <w:shd w:val="clear" w:color="auto" w:fill="F2F2F2" w:themeFill="background1" w:themeFillShade="F2"/>
            <w:vAlign w:val="bottom"/>
          </w:tcPr>
          <w:p w14:paraId="228C5BE5"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0.48 (-1.85, 2.91)</w:t>
            </w:r>
          </w:p>
        </w:tc>
      </w:tr>
      <w:tr w:rsidR="00E51CE3" w:rsidRPr="00E21436" w14:paraId="291A21FD" w14:textId="77777777" w:rsidTr="0009438C">
        <w:tc>
          <w:tcPr>
            <w:tcW w:w="7225" w:type="dxa"/>
            <w:shd w:val="clear" w:color="auto" w:fill="F2F2F2" w:themeFill="background1" w:themeFillShade="F2"/>
            <w:vAlign w:val="bottom"/>
          </w:tcPr>
          <w:p w14:paraId="1DFE0D36" w14:textId="77777777" w:rsidR="00E51CE3" w:rsidRDefault="00E51CE3" w:rsidP="00E51CE3">
            <w:pPr>
              <w:rPr>
                <w:rFonts w:ascii="Arial" w:hAnsi="Arial" w:cs="Arial"/>
                <w:color w:val="000000"/>
                <w:sz w:val="18"/>
                <w:szCs w:val="18"/>
              </w:rPr>
            </w:pPr>
            <w:r>
              <w:rPr>
                <w:rFonts w:ascii="Arial" w:hAnsi="Arial" w:cs="Arial"/>
                <w:color w:val="000000"/>
                <w:sz w:val="18"/>
                <w:szCs w:val="18"/>
              </w:rPr>
              <w:t>Family therapy vs. Self-help with support</w:t>
            </w:r>
          </w:p>
        </w:tc>
        <w:tc>
          <w:tcPr>
            <w:tcW w:w="2268" w:type="dxa"/>
            <w:shd w:val="clear" w:color="auto" w:fill="F2F2F2" w:themeFill="background1" w:themeFillShade="F2"/>
            <w:vAlign w:val="bottom"/>
          </w:tcPr>
          <w:p w14:paraId="364DA25D"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1.41 (-0.12, 2.96)</w:t>
            </w:r>
          </w:p>
        </w:tc>
        <w:tc>
          <w:tcPr>
            <w:tcW w:w="2268" w:type="dxa"/>
            <w:shd w:val="clear" w:color="auto" w:fill="F2F2F2" w:themeFill="background1" w:themeFillShade="F2"/>
            <w:vAlign w:val="bottom"/>
          </w:tcPr>
          <w:p w14:paraId="5B5AAA24"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03E178C"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1.41 (-0.12, 2.96)</w:t>
            </w:r>
          </w:p>
        </w:tc>
      </w:tr>
      <w:tr w:rsidR="00E51CE3" w:rsidRPr="00E21436" w14:paraId="4331BDD7" w14:textId="77777777" w:rsidTr="0009438C">
        <w:tc>
          <w:tcPr>
            <w:tcW w:w="7225" w:type="dxa"/>
            <w:shd w:val="clear" w:color="auto" w:fill="F2F2F2" w:themeFill="background1" w:themeFillShade="F2"/>
            <w:vAlign w:val="bottom"/>
          </w:tcPr>
          <w:p w14:paraId="6A96AF5D" w14:textId="77777777" w:rsidR="00E51CE3" w:rsidRDefault="00E51CE3" w:rsidP="00E51CE3">
            <w:pPr>
              <w:rPr>
                <w:rFonts w:ascii="Arial" w:hAnsi="Arial" w:cs="Arial"/>
                <w:color w:val="000000"/>
                <w:sz w:val="18"/>
                <w:szCs w:val="18"/>
              </w:rPr>
            </w:pPr>
            <w:r>
              <w:rPr>
                <w:rFonts w:ascii="Arial" w:hAnsi="Arial" w:cs="Arial"/>
                <w:color w:val="000000"/>
                <w:sz w:val="18"/>
                <w:szCs w:val="18"/>
              </w:rPr>
              <w:t>Behavioural therapy vs. Self-help with support</w:t>
            </w:r>
          </w:p>
        </w:tc>
        <w:tc>
          <w:tcPr>
            <w:tcW w:w="2268" w:type="dxa"/>
            <w:shd w:val="clear" w:color="auto" w:fill="F2F2F2" w:themeFill="background1" w:themeFillShade="F2"/>
            <w:vAlign w:val="bottom"/>
          </w:tcPr>
          <w:p w14:paraId="31D2756D"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0.08 (-1.21, 1.37)</w:t>
            </w:r>
          </w:p>
        </w:tc>
        <w:tc>
          <w:tcPr>
            <w:tcW w:w="2268" w:type="dxa"/>
            <w:shd w:val="clear" w:color="auto" w:fill="F2F2F2" w:themeFill="background1" w:themeFillShade="F2"/>
            <w:vAlign w:val="bottom"/>
          </w:tcPr>
          <w:p w14:paraId="71EFACFD"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2CC5050"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0.08 (-1.21, 1.37)</w:t>
            </w:r>
          </w:p>
        </w:tc>
      </w:tr>
      <w:tr w:rsidR="00E51CE3" w:rsidRPr="00E21436" w14:paraId="2A19B72A" w14:textId="77777777" w:rsidTr="0009438C">
        <w:tc>
          <w:tcPr>
            <w:tcW w:w="14029" w:type="dxa"/>
            <w:gridSpan w:val="4"/>
            <w:shd w:val="clear" w:color="auto" w:fill="F2F2F2" w:themeFill="background1" w:themeFillShade="F2"/>
            <w:vAlign w:val="bottom"/>
          </w:tcPr>
          <w:p w14:paraId="664CC475" w14:textId="77777777" w:rsidR="00E51CE3" w:rsidRDefault="00E51CE3" w:rsidP="00E51CE3">
            <w:pPr>
              <w:jc w:val="center"/>
              <w:rPr>
                <w:rFonts w:ascii="Arial" w:hAnsi="Arial" w:cs="Arial"/>
                <w:color w:val="000000"/>
                <w:sz w:val="18"/>
                <w:szCs w:val="18"/>
              </w:rPr>
            </w:pPr>
          </w:p>
        </w:tc>
      </w:tr>
      <w:tr w:rsidR="00E51CE3" w:rsidRPr="00E21436" w14:paraId="083B3D80" w14:textId="77777777" w:rsidTr="0009438C">
        <w:tc>
          <w:tcPr>
            <w:tcW w:w="7225" w:type="dxa"/>
            <w:shd w:val="clear" w:color="auto" w:fill="F2F2F2" w:themeFill="background1" w:themeFillShade="F2"/>
            <w:vAlign w:val="bottom"/>
          </w:tcPr>
          <w:p w14:paraId="379486FF" w14:textId="77777777" w:rsidR="00E51CE3" w:rsidRDefault="00E51CE3" w:rsidP="00E51CE3">
            <w:pPr>
              <w:rPr>
                <w:rFonts w:ascii="Arial" w:hAnsi="Arial" w:cs="Arial"/>
                <w:color w:val="000000"/>
                <w:sz w:val="18"/>
                <w:szCs w:val="18"/>
              </w:rPr>
            </w:pPr>
            <w:r>
              <w:rPr>
                <w:rFonts w:ascii="Arial" w:hAnsi="Arial" w:cs="Arial"/>
                <w:color w:val="000000"/>
                <w:sz w:val="18"/>
                <w:szCs w:val="18"/>
              </w:rPr>
              <w:lastRenderedPageBreak/>
              <w:t>Family therapy vs. Self-help without support</w:t>
            </w:r>
          </w:p>
        </w:tc>
        <w:tc>
          <w:tcPr>
            <w:tcW w:w="2268" w:type="dxa"/>
            <w:shd w:val="clear" w:color="auto" w:fill="F2F2F2" w:themeFill="background1" w:themeFillShade="F2"/>
            <w:vAlign w:val="bottom"/>
          </w:tcPr>
          <w:p w14:paraId="580BBC14"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1.34 (-0.50, 3.19)</w:t>
            </w:r>
          </w:p>
        </w:tc>
        <w:tc>
          <w:tcPr>
            <w:tcW w:w="2268" w:type="dxa"/>
            <w:shd w:val="clear" w:color="auto" w:fill="F2F2F2" w:themeFill="background1" w:themeFillShade="F2"/>
            <w:vAlign w:val="bottom"/>
          </w:tcPr>
          <w:p w14:paraId="553B2421"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8E5F029"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1.34 (-0.50, 3.19)</w:t>
            </w:r>
          </w:p>
        </w:tc>
      </w:tr>
      <w:tr w:rsidR="00E51CE3" w:rsidRPr="00E21436" w14:paraId="28F1C59F" w14:textId="77777777" w:rsidTr="0009438C">
        <w:tc>
          <w:tcPr>
            <w:tcW w:w="7225" w:type="dxa"/>
            <w:shd w:val="clear" w:color="auto" w:fill="F2F2F2" w:themeFill="background1" w:themeFillShade="F2"/>
            <w:vAlign w:val="bottom"/>
          </w:tcPr>
          <w:p w14:paraId="63B2FA7D" w14:textId="77777777" w:rsidR="00E51CE3" w:rsidRDefault="00E51CE3" w:rsidP="00E51CE3">
            <w:pPr>
              <w:rPr>
                <w:rFonts w:ascii="Arial" w:hAnsi="Arial" w:cs="Arial"/>
                <w:color w:val="000000"/>
                <w:sz w:val="18"/>
                <w:szCs w:val="18"/>
              </w:rPr>
            </w:pPr>
            <w:r>
              <w:rPr>
                <w:rFonts w:ascii="Arial" w:hAnsi="Arial" w:cs="Arial"/>
                <w:color w:val="000000"/>
                <w:sz w:val="18"/>
                <w:szCs w:val="18"/>
              </w:rPr>
              <w:t>Behavioural therapy vs. Self-help without support</w:t>
            </w:r>
          </w:p>
        </w:tc>
        <w:tc>
          <w:tcPr>
            <w:tcW w:w="2268" w:type="dxa"/>
            <w:shd w:val="clear" w:color="auto" w:fill="F2F2F2" w:themeFill="background1" w:themeFillShade="F2"/>
            <w:vAlign w:val="bottom"/>
          </w:tcPr>
          <w:p w14:paraId="644086F1"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0.00 (-1.64, 1.64)</w:t>
            </w:r>
          </w:p>
        </w:tc>
        <w:tc>
          <w:tcPr>
            <w:tcW w:w="2268" w:type="dxa"/>
            <w:shd w:val="clear" w:color="auto" w:fill="F2F2F2" w:themeFill="background1" w:themeFillShade="F2"/>
            <w:vAlign w:val="bottom"/>
          </w:tcPr>
          <w:p w14:paraId="1A85BD38"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7B8D5E1"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0.00 (-1.64, 1.64)</w:t>
            </w:r>
          </w:p>
        </w:tc>
      </w:tr>
      <w:tr w:rsidR="00E51CE3" w:rsidRPr="00E21436" w14:paraId="074718AF" w14:textId="77777777" w:rsidTr="0009438C">
        <w:tc>
          <w:tcPr>
            <w:tcW w:w="14029" w:type="dxa"/>
            <w:gridSpan w:val="4"/>
            <w:shd w:val="clear" w:color="auto" w:fill="F2F2F2" w:themeFill="background1" w:themeFillShade="F2"/>
            <w:vAlign w:val="bottom"/>
          </w:tcPr>
          <w:p w14:paraId="5E373708" w14:textId="77777777" w:rsidR="00E51CE3" w:rsidRDefault="00E51CE3" w:rsidP="00E51CE3">
            <w:pPr>
              <w:jc w:val="center"/>
              <w:rPr>
                <w:rFonts w:ascii="Arial" w:hAnsi="Arial" w:cs="Arial"/>
                <w:color w:val="000000"/>
                <w:sz w:val="18"/>
                <w:szCs w:val="18"/>
              </w:rPr>
            </w:pPr>
          </w:p>
        </w:tc>
      </w:tr>
      <w:tr w:rsidR="00E51CE3" w:rsidRPr="00E21436" w14:paraId="70E775AF" w14:textId="77777777" w:rsidTr="0009438C">
        <w:tc>
          <w:tcPr>
            <w:tcW w:w="7225" w:type="dxa"/>
            <w:shd w:val="clear" w:color="auto" w:fill="F2F2F2" w:themeFill="background1" w:themeFillShade="F2"/>
            <w:vAlign w:val="bottom"/>
          </w:tcPr>
          <w:p w14:paraId="4D8A9ED5" w14:textId="77777777" w:rsidR="00E51CE3" w:rsidRDefault="00E51CE3" w:rsidP="00E51CE3">
            <w:pPr>
              <w:rPr>
                <w:rFonts w:ascii="Arial" w:hAnsi="Arial" w:cs="Arial"/>
                <w:color w:val="000000"/>
                <w:sz w:val="18"/>
                <w:szCs w:val="18"/>
              </w:rPr>
            </w:pPr>
            <w:r>
              <w:rPr>
                <w:rFonts w:ascii="Arial" w:hAnsi="Arial" w:cs="Arial"/>
                <w:color w:val="000000"/>
                <w:sz w:val="18"/>
                <w:szCs w:val="18"/>
              </w:rPr>
              <w:t>Behavioural therapy vs. Family therapy</w:t>
            </w:r>
          </w:p>
        </w:tc>
        <w:tc>
          <w:tcPr>
            <w:tcW w:w="2268" w:type="dxa"/>
            <w:shd w:val="clear" w:color="auto" w:fill="F2F2F2" w:themeFill="background1" w:themeFillShade="F2"/>
            <w:vAlign w:val="bottom"/>
          </w:tcPr>
          <w:p w14:paraId="59FC2021"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-1.34 (-2.94, 0.27)</w:t>
            </w:r>
          </w:p>
        </w:tc>
        <w:tc>
          <w:tcPr>
            <w:tcW w:w="2268" w:type="dxa"/>
            <w:shd w:val="clear" w:color="auto" w:fill="F2F2F2" w:themeFill="background1" w:themeFillShade="F2"/>
            <w:vAlign w:val="bottom"/>
          </w:tcPr>
          <w:p w14:paraId="38696828"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ECD9C06" w14:textId="77777777" w:rsidR="00E51CE3" w:rsidRDefault="00E51CE3" w:rsidP="00E51CE3">
            <w:pPr>
              <w:jc w:val="center"/>
              <w:rPr>
                <w:rFonts w:ascii="Arial" w:hAnsi="Arial" w:cs="Arial"/>
                <w:color w:val="000000"/>
                <w:sz w:val="18"/>
                <w:szCs w:val="18"/>
              </w:rPr>
            </w:pPr>
            <w:r>
              <w:rPr>
                <w:rFonts w:ascii="Arial" w:hAnsi="Arial" w:cs="Arial"/>
                <w:color w:val="000000"/>
                <w:sz w:val="18"/>
                <w:szCs w:val="18"/>
              </w:rPr>
              <w:t>-1.34 (-2.94, 0.27)</w:t>
            </w:r>
          </w:p>
        </w:tc>
      </w:tr>
      <w:tr w:rsidR="00E51CE3" w:rsidRPr="00E21436" w14:paraId="187E69C6" w14:textId="77777777" w:rsidTr="0009438C">
        <w:tc>
          <w:tcPr>
            <w:tcW w:w="14029" w:type="dxa"/>
            <w:gridSpan w:val="4"/>
            <w:shd w:val="clear" w:color="auto" w:fill="F2F2F2" w:themeFill="background1" w:themeFillShade="F2"/>
            <w:vAlign w:val="center"/>
          </w:tcPr>
          <w:p w14:paraId="7A9A9CCD" w14:textId="77777777" w:rsidR="00E51CE3" w:rsidRPr="00A871EC" w:rsidRDefault="00E51CE3" w:rsidP="00E51CE3">
            <w:pPr>
              <w:rPr>
                <w:rFonts w:ascii="Arial" w:hAnsi="Arial" w:cs="Arial"/>
                <w:color w:val="FF0000"/>
                <w:sz w:val="18"/>
                <w:szCs w:val="18"/>
              </w:rPr>
            </w:pPr>
            <w:r w:rsidRPr="00A871EC">
              <w:rPr>
                <w:rFonts w:ascii="Arial" w:hAnsi="Arial" w:cs="Arial"/>
                <w:sz w:val="18"/>
                <w:szCs w:val="18"/>
              </w:rPr>
              <w:t>CBT: cognitive behavioural therapy; CI: confidence intervals; CrI: credible intervals; EMDR: eye movement desensitisation and reprocessing; SMD: standardised mean difference; TF: trauma-focused</w:t>
            </w:r>
          </w:p>
        </w:tc>
      </w:tr>
    </w:tbl>
    <w:p w14:paraId="44AC89CD" w14:textId="77777777" w:rsidR="008D6049" w:rsidRPr="005E0775" w:rsidRDefault="008D6049" w:rsidP="0009438C">
      <w:pPr>
        <w:rPr>
          <w:rFonts w:ascii="Arial" w:hAnsi="Arial" w:cs="Arial"/>
          <w:sz w:val="20"/>
          <w:szCs w:val="20"/>
        </w:rPr>
      </w:pPr>
    </w:p>
    <w:p w14:paraId="2A2F5225" w14:textId="77777777" w:rsidR="008D6049" w:rsidRPr="00E23CCE" w:rsidRDefault="008D6049" w:rsidP="0009438C">
      <w:pPr>
        <w:spacing w:after="0"/>
        <w:ind w:right="-46"/>
        <w:rPr>
          <w:rFonts w:ascii="Arial" w:hAnsi="Arial" w:cs="Arial"/>
          <w:color w:val="FF0000"/>
        </w:rPr>
      </w:pPr>
    </w:p>
    <w:p w14:paraId="746F12A8" w14:textId="77777777" w:rsidR="008D6049" w:rsidRDefault="008D6049">
      <w:pPr>
        <w:rPr>
          <w:rFonts w:ascii="Arial" w:eastAsiaTheme="majorEastAsia" w:hAnsi="Arial" w:cstheme="majorBidi"/>
          <w:b/>
          <w:szCs w:val="26"/>
        </w:rPr>
      </w:pPr>
      <w:r>
        <w:br w:type="page"/>
      </w:r>
    </w:p>
    <w:p w14:paraId="642BA03B" w14:textId="77777777" w:rsidR="008D6049" w:rsidRPr="00990E62" w:rsidRDefault="008D6049" w:rsidP="0009438C">
      <w:pPr>
        <w:pStyle w:val="Heading2"/>
      </w:pPr>
      <w:r w:rsidRPr="00990E62">
        <w:lastRenderedPageBreak/>
        <w:t>C. Dichotomous remission at treatment endpoint</w:t>
      </w:r>
    </w:p>
    <w:p w14:paraId="78AED22B" w14:textId="4F4B6B02" w:rsidR="008D6049" w:rsidRDefault="008D6049" w:rsidP="0009438C">
      <w:pPr>
        <w:rPr>
          <w:rFonts w:ascii="Arial" w:hAnsi="Arial" w:cs="Arial"/>
          <w:sz w:val="20"/>
          <w:szCs w:val="20"/>
        </w:rPr>
      </w:pPr>
      <w:r w:rsidRPr="005E0775">
        <w:rPr>
          <w:rFonts w:ascii="Arial" w:hAnsi="Arial" w:cs="Arial"/>
          <w:sz w:val="20"/>
          <w:szCs w:val="20"/>
        </w:rPr>
        <w:t xml:space="preserve">All NMA estimates are reported based on the results from the random effects model that assumes consistency </w:t>
      </w:r>
      <w:r w:rsidRPr="005E0775">
        <w:rPr>
          <w:rFonts w:ascii="Arial" w:hAnsi="Arial" w:cs="Arial"/>
          <w:noProof/>
          <w:sz w:val="20"/>
          <w:szCs w:val="20"/>
        </w:rPr>
        <w:t>(Dias</w:t>
      </w:r>
      <w:r w:rsidRPr="005E0775">
        <w:rPr>
          <w:rFonts w:ascii="Arial" w:hAnsi="Arial" w:cs="Arial"/>
          <w:i/>
          <w:noProof/>
          <w:sz w:val="20"/>
          <w:szCs w:val="20"/>
        </w:rPr>
        <w:t xml:space="preserve"> et al. </w:t>
      </w:r>
      <w:r w:rsidRPr="005E0775">
        <w:rPr>
          <w:rFonts w:ascii="Arial" w:hAnsi="Arial" w:cs="Arial"/>
          <w:noProof/>
          <w:sz w:val="20"/>
          <w:szCs w:val="20"/>
        </w:rPr>
        <w:t>2013a)</w:t>
      </w:r>
      <w:r w:rsidRPr="005E0775">
        <w:rPr>
          <w:rFonts w:ascii="Arial" w:hAnsi="Arial" w:cs="Arial"/>
          <w:sz w:val="20"/>
          <w:szCs w:val="20"/>
        </w:rPr>
        <w:t xml:space="preserve">; the direct and indirect estimates are reported based on results given by the node-split models </w:t>
      </w:r>
      <w:r w:rsidRPr="005E0775">
        <w:rPr>
          <w:rFonts w:ascii="Arial" w:hAnsi="Arial" w:cs="Arial"/>
          <w:noProof/>
          <w:sz w:val="20"/>
          <w:szCs w:val="20"/>
        </w:rPr>
        <w:t>(Dias</w:t>
      </w:r>
      <w:r w:rsidRPr="005E0775">
        <w:rPr>
          <w:rFonts w:ascii="Arial" w:hAnsi="Arial" w:cs="Arial"/>
          <w:i/>
          <w:noProof/>
          <w:sz w:val="20"/>
          <w:szCs w:val="20"/>
        </w:rPr>
        <w:t xml:space="preserve"> et al. </w:t>
      </w:r>
      <w:r w:rsidRPr="005E0775">
        <w:rPr>
          <w:rFonts w:ascii="Arial" w:hAnsi="Arial" w:cs="Arial"/>
          <w:noProof/>
          <w:sz w:val="20"/>
          <w:szCs w:val="20"/>
        </w:rPr>
        <w:t>2013b)</w:t>
      </w:r>
      <w:r w:rsidRPr="005E0775">
        <w:rPr>
          <w:rFonts w:ascii="Arial" w:hAnsi="Arial" w:cs="Arial"/>
          <w:sz w:val="20"/>
          <w:szCs w:val="20"/>
        </w:rPr>
        <w:t xml:space="preserve">. </w:t>
      </w:r>
      <w:r w:rsidRPr="009E6C60">
        <w:rPr>
          <w:rFonts w:ascii="Arial" w:hAnsi="Arial" w:cs="Arial"/>
          <w:sz w:val="20"/>
          <w:szCs w:val="20"/>
        </w:rPr>
        <w:t xml:space="preserve">Direct </w:t>
      </w:r>
      <w:r w:rsidR="00B13062">
        <w:rPr>
          <w:rFonts w:ascii="Arial" w:hAnsi="Arial" w:cs="Arial"/>
          <w:sz w:val="20"/>
          <w:szCs w:val="20"/>
        </w:rPr>
        <w:t xml:space="preserve">and indirect </w:t>
      </w:r>
      <w:r w:rsidRPr="009E6C60">
        <w:rPr>
          <w:rFonts w:ascii="Arial" w:hAnsi="Arial" w:cs="Arial"/>
          <w:sz w:val="20"/>
          <w:szCs w:val="20"/>
        </w:rPr>
        <w:t xml:space="preserve">estimates </w:t>
      </w:r>
      <w:r>
        <w:rPr>
          <w:rFonts w:ascii="Arial" w:hAnsi="Arial" w:cs="Arial"/>
          <w:sz w:val="20"/>
          <w:szCs w:val="20"/>
        </w:rPr>
        <w:t>are presented when available.</w:t>
      </w:r>
    </w:p>
    <w:p w14:paraId="65C1BA8C" w14:textId="77777777" w:rsidR="008D6049" w:rsidRPr="005E0775" w:rsidRDefault="008D6049" w:rsidP="0009438C">
      <w:pPr>
        <w:rPr>
          <w:rFonts w:ascii="Arial" w:hAnsi="Arial" w:cs="Arial"/>
          <w:sz w:val="20"/>
          <w:szCs w:val="20"/>
        </w:rPr>
      </w:pPr>
      <w:r>
        <w:rPr>
          <w:rFonts w:ascii="Arial" w:hAnsi="Arial" w:cs="Arial"/>
          <w:sz w:val="20"/>
          <w:szCs w:val="20"/>
        </w:rPr>
        <w:t>Positive</w:t>
      </w:r>
      <w:r w:rsidRPr="005E0775">
        <w:rPr>
          <w:rFonts w:ascii="Arial" w:hAnsi="Arial" w:cs="Arial"/>
          <w:sz w:val="20"/>
          <w:szCs w:val="20"/>
        </w:rPr>
        <w:t xml:space="preserve"> values favour first intervention in the comparison.</w:t>
      </w:r>
    </w:p>
    <w:tbl>
      <w:tblPr>
        <w:tblStyle w:val="TableGrid"/>
        <w:tblW w:w="14029" w:type="dxa"/>
        <w:shd w:val="clear" w:color="auto" w:fill="F2F2F2" w:themeFill="background1" w:themeFillShade="F2"/>
        <w:tblLook w:val="04A0" w:firstRow="1" w:lastRow="0" w:firstColumn="1" w:lastColumn="0" w:noHBand="0" w:noVBand="1"/>
      </w:tblPr>
      <w:tblGrid>
        <w:gridCol w:w="7225"/>
        <w:gridCol w:w="2268"/>
        <w:gridCol w:w="2268"/>
        <w:gridCol w:w="2268"/>
      </w:tblGrid>
      <w:tr w:rsidR="008D6049" w:rsidRPr="00990E62" w14:paraId="05173F0F" w14:textId="77777777" w:rsidTr="0009438C">
        <w:tc>
          <w:tcPr>
            <w:tcW w:w="7225" w:type="dxa"/>
            <w:vMerge w:val="restart"/>
            <w:shd w:val="clear" w:color="auto" w:fill="EA9ADB"/>
            <w:vAlign w:val="center"/>
          </w:tcPr>
          <w:p w14:paraId="541E81AC" w14:textId="77777777" w:rsidR="008D6049" w:rsidRPr="00990E62" w:rsidRDefault="008D6049" w:rsidP="0009438C">
            <w:pPr>
              <w:rPr>
                <w:rFonts w:ascii="Arial" w:hAnsi="Arial" w:cs="Arial"/>
                <w:b/>
                <w:sz w:val="18"/>
                <w:szCs w:val="18"/>
              </w:rPr>
            </w:pPr>
            <w:r w:rsidRPr="00990E62">
              <w:rPr>
                <w:rFonts w:ascii="Arial" w:hAnsi="Arial" w:cs="Arial"/>
                <w:b/>
                <w:sz w:val="18"/>
                <w:szCs w:val="18"/>
              </w:rPr>
              <w:t>Comparison</w:t>
            </w:r>
          </w:p>
        </w:tc>
        <w:tc>
          <w:tcPr>
            <w:tcW w:w="6804" w:type="dxa"/>
            <w:gridSpan w:val="3"/>
            <w:shd w:val="clear" w:color="auto" w:fill="EA9ADB"/>
            <w:vAlign w:val="center"/>
          </w:tcPr>
          <w:p w14:paraId="31618425" w14:textId="77777777" w:rsidR="008D6049" w:rsidRPr="00990E62" w:rsidRDefault="008D6049" w:rsidP="0009438C">
            <w:pPr>
              <w:jc w:val="center"/>
              <w:rPr>
                <w:rFonts w:ascii="Arial" w:hAnsi="Arial" w:cs="Arial"/>
                <w:b/>
                <w:sz w:val="18"/>
                <w:szCs w:val="18"/>
              </w:rPr>
            </w:pPr>
            <w:r w:rsidRPr="00990E62">
              <w:rPr>
                <w:rFonts w:ascii="Arial" w:hAnsi="Arial" w:cs="Arial"/>
                <w:b/>
                <w:sz w:val="18"/>
                <w:szCs w:val="18"/>
              </w:rPr>
              <w:t>Effect: log-odds ratio (LOR)</w:t>
            </w:r>
          </w:p>
        </w:tc>
      </w:tr>
      <w:tr w:rsidR="008D6049" w:rsidRPr="00990E62" w14:paraId="48147D77" w14:textId="77777777" w:rsidTr="0009438C">
        <w:tc>
          <w:tcPr>
            <w:tcW w:w="7225" w:type="dxa"/>
            <w:vMerge/>
            <w:shd w:val="clear" w:color="auto" w:fill="EA9ADB"/>
            <w:vAlign w:val="center"/>
          </w:tcPr>
          <w:p w14:paraId="67DADE17" w14:textId="77777777" w:rsidR="008D6049" w:rsidRPr="00990E62" w:rsidRDefault="008D6049" w:rsidP="0009438C">
            <w:pPr>
              <w:rPr>
                <w:rFonts w:ascii="Arial" w:hAnsi="Arial" w:cs="Arial"/>
                <w:sz w:val="18"/>
                <w:szCs w:val="18"/>
              </w:rPr>
            </w:pPr>
          </w:p>
        </w:tc>
        <w:tc>
          <w:tcPr>
            <w:tcW w:w="2268" w:type="dxa"/>
            <w:shd w:val="clear" w:color="auto" w:fill="EA9ADB"/>
            <w:vAlign w:val="center"/>
          </w:tcPr>
          <w:p w14:paraId="528708AC" w14:textId="77777777" w:rsidR="008D6049" w:rsidRPr="00990E62" w:rsidRDefault="008D6049" w:rsidP="0009438C">
            <w:pPr>
              <w:jc w:val="center"/>
              <w:rPr>
                <w:rFonts w:ascii="Arial" w:hAnsi="Arial" w:cs="Arial"/>
                <w:b/>
                <w:sz w:val="18"/>
                <w:szCs w:val="18"/>
              </w:rPr>
            </w:pPr>
            <w:r w:rsidRPr="00990E62">
              <w:rPr>
                <w:rFonts w:ascii="Arial" w:hAnsi="Arial" w:cs="Arial"/>
                <w:b/>
                <w:sz w:val="18"/>
                <w:szCs w:val="18"/>
              </w:rPr>
              <w:t>NMA</w:t>
            </w:r>
          </w:p>
          <w:p w14:paraId="2164930A" w14:textId="77777777" w:rsidR="008D6049" w:rsidRPr="00990E62" w:rsidRDefault="008D6049" w:rsidP="0009438C">
            <w:pPr>
              <w:jc w:val="center"/>
              <w:rPr>
                <w:rFonts w:ascii="Arial" w:hAnsi="Arial" w:cs="Arial"/>
                <w:b/>
                <w:sz w:val="18"/>
                <w:szCs w:val="18"/>
              </w:rPr>
            </w:pPr>
            <w:r w:rsidRPr="00990E62">
              <w:rPr>
                <w:rFonts w:ascii="Arial" w:hAnsi="Arial" w:cs="Arial"/>
                <w:b/>
                <w:sz w:val="18"/>
                <w:szCs w:val="18"/>
              </w:rPr>
              <w:t>median LOR (95% CrI)</w:t>
            </w:r>
          </w:p>
        </w:tc>
        <w:tc>
          <w:tcPr>
            <w:tcW w:w="2268" w:type="dxa"/>
            <w:shd w:val="clear" w:color="auto" w:fill="EA9ADB"/>
            <w:vAlign w:val="center"/>
          </w:tcPr>
          <w:p w14:paraId="2A69B755" w14:textId="77777777" w:rsidR="008D6049" w:rsidRPr="00990E62" w:rsidRDefault="008D6049" w:rsidP="0009438C">
            <w:pPr>
              <w:jc w:val="center"/>
              <w:rPr>
                <w:rFonts w:ascii="Arial" w:hAnsi="Arial" w:cs="Arial"/>
                <w:b/>
                <w:sz w:val="18"/>
                <w:szCs w:val="18"/>
              </w:rPr>
            </w:pPr>
            <w:r w:rsidRPr="00990E62">
              <w:rPr>
                <w:rFonts w:ascii="Arial" w:hAnsi="Arial" w:cs="Arial"/>
                <w:b/>
                <w:sz w:val="18"/>
                <w:szCs w:val="18"/>
              </w:rPr>
              <w:t>Direct</w:t>
            </w:r>
          </w:p>
          <w:p w14:paraId="34AB0368" w14:textId="77777777" w:rsidR="008D6049" w:rsidRPr="00990E62" w:rsidRDefault="008D6049" w:rsidP="0009438C">
            <w:pPr>
              <w:jc w:val="center"/>
              <w:rPr>
                <w:rFonts w:ascii="Arial" w:hAnsi="Arial" w:cs="Arial"/>
                <w:b/>
                <w:sz w:val="18"/>
                <w:szCs w:val="18"/>
              </w:rPr>
            </w:pPr>
            <w:r w:rsidRPr="00990E62">
              <w:rPr>
                <w:rFonts w:ascii="Arial" w:hAnsi="Arial" w:cs="Arial"/>
                <w:b/>
                <w:sz w:val="18"/>
                <w:szCs w:val="18"/>
              </w:rPr>
              <w:t>median LOR (95% C</w:t>
            </w:r>
            <w:r>
              <w:rPr>
                <w:rFonts w:ascii="Arial" w:hAnsi="Arial" w:cs="Arial"/>
                <w:b/>
                <w:sz w:val="18"/>
                <w:szCs w:val="18"/>
              </w:rPr>
              <w:t>r</w:t>
            </w:r>
            <w:r w:rsidRPr="00990E62">
              <w:rPr>
                <w:rFonts w:ascii="Arial" w:hAnsi="Arial" w:cs="Arial"/>
                <w:b/>
                <w:sz w:val="18"/>
                <w:szCs w:val="18"/>
              </w:rPr>
              <w:t>I)</w:t>
            </w:r>
          </w:p>
        </w:tc>
        <w:tc>
          <w:tcPr>
            <w:tcW w:w="2268" w:type="dxa"/>
            <w:shd w:val="clear" w:color="auto" w:fill="EA9ADB"/>
          </w:tcPr>
          <w:p w14:paraId="1FAE8A38" w14:textId="77777777" w:rsidR="008D6049" w:rsidRPr="00990E62" w:rsidRDefault="008D6049" w:rsidP="0009438C">
            <w:pPr>
              <w:jc w:val="center"/>
              <w:rPr>
                <w:rFonts w:ascii="Arial" w:hAnsi="Arial" w:cs="Arial"/>
                <w:b/>
                <w:sz w:val="18"/>
                <w:szCs w:val="18"/>
              </w:rPr>
            </w:pPr>
            <w:r w:rsidRPr="00990E62">
              <w:rPr>
                <w:rFonts w:ascii="Arial" w:hAnsi="Arial" w:cs="Arial"/>
                <w:b/>
                <w:sz w:val="18"/>
                <w:szCs w:val="18"/>
              </w:rPr>
              <w:t>Indirect</w:t>
            </w:r>
          </w:p>
          <w:p w14:paraId="05F94D3B" w14:textId="77777777" w:rsidR="008D6049" w:rsidRPr="00990E62" w:rsidRDefault="008D6049" w:rsidP="0009438C">
            <w:pPr>
              <w:jc w:val="center"/>
              <w:rPr>
                <w:rFonts w:ascii="Arial" w:hAnsi="Arial" w:cs="Arial"/>
                <w:b/>
                <w:sz w:val="18"/>
                <w:szCs w:val="18"/>
              </w:rPr>
            </w:pPr>
            <w:r w:rsidRPr="00990E62">
              <w:rPr>
                <w:rFonts w:ascii="Arial" w:hAnsi="Arial" w:cs="Arial"/>
                <w:b/>
                <w:sz w:val="18"/>
                <w:szCs w:val="18"/>
              </w:rPr>
              <w:t>median LOR (95% C</w:t>
            </w:r>
            <w:r>
              <w:rPr>
                <w:rFonts w:ascii="Arial" w:hAnsi="Arial" w:cs="Arial"/>
                <w:b/>
                <w:sz w:val="18"/>
                <w:szCs w:val="18"/>
              </w:rPr>
              <w:t>r</w:t>
            </w:r>
            <w:r w:rsidRPr="00990E62">
              <w:rPr>
                <w:rFonts w:ascii="Arial" w:hAnsi="Arial" w:cs="Arial"/>
                <w:b/>
                <w:sz w:val="18"/>
                <w:szCs w:val="18"/>
              </w:rPr>
              <w:t>I)</w:t>
            </w:r>
          </w:p>
        </w:tc>
      </w:tr>
      <w:tr w:rsidR="008D6049" w:rsidRPr="00990E62" w14:paraId="28427580" w14:textId="77777777" w:rsidTr="0009438C">
        <w:tc>
          <w:tcPr>
            <w:tcW w:w="7225" w:type="dxa"/>
            <w:shd w:val="clear" w:color="auto" w:fill="F2F2F2" w:themeFill="background1" w:themeFillShade="F2"/>
            <w:vAlign w:val="bottom"/>
          </w:tcPr>
          <w:p w14:paraId="551E1E70" w14:textId="77777777" w:rsidR="008D6049" w:rsidRPr="00990E62" w:rsidRDefault="008D6049" w:rsidP="0009438C">
            <w:pPr>
              <w:rPr>
                <w:rFonts w:ascii="Arial" w:hAnsi="Arial" w:cs="Arial"/>
                <w:color w:val="FF0000"/>
                <w:sz w:val="18"/>
                <w:szCs w:val="18"/>
              </w:rPr>
            </w:pPr>
            <w:r>
              <w:rPr>
                <w:rFonts w:ascii="Arial" w:hAnsi="Arial" w:cs="Arial"/>
                <w:color w:val="000000"/>
                <w:sz w:val="18"/>
                <w:szCs w:val="18"/>
              </w:rPr>
              <w:t>Attention placebo vs. Waitlist</w:t>
            </w:r>
          </w:p>
        </w:tc>
        <w:tc>
          <w:tcPr>
            <w:tcW w:w="2268" w:type="dxa"/>
            <w:shd w:val="clear" w:color="auto" w:fill="F2F2F2" w:themeFill="background1" w:themeFillShade="F2"/>
            <w:vAlign w:val="bottom"/>
          </w:tcPr>
          <w:p w14:paraId="7F829137" w14:textId="77777777" w:rsidR="008D6049" w:rsidRPr="00990E62" w:rsidRDefault="008D6049" w:rsidP="0009438C">
            <w:pPr>
              <w:jc w:val="center"/>
              <w:rPr>
                <w:rFonts w:ascii="Arial" w:hAnsi="Arial" w:cs="Arial"/>
                <w:color w:val="FF0000"/>
                <w:sz w:val="18"/>
                <w:szCs w:val="18"/>
              </w:rPr>
            </w:pPr>
            <w:r>
              <w:rPr>
                <w:rFonts w:ascii="Arial" w:hAnsi="Arial" w:cs="Arial"/>
                <w:color w:val="000000"/>
                <w:sz w:val="18"/>
                <w:szCs w:val="18"/>
              </w:rPr>
              <w:t>1.08 (-1.97, 4.24)</w:t>
            </w:r>
          </w:p>
        </w:tc>
        <w:tc>
          <w:tcPr>
            <w:tcW w:w="2268" w:type="dxa"/>
            <w:shd w:val="clear" w:color="auto" w:fill="F2F2F2" w:themeFill="background1" w:themeFillShade="F2"/>
            <w:vAlign w:val="bottom"/>
          </w:tcPr>
          <w:p w14:paraId="4F09E5B6" w14:textId="77777777" w:rsidR="008D6049" w:rsidRPr="00990E62"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9BE6556" w14:textId="77777777" w:rsidR="008D6049" w:rsidRPr="00990E62" w:rsidRDefault="008D6049" w:rsidP="0009438C">
            <w:pPr>
              <w:jc w:val="center"/>
              <w:rPr>
                <w:rFonts w:ascii="Arial" w:hAnsi="Arial" w:cs="Arial"/>
                <w:color w:val="FF0000"/>
                <w:sz w:val="18"/>
                <w:szCs w:val="18"/>
              </w:rPr>
            </w:pPr>
            <w:r>
              <w:rPr>
                <w:rFonts w:ascii="Arial" w:hAnsi="Arial" w:cs="Arial"/>
                <w:color w:val="000000"/>
                <w:sz w:val="18"/>
                <w:szCs w:val="18"/>
              </w:rPr>
              <w:t>1.08 (-1.97, 4.24)</w:t>
            </w:r>
          </w:p>
        </w:tc>
      </w:tr>
      <w:tr w:rsidR="008D6049" w:rsidRPr="00990E62" w14:paraId="12852A30" w14:textId="77777777" w:rsidTr="0009438C">
        <w:tc>
          <w:tcPr>
            <w:tcW w:w="7225" w:type="dxa"/>
            <w:shd w:val="clear" w:color="auto" w:fill="F2F2F2" w:themeFill="background1" w:themeFillShade="F2"/>
            <w:vAlign w:val="bottom"/>
          </w:tcPr>
          <w:p w14:paraId="18A28080" w14:textId="77777777" w:rsidR="008D6049" w:rsidRPr="00990E62" w:rsidRDefault="008D6049" w:rsidP="0009438C">
            <w:pPr>
              <w:rPr>
                <w:rFonts w:ascii="Arial" w:hAnsi="Arial" w:cs="Arial"/>
                <w:color w:val="FF0000"/>
                <w:sz w:val="18"/>
                <w:szCs w:val="18"/>
              </w:rPr>
            </w:pPr>
            <w:r>
              <w:rPr>
                <w:rFonts w:ascii="Arial" w:hAnsi="Arial" w:cs="Arial"/>
                <w:color w:val="000000"/>
                <w:sz w:val="18"/>
                <w:szCs w:val="18"/>
              </w:rPr>
              <w:t>Relaxation vs. Waitlist</w:t>
            </w:r>
          </w:p>
        </w:tc>
        <w:tc>
          <w:tcPr>
            <w:tcW w:w="2268" w:type="dxa"/>
            <w:shd w:val="clear" w:color="auto" w:fill="F2F2F2" w:themeFill="background1" w:themeFillShade="F2"/>
            <w:vAlign w:val="bottom"/>
          </w:tcPr>
          <w:p w14:paraId="2D286F8A" w14:textId="77777777" w:rsidR="008D6049" w:rsidRPr="00990E62" w:rsidRDefault="008D6049" w:rsidP="0009438C">
            <w:pPr>
              <w:jc w:val="center"/>
              <w:rPr>
                <w:rFonts w:ascii="Arial" w:hAnsi="Arial" w:cs="Arial"/>
                <w:color w:val="FF0000"/>
                <w:sz w:val="18"/>
                <w:szCs w:val="18"/>
              </w:rPr>
            </w:pPr>
            <w:r>
              <w:rPr>
                <w:rFonts w:ascii="Arial" w:hAnsi="Arial" w:cs="Arial"/>
                <w:color w:val="000000"/>
                <w:sz w:val="18"/>
                <w:szCs w:val="18"/>
              </w:rPr>
              <w:t>2.64 (0.77, 4.59)</w:t>
            </w:r>
          </w:p>
        </w:tc>
        <w:tc>
          <w:tcPr>
            <w:tcW w:w="2268" w:type="dxa"/>
            <w:shd w:val="clear" w:color="auto" w:fill="F2F2F2" w:themeFill="background1" w:themeFillShade="F2"/>
            <w:vAlign w:val="bottom"/>
          </w:tcPr>
          <w:p w14:paraId="034BCE17" w14:textId="77777777" w:rsidR="008D6049" w:rsidRPr="00990E62"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E2DEA60" w14:textId="77777777" w:rsidR="008D6049" w:rsidRPr="00990E62" w:rsidRDefault="008D6049" w:rsidP="0009438C">
            <w:pPr>
              <w:jc w:val="center"/>
              <w:rPr>
                <w:rFonts w:ascii="Arial" w:hAnsi="Arial" w:cs="Arial"/>
                <w:color w:val="FF0000"/>
                <w:sz w:val="18"/>
                <w:szCs w:val="18"/>
              </w:rPr>
            </w:pPr>
            <w:r>
              <w:rPr>
                <w:rFonts w:ascii="Arial" w:hAnsi="Arial" w:cs="Arial"/>
                <w:color w:val="000000"/>
                <w:sz w:val="18"/>
                <w:szCs w:val="18"/>
              </w:rPr>
              <w:t>2.64 (0.77, 4.59)</w:t>
            </w:r>
          </w:p>
        </w:tc>
      </w:tr>
      <w:tr w:rsidR="008D6049" w:rsidRPr="00990E62" w14:paraId="69961256" w14:textId="77777777" w:rsidTr="0009438C">
        <w:tc>
          <w:tcPr>
            <w:tcW w:w="7225" w:type="dxa"/>
            <w:shd w:val="clear" w:color="auto" w:fill="F2F2F2" w:themeFill="background1" w:themeFillShade="F2"/>
            <w:vAlign w:val="bottom"/>
          </w:tcPr>
          <w:p w14:paraId="19B03E98" w14:textId="77777777" w:rsidR="008D6049" w:rsidRPr="00990E62" w:rsidRDefault="008D6049" w:rsidP="0009438C">
            <w:pPr>
              <w:rPr>
                <w:rFonts w:ascii="Arial" w:hAnsi="Arial" w:cs="Arial"/>
                <w:color w:val="FF0000"/>
                <w:sz w:val="18"/>
                <w:szCs w:val="18"/>
              </w:rPr>
            </w:pPr>
            <w:r>
              <w:rPr>
                <w:rFonts w:ascii="Arial" w:hAnsi="Arial" w:cs="Arial"/>
                <w:color w:val="000000"/>
                <w:sz w:val="18"/>
                <w:szCs w:val="18"/>
              </w:rPr>
              <w:t>Psychoeducation vs. Waitlist</w:t>
            </w:r>
          </w:p>
        </w:tc>
        <w:tc>
          <w:tcPr>
            <w:tcW w:w="2268" w:type="dxa"/>
            <w:shd w:val="clear" w:color="auto" w:fill="F2F2F2" w:themeFill="background1" w:themeFillShade="F2"/>
            <w:vAlign w:val="bottom"/>
          </w:tcPr>
          <w:p w14:paraId="195E07D1" w14:textId="77777777" w:rsidR="008D6049" w:rsidRPr="00990E62" w:rsidRDefault="008D6049" w:rsidP="0009438C">
            <w:pPr>
              <w:jc w:val="center"/>
              <w:rPr>
                <w:rFonts w:ascii="Arial" w:hAnsi="Arial" w:cs="Arial"/>
                <w:color w:val="FF0000"/>
                <w:sz w:val="18"/>
                <w:szCs w:val="18"/>
              </w:rPr>
            </w:pPr>
            <w:r>
              <w:rPr>
                <w:rFonts w:ascii="Arial" w:hAnsi="Arial" w:cs="Arial"/>
                <w:color w:val="000000"/>
                <w:sz w:val="18"/>
                <w:szCs w:val="18"/>
              </w:rPr>
              <w:t>-0.74 (-4.66, 3.07)</w:t>
            </w:r>
          </w:p>
        </w:tc>
        <w:tc>
          <w:tcPr>
            <w:tcW w:w="2268" w:type="dxa"/>
            <w:shd w:val="clear" w:color="auto" w:fill="F2F2F2" w:themeFill="background1" w:themeFillShade="F2"/>
            <w:vAlign w:val="bottom"/>
          </w:tcPr>
          <w:p w14:paraId="475E920D" w14:textId="77777777" w:rsidR="008D6049" w:rsidRPr="00990E62" w:rsidRDefault="008D6049" w:rsidP="0009438C">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215CE3F" w14:textId="77777777" w:rsidR="008D6049" w:rsidRPr="00990E62" w:rsidRDefault="008D6049" w:rsidP="0009438C">
            <w:pPr>
              <w:jc w:val="center"/>
              <w:rPr>
                <w:rFonts w:ascii="Arial" w:hAnsi="Arial" w:cs="Arial"/>
                <w:color w:val="FF0000"/>
                <w:sz w:val="18"/>
                <w:szCs w:val="18"/>
              </w:rPr>
            </w:pPr>
            <w:r>
              <w:rPr>
                <w:rFonts w:ascii="Arial" w:hAnsi="Arial" w:cs="Arial"/>
                <w:color w:val="000000"/>
                <w:sz w:val="18"/>
                <w:szCs w:val="18"/>
              </w:rPr>
              <w:t>-0.74 (-4.66, 3.07)</w:t>
            </w:r>
          </w:p>
        </w:tc>
      </w:tr>
      <w:tr w:rsidR="008D6049" w:rsidRPr="00990E62" w14:paraId="091AAB2B" w14:textId="77777777" w:rsidTr="0009438C">
        <w:tc>
          <w:tcPr>
            <w:tcW w:w="7225" w:type="dxa"/>
            <w:shd w:val="clear" w:color="auto" w:fill="F2F2F2" w:themeFill="background1" w:themeFillShade="F2"/>
            <w:vAlign w:val="bottom"/>
          </w:tcPr>
          <w:p w14:paraId="3D4A6A13" w14:textId="77777777" w:rsidR="008D6049" w:rsidRPr="00990E62" w:rsidRDefault="008D6049" w:rsidP="0009438C">
            <w:pPr>
              <w:rPr>
                <w:rFonts w:ascii="Arial" w:hAnsi="Arial" w:cs="Arial"/>
                <w:color w:val="FF0000"/>
                <w:sz w:val="18"/>
                <w:szCs w:val="18"/>
              </w:rPr>
            </w:pPr>
            <w:r>
              <w:rPr>
                <w:rFonts w:ascii="Arial" w:hAnsi="Arial" w:cs="Arial"/>
                <w:color w:val="000000"/>
                <w:sz w:val="18"/>
                <w:szCs w:val="18"/>
              </w:rPr>
              <w:t>Counselling vs. Waitlist</w:t>
            </w:r>
          </w:p>
        </w:tc>
        <w:tc>
          <w:tcPr>
            <w:tcW w:w="2268" w:type="dxa"/>
            <w:shd w:val="clear" w:color="auto" w:fill="F2F2F2" w:themeFill="background1" w:themeFillShade="F2"/>
            <w:vAlign w:val="bottom"/>
          </w:tcPr>
          <w:p w14:paraId="6AD425E7" w14:textId="77777777" w:rsidR="008D6049" w:rsidRPr="00990E62" w:rsidRDefault="008D6049" w:rsidP="0009438C">
            <w:pPr>
              <w:jc w:val="center"/>
              <w:rPr>
                <w:rFonts w:ascii="Arial" w:hAnsi="Arial" w:cs="Arial"/>
                <w:b/>
                <w:color w:val="FF0000"/>
                <w:sz w:val="18"/>
                <w:szCs w:val="18"/>
              </w:rPr>
            </w:pPr>
            <w:r>
              <w:rPr>
                <w:rFonts w:ascii="Arial" w:hAnsi="Arial" w:cs="Arial"/>
                <w:color w:val="000000"/>
                <w:sz w:val="18"/>
                <w:szCs w:val="18"/>
              </w:rPr>
              <w:t>1.33 (0.20, 2.51)</w:t>
            </w:r>
          </w:p>
        </w:tc>
        <w:tc>
          <w:tcPr>
            <w:tcW w:w="2268" w:type="dxa"/>
            <w:shd w:val="clear" w:color="auto" w:fill="F2F2F2" w:themeFill="background1" w:themeFillShade="F2"/>
            <w:vAlign w:val="bottom"/>
          </w:tcPr>
          <w:p w14:paraId="67BF084D" w14:textId="77777777" w:rsidR="008D6049" w:rsidRPr="00990E62" w:rsidRDefault="008D6049" w:rsidP="0009438C">
            <w:pPr>
              <w:jc w:val="center"/>
              <w:rPr>
                <w:rFonts w:ascii="Arial" w:hAnsi="Arial" w:cs="Arial"/>
                <w:b/>
                <w:color w:val="FF0000"/>
                <w:sz w:val="18"/>
                <w:szCs w:val="18"/>
              </w:rPr>
            </w:pPr>
            <w:r>
              <w:rPr>
                <w:rFonts w:ascii="Arial" w:hAnsi="Arial" w:cs="Arial"/>
                <w:color w:val="000000"/>
                <w:sz w:val="18"/>
                <w:szCs w:val="18"/>
              </w:rPr>
              <w:t>1.59 (-0.52, 3.83)</w:t>
            </w:r>
          </w:p>
        </w:tc>
        <w:tc>
          <w:tcPr>
            <w:tcW w:w="2268" w:type="dxa"/>
            <w:shd w:val="clear" w:color="auto" w:fill="F2F2F2" w:themeFill="background1" w:themeFillShade="F2"/>
            <w:vAlign w:val="bottom"/>
          </w:tcPr>
          <w:p w14:paraId="26AE55B4" w14:textId="77777777" w:rsidR="008D6049" w:rsidRPr="00990E62" w:rsidRDefault="008D6049" w:rsidP="0009438C">
            <w:pPr>
              <w:jc w:val="center"/>
              <w:rPr>
                <w:rFonts w:ascii="Arial" w:hAnsi="Arial" w:cs="Arial"/>
                <w:b/>
                <w:color w:val="FF0000"/>
                <w:sz w:val="18"/>
                <w:szCs w:val="18"/>
              </w:rPr>
            </w:pPr>
            <w:r>
              <w:rPr>
                <w:rFonts w:ascii="Arial" w:hAnsi="Arial" w:cs="Arial"/>
                <w:color w:val="000000"/>
                <w:sz w:val="18"/>
                <w:szCs w:val="18"/>
              </w:rPr>
              <w:t>1.36 (-0.26, 3.01)</w:t>
            </w:r>
          </w:p>
        </w:tc>
      </w:tr>
      <w:tr w:rsidR="008D6049" w:rsidRPr="00990E62" w14:paraId="2A3483F3" w14:textId="77777777" w:rsidTr="0009438C">
        <w:tc>
          <w:tcPr>
            <w:tcW w:w="7225" w:type="dxa"/>
            <w:shd w:val="clear" w:color="auto" w:fill="F2F2F2" w:themeFill="background1" w:themeFillShade="F2"/>
            <w:vAlign w:val="bottom"/>
          </w:tcPr>
          <w:p w14:paraId="5F253CC1" w14:textId="77777777" w:rsidR="008D6049" w:rsidRPr="00990E62" w:rsidRDefault="008D6049" w:rsidP="0009438C">
            <w:pPr>
              <w:rPr>
                <w:rFonts w:ascii="Arial" w:hAnsi="Arial" w:cs="Arial"/>
                <w:color w:val="FF0000"/>
                <w:sz w:val="18"/>
                <w:szCs w:val="18"/>
              </w:rPr>
            </w:pPr>
            <w:r>
              <w:rPr>
                <w:rFonts w:ascii="Arial" w:hAnsi="Arial" w:cs="Arial"/>
                <w:color w:val="000000"/>
                <w:sz w:val="18"/>
                <w:szCs w:val="18"/>
              </w:rPr>
              <w:t>TF-CBT  vs. Waitlist</w:t>
            </w:r>
          </w:p>
        </w:tc>
        <w:tc>
          <w:tcPr>
            <w:tcW w:w="2268" w:type="dxa"/>
            <w:shd w:val="clear" w:color="auto" w:fill="F2F2F2" w:themeFill="background1" w:themeFillShade="F2"/>
            <w:vAlign w:val="bottom"/>
          </w:tcPr>
          <w:p w14:paraId="3298916E" w14:textId="77777777" w:rsidR="008D6049" w:rsidRPr="00990E62" w:rsidRDefault="008D6049" w:rsidP="0009438C">
            <w:pPr>
              <w:jc w:val="center"/>
              <w:rPr>
                <w:rFonts w:ascii="Arial" w:hAnsi="Arial" w:cs="Arial"/>
                <w:b/>
                <w:color w:val="FF0000"/>
                <w:sz w:val="18"/>
                <w:szCs w:val="18"/>
              </w:rPr>
            </w:pPr>
            <w:r>
              <w:rPr>
                <w:rFonts w:ascii="Arial" w:hAnsi="Arial" w:cs="Arial"/>
                <w:color w:val="000000"/>
                <w:sz w:val="18"/>
                <w:szCs w:val="18"/>
              </w:rPr>
              <w:t>2.45 (1.79, 3.19)</w:t>
            </w:r>
          </w:p>
        </w:tc>
        <w:tc>
          <w:tcPr>
            <w:tcW w:w="2268" w:type="dxa"/>
            <w:shd w:val="clear" w:color="auto" w:fill="F2F2F2" w:themeFill="background1" w:themeFillShade="F2"/>
            <w:vAlign w:val="bottom"/>
          </w:tcPr>
          <w:p w14:paraId="220FF038" w14:textId="77777777" w:rsidR="008D6049" w:rsidRPr="00990E62" w:rsidRDefault="008D6049" w:rsidP="0009438C">
            <w:pPr>
              <w:jc w:val="center"/>
              <w:rPr>
                <w:rFonts w:ascii="Arial" w:hAnsi="Arial" w:cs="Arial"/>
                <w:b/>
                <w:color w:val="FF0000"/>
                <w:sz w:val="18"/>
                <w:szCs w:val="18"/>
              </w:rPr>
            </w:pPr>
            <w:r>
              <w:rPr>
                <w:rFonts w:ascii="Arial" w:hAnsi="Arial" w:cs="Arial"/>
                <w:color w:val="000000"/>
                <w:sz w:val="18"/>
                <w:szCs w:val="18"/>
              </w:rPr>
              <w:t>2.33 (1.76, 3.00)</w:t>
            </w:r>
          </w:p>
        </w:tc>
        <w:tc>
          <w:tcPr>
            <w:tcW w:w="2268" w:type="dxa"/>
            <w:shd w:val="clear" w:color="auto" w:fill="F2F2F2" w:themeFill="background1" w:themeFillShade="F2"/>
            <w:vAlign w:val="bottom"/>
          </w:tcPr>
          <w:p w14:paraId="587F6437" w14:textId="77777777" w:rsidR="008D6049" w:rsidRPr="00990E62" w:rsidRDefault="008D6049" w:rsidP="0009438C">
            <w:pPr>
              <w:jc w:val="center"/>
              <w:rPr>
                <w:rFonts w:ascii="Arial" w:hAnsi="Arial" w:cs="Arial"/>
                <w:b/>
                <w:color w:val="FF0000"/>
                <w:sz w:val="18"/>
                <w:szCs w:val="18"/>
              </w:rPr>
            </w:pPr>
            <w:r>
              <w:rPr>
                <w:rFonts w:ascii="Arial" w:hAnsi="Arial" w:cs="Arial"/>
                <w:color w:val="000000"/>
                <w:sz w:val="18"/>
                <w:szCs w:val="18"/>
              </w:rPr>
              <w:t>2.15 (0.44, 3.83)</w:t>
            </w:r>
          </w:p>
        </w:tc>
      </w:tr>
      <w:tr w:rsidR="008D6049" w:rsidRPr="00990E62" w14:paraId="1A73E61D" w14:textId="77777777" w:rsidTr="0009438C">
        <w:tc>
          <w:tcPr>
            <w:tcW w:w="7225" w:type="dxa"/>
            <w:shd w:val="clear" w:color="auto" w:fill="F2F2F2" w:themeFill="background1" w:themeFillShade="F2"/>
            <w:vAlign w:val="bottom"/>
          </w:tcPr>
          <w:p w14:paraId="3BB6BF52" w14:textId="77777777" w:rsidR="008D6049" w:rsidRPr="00990E62" w:rsidRDefault="008D6049" w:rsidP="0009438C">
            <w:pPr>
              <w:rPr>
                <w:rFonts w:ascii="Arial" w:hAnsi="Arial" w:cs="Arial"/>
                <w:color w:val="FF0000"/>
                <w:sz w:val="18"/>
                <w:szCs w:val="18"/>
              </w:rPr>
            </w:pPr>
            <w:r>
              <w:rPr>
                <w:rFonts w:ascii="Arial" w:hAnsi="Arial" w:cs="Arial"/>
                <w:color w:val="000000"/>
                <w:sz w:val="18"/>
                <w:szCs w:val="18"/>
              </w:rPr>
              <w:t>non-TF-CBT vs. Waitlist</w:t>
            </w:r>
          </w:p>
        </w:tc>
        <w:tc>
          <w:tcPr>
            <w:tcW w:w="2268" w:type="dxa"/>
            <w:shd w:val="clear" w:color="auto" w:fill="F2F2F2" w:themeFill="background1" w:themeFillShade="F2"/>
            <w:vAlign w:val="bottom"/>
          </w:tcPr>
          <w:p w14:paraId="6CD66F8C" w14:textId="77777777" w:rsidR="008D6049" w:rsidRPr="00990E62" w:rsidRDefault="008D6049" w:rsidP="0009438C">
            <w:pPr>
              <w:jc w:val="center"/>
              <w:rPr>
                <w:rFonts w:ascii="Arial" w:hAnsi="Arial" w:cs="Arial"/>
                <w:b/>
                <w:color w:val="FF0000"/>
                <w:sz w:val="18"/>
                <w:szCs w:val="18"/>
              </w:rPr>
            </w:pPr>
            <w:r>
              <w:rPr>
                <w:rFonts w:ascii="Arial" w:hAnsi="Arial" w:cs="Arial"/>
                <w:color w:val="000000"/>
                <w:sz w:val="18"/>
                <w:szCs w:val="18"/>
              </w:rPr>
              <w:t>3.01 (1.31, 4.84)</w:t>
            </w:r>
          </w:p>
        </w:tc>
        <w:tc>
          <w:tcPr>
            <w:tcW w:w="2268" w:type="dxa"/>
            <w:shd w:val="clear" w:color="auto" w:fill="F2F2F2" w:themeFill="background1" w:themeFillShade="F2"/>
            <w:vAlign w:val="bottom"/>
          </w:tcPr>
          <w:p w14:paraId="798247FD" w14:textId="77777777" w:rsidR="008D6049" w:rsidRPr="00990E62" w:rsidRDefault="008D6049" w:rsidP="0009438C">
            <w:pPr>
              <w:jc w:val="center"/>
              <w:rPr>
                <w:rFonts w:ascii="Arial" w:hAnsi="Arial" w:cs="Arial"/>
                <w:color w:val="FF0000"/>
                <w:sz w:val="18"/>
                <w:szCs w:val="18"/>
              </w:rPr>
            </w:pPr>
            <w:r>
              <w:rPr>
                <w:rFonts w:ascii="Arial" w:hAnsi="Arial" w:cs="Arial"/>
                <w:color w:val="000000"/>
                <w:sz w:val="18"/>
                <w:szCs w:val="18"/>
              </w:rPr>
              <w:t>3.20 (-0.04, 6.40)</w:t>
            </w:r>
          </w:p>
        </w:tc>
        <w:tc>
          <w:tcPr>
            <w:tcW w:w="2268" w:type="dxa"/>
            <w:shd w:val="clear" w:color="auto" w:fill="F2F2F2" w:themeFill="background1" w:themeFillShade="F2"/>
            <w:vAlign w:val="bottom"/>
          </w:tcPr>
          <w:p w14:paraId="1610B81D" w14:textId="77777777" w:rsidR="008D6049" w:rsidRPr="00990E62" w:rsidRDefault="008D6049" w:rsidP="0009438C">
            <w:pPr>
              <w:jc w:val="center"/>
              <w:rPr>
                <w:rFonts w:ascii="Arial" w:hAnsi="Arial" w:cs="Arial"/>
                <w:color w:val="FF0000"/>
                <w:sz w:val="18"/>
                <w:szCs w:val="18"/>
              </w:rPr>
            </w:pPr>
            <w:r>
              <w:rPr>
                <w:rFonts w:ascii="Arial" w:hAnsi="Arial" w:cs="Arial"/>
                <w:color w:val="000000"/>
                <w:sz w:val="18"/>
                <w:szCs w:val="18"/>
              </w:rPr>
              <w:t>2.90 (0.96, 4.90)</w:t>
            </w:r>
          </w:p>
        </w:tc>
      </w:tr>
      <w:tr w:rsidR="008D6049" w:rsidRPr="00990E62" w14:paraId="0C97FB0E" w14:textId="77777777" w:rsidTr="0009438C">
        <w:tc>
          <w:tcPr>
            <w:tcW w:w="7225" w:type="dxa"/>
            <w:shd w:val="clear" w:color="auto" w:fill="F2F2F2" w:themeFill="background1" w:themeFillShade="F2"/>
            <w:vAlign w:val="bottom"/>
          </w:tcPr>
          <w:p w14:paraId="6B4F9523" w14:textId="77777777" w:rsidR="008D6049" w:rsidRPr="00990E62" w:rsidRDefault="008D6049" w:rsidP="0009438C">
            <w:pPr>
              <w:rPr>
                <w:rFonts w:ascii="Arial" w:hAnsi="Arial" w:cs="Arial"/>
                <w:color w:val="FF0000"/>
                <w:sz w:val="18"/>
                <w:szCs w:val="18"/>
              </w:rPr>
            </w:pPr>
            <w:r>
              <w:rPr>
                <w:rFonts w:ascii="Arial" w:hAnsi="Arial" w:cs="Arial"/>
                <w:color w:val="000000"/>
                <w:sz w:val="18"/>
                <w:szCs w:val="18"/>
              </w:rPr>
              <w:t>EMDR vs. Waitlist</w:t>
            </w:r>
          </w:p>
        </w:tc>
        <w:tc>
          <w:tcPr>
            <w:tcW w:w="2268" w:type="dxa"/>
            <w:shd w:val="clear" w:color="auto" w:fill="F2F2F2" w:themeFill="background1" w:themeFillShade="F2"/>
            <w:vAlign w:val="bottom"/>
          </w:tcPr>
          <w:p w14:paraId="67195F2A" w14:textId="77777777" w:rsidR="008D6049" w:rsidRPr="00990E62" w:rsidRDefault="008D6049" w:rsidP="0009438C">
            <w:pPr>
              <w:jc w:val="center"/>
              <w:rPr>
                <w:rFonts w:ascii="Arial" w:hAnsi="Arial" w:cs="Arial"/>
                <w:b/>
                <w:color w:val="FF0000"/>
                <w:sz w:val="18"/>
                <w:szCs w:val="18"/>
              </w:rPr>
            </w:pPr>
            <w:r>
              <w:rPr>
                <w:rFonts w:ascii="Arial" w:hAnsi="Arial" w:cs="Arial"/>
                <w:color w:val="000000"/>
                <w:sz w:val="18"/>
                <w:szCs w:val="18"/>
              </w:rPr>
              <w:t>3.36 (2.04, 4.84)</w:t>
            </w:r>
          </w:p>
        </w:tc>
        <w:tc>
          <w:tcPr>
            <w:tcW w:w="2268" w:type="dxa"/>
            <w:shd w:val="clear" w:color="auto" w:fill="F2F2F2" w:themeFill="background1" w:themeFillShade="F2"/>
            <w:vAlign w:val="bottom"/>
          </w:tcPr>
          <w:p w14:paraId="5364CD69" w14:textId="77777777" w:rsidR="008D6049" w:rsidRPr="00990E62" w:rsidRDefault="008D6049" w:rsidP="0009438C">
            <w:pPr>
              <w:jc w:val="center"/>
              <w:rPr>
                <w:rFonts w:ascii="Arial" w:hAnsi="Arial" w:cs="Arial"/>
                <w:b/>
                <w:color w:val="FF0000"/>
                <w:sz w:val="18"/>
                <w:szCs w:val="18"/>
              </w:rPr>
            </w:pPr>
            <w:r>
              <w:rPr>
                <w:rFonts w:ascii="Arial" w:hAnsi="Arial" w:cs="Arial"/>
                <w:color w:val="000000"/>
                <w:sz w:val="18"/>
                <w:szCs w:val="18"/>
              </w:rPr>
              <w:t>2.95 (1.04, 4.91)</w:t>
            </w:r>
          </w:p>
        </w:tc>
        <w:tc>
          <w:tcPr>
            <w:tcW w:w="2268" w:type="dxa"/>
            <w:shd w:val="clear" w:color="auto" w:fill="F2F2F2" w:themeFill="background1" w:themeFillShade="F2"/>
            <w:vAlign w:val="bottom"/>
          </w:tcPr>
          <w:p w14:paraId="5D291859" w14:textId="77777777" w:rsidR="008D6049" w:rsidRPr="00990E62" w:rsidRDefault="008D6049" w:rsidP="0009438C">
            <w:pPr>
              <w:jc w:val="center"/>
              <w:rPr>
                <w:rFonts w:ascii="Arial" w:hAnsi="Arial" w:cs="Arial"/>
                <w:b/>
                <w:color w:val="FF0000"/>
                <w:sz w:val="18"/>
                <w:szCs w:val="18"/>
              </w:rPr>
            </w:pPr>
            <w:r>
              <w:rPr>
                <w:rFonts w:ascii="Arial" w:hAnsi="Arial" w:cs="Arial"/>
                <w:color w:val="000000"/>
                <w:sz w:val="18"/>
                <w:szCs w:val="18"/>
              </w:rPr>
              <w:t>3.89 (1.89, 6.22)</w:t>
            </w:r>
          </w:p>
        </w:tc>
      </w:tr>
      <w:tr w:rsidR="008D6049" w:rsidRPr="00990E62" w14:paraId="53101DC6" w14:textId="77777777" w:rsidTr="0009438C">
        <w:tc>
          <w:tcPr>
            <w:tcW w:w="7225" w:type="dxa"/>
            <w:shd w:val="clear" w:color="auto" w:fill="F2F2F2" w:themeFill="background1" w:themeFillShade="F2"/>
            <w:vAlign w:val="bottom"/>
          </w:tcPr>
          <w:p w14:paraId="3D871111" w14:textId="77777777" w:rsidR="008D6049" w:rsidRPr="00990E62" w:rsidRDefault="008D6049" w:rsidP="0009438C">
            <w:pPr>
              <w:rPr>
                <w:rFonts w:ascii="Arial" w:hAnsi="Arial" w:cs="Arial"/>
                <w:color w:val="FF0000"/>
                <w:sz w:val="18"/>
                <w:szCs w:val="18"/>
              </w:rPr>
            </w:pPr>
            <w:r>
              <w:rPr>
                <w:rFonts w:ascii="Arial" w:hAnsi="Arial" w:cs="Arial"/>
                <w:color w:val="000000"/>
                <w:sz w:val="18"/>
                <w:szCs w:val="18"/>
              </w:rPr>
              <w:t>IPT vs. Waitlist</w:t>
            </w:r>
          </w:p>
        </w:tc>
        <w:tc>
          <w:tcPr>
            <w:tcW w:w="2268" w:type="dxa"/>
            <w:shd w:val="clear" w:color="auto" w:fill="F2F2F2" w:themeFill="background1" w:themeFillShade="F2"/>
            <w:vAlign w:val="bottom"/>
          </w:tcPr>
          <w:p w14:paraId="01A68FDF" w14:textId="77777777" w:rsidR="008D6049" w:rsidRPr="00990E62" w:rsidRDefault="008D6049" w:rsidP="0009438C">
            <w:pPr>
              <w:jc w:val="center"/>
              <w:rPr>
                <w:rFonts w:ascii="Arial" w:hAnsi="Arial" w:cs="Arial"/>
                <w:b/>
                <w:color w:val="FF0000"/>
                <w:sz w:val="18"/>
                <w:szCs w:val="18"/>
              </w:rPr>
            </w:pPr>
            <w:r>
              <w:rPr>
                <w:rFonts w:ascii="Arial" w:hAnsi="Arial" w:cs="Arial"/>
                <w:color w:val="000000"/>
                <w:sz w:val="18"/>
                <w:szCs w:val="18"/>
              </w:rPr>
              <w:t>2.52 (0.71, 4.40)</w:t>
            </w:r>
          </w:p>
        </w:tc>
        <w:tc>
          <w:tcPr>
            <w:tcW w:w="2268" w:type="dxa"/>
            <w:shd w:val="clear" w:color="auto" w:fill="F2F2F2" w:themeFill="background1" w:themeFillShade="F2"/>
            <w:vAlign w:val="bottom"/>
          </w:tcPr>
          <w:p w14:paraId="6DEA178E" w14:textId="77777777" w:rsidR="008D6049" w:rsidRPr="00990E62" w:rsidRDefault="008D6049" w:rsidP="0009438C">
            <w:pPr>
              <w:jc w:val="center"/>
              <w:rPr>
                <w:rFonts w:ascii="Arial" w:hAnsi="Arial" w:cs="Arial"/>
                <w:b/>
                <w:color w:val="FF0000"/>
                <w:sz w:val="18"/>
                <w:szCs w:val="18"/>
              </w:rPr>
            </w:pPr>
            <w:r>
              <w:rPr>
                <w:rFonts w:ascii="Arial" w:hAnsi="Arial" w:cs="Arial"/>
                <w:color w:val="000000"/>
                <w:sz w:val="18"/>
                <w:szCs w:val="18"/>
              </w:rPr>
              <w:t>2.15 (-0.65, 5.22)</w:t>
            </w:r>
          </w:p>
        </w:tc>
        <w:tc>
          <w:tcPr>
            <w:tcW w:w="2268" w:type="dxa"/>
            <w:shd w:val="clear" w:color="auto" w:fill="F2F2F2" w:themeFill="background1" w:themeFillShade="F2"/>
            <w:vAlign w:val="bottom"/>
          </w:tcPr>
          <w:p w14:paraId="48968F9C" w14:textId="77777777" w:rsidR="008D6049" w:rsidRPr="00990E62" w:rsidRDefault="008D6049" w:rsidP="0009438C">
            <w:pPr>
              <w:jc w:val="center"/>
              <w:rPr>
                <w:rFonts w:ascii="Arial" w:hAnsi="Arial" w:cs="Arial"/>
                <w:b/>
                <w:color w:val="FF0000"/>
                <w:sz w:val="18"/>
                <w:szCs w:val="18"/>
              </w:rPr>
            </w:pPr>
            <w:r>
              <w:rPr>
                <w:rFonts w:ascii="Arial" w:hAnsi="Arial" w:cs="Arial"/>
                <w:color w:val="000000"/>
                <w:sz w:val="18"/>
                <w:szCs w:val="18"/>
              </w:rPr>
              <w:t>2.83 (0.35, 5.39)</w:t>
            </w:r>
          </w:p>
        </w:tc>
      </w:tr>
      <w:tr w:rsidR="003D1767" w:rsidRPr="00990E62" w14:paraId="72E968ED" w14:textId="77777777" w:rsidTr="0009438C">
        <w:tc>
          <w:tcPr>
            <w:tcW w:w="7225" w:type="dxa"/>
            <w:shd w:val="clear" w:color="auto" w:fill="F2F2F2" w:themeFill="background1" w:themeFillShade="F2"/>
            <w:vAlign w:val="bottom"/>
          </w:tcPr>
          <w:p w14:paraId="2C53276C"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Present-centred therapy vs. Waitlist</w:t>
            </w:r>
          </w:p>
        </w:tc>
        <w:tc>
          <w:tcPr>
            <w:tcW w:w="2268" w:type="dxa"/>
            <w:shd w:val="clear" w:color="auto" w:fill="F2F2F2" w:themeFill="background1" w:themeFillShade="F2"/>
            <w:vAlign w:val="bottom"/>
          </w:tcPr>
          <w:p w14:paraId="0D1C22B2" w14:textId="77777777" w:rsidR="003D1767" w:rsidRPr="00990E62" w:rsidRDefault="003D1767" w:rsidP="003D1767">
            <w:pPr>
              <w:jc w:val="center"/>
              <w:rPr>
                <w:rFonts w:ascii="Arial" w:hAnsi="Arial" w:cs="Arial"/>
                <w:b/>
                <w:color w:val="FF0000"/>
                <w:sz w:val="18"/>
                <w:szCs w:val="18"/>
              </w:rPr>
            </w:pPr>
            <w:r>
              <w:rPr>
                <w:rFonts w:ascii="Arial" w:hAnsi="Arial" w:cs="Arial"/>
                <w:color w:val="000000"/>
                <w:sz w:val="18"/>
                <w:szCs w:val="18"/>
              </w:rPr>
              <w:t>2.48 (0.75, 4.36)</w:t>
            </w:r>
          </w:p>
        </w:tc>
        <w:tc>
          <w:tcPr>
            <w:tcW w:w="2268" w:type="dxa"/>
            <w:shd w:val="clear" w:color="auto" w:fill="F2F2F2" w:themeFill="background1" w:themeFillShade="F2"/>
            <w:vAlign w:val="bottom"/>
          </w:tcPr>
          <w:p w14:paraId="0B6BAC95" w14:textId="5BBB9D5C" w:rsidR="003D1767" w:rsidRPr="00990E62" w:rsidRDefault="003D1767" w:rsidP="003D1767">
            <w:pPr>
              <w:jc w:val="center"/>
              <w:rPr>
                <w:rFonts w:ascii="Arial" w:hAnsi="Arial" w:cs="Arial"/>
                <w:b/>
                <w:color w:val="FF0000"/>
                <w:sz w:val="18"/>
                <w:szCs w:val="18"/>
              </w:rPr>
            </w:pPr>
            <w:r>
              <w:rPr>
                <w:rFonts w:ascii="Arial" w:hAnsi="Arial" w:cs="Arial"/>
                <w:color w:val="000000"/>
                <w:sz w:val="18"/>
                <w:szCs w:val="18"/>
              </w:rPr>
              <w:t>2.48 (0.75, 4.36)</w:t>
            </w:r>
          </w:p>
        </w:tc>
        <w:tc>
          <w:tcPr>
            <w:tcW w:w="2268" w:type="dxa"/>
            <w:shd w:val="clear" w:color="auto" w:fill="F2F2F2" w:themeFill="background1" w:themeFillShade="F2"/>
            <w:vAlign w:val="bottom"/>
          </w:tcPr>
          <w:p w14:paraId="3CC88029" w14:textId="4790C6B6" w:rsidR="003D1767" w:rsidRPr="00990E62" w:rsidRDefault="003D1767" w:rsidP="003D1767">
            <w:pPr>
              <w:jc w:val="center"/>
              <w:rPr>
                <w:rFonts w:ascii="Arial" w:hAnsi="Arial" w:cs="Arial"/>
                <w:b/>
                <w:color w:val="FF0000"/>
                <w:sz w:val="18"/>
                <w:szCs w:val="18"/>
              </w:rPr>
            </w:pPr>
          </w:p>
        </w:tc>
      </w:tr>
      <w:tr w:rsidR="003D1767" w:rsidRPr="00990E62" w14:paraId="3DB5055F" w14:textId="77777777" w:rsidTr="0009438C">
        <w:tc>
          <w:tcPr>
            <w:tcW w:w="7225" w:type="dxa"/>
            <w:shd w:val="clear" w:color="auto" w:fill="F2F2F2" w:themeFill="background1" w:themeFillShade="F2"/>
            <w:vAlign w:val="bottom"/>
          </w:tcPr>
          <w:p w14:paraId="7F6B4999"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Psychodynamic therapy vs. Waitlist</w:t>
            </w:r>
          </w:p>
        </w:tc>
        <w:tc>
          <w:tcPr>
            <w:tcW w:w="2268" w:type="dxa"/>
            <w:shd w:val="clear" w:color="auto" w:fill="F2F2F2" w:themeFill="background1" w:themeFillShade="F2"/>
            <w:vAlign w:val="bottom"/>
          </w:tcPr>
          <w:p w14:paraId="51F37C60" w14:textId="77777777" w:rsidR="003D1767" w:rsidRPr="00990E62" w:rsidRDefault="003D1767" w:rsidP="003D1767">
            <w:pPr>
              <w:jc w:val="center"/>
              <w:rPr>
                <w:rFonts w:ascii="Arial" w:hAnsi="Arial" w:cs="Arial"/>
                <w:b/>
                <w:color w:val="FF0000"/>
                <w:sz w:val="18"/>
                <w:szCs w:val="18"/>
              </w:rPr>
            </w:pPr>
            <w:r>
              <w:rPr>
                <w:rFonts w:ascii="Arial" w:hAnsi="Arial" w:cs="Arial"/>
                <w:color w:val="000000"/>
                <w:sz w:val="18"/>
                <w:szCs w:val="18"/>
              </w:rPr>
              <w:t>4.58 (1.87, 7.57)</w:t>
            </w:r>
          </w:p>
        </w:tc>
        <w:tc>
          <w:tcPr>
            <w:tcW w:w="2268" w:type="dxa"/>
            <w:shd w:val="clear" w:color="auto" w:fill="F2F2F2" w:themeFill="background1" w:themeFillShade="F2"/>
            <w:vAlign w:val="bottom"/>
          </w:tcPr>
          <w:p w14:paraId="04F74A37" w14:textId="18240A5D"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4.58 (1.87, 7.57)</w:t>
            </w:r>
          </w:p>
        </w:tc>
        <w:tc>
          <w:tcPr>
            <w:tcW w:w="2268" w:type="dxa"/>
            <w:shd w:val="clear" w:color="auto" w:fill="F2F2F2" w:themeFill="background1" w:themeFillShade="F2"/>
            <w:vAlign w:val="bottom"/>
          </w:tcPr>
          <w:p w14:paraId="1DE6E391" w14:textId="39AE47E2" w:rsidR="003D1767" w:rsidRPr="00990E62" w:rsidRDefault="003D1767" w:rsidP="003D1767">
            <w:pPr>
              <w:jc w:val="center"/>
              <w:rPr>
                <w:rFonts w:ascii="Arial" w:hAnsi="Arial" w:cs="Arial"/>
                <w:color w:val="FF0000"/>
                <w:sz w:val="18"/>
                <w:szCs w:val="18"/>
              </w:rPr>
            </w:pPr>
          </w:p>
        </w:tc>
      </w:tr>
      <w:tr w:rsidR="003D1767" w:rsidRPr="00990E62" w14:paraId="19631FE2" w14:textId="77777777" w:rsidTr="0009438C">
        <w:tc>
          <w:tcPr>
            <w:tcW w:w="7225" w:type="dxa"/>
            <w:shd w:val="clear" w:color="auto" w:fill="F2F2F2" w:themeFill="background1" w:themeFillShade="F2"/>
            <w:vAlign w:val="bottom"/>
          </w:tcPr>
          <w:p w14:paraId="649BE33A"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Couple intervention vs. Waitlist</w:t>
            </w:r>
          </w:p>
        </w:tc>
        <w:tc>
          <w:tcPr>
            <w:tcW w:w="2268" w:type="dxa"/>
            <w:shd w:val="clear" w:color="auto" w:fill="F2F2F2" w:themeFill="background1" w:themeFillShade="F2"/>
            <w:vAlign w:val="bottom"/>
          </w:tcPr>
          <w:p w14:paraId="4B69207B"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2.12 (-0.51, 4.83)</w:t>
            </w:r>
          </w:p>
        </w:tc>
        <w:tc>
          <w:tcPr>
            <w:tcW w:w="2268" w:type="dxa"/>
            <w:shd w:val="clear" w:color="auto" w:fill="F2F2F2" w:themeFill="background1" w:themeFillShade="F2"/>
            <w:vAlign w:val="bottom"/>
          </w:tcPr>
          <w:p w14:paraId="1B0FE48E" w14:textId="6E08887C"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2.12 (-0.51, 4.83)</w:t>
            </w:r>
          </w:p>
        </w:tc>
        <w:tc>
          <w:tcPr>
            <w:tcW w:w="2268" w:type="dxa"/>
            <w:shd w:val="clear" w:color="auto" w:fill="F2F2F2" w:themeFill="background1" w:themeFillShade="F2"/>
            <w:vAlign w:val="bottom"/>
          </w:tcPr>
          <w:p w14:paraId="4BBFD535" w14:textId="5868DFA7" w:rsidR="003D1767" w:rsidRPr="00990E62" w:rsidRDefault="003D1767" w:rsidP="003D1767">
            <w:pPr>
              <w:jc w:val="center"/>
              <w:rPr>
                <w:rFonts w:ascii="Arial" w:hAnsi="Arial" w:cs="Arial"/>
                <w:color w:val="FF0000"/>
                <w:sz w:val="18"/>
                <w:szCs w:val="18"/>
              </w:rPr>
            </w:pPr>
          </w:p>
        </w:tc>
      </w:tr>
      <w:tr w:rsidR="003D1767" w:rsidRPr="00990E62" w14:paraId="29C0CD7A" w14:textId="77777777" w:rsidTr="0009438C">
        <w:tc>
          <w:tcPr>
            <w:tcW w:w="7225" w:type="dxa"/>
            <w:shd w:val="clear" w:color="auto" w:fill="F2F2F2" w:themeFill="background1" w:themeFillShade="F2"/>
            <w:vAlign w:val="bottom"/>
          </w:tcPr>
          <w:p w14:paraId="0ACADB79"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Self-help with support vs. Waitlist</w:t>
            </w:r>
          </w:p>
        </w:tc>
        <w:tc>
          <w:tcPr>
            <w:tcW w:w="2268" w:type="dxa"/>
            <w:shd w:val="clear" w:color="auto" w:fill="F2F2F2" w:themeFill="background1" w:themeFillShade="F2"/>
            <w:vAlign w:val="bottom"/>
          </w:tcPr>
          <w:p w14:paraId="2352778B" w14:textId="77777777" w:rsidR="003D1767" w:rsidRPr="00990E62" w:rsidRDefault="003D1767" w:rsidP="003D1767">
            <w:pPr>
              <w:jc w:val="center"/>
              <w:rPr>
                <w:rFonts w:ascii="Arial" w:hAnsi="Arial" w:cs="Arial"/>
                <w:b/>
                <w:color w:val="FF0000"/>
                <w:sz w:val="18"/>
                <w:szCs w:val="18"/>
              </w:rPr>
            </w:pPr>
            <w:r>
              <w:rPr>
                <w:rFonts w:ascii="Arial" w:hAnsi="Arial" w:cs="Arial"/>
                <w:color w:val="000000"/>
                <w:sz w:val="18"/>
                <w:szCs w:val="18"/>
              </w:rPr>
              <w:t>1.76 (0.03, 3.49)</w:t>
            </w:r>
          </w:p>
        </w:tc>
        <w:tc>
          <w:tcPr>
            <w:tcW w:w="2268" w:type="dxa"/>
            <w:shd w:val="clear" w:color="auto" w:fill="F2F2F2" w:themeFill="background1" w:themeFillShade="F2"/>
            <w:vAlign w:val="bottom"/>
          </w:tcPr>
          <w:p w14:paraId="2DC0C705" w14:textId="4A58E501"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1.76 (0.03, 3.49)</w:t>
            </w:r>
          </w:p>
        </w:tc>
        <w:tc>
          <w:tcPr>
            <w:tcW w:w="2268" w:type="dxa"/>
            <w:shd w:val="clear" w:color="auto" w:fill="F2F2F2" w:themeFill="background1" w:themeFillShade="F2"/>
            <w:vAlign w:val="bottom"/>
          </w:tcPr>
          <w:p w14:paraId="579FD525" w14:textId="4F564150" w:rsidR="003D1767" w:rsidRPr="00990E62" w:rsidRDefault="003D1767" w:rsidP="003D1767">
            <w:pPr>
              <w:jc w:val="center"/>
              <w:rPr>
                <w:rFonts w:ascii="Arial" w:hAnsi="Arial" w:cs="Arial"/>
                <w:color w:val="FF0000"/>
                <w:sz w:val="18"/>
                <w:szCs w:val="18"/>
              </w:rPr>
            </w:pPr>
          </w:p>
        </w:tc>
      </w:tr>
      <w:tr w:rsidR="003D1767" w:rsidRPr="00990E62" w14:paraId="49B97CAE" w14:textId="77777777" w:rsidTr="0009438C">
        <w:tc>
          <w:tcPr>
            <w:tcW w:w="7225" w:type="dxa"/>
            <w:shd w:val="clear" w:color="auto" w:fill="F2F2F2" w:themeFill="background1" w:themeFillShade="F2"/>
            <w:vAlign w:val="bottom"/>
          </w:tcPr>
          <w:p w14:paraId="64977D69"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Self-help without support vs. Waitlist</w:t>
            </w:r>
          </w:p>
        </w:tc>
        <w:tc>
          <w:tcPr>
            <w:tcW w:w="2268" w:type="dxa"/>
            <w:shd w:val="clear" w:color="auto" w:fill="F2F2F2" w:themeFill="background1" w:themeFillShade="F2"/>
            <w:vAlign w:val="bottom"/>
          </w:tcPr>
          <w:p w14:paraId="22B318E9"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1.50 (-0.16, 3.32)</w:t>
            </w:r>
          </w:p>
        </w:tc>
        <w:tc>
          <w:tcPr>
            <w:tcW w:w="2268" w:type="dxa"/>
            <w:shd w:val="clear" w:color="auto" w:fill="F2F2F2" w:themeFill="background1" w:themeFillShade="F2"/>
            <w:vAlign w:val="bottom"/>
          </w:tcPr>
          <w:p w14:paraId="4BCF6E79" w14:textId="3B146DC2" w:rsidR="003D1767" w:rsidRPr="00990E62" w:rsidRDefault="003D1767" w:rsidP="003D1767">
            <w:pPr>
              <w:jc w:val="center"/>
              <w:rPr>
                <w:rFonts w:ascii="Arial" w:hAnsi="Arial" w:cs="Arial"/>
                <w:b/>
                <w:color w:val="FF0000"/>
                <w:sz w:val="18"/>
                <w:szCs w:val="18"/>
              </w:rPr>
            </w:pPr>
            <w:r>
              <w:rPr>
                <w:rFonts w:ascii="Arial" w:hAnsi="Arial" w:cs="Arial"/>
                <w:color w:val="000000"/>
                <w:sz w:val="18"/>
                <w:szCs w:val="18"/>
              </w:rPr>
              <w:t>1.50 (-0.16, 3.32)</w:t>
            </w:r>
          </w:p>
        </w:tc>
        <w:tc>
          <w:tcPr>
            <w:tcW w:w="2268" w:type="dxa"/>
            <w:shd w:val="clear" w:color="auto" w:fill="F2F2F2" w:themeFill="background1" w:themeFillShade="F2"/>
            <w:vAlign w:val="bottom"/>
          </w:tcPr>
          <w:p w14:paraId="6FCDEAE6" w14:textId="19C38132" w:rsidR="003D1767" w:rsidRPr="00990E62" w:rsidRDefault="003D1767" w:rsidP="003D1767">
            <w:pPr>
              <w:jc w:val="center"/>
              <w:rPr>
                <w:rFonts w:ascii="Arial" w:hAnsi="Arial" w:cs="Arial"/>
                <w:b/>
                <w:color w:val="FF0000"/>
                <w:sz w:val="18"/>
                <w:szCs w:val="18"/>
              </w:rPr>
            </w:pPr>
          </w:p>
        </w:tc>
      </w:tr>
      <w:tr w:rsidR="003D1767" w:rsidRPr="00990E62" w14:paraId="48BAD9A0" w14:textId="77777777" w:rsidTr="0009438C">
        <w:tc>
          <w:tcPr>
            <w:tcW w:w="7225" w:type="dxa"/>
            <w:shd w:val="clear" w:color="auto" w:fill="F2F2F2" w:themeFill="background1" w:themeFillShade="F2"/>
            <w:vAlign w:val="bottom"/>
          </w:tcPr>
          <w:p w14:paraId="6BF0F441"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SSRI vs. Waitlist</w:t>
            </w:r>
          </w:p>
        </w:tc>
        <w:tc>
          <w:tcPr>
            <w:tcW w:w="2268" w:type="dxa"/>
            <w:shd w:val="clear" w:color="auto" w:fill="F2F2F2" w:themeFill="background1" w:themeFillShade="F2"/>
            <w:vAlign w:val="bottom"/>
          </w:tcPr>
          <w:p w14:paraId="15D741AD" w14:textId="77777777" w:rsidR="003D1767" w:rsidRPr="00990E62" w:rsidRDefault="003D1767" w:rsidP="003D1767">
            <w:pPr>
              <w:jc w:val="center"/>
              <w:rPr>
                <w:rFonts w:ascii="Arial" w:hAnsi="Arial" w:cs="Arial"/>
                <w:b/>
                <w:color w:val="FF0000"/>
                <w:sz w:val="18"/>
                <w:szCs w:val="18"/>
              </w:rPr>
            </w:pPr>
            <w:r>
              <w:rPr>
                <w:rFonts w:ascii="Arial" w:hAnsi="Arial" w:cs="Arial"/>
                <w:color w:val="000000"/>
                <w:sz w:val="18"/>
                <w:szCs w:val="18"/>
              </w:rPr>
              <w:t>1.39 (-0.45, 3.42)</w:t>
            </w:r>
          </w:p>
        </w:tc>
        <w:tc>
          <w:tcPr>
            <w:tcW w:w="2268" w:type="dxa"/>
            <w:shd w:val="clear" w:color="auto" w:fill="F2F2F2" w:themeFill="background1" w:themeFillShade="F2"/>
            <w:vAlign w:val="bottom"/>
          </w:tcPr>
          <w:p w14:paraId="7DFF383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31CF39E"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1.39 (-0.45, 3.42)</w:t>
            </w:r>
          </w:p>
        </w:tc>
      </w:tr>
      <w:tr w:rsidR="003D1767" w:rsidRPr="00990E62" w14:paraId="08EF6943" w14:textId="77777777" w:rsidTr="0009438C">
        <w:tc>
          <w:tcPr>
            <w:tcW w:w="7225" w:type="dxa"/>
            <w:shd w:val="clear" w:color="auto" w:fill="F2F2F2" w:themeFill="background1" w:themeFillShade="F2"/>
            <w:vAlign w:val="bottom"/>
          </w:tcPr>
          <w:p w14:paraId="433BB82D"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TF-CBT + SSRI vs. Waitlist</w:t>
            </w:r>
          </w:p>
        </w:tc>
        <w:tc>
          <w:tcPr>
            <w:tcW w:w="2268" w:type="dxa"/>
            <w:shd w:val="clear" w:color="auto" w:fill="F2F2F2" w:themeFill="background1" w:themeFillShade="F2"/>
            <w:vAlign w:val="bottom"/>
          </w:tcPr>
          <w:p w14:paraId="65156326" w14:textId="77777777" w:rsidR="003D1767" w:rsidRPr="00990E62" w:rsidRDefault="003D1767" w:rsidP="003D1767">
            <w:pPr>
              <w:jc w:val="center"/>
              <w:rPr>
                <w:rFonts w:ascii="Arial" w:hAnsi="Arial" w:cs="Arial"/>
                <w:b/>
                <w:color w:val="FF0000"/>
                <w:sz w:val="18"/>
                <w:szCs w:val="18"/>
              </w:rPr>
            </w:pPr>
            <w:r>
              <w:rPr>
                <w:rFonts w:ascii="Arial" w:hAnsi="Arial" w:cs="Arial"/>
                <w:color w:val="000000"/>
                <w:sz w:val="18"/>
                <w:szCs w:val="18"/>
              </w:rPr>
              <w:t>1.63 (-0.61, 4.00)</w:t>
            </w:r>
          </w:p>
        </w:tc>
        <w:tc>
          <w:tcPr>
            <w:tcW w:w="2268" w:type="dxa"/>
            <w:shd w:val="clear" w:color="auto" w:fill="F2F2F2" w:themeFill="background1" w:themeFillShade="F2"/>
            <w:vAlign w:val="bottom"/>
          </w:tcPr>
          <w:p w14:paraId="0089899E"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7711996"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1.63 (-0.61, 4.00)</w:t>
            </w:r>
          </w:p>
        </w:tc>
      </w:tr>
      <w:tr w:rsidR="003D1767" w:rsidRPr="00990E62" w14:paraId="6D6E63EF" w14:textId="77777777" w:rsidTr="0009438C">
        <w:trPr>
          <w:trHeight w:val="70"/>
        </w:trPr>
        <w:tc>
          <w:tcPr>
            <w:tcW w:w="14029" w:type="dxa"/>
            <w:gridSpan w:val="4"/>
            <w:shd w:val="clear" w:color="auto" w:fill="F2F2F2" w:themeFill="background1" w:themeFillShade="F2"/>
            <w:vAlign w:val="bottom"/>
          </w:tcPr>
          <w:p w14:paraId="63A5DF24" w14:textId="77777777" w:rsidR="003D1767" w:rsidRPr="00990E62" w:rsidRDefault="003D1767" w:rsidP="003D1767">
            <w:pPr>
              <w:jc w:val="center"/>
              <w:rPr>
                <w:rFonts w:ascii="Arial" w:hAnsi="Arial" w:cs="Arial"/>
                <w:b/>
                <w:color w:val="FF0000"/>
                <w:sz w:val="18"/>
                <w:szCs w:val="18"/>
              </w:rPr>
            </w:pPr>
          </w:p>
        </w:tc>
      </w:tr>
      <w:tr w:rsidR="003D1767" w:rsidRPr="00990E62" w14:paraId="02F1F6D5" w14:textId="77777777" w:rsidTr="0009438C">
        <w:tc>
          <w:tcPr>
            <w:tcW w:w="7225" w:type="dxa"/>
            <w:shd w:val="clear" w:color="auto" w:fill="F2F2F2" w:themeFill="background1" w:themeFillShade="F2"/>
            <w:vAlign w:val="bottom"/>
          </w:tcPr>
          <w:p w14:paraId="3EFCAB54"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Relaxation vs. Attention placebo</w:t>
            </w:r>
          </w:p>
        </w:tc>
        <w:tc>
          <w:tcPr>
            <w:tcW w:w="2268" w:type="dxa"/>
            <w:shd w:val="clear" w:color="auto" w:fill="F2F2F2" w:themeFill="background1" w:themeFillShade="F2"/>
            <w:vAlign w:val="bottom"/>
          </w:tcPr>
          <w:p w14:paraId="7E4597BE" w14:textId="77777777" w:rsidR="003D1767" w:rsidRPr="00990E62" w:rsidRDefault="003D1767" w:rsidP="003D1767">
            <w:pPr>
              <w:jc w:val="center"/>
              <w:rPr>
                <w:rFonts w:ascii="Arial" w:hAnsi="Arial" w:cs="Arial"/>
                <w:b/>
                <w:color w:val="FF0000"/>
                <w:sz w:val="18"/>
                <w:szCs w:val="18"/>
              </w:rPr>
            </w:pPr>
            <w:r>
              <w:rPr>
                <w:rFonts w:ascii="Arial" w:hAnsi="Arial" w:cs="Arial"/>
                <w:color w:val="000000"/>
                <w:sz w:val="18"/>
                <w:szCs w:val="18"/>
              </w:rPr>
              <w:t>1.57 (-2.09, 5.16)</w:t>
            </w:r>
          </w:p>
        </w:tc>
        <w:tc>
          <w:tcPr>
            <w:tcW w:w="2268" w:type="dxa"/>
            <w:shd w:val="clear" w:color="auto" w:fill="F2F2F2" w:themeFill="background1" w:themeFillShade="F2"/>
            <w:vAlign w:val="bottom"/>
          </w:tcPr>
          <w:p w14:paraId="4EDB593F" w14:textId="77777777" w:rsidR="003D1767" w:rsidRPr="00990E62" w:rsidRDefault="003D1767" w:rsidP="003D1767">
            <w:pPr>
              <w:jc w:val="center"/>
              <w:rPr>
                <w:rFonts w:ascii="Arial" w:hAnsi="Arial" w:cs="Arial"/>
                <w:b/>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FFB9E3A" w14:textId="77777777" w:rsidR="003D1767" w:rsidRPr="00990E62" w:rsidRDefault="003D1767" w:rsidP="003D1767">
            <w:pPr>
              <w:jc w:val="center"/>
              <w:rPr>
                <w:rFonts w:ascii="Arial" w:hAnsi="Arial" w:cs="Arial"/>
                <w:b/>
                <w:color w:val="FF0000"/>
                <w:sz w:val="18"/>
                <w:szCs w:val="18"/>
              </w:rPr>
            </w:pPr>
            <w:r>
              <w:rPr>
                <w:rFonts w:ascii="Arial" w:hAnsi="Arial" w:cs="Arial"/>
                <w:color w:val="000000"/>
                <w:sz w:val="18"/>
                <w:szCs w:val="18"/>
              </w:rPr>
              <w:t>1.57 (-2.09, 5.16)</w:t>
            </w:r>
          </w:p>
        </w:tc>
      </w:tr>
      <w:tr w:rsidR="003D1767" w:rsidRPr="00990E62" w14:paraId="41A0BAC1" w14:textId="77777777" w:rsidTr="0009438C">
        <w:tc>
          <w:tcPr>
            <w:tcW w:w="7225" w:type="dxa"/>
            <w:shd w:val="clear" w:color="auto" w:fill="F2F2F2" w:themeFill="background1" w:themeFillShade="F2"/>
            <w:vAlign w:val="bottom"/>
          </w:tcPr>
          <w:p w14:paraId="1797021A"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Psychoeducation vs. Attention placebo</w:t>
            </w:r>
          </w:p>
        </w:tc>
        <w:tc>
          <w:tcPr>
            <w:tcW w:w="2268" w:type="dxa"/>
            <w:shd w:val="clear" w:color="auto" w:fill="F2F2F2" w:themeFill="background1" w:themeFillShade="F2"/>
            <w:vAlign w:val="bottom"/>
          </w:tcPr>
          <w:p w14:paraId="1738662F"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-1.82 (-6.86, 3.05)</w:t>
            </w:r>
          </w:p>
        </w:tc>
        <w:tc>
          <w:tcPr>
            <w:tcW w:w="2268" w:type="dxa"/>
            <w:shd w:val="clear" w:color="auto" w:fill="F2F2F2" w:themeFill="background1" w:themeFillShade="F2"/>
            <w:vAlign w:val="bottom"/>
          </w:tcPr>
          <w:p w14:paraId="69B4CF2C"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87CAA5E"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-1.82 (-6.86, 3.05)</w:t>
            </w:r>
          </w:p>
        </w:tc>
      </w:tr>
      <w:tr w:rsidR="003D1767" w:rsidRPr="00990E62" w14:paraId="6F891C47" w14:textId="77777777" w:rsidTr="0009438C">
        <w:tc>
          <w:tcPr>
            <w:tcW w:w="7225" w:type="dxa"/>
            <w:shd w:val="clear" w:color="auto" w:fill="F2F2F2" w:themeFill="background1" w:themeFillShade="F2"/>
            <w:vAlign w:val="bottom"/>
          </w:tcPr>
          <w:p w14:paraId="4E295973"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Counselling vs. Attention placebo</w:t>
            </w:r>
          </w:p>
        </w:tc>
        <w:tc>
          <w:tcPr>
            <w:tcW w:w="2268" w:type="dxa"/>
            <w:shd w:val="clear" w:color="auto" w:fill="F2F2F2" w:themeFill="background1" w:themeFillShade="F2"/>
            <w:vAlign w:val="bottom"/>
          </w:tcPr>
          <w:p w14:paraId="23597AB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0.26 (-3.07, 3.49)</w:t>
            </w:r>
          </w:p>
        </w:tc>
        <w:tc>
          <w:tcPr>
            <w:tcW w:w="2268" w:type="dxa"/>
            <w:shd w:val="clear" w:color="auto" w:fill="F2F2F2" w:themeFill="background1" w:themeFillShade="F2"/>
            <w:vAlign w:val="bottom"/>
          </w:tcPr>
          <w:p w14:paraId="3AC60544"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9C4D76B"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0.26 (-3.07, 3.49)</w:t>
            </w:r>
          </w:p>
        </w:tc>
      </w:tr>
      <w:tr w:rsidR="003D1767" w:rsidRPr="00990E62" w14:paraId="390E2AC5" w14:textId="77777777" w:rsidTr="0009438C">
        <w:tc>
          <w:tcPr>
            <w:tcW w:w="7225" w:type="dxa"/>
            <w:shd w:val="clear" w:color="auto" w:fill="F2F2F2" w:themeFill="background1" w:themeFillShade="F2"/>
            <w:vAlign w:val="bottom"/>
          </w:tcPr>
          <w:p w14:paraId="7A0ECC05"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TF-CBT  vs. Attention placebo</w:t>
            </w:r>
          </w:p>
        </w:tc>
        <w:tc>
          <w:tcPr>
            <w:tcW w:w="2268" w:type="dxa"/>
            <w:shd w:val="clear" w:color="auto" w:fill="F2F2F2" w:themeFill="background1" w:themeFillShade="F2"/>
            <w:vAlign w:val="bottom"/>
          </w:tcPr>
          <w:p w14:paraId="24B5E251"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1.37 (-1.79, 4.47)</w:t>
            </w:r>
          </w:p>
        </w:tc>
        <w:tc>
          <w:tcPr>
            <w:tcW w:w="2268" w:type="dxa"/>
            <w:shd w:val="clear" w:color="auto" w:fill="F2F2F2" w:themeFill="background1" w:themeFillShade="F2"/>
            <w:vAlign w:val="bottom"/>
          </w:tcPr>
          <w:p w14:paraId="70B7F2B2"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BE69C7C"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1.37 (-1.79, 4.47)</w:t>
            </w:r>
          </w:p>
        </w:tc>
      </w:tr>
      <w:tr w:rsidR="003D1767" w:rsidRPr="00990E62" w14:paraId="57695F37" w14:textId="77777777" w:rsidTr="0009438C">
        <w:tc>
          <w:tcPr>
            <w:tcW w:w="7225" w:type="dxa"/>
            <w:shd w:val="clear" w:color="auto" w:fill="F2F2F2" w:themeFill="background1" w:themeFillShade="F2"/>
            <w:vAlign w:val="bottom"/>
          </w:tcPr>
          <w:p w14:paraId="6F8BACB8" w14:textId="77777777" w:rsidR="003D1767" w:rsidRPr="00D22217" w:rsidRDefault="003D1767" w:rsidP="003D1767">
            <w:pPr>
              <w:rPr>
                <w:rFonts w:ascii="Arial" w:hAnsi="Arial" w:cs="Arial"/>
                <w:color w:val="FF0000"/>
                <w:sz w:val="18"/>
                <w:szCs w:val="18"/>
                <w:lang w:val="fr-FR"/>
              </w:rPr>
            </w:pPr>
            <w:proofErr w:type="gramStart"/>
            <w:r w:rsidRPr="00D22217">
              <w:rPr>
                <w:rFonts w:ascii="Arial" w:hAnsi="Arial" w:cs="Arial"/>
                <w:color w:val="000000"/>
                <w:sz w:val="18"/>
                <w:szCs w:val="18"/>
                <w:lang w:val="fr-FR"/>
              </w:rPr>
              <w:t>non</w:t>
            </w:r>
            <w:proofErr w:type="gramEnd"/>
            <w:r w:rsidRPr="00D22217">
              <w:rPr>
                <w:rFonts w:ascii="Arial" w:hAnsi="Arial" w:cs="Arial"/>
                <w:color w:val="000000"/>
                <w:sz w:val="18"/>
                <w:szCs w:val="18"/>
                <w:lang w:val="fr-FR"/>
              </w:rPr>
              <w:t>-TF-CBT vs. Attention placebo</w:t>
            </w:r>
          </w:p>
        </w:tc>
        <w:tc>
          <w:tcPr>
            <w:tcW w:w="2268" w:type="dxa"/>
            <w:shd w:val="clear" w:color="auto" w:fill="F2F2F2" w:themeFill="background1" w:themeFillShade="F2"/>
            <w:vAlign w:val="bottom"/>
          </w:tcPr>
          <w:p w14:paraId="5C6DF0EC"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2.20 (-1.39, 5.82)</w:t>
            </w:r>
          </w:p>
        </w:tc>
        <w:tc>
          <w:tcPr>
            <w:tcW w:w="2268" w:type="dxa"/>
            <w:shd w:val="clear" w:color="auto" w:fill="F2F2F2" w:themeFill="background1" w:themeFillShade="F2"/>
            <w:vAlign w:val="bottom"/>
          </w:tcPr>
          <w:p w14:paraId="00C08519"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4BED11E"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2.20 (-1.39, 5.82)</w:t>
            </w:r>
          </w:p>
        </w:tc>
      </w:tr>
      <w:tr w:rsidR="003D1767" w:rsidRPr="00990E62" w14:paraId="29695F94" w14:textId="77777777" w:rsidTr="0009438C">
        <w:tc>
          <w:tcPr>
            <w:tcW w:w="7225" w:type="dxa"/>
            <w:shd w:val="clear" w:color="auto" w:fill="F2F2F2" w:themeFill="background1" w:themeFillShade="F2"/>
            <w:vAlign w:val="bottom"/>
          </w:tcPr>
          <w:p w14:paraId="007694FB"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EMDR vs. Attention placebo</w:t>
            </w:r>
          </w:p>
        </w:tc>
        <w:tc>
          <w:tcPr>
            <w:tcW w:w="2268" w:type="dxa"/>
            <w:shd w:val="clear" w:color="auto" w:fill="F2F2F2" w:themeFill="background1" w:themeFillShade="F2"/>
            <w:vAlign w:val="bottom"/>
          </w:tcPr>
          <w:p w14:paraId="603E060C"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2.28 (-1.09, 5.67)</w:t>
            </w:r>
          </w:p>
        </w:tc>
        <w:tc>
          <w:tcPr>
            <w:tcW w:w="2268" w:type="dxa"/>
            <w:shd w:val="clear" w:color="auto" w:fill="F2F2F2" w:themeFill="background1" w:themeFillShade="F2"/>
            <w:vAlign w:val="bottom"/>
          </w:tcPr>
          <w:p w14:paraId="467AE249"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347ED59"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2.28 (-1.09, 5.67)</w:t>
            </w:r>
          </w:p>
        </w:tc>
      </w:tr>
      <w:tr w:rsidR="003D1767" w:rsidRPr="00990E62" w14:paraId="0A2AD682" w14:textId="77777777" w:rsidTr="0009438C">
        <w:tc>
          <w:tcPr>
            <w:tcW w:w="7225" w:type="dxa"/>
            <w:shd w:val="clear" w:color="auto" w:fill="F2F2F2" w:themeFill="background1" w:themeFillShade="F2"/>
            <w:vAlign w:val="bottom"/>
          </w:tcPr>
          <w:p w14:paraId="4A846823"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IPT vs. Attention placebo</w:t>
            </w:r>
          </w:p>
        </w:tc>
        <w:tc>
          <w:tcPr>
            <w:tcW w:w="2268" w:type="dxa"/>
            <w:shd w:val="clear" w:color="auto" w:fill="F2F2F2" w:themeFill="background1" w:themeFillShade="F2"/>
            <w:vAlign w:val="bottom"/>
          </w:tcPr>
          <w:p w14:paraId="549BE978"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1.45 (-2.16, 5.01)</w:t>
            </w:r>
          </w:p>
        </w:tc>
        <w:tc>
          <w:tcPr>
            <w:tcW w:w="2268" w:type="dxa"/>
            <w:shd w:val="clear" w:color="auto" w:fill="F2F2F2" w:themeFill="background1" w:themeFillShade="F2"/>
            <w:vAlign w:val="bottom"/>
          </w:tcPr>
          <w:p w14:paraId="7C5889DD"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BADEB5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1.45 (-2.16, 5.01)</w:t>
            </w:r>
          </w:p>
        </w:tc>
      </w:tr>
      <w:tr w:rsidR="003D1767" w:rsidRPr="00990E62" w14:paraId="46B8828A" w14:textId="77777777" w:rsidTr="0009438C">
        <w:tc>
          <w:tcPr>
            <w:tcW w:w="7225" w:type="dxa"/>
            <w:shd w:val="clear" w:color="auto" w:fill="F2F2F2" w:themeFill="background1" w:themeFillShade="F2"/>
            <w:vAlign w:val="bottom"/>
          </w:tcPr>
          <w:p w14:paraId="2873E19D"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Present-centred therapy vs. Attention placebo</w:t>
            </w:r>
          </w:p>
        </w:tc>
        <w:tc>
          <w:tcPr>
            <w:tcW w:w="2268" w:type="dxa"/>
            <w:shd w:val="clear" w:color="auto" w:fill="F2F2F2" w:themeFill="background1" w:themeFillShade="F2"/>
            <w:vAlign w:val="bottom"/>
          </w:tcPr>
          <w:p w14:paraId="00A31A35"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1.41 (-2.16, 4.96)</w:t>
            </w:r>
          </w:p>
        </w:tc>
        <w:tc>
          <w:tcPr>
            <w:tcW w:w="2268" w:type="dxa"/>
            <w:shd w:val="clear" w:color="auto" w:fill="F2F2F2" w:themeFill="background1" w:themeFillShade="F2"/>
            <w:vAlign w:val="bottom"/>
          </w:tcPr>
          <w:p w14:paraId="0C311263"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19B1D1B"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1.41 (-2.16, 4.96)</w:t>
            </w:r>
          </w:p>
        </w:tc>
      </w:tr>
      <w:tr w:rsidR="003D1767" w:rsidRPr="00990E62" w14:paraId="3B8F1C08" w14:textId="77777777" w:rsidTr="0009438C">
        <w:tc>
          <w:tcPr>
            <w:tcW w:w="7225" w:type="dxa"/>
            <w:shd w:val="clear" w:color="auto" w:fill="F2F2F2" w:themeFill="background1" w:themeFillShade="F2"/>
            <w:vAlign w:val="bottom"/>
          </w:tcPr>
          <w:p w14:paraId="2F74D5AE"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Psychodynamic therapy vs. Attention placebo</w:t>
            </w:r>
          </w:p>
        </w:tc>
        <w:tc>
          <w:tcPr>
            <w:tcW w:w="2268" w:type="dxa"/>
            <w:shd w:val="clear" w:color="auto" w:fill="F2F2F2" w:themeFill="background1" w:themeFillShade="F2"/>
            <w:vAlign w:val="bottom"/>
          </w:tcPr>
          <w:p w14:paraId="30363D1E"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3.53 (-0.70, 7.72)</w:t>
            </w:r>
          </w:p>
        </w:tc>
        <w:tc>
          <w:tcPr>
            <w:tcW w:w="2268" w:type="dxa"/>
            <w:shd w:val="clear" w:color="auto" w:fill="F2F2F2" w:themeFill="background1" w:themeFillShade="F2"/>
            <w:vAlign w:val="bottom"/>
          </w:tcPr>
          <w:p w14:paraId="2BD377A0"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AA0F2C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3.53 (-0.70, 7.72)</w:t>
            </w:r>
          </w:p>
        </w:tc>
      </w:tr>
      <w:tr w:rsidR="003D1767" w:rsidRPr="00990E62" w14:paraId="458EF44A" w14:textId="77777777" w:rsidTr="0009438C">
        <w:tc>
          <w:tcPr>
            <w:tcW w:w="7225" w:type="dxa"/>
            <w:shd w:val="clear" w:color="auto" w:fill="F2F2F2" w:themeFill="background1" w:themeFillShade="F2"/>
            <w:vAlign w:val="bottom"/>
          </w:tcPr>
          <w:p w14:paraId="7C3320EA" w14:textId="77777777" w:rsidR="003D1767" w:rsidRPr="00D22217" w:rsidRDefault="003D1767" w:rsidP="003D1767">
            <w:pPr>
              <w:rPr>
                <w:rFonts w:ascii="Arial" w:hAnsi="Arial" w:cs="Arial"/>
                <w:color w:val="FF0000"/>
                <w:sz w:val="18"/>
                <w:szCs w:val="18"/>
                <w:lang w:val="fr-FR"/>
              </w:rPr>
            </w:pPr>
            <w:r w:rsidRPr="00D22217">
              <w:rPr>
                <w:rFonts w:ascii="Arial" w:hAnsi="Arial" w:cs="Arial"/>
                <w:color w:val="000000"/>
                <w:sz w:val="18"/>
                <w:szCs w:val="18"/>
                <w:lang w:val="fr-FR"/>
              </w:rPr>
              <w:t>Couple intervention vs. Attention placebo</w:t>
            </w:r>
          </w:p>
        </w:tc>
        <w:tc>
          <w:tcPr>
            <w:tcW w:w="2268" w:type="dxa"/>
            <w:shd w:val="clear" w:color="auto" w:fill="F2F2F2" w:themeFill="background1" w:themeFillShade="F2"/>
            <w:vAlign w:val="bottom"/>
          </w:tcPr>
          <w:p w14:paraId="5082B22F"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1.05 (-3.08, 5.13)</w:t>
            </w:r>
          </w:p>
        </w:tc>
        <w:tc>
          <w:tcPr>
            <w:tcW w:w="2268" w:type="dxa"/>
            <w:shd w:val="clear" w:color="auto" w:fill="F2F2F2" w:themeFill="background1" w:themeFillShade="F2"/>
            <w:vAlign w:val="bottom"/>
          </w:tcPr>
          <w:p w14:paraId="40FA949C"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823EED9"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1.05 (-3.08, 5.13)</w:t>
            </w:r>
          </w:p>
        </w:tc>
      </w:tr>
      <w:tr w:rsidR="003D1767" w:rsidRPr="00990E62" w14:paraId="383F72C2" w14:textId="77777777" w:rsidTr="0009438C">
        <w:tc>
          <w:tcPr>
            <w:tcW w:w="7225" w:type="dxa"/>
            <w:shd w:val="clear" w:color="auto" w:fill="F2F2F2" w:themeFill="background1" w:themeFillShade="F2"/>
            <w:vAlign w:val="bottom"/>
          </w:tcPr>
          <w:p w14:paraId="183EA595"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Self-help with support vs. Attention placebo</w:t>
            </w:r>
          </w:p>
        </w:tc>
        <w:tc>
          <w:tcPr>
            <w:tcW w:w="2268" w:type="dxa"/>
            <w:shd w:val="clear" w:color="auto" w:fill="F2F2F2" w:themeFill="background1" w:themeFillShade="F2"/>
            <w:vAlign w:val="bottom"/>
          </w:tcPr>
          <w:p w14:paraId="366311C8"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0.69 (-2.92, 4.18)</w:t>
            </w:r>
          </w:p>
        </w:tc>
        <w:tc>
          <w:tcPr>
            <w:tcW w:w="2268" w:type="dxa"/>
            <w:shd w:val="clear" w:color="auto" w:fill="F2F2F2" w:themeFill="background1" w:themeFillShade="F2"/>
            <w:vAlign w:val="bottom"/>
          </w:tcPr>
          <w:p w14:paraId="11ADF888"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A2428D6"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0.69 (-2.92, 4.18)</w:t>
            </w:r>
          </w:p>
        </w:tc>
      </w:tr>
      <w:tr w:rsidR="003D1767" w:rsidRPr="00990E62" w14:paraId="2D6955C2" w14:textId="77777777" w:rsidTr="0009438C">
        <w:tc>
          <w:tcPr>
            <w:tcW w:w="7225" w:type="dxa"/>
            <w:shd w:val="clear" w:color="auto" w:fill="F2F2F2" w:themeFill="background1" w:themeFillShade="F2"/>
            <w:vAlign w:val="bottom"/>
          </w:tcPr>
          <w:p w14:paraId="75224E38"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Self-help without support vs. Attention placebo</w:t>
            </w:r>
          </w:p>
        </w:tc>
        <w:tc>
          <w:tcPr>
            <w:tcW w:w="2268" w:type="dxa"/>
            <w:shd w:val="clear" w:color="auto" w:fill="F2F2F2" w:themeFill="background1" w:themeFillShade="F2"/>
            <w:vAlign w:val="bottom"/>
          </w:tcPr>
          <w:p w14:paraId="401FC111"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0.43 (-2.13, 3.02)</w:t>
            </w:r>
          </w:p>
        </w:tc>
        <w:tc>
          <w:tcPr>
            <w:tcW w:w="2268" w:type="dxa"/>
            <w:shd w:val="clear" w:color="auto" w:fill="F2F2F2" w:themeFill="background1" w:themeFillShade="F2"/>
            <w:vAlign w:val="bottom"/>
          </w:tcPr>
          <w:p w14:paraId="1D3E736F" w14:textId="13D6467F"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r w:rsidR="0028102B">
              <w:rPr>
                <w:rFonts w:ascii="Arial" w:hAnsi="Arial" w:cs="Arial"/>
                <w:color w:val="000000"/>
                <w:sz w:val="18"/>
                <w:szCs w:val="18"/>
              </w:rPr>
              <w:t>0.43 (-2.13, 3.02)</w:t>
            </w:r>
          </w:p>
        </w:tc>
        <w:tc>
          <w:tcPr>
            <w:tcW w:w="2268" w:type="dxa"/>
            <w:shd w:val="clear" w:color="auto" w:fill="F2F2F2" w:themeFill="background1" w:themeFillShade="F2"/>
            <w:vAlign w:val="bottom"/>
          </w:tcPr>
          <w:p w14:paraId="7FDF1D05" w14:textId="7C402D35" w:rsidR="003D1767" w:rsidRPr="00990E62" w:rsidRDefault="003D1767" w:rsidP="003D1767">
            <w:pPr>
              <w:jc w:val="center"/>
              <w:rPr>
                <w:rFonts w:ascii="Arial" w:hAnsi="Arial" w:cs="Arial"/>
                <w:color w:val="FF0000"/>
                <w:sz w:val="18"/>
                <w:szCs w:val="18"/>
              </w:rPr>
            </w:pPr>
          </w:p>
        </w:tc>
      </w:tr>
      <w:tr w:rsidR="003D1767" w:rsidRPr="00990E62" w14:paraId="3A638019" w14:textId="77777777" w:rsidTr="0009438C">
        <w:tc>
          <w:tcPr>
            <w:tcW w:w="7225" w:type="dxa"/>
            <w:shd w:val="clear" w:color="auto" w:fill="F2F2F2" w:themeFill="background1" w:themeFillShade="F2"/>
            <w:vAlign w:val="bottom"/>
          </w:tcPr>
          <w:p w14:paraId="3D0BC094"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SSRI vs. Attention placebo</w:t>
            </w:r>
          </w:p>
        </w:tc>
        <w:tc>
          <w:tcPr>
            <w:tcW w:w="2268" w:type="dxa"/>
            <w:shd w:val="clear" w:color="auto" w:fill="F2F2F2" w:themeFill="background1" w:themeFillShade="F2"/>
            <w:vAlign w:val="bottom"/>
          </w:tcPr>
          <w:p w14:paraId="06E7C416"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0.32 (-3.29, 3.94)</w:t>
            </w:r>
          </w:p>
        </w:tc>
        <w:tc>
          <w:tcPr>
            <w:tcW w:w="2268" w:type="dxa"/>
            <w:shd w:val="clear" w:color="auto" w:fill="F2F2F2" w:themeFill="background1" w:themeFillShade="F2"/>
            <w:vAlign w:val="bottom"/>
          </w:tcPr>
          <w:p w14:paraId="045A3D10"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4E543B7"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0.32 (-3.29, 3.94)</w:t>
            </w:r>
          </w:p>
        </w:tc>
      </w:tr>
      <w:tr w:rsidR="003D1767" w:rsidRPr="00990E62" w14:paraId="070EE469" w14:textId="77777777" w:rsidTr="0009438C">
        <w:tc>
          <w:tcPr>
            <w:tcW w:w="7225" w:type="dxa"/>
            <w:shd w:val="clear" w:color="auto" w:fill="F2F2F2" w:themeFill="background1" w:themeFillShade="F2"/>
            <w:vAlign w:val="bottom"/>
          </w:tcPr>
          <w:p w14:paraId="163616E7" w14:textId="77777777" w:rsidR="003D1767" w:rsidRPr="00F417FE" w:rsidRDefault="003D1767" w:rsidP="003D1767">
            <w:pPr>
              <w:rPr>
                <w:rFonts w:ascii="Arial" w:hAnsi="Arial" w:cs="Arial"/>
                <w:color w:val="FF0000"/>
                <w:sz w:val="18"/>
                <w:szCs w:val="18"/>
                <w:lang w:val="fr-FR"/>
              </w:rPr>
            </w:pPr>
            <w:r>
              <w:rPr>
                <w:rFonts w:ascii="Arial" w:hAnsi="Arial" w:cs="Arial"/>
                <w:color w:val="000000"/>
                <w:sz w:val="18"/>
                <w:szCs w:val="18"/>
              </w:rPr>
              <w:t>TF-CBT + SSRI vs. Attention placebo</w:t>
            </w:r>
          </w:p>
        </w:tc>
        <w:tc>
          <w:tcPr>
            <w:tcW w:w="2268" w:type="dxa"/>
            <w:shd w:val="clear" w:color="auto" w:fill="F2F2F2" w:themeFill="background1" w:themeFillShade="F2"/>
            <w:vAlign w:val="bottom"/>
          </w:tcPr>
          <w:p w14:paraId="34194AE6"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0.55 (-3.25, 4.37)</w:t>
            </w:r>
          </w:p>
        </w:tc>
        <w:tc>
          <w:tcPr>
            <w:tcW w:w="2268" w:type="dxa"/>
            <w:shd w:val="clear" w:color="auto" w:fill="F2F2F2" w:themeFill="background1" w:themeFillShade="F2"/>
            <w:vAlign w:val="bottom"/>
          </w:tcPr>
          <w:p w14:paraId="495B2F1F"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A2BA2BC"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0.55 (-3.25, 4.37)</w:t>
            </w:r>
          </w:p>
        </w:tc>
      </w:tr>
      <w:tr w:rsidR="003D1767" w:rsidRPr="00990E62" w14:paraId="52C6F31F" w14:textId="77777777" w:rsidTr="0009438C">
        <w:tc>
          <w:tcPr>
            <w:tcW w:w="14029" w:type="dxa"/>
            <w:gridSpan w:val="4"/>
            <w:shd w:val="clear" w:color="auto" w:fill="F2F2F2" w:themeFill="background1" w:themeFillShade="F2"/>
            <w:vAlign w:val="bottom"/>
          </w:tcPr>
          <w:p w14:paraId="615D4903" w14:textId="77777777" w:rsidR="003D1767" w:rsidRPr="00990E62" w:rsidRDefault="003D1767" w:rsidP="003D1767">
            <w:pPr>
              <w:jc w:val="center"/>
              <w:rPr>
                <w:rFonts w:ascii="Arial" w:hAnsi="Arial" w:cs="Arial"/>
                <w:color w:val="FF0000"/>
                <w:sz w:val="18"/>
                <w:szCs w:val="18"/>
              </w:rPr>
            </w:pPr>
          </w:p>
        </w:tc>
      </w:tr>
      <w:tr w:rsidR="003D1767" w:rsidRPr="00990E62" w14:paraId="6850DDE4" w14:textId="77777777" w:rsidTr="0009438C">
        <w:tc>
          <w:tcPr>
            <w:tcW w:w="7225" w:type="dxa"/>
            <w:shd w:val="clear" w:color="auto" w:fill="F2F2F2" w:themeFill="background1" w:themeFillShade="F2"/>
            <w:vAlign w:val="bottom"/>
          </w:tcPr>
          <w:p w14:paraId="3569CFD8"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Psychoeducation vs. Relaxation</w:t>
            </w:r>
          </w:p>
        </w:tc>
        <w:tc>
          <w:tcPr>
            <w:tcW w:w="2268" w:type="dxa"/>
            <w:shd w:val="clear" w:color="auto" w:fill="F2F2F2" w:themeFill="background1" w:themeFillShade="F2"/>
            <w:vAlign w:val="bottom"/>
          </w:tcPr>
          <w:p w14:paraId="3757544E"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-3.38 (-7.81, 0.85)</w:t>
            </w:r>
          </w:p>
        </w:tc>
        <w:tc>
          <w:tcPr>
            <w:tcW w:w="2268" w:type="dxa"/>
            <w:shd w:val="clear" w:color="auto" w:fill="F2F2F2" w:themeFill="background1" w:themeFillShade="F2"/>
            <w:vAlign w:val="bottom"/>
          </w:tcPr>
          <w:p w14:paraId="2C4A0F13"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0312478"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-3.38 (-7.81, 0.85)</w:t>
            </w:r>
          </w:p>
        </w:tc>
      </w:tr>
      <w:tr w:rsidR="003D1767" w:rsidRPr="00990E62" w14:paraId="285A0143" w14:textId="77777777" w:rsidTr="0009438C">
        <w:tc>
          <w:tcPr>
            <w:tcW w:w="7225" w:type="dxa"/>
            <w:shd w:val="clear" w:color="auto" w:fill="F2F2F2" w:themeFill="background1" w:themeFillShade="F2"/>
            <w:vAlign w:val="bottom"/>
          </w:tcPr>
          <w:p w14:paraId="015D6CEB"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lastRenderedPageBreak/>
              <w:t>Counselling vs. Relaxation</w:t>
            </w:r>
          </w:p>
        </w:tc>
        <w:tc>
          <w:tcPr>
            <w:tcW w:w="2268" w:type="dxa"/>
            <w:shd w:val="clear" w:color="auto" w:fill="F2F2F2" w:themeFill="background1" w:themeFillShade="F2"/>
            <w:vAlign w:val="bottom"/>
          </w:tcPr>
          <w:p w14:paraId="782814DC"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-1.31 (-3.44, 0.80)</w:t>
            </w:r>
          </w:p>
        </w:tc>
        <w:tc>
          <w:tcPr>
            <w:tcW w:w="2268" w:type="dxa"/>
            <w:shd w:val="clear" w:color="auto" w:fill="F2F2F2" w:themeFill="background1" w:themeFillShade="F2"/>
            <w:vAlign w:val="bottom"/>
          </w:tcPr>
          <w:p w14:paraId="34B5438B"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8ED0809"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-1.31 (-3.44, 0.80)</w:t>
            </w:r>
          </w:p>
        </w:tc>
      </w:tr>
      <w:tr w:rsidR="003D1767" w:rsidRPr="00990E62" w14:paraId="5BE77334" w14:textId="77777777" w:rsidTr="0009438C">
        <w:tc>
          <w:tcPr>
            <w:tcW w:w="7225" w:type="dxa"/>
            <w:shd w:val="clear" w:color="auto" w:fill="F2F2F2" w:themeFill="background1" w:themeFillShade="F2"/>
            <w:vAlign w:val="bottom"/>
          </w:tcPr>
          <w:p w14:paraId="1FEF1F77"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TF-CBT  vs. Relaxation</w:t>
            </w:r>
          </w:p>
        </w:tc>
        <w:tc>
          <w:tcPr>
            <w:tcW w:w="2268" w:type="dxa"/>
            <w:shd w:val="clear" w:color="auto" w:fill="F2F2F2" w:themeFill="background1" w:themeFillShade="F2"/>
            <w:vAlign w:val="bottom"/>
          </w:tcPr>
          <w:p w14:paraId="3396CD95"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-0.19 (-2.07, 1.69)</w:t>
            </w:r>
          </w:p>
        </w:tc>
        <w:tc>
          <w:tcPr>
            <w:tcW w:w="2268" w:type="dxa"/>
            <w:shd w:val="clear" w:color="auto" w:fill="F2F2F2" w:themeFill="background1" w:themeFillShade="F2"/>
            <w:vAlign w:val="bottom"/>
          </w:tcPr>
          <w:p w14:paraId="3B598D31"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0.23 (-2.49, 2.95)</w:t>
            </w:r>
          </w:p>
        </w:tc>
        <w:tc>
          <w:tcPr>
            <w:tcW w:w="2268" w:type="dxa"/>
            <w:shd w:val="clear" w:color="auto" w:fill="F2F2F2" w:themeFill="background1" w:themeFillShade="F2"/>
            <w:vAlign w:val="bottom"/>
          </w:tcPr>
          <w:p w14:paraId="758A7640"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-0.93 (-4.11, 2.15)</w:t>
            </w:r>
          </w:p>
        </w:tc>
      </w:tr>
      <w:tr w:rsidR="003D1767" w:rsidRPr="00990E62" w14:paraId="4061E192" w14:textId="77777777" w:rsidTr="0009438C">
        <w:tc>
          <w:tcPr>
            <w:tcW w:w="7225" w:type="dxa"/>
            <w:shd w:val="clear" w:color="auto" w:fill="F2F2F2" w:themeFill="background1" w:themeFillShade="F2"/>
            <w:vAlign w:val="bottom"/>
          </w:tcPr>
          <w:p w14:paraId="593B78C4" w14:textId="77777777" w:rsidR="003D1767" w:rsidRPr="00F417FE" w:rsidRDefault="003D1767" w:rsidP="003D1767">
            <w:pPr>
              <w:rPr>
                <w:rFonts w:ascii="Arial" w:hAnsi="Arial" w:cs="Arial"/>
                <w:color w:val="FF0000"/>
                <w:sz w:val="18"/>
                <w:szCs w:val="18"/>
                <w:lang w:val="fr-FR"/>
              </w:rPr>
            </w:pPr>
            <w:r>
              <w:rPr>
                <w:rFonts w:ascii="Arial" w:hAnsi="Arial" w:cs="Arial"/>
                <w:color w:val="000000"/>
                <w:sz w:val="18"/>
                <w:szCs w:val="18"/>
              </w:rPr>
              <w:t>non-TF-CBT vs. Relaxation</w:t>
            </w:r>
          </w:p>
        </w:tc>
        <w:tc>
          <w:tcPr>
            <w:tcW w:w="2268" w:type="dxa"/>
            <w:shd w:val="clear" w:color="auto" w:fill="F2F2F2" w:themeFill="background1" w:themeFillShade="F2"/>
            <w:vAlign w:val="bottom"/>
          </w:tcPr>
          <w:p w14:paraId="5994E01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0.64 (-1.90, 3.31)</w:t>
            </w:r>
          </w:p>
        </w:tc>
        <w:tc>
          <w:tcPr>
            <w:tcW w:w="2268" w:type="dxa"/>
            <w:shd w:val="clear" w:color="auto" w:fill="F2F2F2" w:themeFill="background1" w:themeFillShade="F2"/>
            <w:vAlign w:val="bottom"/>
          </w:tcPr>
          <w:p w14:paraId="3F662AAC"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D7FF189"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0.64 (-1.90, 3.31)</w:t>
            </w:r>
          </w:p>
        </w:tc>
      </w:tr>
      <w:tr w:rsidR="003D1767" w:rsidRPr="00990E62" w14:paraId="77C6F1B4" w14:textId="77777777" w:rsidTr="0009438C">
        <w:tc>
          <w:tcPr>
            <w:tcW w:w="7225" w:type="dxa"/>
            <w:shd w:val="clear" w:color="auto" w:fill="F2F2F2" w:themeFill="background1" w:themeFillShade="F2"/>
            <w:vAlign w:val="bottom"/>
          </w:tcPr>
          <w:p w14:paraId="06177EDA"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EMDR vs. Relaxation</w:t>
            </w:r>
          </w:p>
        </w:tc>
        <w:tc>
          <w:tcPr>
            <w:tcW w:w="2268" w:type="dxa"/>
            <w:shd w:val="clear" w:color="auto" w:fill="F2F2F2" w:themeFill="background1" w:themeFillShade="F2"/>
            <w:vAlign w:val="bottom"/>
          </w:tcPr>
          <w:p w14:paraId="4E6A1862"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0.72 (-1.12, 2.64)</w:t>
            </w:r>
          </w:p>
        </w:tc>
        <w:tc>
          <w:tcPr>
            <w:tcW w:w="2268" w:type="dxa"/>
            <w:shd w:val="clear" w:color="auto" w:fill="F2F2F2" w:themeFill="background1" w:themeFillShade="F2"/>
            <w:vAlign w:val="bottom"/>
          </w:tcPr>
          <w:p w14:paraId="5736415D"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0.18 (-2.39, 2.78)</w:t>
            </w:r>
          </w:p>
        </w:tc>
        <w:tc>
          <w:tcPr>
            <w:tcW w:w="2268" w:type="dxa"/>
            <w:shd w:val="clear" w:color="auto" w:fill="F2F2F2" w:themeFill="background1" w:themeFillShade="F2"/>
            <w:vAlign w:val="bottom"/>
          </w:tcPr>
          <w:p w14:paraId="57767DD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1.43 (-1.44, 4.42)</w:t>
            </w:r>
          </w:p>
        </w:tc>
      </w:tr>
      <w:tr w:rsidR="003D1767" w:rsidRPr="00990E62" w14:paraId="49520DF4" w14:textId="77777777" w:rsidTr="0009438C">
        <w:tc>
          <w:tcPr>
            <w:tcW w:w="7225" w:type="dxa"/>
            <w:shd w:val="clear" w:color="auto" w:fill="F2F2F2" w:themeFill="background1" w:themeFillShade="F2"/>
            <w:vAlign w:val="bottom"/>
          </w:tcPr>
          <w:p w14:paraId="26337A9B"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IPT vs. Relaxation</w:t>
            </w:r>
          </w:p>
        </w:tc>
        <w:tc>
          <w:tcPr>
            <w:tcW w:w="2268" w:type="dxa"/>
            <w:shd w:val="clear" w:color="auto" w:fill="F2F2F2" w:themeFill="background1" w:themeFillShade="F2"/>
            <w:vAlign w:val="bottom"/>
          </w:tcPr>
          <w:p w14:paraId="1FF35BA9"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-0.11 (-2.28, 2.03)</w:t>
            </w:r>
          </w:p>
        </w:tc>
        <w:tc>
          <w:tcPr>
            <w:tcW w:w="2268" w:type="dxa"/>
            <w:shd w:val="clear" w:color="auto" w:fill="F2F2F2" w:themeFill="background1" w:themeFillShade="F2"/>
            <w:vAlign w:val="bottom"/>
          </w:tcPr>
          <w:p w14:paraId="56102395"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0.33 (-2.35, 3.05)</w:t>
            </w:r>
          </w:p>
        </w:tc>
        <w:tc>
          <w:tcPr>
            <w:tcW w:w="2268" w:type="dxa"/>
            <w:shd w:val="clear" w:color="auto" w:fill="F2F2F2" w:themeFill="background1" w:themeFillShade="F2"/>
            <w:vAlign w:val="bottom"/>
          </w:tcPr>
          <w:p w14:paraId="4431E604"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-1.24 (-5.55, 3.05)</w:t>
            </w:r>
          </w:p>
        </w:tc>
      </w:tr>
      <w:tr w:rsidR="003D1767" w:rsidRPr="00990E62" w14:paraId="0B433A69" w14:textId="77777777" w:rsidTr="0009438C">
        <w:tc>
          <w:tcPr>
            <w:tcW w:w="7225" w:type="dxa"/>
            <w:shd w:val="clear" w:color="auto" w:fill="F2F2F2" w:themeFill="background1" w:themeFillShade="F2"/>
            <w:vAlign w:val="bottom"/>
          </w:tcPr>
          <w:p w14:paraId="6BEE360F"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Present-centred therapy vs. Relaxation</w:t>
            </w:r>
          </w:p>
        </w:tc>
        <w:tc>
          <w:tcPr>
            <w:tcW w:w="2268" w:type="dxa"/>
            <w:shd w:val="clear" w:color="auto" w:fill="F2F2F2" w:themeFill="background1" w:themeFillShade="F2"/>
            <w:vAlign w:val="bottom"/>
          </w:tcPr>
          <w:p w14:paraId="2C9CD749"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-0.15 (-2.69, 2.43)</w:t>
            </w:r>
          </w:p>
        </w:tc>
        <w:tc>
          <w:tcPr>
            <w:tcW w:w="2268" w:type="dxa"/>
            <w:shd w:val="clear" w:color="auto" w:fill="F2F2F2" w:themeFill="background1" w:themeFillShade="F2"/>
            <w:vAlign w:val="bottom"/>
          </w:tcPr>
          <w:p w14:paraId="17FBCC7C"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1E07708"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-0.15 (-2.69, 2.43)</w:t>
            </w:r>
          </w:p>
        </w:tc>
      </w:tr>
      <w:tr w:rsidR="003D1767" w:rsidRPr="00990E62" w14:paraId="1F12DF3A" w14:textId="77777777" w:rsidTr="0009438C">
        <w:tc>
          <w:tcPr>
            <w:tcW w:w="7225" w:type="dxa"/>
            <w:shd w:val="clear" w:color="auto" w:fill="F2F2F2" w:themeFill="background1" w:themeFillShade="F2"/>
            <w:vAlign w:val="bottom"/>
          </w:tcPr>
          <w:p w14:paraId="2D249314"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Psychodynamic therapy vs. Relaxation</w:t>
            </w:r>
          </w:p>
        </w:tc>
        <w:tc>
          <w:tcPr>
            <w:tcW w:w="2268" w:type="dxa"/>
            <w:shd w:val="clear" w:color="auto" w:fill="F2F2F2" w:themeFill="background1" w:themeFillShade="F2"/>
            <w:vAlign w:val="bottom"/>
          </w:tcPr>
          <w:p w14:paraId="6F2B444C"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1.95 (-1.42, 5.44)</w:t>
            </w:r>
          </w:p>
        </w:tc>
        <w:tc>
          <w:tcPr>
            <w:tcW w:w="2268" w:type="dxa"/>
            <w:shd w:val="clear" w:color="auto" w:fill="F2F2F2" w:themeFill="background1" w:themeFillShade="F2"/>
            <w:vAlign w:val="bottom"/>
          </w:tcPr>
          <w:p w14:paraId="69E8163C"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7A9FB1B"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1.95 (-1.42, 5.44)</w:t>
            </w:r>
          </w:p>
        </w:tc>
      </w:tr>
      <w:tr w:rsidR="003D1767" w:rsidRPr="00990E62" w14:paraId="2F33A28B" w14:textId="77777777" w:rsidTr="0009438C">
        <w:tc>
          <w:tcPr>
            <w:tcW w:w="7225" w:type="dxa"/>
            <w:shd w:val="clear" w:color="auto" w:fill="F2F2F2" w:themeFill="background1" w:themeFillShade="F2"/>
            <w:vAlign w:val="bottom"/>
          </w:tcPr>
          <w:p w14:paraId="320A7230"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Couple intervention vs. Relaxation</w:t>
            </w:r>
          </w:p>
        </w:tc>
        <w:tc>
          <w:tcPr>
            <w:tcW w:w="2268" w:type="dxa"/>
            <w:shd w:val="clear" w:color="auto" w:fill="F2F2F2" w:themeFill="background1" w:themeFillShade="F2"/>
            <w:vAlign w:val="bottom"/>
          </w:tcPr>
          <w:p w14:paraId="55CB652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-0.51 (-3.82, 2.77)</w:t>
            </w:r>
          </w:p>
        </w:tc>
        <w:tc>
          <w:tcPr>
            <w:tcW w:w="2268" w:type="dxa"/>
            <w:shd w:val="clear" w:color="auto" w:fill="F2F2F2" w:themeFill="background1" w:themeFillShade="F2"/>
            <w:vAlign w:val="bottom"/>
          </w:tcPr>
          <w:p w14:paraId="76F4F244"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DFF1E21"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-0.51 (-3.82, 2.77)</w:t>
            </w:r>
          </w:p>
        </w:tc>
      </w:tr>
      <w:tr w:rsidR="003D1767" w:rsidRPr="00990E62" w14:paraId="75B06ABE" w14:textId="77777777" w:rsidTr="0009438C">
        <w:tc>
          <w:tcPr>
            <w:tcW w:w="7225" w:type="dxa"/>
            <w:shd w:val="clear" w:color="auto" w:fill="F2F2F2" w:themeFill="background1" w:themeFillShade="F2"/>
            <w:vAlign w:val="bottom"/>
          </w:tcPr>
          <w:p w14:paraId="6AEF7E11"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Self-help with support vs. Relaxation</w:t>
            </w:r>
          </w:p>
        </w:tc>
        <w:tc>
          <w:tcPr>
            <w:tcW w:w="2268" w:type="dxa"/>
            <w:shd w:val="clear" w:color="auto" w:fill="F2F2F2" w:themeFill="background1" w:themeFillShade="F2"/>
            <w:vAlign w:val="bottom"/>
          </w:tcPr>
          <w:p w14:paraId="00C44EA3"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-0.87 (-3.47, 1.67)</w:t>
            </w:r>
          </w:p>
        </w:tc>
        <w:tc>
          <w:tcPr>
            <w:tcW w:w="2268" w:type="dxa"/>
            <w:shd w:val="clear" w:color="auto" w:fill="F2F2F2" w:themeFill="background1" w:themeFillShade="F2"/>
            <w:vAlign w:val="bottom"/>
          </w:tcPr>
          <w:p w14:paraId="06096B75"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26C0960"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-0.87 (-3.47, 1.67)</w:t>
            </w:r>
          </w:p>
        </w:tc>
      </w:tr>
      <w:tr w:rsidR="003D1767" w:rsidRPr="00990E62" w14:paraId="3FDAF023" w14:textId="77777777" w:rsidTr="0009438C">
        <w:tc>
          <w:tcPr>
            <w:tcW w:w="7225" w:type="dxa"/>
            <w:shd w:val="clear" w:color="auto" w:fill="F2F2F2" w:themeFill="background1" w:themeFillShade="F2"/>
            <w:vAlign w:val="bottom"/>
          </w:tcPr>
          <w:p w14:paraId="0BFBE4CA"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Self-help without support vs. Relaxation</w:t>
            </w:r>
          </w:p>
        </w:tc>
        <w:tc>
          <w:tcPr>
            <w:tcW w:w="2268" w:type="dxa"/>
            <w:shd w:val="clear" w:color="auto" w:fill="F2F2F2" w:themeFill="background1" w:themeFillShade="F2"/>
            <w:vAlign w:val="bottom"/>
          </w:tcPr>
          <w:p w14:paraId="5984C883"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-1.14 (-3.64, 1.45)</w:t>
            </w:r>
          </w:p>
        </w:tc>
        <w:tc>
          <w:tcPr>
            <w:tcW w:w="2268" w:type="dxa"/>
            <w:shd w:val="clear" w:color="auto" w:fill="F2F2F2" w:themeFill="background1" w:themeFillShade="F2"/>
            <w:vAlign w:val="bottom"/>
          </w:tcPr>
          <w:p w14:paraId="560D2D18"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287D3F3"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-1.14 (-3.64, 1.45)</w:t>
            </w:r>
          </w:p>
        </w:tc>
      </w:tr>
      <w:tr w:rsidR="003D1767" w:rsidRPr="00990E62" w14:paraId="1EDC0A62" w14:textId="77777777" w:rsidTr="0009438C">
        <w:tc>
          <w:tcPr>
            <w:tcW w:w="7225" w:type="dxa"/>
            <w:shd w:val="clear" w:color="auto" w:fill="F2F2F2" w:themeFill="background1" w:themeFillShade="F2"/>
            <w:vAlign w:val="bottom"/>
          </w:tcPr>
          <w:p w14:paraId="4D3B46E8"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SSRI vs. Relaxation</w:t>
            </w:r>
          </w:p>
        </w:tc>
        <w:tc>
          <w:tcPr>
            <w:tcW w:w="2268" w:type="dxa"/>
            <w:shd w:val="clear" w:color="auto" w:fill="F2F2F2" w:themeFill="background1" w:themeFillShade="F2"/>
            <w:vAlign w:val="bottom"/>
          </w:tcPr>
          <w:p w14:paraId="761C041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-1.24 (-3.65, 1.28)</w:t>
            </w:r>
          </w:p>
        </w:tc>
        <w:tc>
          <w:tcPr>
            <w:tcW w:w="2268" w:type="dxa"/>
            <w:shd w:val="clear" w:color="auto" w:fill="F2F2F2" w:themeFill="background1" w:themeFillShade="F2"/>
            <w:vAlign w:val="bottom"/>
          </w:tcPr>
          <w:p w14:paraId="2BD640C6"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57FB1FD"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-1.24 (-3.65, 1.28)</w:t>
            </w:r>
          </w:p>
        </w:tc>
      </w:tr>
      <w:tr w:rsidR="003D1767" w:rsidRPr="00990E62" w14:paraId="23F03FB6" w14:textId="77777777" w:rsidTr="0009438C">
        <w:tc>
          <w:tcPr>
            <w:tcW w:w="7225" w:type="dxa"/>
            <w:shd w:val="clear" w:color="auto" w:fill="F2F2F2" w:themeFill="background1" w:themeFillShade="F2"/>
            <w:vAlign w:val="bottom"/>
          </w:tcPr>
          <w:p w14:paraId="7A871269"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TF-CBT + SSRI vs. Relaxation</w:t>
            </w:r>
          </w:p>
        </w:tc>
        <w:tc>
          <w:tcPr>
            <w:tcW w:w="2268" w:type="dxa"/>
            <w:shd w:val="clear" w:color="auto" w:fill="F2F2F2" w:themeFill="background1" w:themeFillShade="F2"/>
            <w:vAlign w:val="bottom"/>
          </w:tcPr>
          <w:p w14:paraId="2ADA4AEB"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-1.01 (-3.80, 1.85)</w:t>
            </w:r>
          </w:p>
        </w:tc>
        <w:tc>
          <w:tcPr>
            <w:tcW w:w="2268" w:type="dxa"/>
            <w:shd w:val="clear" w:color="auto" w:fill="F2F2F2" w:themeFill="background1" w:themeFillShade="F2"/>
            <w:vAlign w:val="bottom"/>
          </w:tcPr>
          <w:p w14:paraId="1378EE1E"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153B916"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-1.01 (-3.80, 1.85)</w:t>
            </w:r>
          </w:p>
        </w:tc>
      </w:tr>
      <w:tr w:rsidR="003D1767" w:rsidRPr="00990E62" w14:paraId="7EF462B0" w14:textId="77777777" w:rsidTr="0009438C">
        <w:tc>
          <w:tcPr>
            <w:tcW w:w="14029" w:type="dxa"/>
            <w:gridSpan w:val="4"/>
            <w:shd w:val="clear" w:color="auto" w:fill="F2F2F2" w:themeFill="background1" w:themeFillShade="F2"/>
            <w:vAlign w:val="bottom"/>
          </w:tcPr>
          <w:p w14:paraId="52C8DDDE" w14:textId="77777777" w:rsidR="003D1767" w:rsidRPr="00990E62" w:rsidRDefault="003D1767" w:rsidP="003D1767">
            <w:pPr>
              <w:jc w:val="center"/>
              <w:rPr>
                <w:rFonts w:ascii="Arial" w:hAnsi="Arial" w:cs="Arial"/>
                <w:color w:val="FF0000"/>
                <w:sz w:val="18"/>
                <w:szCs w:val="18"/>
              </w:rPr>
            </w:pPr>
          </w:p>
        </w:tc>
      </w:tr>
      <w:tr w:rsidR="003D1767" w:rsidRPr="00990E62" w14:paraId="6456B244" w14:textId="77777777" w:rsidTr="0009438C">
        <w:tc>
          <w:tcPr>
            <w:tcW w:w="7225" w:type="dxa"/>
            <w:shd w:val="clear" w:color="auto" w:fill="F2F2F2" w:themeFill="background1" w:themeFillShade="F2"/>
            <w:vAlign w:val="bottom"/>
          </w:tcPr>
          <w:p w14:paraId="007B005D"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Counselling vs. Psychoeducation</w:t>
            </w:r>
          </w:p>
        </w:tc>
        <w:tc>
          <w:tcPr>
            <w:tcW w:w="2268" w:type="dxa"/>
            <w:shd w:val="clear" w:color="auto" w:fill="F2F2F2" w:themeFill="background1" w:themeFillShade="F2"/>
            <w:vAlign w:val="bottom"/>
          </w:tcPr>
          <w:p w14:paraId="09C99E2B"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2.07 (-1.89, 6.19)</w:t>
            </w:r>
          </w:p>
        </w:tc>
        <w:tc>
          <w:tcPr>
            <w:tcW w:w="2268" w:type="dxa"/>
            <w:shd w:val="clear" w:color="auto" w:fill="F2F2F2" w:themeFill="background1" w:themeFillShade="F2"/>
            <w:vAlign w:val="bottom"/>
          </w:tcPr>
          <w:p w14:paraId="16C59BCF"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5F71E6B"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2.07 (-1.89, 6.19)</w:t>
            </w:r>
          </w:p>
        </w:tc>
      </w:tr>
      <w:tr w:rsidR="003D1767" w:rsidRPr="00990E62" w14:paraId="56230518" w14:textId="77777777" w:rsidTr="0009438C">
        <w:tc>
          <w:tcPr>
            <w:tcW w:w="7225" w:type="dxa"/>
            <w:shd w:val="clear" w:color="auto" w:fill="F2F2F2" w:themeFill="background1" w:themeFillShade="F2"/>
            <w:vAlign w:val="bottom"/>
          </w:tcPr>
          <w:p w14:paraId="6D01D67B"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TF-CBT  vs. Psychoeducation</w:t>
            </w:r>
          </w:p>
        </w:tc>
        <w:tc>
          <w:tcPr>
            <w:tcW w:w="2268" w:type="dxa"/>
            <w:shd w:val="clear" w:color="auto" w:fill="F2F2F2" w:themeFill="background1" w:themeFillShade="F2"/>
            <w:vAlign w:val="bottom"/>
          </w:tcPr>
          <w:p w14:paraId="7A8E2F94"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3.19 (-0.65, 7.20)</w:t>
            </w:r>
          </w:p>
        </w:tc>
        <w:tc>
          <w:tcPr>
            <w:tcW w:w="2268" w:type="dxa"/>
            <w:shd w:val="clear" w:color="auto" w:fill="F2F2F2" w:themeFill="background1" w:themeFillShade="F2"/>
            <w:vAlign w:val="bottom"/>
          </w:tcPr>
          <w:p w14:paraId="3BC44D8E"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4E0261C"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3.19 (-0.65, 7.20)</w:t>
            </w:r>
          </w:p>
        </w:tc>
      </w:tr>
      <w:tr w:rsidR="003D1767" w:rsidRPr="00990E62" w14:paraId="4FB5F3B9" w14:textId="77777777" w:rsidTr="0009438C">
        <w:tc>
          <w:tcPr>
            <w:tcW w:w="7225" w:type="dxa"/>
            <w:shd w:val="clear" w:color="auto" w:fill="F2F2F2" w:themeFill="background1" w:themeFillShade="F2"/>
            <w:vAlign w:val="bottom"/>
          </w:tcPr>
          <w:p w14:paraId="18874C8D" w14:textId="77777777" w:rsidR="003D1767" w:rsidRPr="00D22217" w:rsidRDefault="003D1767" w:rsidP="003D1767">
            <w:pPr>
              <w:rPr>
                <w:rFonts w:ascii="Arial" w:hAnsi="Arial" w:cs="Arial"/>
                <w:color w:val="FF0000"/>
                <w:sz w:val="18"/>
                <w:szCs w:val="18"/>
                <w:lang w:val="fr-FR"/>
              </w:rPr>
            </w:pPr>
            <w:proofErr w:type="gramStart"/>
            <w:r w:rsidRPr="00D22217">
              <w:rPr>
                <w:rFonts w:ascii="Arial" w:hAnsi="Arial" w:cs="Arial"/>
                <w:color w:val="000000"/>
                <w:sz w:val="18"/>
                <w:szCs w:val="18"/>
                <w:lang w:val="fr-FR"/>
              </w:rPr>
              <w:t>non</w:t>
            </w:r>
            <w:proofErr w:type="gramEnd"/>
            <w:r w:rsidRPr="00D22217">
              <w:rPr>
                <w:rFonts w:ascii="Arial" w:hAnsi="Arial" w:cs="Arial"/>
                <w:color w:val="000000"/>
                <w:sz w:val="18"/>
                <w:szCs w:val="18"/>
                <w:lang w:val="fr-FR"/>
              </w:rPr>
              <w:t>-TF-CBT vs. Psychoeducation</w:t>
            </w:r>
          </w:p>
        </w:tc>
        <w:tc>
          <w:tcPr>
            <w:tcW w:w="2268" w:type="dxa"/>
            <w:shd w:val="clear" w:color="auto" w:fill="F2F2F2" w:themeFill="background1" w:themeFillShade="F2"/>
            <w:vAlign w:val="bottom"/>
          </w:tcPr>
          <w:p w14:paraId="1990871B"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4.02 (-0.19, 8.47)</w:t>
            </w:r>
          </w:p>
        </w:tc>
        <w:tc>
          <w:tcPr>
            <w:tcW w:w="2268" w:type="dxa"/>
            <w:shd w:val="clear" w:color="auto" w:fill="F2F2F2" w:themeFill="background1" w:themeFillShade="F2"/>
            <w:vAlign w:val="bottom"/>
          </w:tcPr>
          <w:p w14:paraId="589BCE08"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C3BDDB9"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4.02 (-0.19, 8.47)</w:t>
            </w:r>
          </w:p>
        </w:tc>
      </w:tr>
      <w:tr w:rsidR="003D1767" w:rsidRPr="00990E62" w14:paraId="3754E9EB" w14:textId="77777777" w:rsidTr="0009438C">
        <w:tc>
          <w:tcPr>
            <w:tcW w:w="7225" w:type="dxa"/>
            <w:shd w:val="clear" w:color="auto" w:fill="F2F2F2" w:themeFill="background1" w:themeFillShade="F2"/>
            <w:vAlign w:val="bottom"/>
          </w:tcPr>
          <w:p w14:paraId="1253E13E"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EMDR vs. Psychoeducation</w:t>
            </w:r>
          </w:p>
        </w:tc>
        <w:tc>
          <w:tcPr>
            <w:tcW w:w="2268" w:type="dxa"/>
            <w:shd w:val="clear" w:color="auto" w:fill="F2F2F2" w:themeFill="background1" w:themeFillShade="F2"/>
            <w:vAlign w:val="bottom"/>
          </w:tcPr>
          <w:p w14:paraId="36F4C39E"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4.11 (0.11, 8.32)</w:t>
            </w:r>
          </w:p>
        </w:tc>
        <w:tc>
          <w:tcPr>
            <w:tcW w:w="2268" w:type="dxa"/>
            <w:shd w:val="clear" w:color="auto" w:fill="F2F2F2" w:themeFill="background1" w:themeFillShade="F2"/>
            <w:vAlign w:val="bottom"/>
          </w:tcPr>
          <w:p w14:paraId="670151CC"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8ABF14D"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4.11 (0.11, 8.32)</w:t>
            </w:r>
          </w:p>
        </w:tc>
      </w:tr>
      <w:tr w:rsidR="003D1767" w:rsidRPr="00990E62" w14:paraId="70779A2C" w14:textId="77777777" w:rsidTr="0009438C">
        <w:tc>
          <w:tcPr>
            <w:tcW w:w="7225" w:type="dxa"/>
            <w:shd w:val="clear" w:color="auto" w:fill="F2F2F2" w:themeFill="background1" w:themeFillShade="F2"/>
            <w:vAlign w:val="bottom"/>
          </w:tcPr>
          <w:p w14:paraId="4F9EB922"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IPT vs. Psychoeducation</w:t>
            </w:r>
          </w:p>
        </w:tc>
        <w:tc>
          <w:tcPr>
            <w:tcW w:w="2268" w:type="dxa"/>
            <w:shd w:val="clear" w:color="auto" w:fill="F2F2F2" w:themeFill="background1" w:themeFillShade="F2"/>
            <w:vAlign w:val="bottom"/>
          </w:tcPr>
          <w:p w14:paraId="17312240"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3.26 (-0.95, 7.61)</w:t>
            </w:r>
          </w:p>
        </w:tc>
        <w:tc>
          <w:tcPr>
            <w:tcW w:w="2268" w:type="dxa"/>
            <w:shd w:val="clear" w:color="auto" w:fill="F2F2F2" w:themeFill="background1" w:themeFillShade="F2"/>
            <w:vAlign w:val="bottom"/>
          </w:tcPr>
          <w:p w14:paraId="52FB9D02"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9C33291"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3.26 (-0.95, 7.61)</w:t>
            </w:r>
          </w:p>
        </w:tc>
      </w:tr>
      <w:tr w:rsidR="003D1767" w:rsidRPr="00990E62" w14:paraId="4767D3C9" w14:textId="77777777" w:rsidTr="0009438C">
        <w:tc>
          <w:tcPr>
            <w:tcW w:w="7225" w:type="dxa"/>
            <w:shd w:val="clear" w:color="auto" w:fill="F2F2F2" w:themeFill="background1" w:themeFillShade="F2"/>
            <w:vAlign w:val="bottom"/>
          </w:tcPr>
          <w:p w14:paraId="37627E59"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Present-centred therapy vs. Psychoeducation</w:t>
            </w:r>
          </w:p>
        </w:tc>
        <w:tc>
          <w:tcPr>
            <w:tcW w:w="2268" w:type="dxa"/>
            <w:shd w:val="clear" w:color="auto" w:fill="F2F2F2" w:themeFill="background1" w:themeFillShade="F2"/>
            <w:vAlign w:val="bottom"/>
          </w:tcPr>
          <w:p w14:paraId="5895F99E"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3.24 (-0.94, 7.57)</w:t>
            </w:r>
          </w:p>
        </w:tc>
        <w:tc>
          <w:tcPr>
            <w:tcW w:w="2268" w:type="dxa"/>
            <w:shd w:val="clear" w:color="auto" w:fill="F2F2F2" w:themeFill="background1" w:themeFillShade="F2"/>
            <w:vAlign w:val="bottom"/>
          </w:tcPr>
          <w:p w14:paraId="0C9601B6"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1CC5863"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3.24 (-0.94, 7.57)</w:t>
            </w:r>
          </w:p>
        </w:tc>
      </w:tr>
      <w:tr w:rsidR="003D1767" w:rsidRPr="00990E62" w14:paraId="5FDB8ED1" w14:textId="77777777" w:rsidTr="0009438C">
        <w:tc>
          <w:tcPr>
            <w:tcW w:w="7225" w:type="dxa"/>
            <w:shd w:val="clear" w:color="auto" w:fill="F2F2F2" w:themeFill="background1" w:themeFillShade="F2"/>
            <w:vAlign w:val="bottom"/>
          </w:tcPr>
          <w:p w14:paraId="7534AFBE"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Psychodynamic therapy vs. Psychoeducation</w:t>
            </w:r>
          </w:p>
        </w:tc>
        <w:tc>
          <w:tcPr>
            <w:tcW w:w="2268" w:type="dxa"/>
            <w:shd w:val="clear" w:color="auto" w:fill="F2F2F2" w:themeFill="background1" w:themeFillShade="F2"/>
            <w:vAlign w:val="bottom"/>
          </w:tcPr>
          <w:p w14:paraId="0146F12E"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5.35 (0.64, 10.23)</w:t>
            </w:r>
          </w:p>
        </w:tc>
        <w:tc>
          <w:tcPr>
            <w:tcW w:w="2268" w:type="dxa"/>
            <w:shd w:val="clear" w:color="auto" w:fill="F2F2F2" w:themeFill="background1" w:themeFillShade="F2"/>
            <w:vAlign w:val="bottom"/>
          </w:tcPr>
          <w:p w14:paraId="199F2D95"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AA465A1"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5.35 (0.64, 10.23)</w:t>
            </w:r>
          </w:p>
        </w:tc>
      </w:tr>
      <w:tr w:rsidR="003D1767" w:rsidRPr="00990E62" w14:paraId="56FEA7C4" w14:textId="77777777" w:rsidTr="0009438C">
        <w:tc>
          <w:tcPr>
            <w:tcW w:w="7225" w:type="dxa"/>
            <w:shd w:val="clear" w:color="auto" w:fill="F2F2F2" w:themeFill="background1" w:themeFillShade="F2"/>
            <w:vAlign w:val="bottom"/>
          </w:tcPr>
          <w:p w14:paraId="0502C866"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Couple intervention vs. Psychoeducation</w:t>
            </w:r>
          </w:p>
        </w:tc>
        <w:tc>
          <w:tcPr>
            <w:tcW w:w="2268" w:type="dxa"/>
            <w:shd w:val="clear" w:color="auto" w:fill="F2F2F2" w:themeFill="background1" w:themeFillShade="F2"/>
            <w:vAlign w:val="bottom"/>
          </w:tcPr>
          <w:p w14:paraId="56CEB264"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2.86 (0.16, 5.81)</w:t>
            </w:r>
          </w:p>
        </w:tc>
        <w:tc>
          <w:tcPr>
            <w:tcW w:w="2268" w:type="dxa"/>
            <w:shd w:val="clear" w:color="auto" w:fill="F2F2F2" w:themeFill="background1" w:themeFillShade="F2"/>
            <w:vAlign w:val="bottom"/>
          </w:tcPr>
          <w:p w14:paraId="529E8F27" w14:textId="480A39A6"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r w:rsidR="00D04DED">
              <w:rPr>
                <w:rFonts w:ascii="Arial" w:hAnsi="Arial" w:cs="Arial"/>
                <w:color w:val="000000"/>
                <w:sz w:val="18"/>
                <w:szCs w:val="18"/>
              </w:rPr>
              <w:t>2.86 (0.16, 5.81)</w:t>
            </w:r>
          </w:p>
        </w:tc>
        <w:tc>
          <w:tcPr>
            <w:tcW w:w="2268" w:type="dxa"/>
            <w:shd w:val="clear" w:color="auto" w:fill="F2F2F2" w:themeFill="background1" w:themeFillShade="F2"/>
            <w:vAlign w:val="bottom"/>
          </w:tcPr>
          <w:p w14:paraId="27E6A96E" w14:textId="4513467C" w:rsidR="003D1767" w:rsidRPr="00990E62" w:rsidRDefault="003D1767" w:rsidP="003D1767">
            <w:pPr>
              <w:jc w:val="center"/>
              <w:rPr>
                <w:rFonts w:ascii="Arial" w:hAnsi="Arial" w:cs="Arial"/>
                <w:color w:val="FF0000"/>
                <w:sz w:val="18"/>
                <w:szCs w:val="18"/>
              </w:rPr>
            </w:pPr>
          </w:p>
        </w:tc>
      </w:tr>
      <w:tr w:rsidR="003D1767" w:rsidRPr="00990E62" w14:paraId="2AAF86DA" w14:textId="77777777" w:rsidTr="0009438C">
        <w:tc>
          <w:tcPr>
            <w:tcW w:w="7225" w:type="dxa"/>
            <w:shd w:val="clear" w:color="auto" w:fill="F2F2F2" w:themeFill="background1" w:themeFillShade="F2"/>
            <w:vAlign w:val="bottom"/>
          </w:tcPr>
          <w:p w14:paraId="0276FCFF"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Self-help with support vs. Psychoeducation</w:t>
            </w:r>
          </w:p>
        </w:tc>
        <w:tc>
          <w:tcPr>
            <w:tcW w:w="2268" w:type="dxa"/>
            <w:shd w:val="clear" w:color="auto" w:fill="F2F2F2" w:themeFill="background1" w:themeFillShade="F2"/>
            <w:vAlign w:val="bottom"/>
          </w:tcPr>
          <w:p w14:paraId="29D4809B"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2.50 (-1.69, 6.79)</w:t>
            </w:r>
          </w:p>
        </w:tc>
        <w:tc>
          <w:tcPr>
            <w:tcW w:w="2268" w:type="dxa"/>
            <w:shd w:val="clear" w:color="auto" w:fill="F2F2F2" w:themeFill="background1" w:themeFillShade="F2"/>
            <w:vAlign w:val="bottom"/>
          </w:tcPr>
          <w:p w14:paraId="5856761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7FDB258"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2.50 (-1.69, 6.79)</w:t>
            </w:r>
          </w:p>
        </w:tc>
      </w:tr>
      <w:tr w:rsidR="003D1767" w:rsidRPr="00990E62" w14:paraId="00169FC8" w14:textId="77777777" w:rsidTr="0009438C">
        <w:tc>
          <w:tcPr>
            <w:tcW w:w="7225" w:type="dxa"/>
            <w:shd w:val="clear" w:color="auto" w:fill="F2F2F2" w:themeFill="background1" w:themeFillShade="F2"/>
            <w:vAlign w:val="bottom"/>
          </w:tcPr>
          <w:p w14:paraId="2AD52B78"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Self-help without support vs. Psychoeducation</w:t>
            </w:r>
          </w:p>
        </w:tc>
        <w:tc>
          <w:tcPr>
            <w:tcW w:w="2268" w:type="dxa"/>
            <w:shd w:val="clear" w:color="auto" w:fill="F2F2F2" w:themeFill="background1" w:themeFillShade="F2"/>
            <w:vAlign w:val="bottom"/>
          </w:tcPr>
          <w:p w14:paraId="4EF15F01"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2.24 (-1.87, 6.58)</w:t>
            </w:r>
          </w:p>
        </w:tc>
        <w:tc>
          <w:tcPr>
            <w:tcW w:w="2268" w:type="dxa"/>
            <w:shd w:val="clear" w:color="auto" w:fill="F2F2F2" w:themeFill="background1" w:themeFillShade="F2"/>
            <w:vAlign w:val="bottom"/>
          </w:tcPr>
          <w:p w14:paraId="1CD67CFC"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B859E4B"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2.24 (-1.87, 6.58)</w:t>
            </w:r>
          </w:p>
        </w:tc>
      </w:tr>
      <w:tr w:rsidR="003D1767" w:rsidRPr="00990E62" w14:paraId="51CEB6AC" w14:textId="77777777" w:rsidTr="0009438C">
        <w:tc>
          <w:tcPr>
            <w:tcW w:w="7225" w:type="dxa"/>
            <w:shd w:val="clear" w:color="auto" w:fill="F2F2F2" w:themeFill="background1" w:themeFillShade="F2"/>
            <w:vAlign w:val="bottom"/>
          </w:tcPr>
          <w:p w14:paraId="7EFC6AEF"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SSRI vs. Psychoeducation</w:t>
            </w:r>
          </w:p>
        </w:tc>
        <w:tc>
          <w:tcPr>
            <w:tcW w:w="2268" w:type="dxa"/>
            <w:shd w:val="clear" w:color="auto" w:fill="F2F2F2" w:themeFill="background1" w:themeFillShade="F2"/>
            <w:vAlign w:val="bottom"/>
          </w:tcPr>
          <w:p w14:paraId="349F4445"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2.14 (-2.04, 6.58)</w:t>
            </w:r>
          </w:p>
        </w:tc>
        <w:tc>
          <w:tcPr>
            <w:tcW w:w="2268" w:type="dxa"/>
            <w:shd w:val="clear" w:color="auto" w:fill="F2F2F2" w:themeFill="background1" w:themeFillShade="F2"/>
            <w:vAlign w:val="bottom"/>
          </w:tcPr>
          <w:p w14:paraId="5D0ACC7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253541E"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2.14 (-2.04, 6.58)</w:t>
            </w:r>
          </w:p>
        </w:tc>
      </w:tr>
      <w:tr w:rsidR="003D1767" w:rsidRPr="00990E62" w14:paraId="5678FE0D" w14:textId="77777777" w:rsidTr="0009438C">
        <w:tc>
          <w:tcPr>
            <w:tcW w:w="7225" w:type="dxa"/>
            <w:shd w:val="clear" w:color="auto" w:fill="F2F2F2" w:themeFill="background1" w:themeFillShade="F2"/>
            <w:vAlign w:val="bottom"/>
          </w:tcPr>
          <w:p w14:paraId="0242D209"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TF-CBT + SSRI vs. Psychoeducation</w:t>
            </w:r>
          </w:p>
        </w:tc>
        <w:tc>
          <w:tcPr>
            <w:tcW w:w="2268" w:type="dxa"/>
            <w:shd w:val="clear" w:color="auto" w:fill="F2F2F2" w:themeFill="background1" w:themeFillShade="F2"/>
            <w:vAlign w:val="bottom"/>
          </w:tcPr>
          <w:p w14:paraId="58805CD0"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2.37 (-2.01, 6.98)</w:t>
            </w:r>
          </w:p>
        </w:tc>
        <w:tc>
          <w:tcPr>
            <w:tcW w:w="2268" w:type="dxa"/>
            <w:shd w:val="clear" w:color="auto" w:fill="F2F2F2" w:themeFill="background1" w:themeFillShade="F2"/>
            <w:vAlign w:val="bottom"/>
          </w:tcPr>
          <w:p w14:paraId="4F758496"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A6C43FC"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2.37 (-2.01, 6.98)</w:t>
            </w:r>
          </w:p>
        </w:tc>
      </w:tr>
      <w:tr w:rsidR="003D1767" w:rsidRPr="00990E62" w14:paraId="5D91E180" w14:textId="77777777" w:rsidTr="0009438C">
        <w:tc>
          <w:tcPr>
            <w:tcW w:w="14029" w:type="dxa"/>
            <w:gridSpan w:val="4"/>
            <w:shd w:val="clear" w:color="auto" w:fill="F2F2F2" w:themeFill="background1" w:themeFillShade="F2"/>
            <w:vAlign w:val="bottom"/>
          </w:tcPr>
          <w:p w14:paraId="7AB71AF3" w14:textId="77777777" w:rsidR="003D1767" w:rsidRPr="00990E62" w:rsidRDefault="003D1767" w:rsidP="003D1767">
            <w:pPr>
              <w:jc w:val="center"/>
              <w:rPr>
                <w:rFonts w:ascii="Arial" w:hAnsi="Arial" w:cs="Arial"/>
                <w:color w:val="FF0000"/>
                <w:sz w:val="18"/>
                <w:szCs w:val="18"/>
              </w:rPr>
            </w:pPr>
          </w:p>
        </w:tc>
      </w:tr>
      <w:tr w:rsidR="003D1767" w:rsidRPr="00990E62" w14:paraId="31EE9859" w14:textId="77777777" w:rsidTr="0009438C">
        <w:tc>
          <w:tcPr>
            <w:tcW w:w="7225" w:type="dxa"/>
            <w:shd w:val="clear" w:color="auto" w:fill="F2F2F2" w:themeFill="background1" w:themeFillShade="F2"/>
            <w:vAlign w:val="bottom"/>
          </w:tcPr>
          <w:p w14:paraId="4084C3D7" w14:textId="77777777" w:rsidR="003D1767" w:rsidRPr="00F417FE" w:rsidRDefault="003D1767" w:rsidP="003D1767">
            <w:pPr>
              <w:rPr>
                <w:rFonts w:ascii="Arial" w:hAnsi="Arial" w:cs="Arial"/>
                <w:color w:val="FF0000"/>
                <w:sz w:val="18"/>
                <w:szCs w:val="18"/>
                <w:lang w:val="fr-FR"/>
              </w:rPr>
            </w:pPr>
            <w:r>
              <w:rPr>
                <w:rFonts w:ascii="Arial" w:hAnsi="Arial" w:cs="Arial"/>
                <w:color w:val="000000"/>
                <w:sz w:val="18"/>
                <w:szCs w:val="18"/>
              </w:rPr>
              <w:t>TF-CBT  vs. Counselling</w:t>
            </w:r>
          </w:p>
        </w:tc>
        <w:tc>
          <w:tcPr>
            <w:tcW w:w="2268" w:type="dxa"/>
            <w:shd w:val="clear" w:color="auto" w:fill="F2F2F2" w:themeFill="background1" w:themeFillShade="F2"/>
            <w:vAlign w:val="bottom"/>
          </w:tcPr>
          <w:p w14:paraId="4059EEDD"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1.12 (0.12, 2.15)</w:t>
            </w:r>
          </w:p>
        </w:tc>
        <w:tc>
          <w:tcPr>
            <w:tcW w:w="2268" w:type="dxa"/>
            <w:shd w:val="clear" w:color="auto" w:fill="F2F2F2" w:themeFill="background1" w:themeFillShade="F2"/>
            <w:vAlign w:val="bottom"/>
          </w:tcPr>
          <w:p w14:paraId="552D735E" w14:textId="03C3DFD5"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r w:rsidR="00277AA0">
              <w:rPr>
                <w:rFonts w:ascii="Arial" w:hAnsi="Arial" w:cs="Arial"/>
                <w:color w:val="000000"/>
                <w:sz w:val="18"/>
                <w:szCs w:val="18"/>
              </w:rPr>
              <w:t>1.12 (0.12, 2.15)</w:t>
            </w:r>
          </w:p>
        </w:tc>
        <w:tc>
          <w:tcPr>
            <w:tcW w:w="2268" w:type="dxa"/>
            <w:shd w:val="clear" w:color="auto" w:fill="F2F2F2" w:themeFill="background1" w:themeFillShade="F2"/>
            <w:vAlign w:val="bottom"/>
          </w:tcPr>
          <w:p w14:paraId="4BAFCA3E" w14:textId="0F83E32F" w:rsidR="003D1767" w:rsidRPr="00990E62" w:rsidRDefault="003D1767" w:rsidP="003D1767">
            <w:pPr>
              <w:jc w:val="center"/>
              <w:rPr>
                <w:rFonts w:ascii="Arial" w:hAnsi="Arial" w:cs="Arial"/>
                <w:color w:val="FF0000"/>
                <w:sz w:val="18"/>
                <w:szCs w:val="18"/>
              </w:rPr>
            </w:pPr>
          </w:p>
        </w:tc>
      </w:tr>
      <w:tr w:rsidR="003D1767" w:rsidRPr="00990E62" w14:paraId="11EF5EA7" w14:textId="77777777" w:rsidTr="0009438C">
        <w:tc>
          <w:tcPr>
            <w:tcW w:w="7225" w:type="dxa"/>
            <w:shd w:val="clear" w:color="auto" w:fill="F2F2F2" w:themeFill="background1" w:themeFillShade="F2"/>
            <w:vAlign w:val="bottom"/>
          </w:tcPr>
          <w:p w14:paraId="2957506C" w14:textId="77777777" w:rsidR="003D1767" w:rsidRPr="00F417FE" w:rsidRDefault="003D1767" w:rsidP="003D1767">
            <w:pPr>
              <w:rPr>
                <w:rFonts w:ascii="Arial" w:hAnsi="Arial" w:cs="Arial"/>
                <w:color w:val="FF0000"/>
                <w:sz w:val="18"/>
                <w:szCs w:val="18"/>
                <w:lang w:val="fr-FR"/>
              </w:rPr>
            </w:pPr>
            <w:r>
              <w:rPr>
                <w:rFonts w:ascii="Arial" w:hAnsi="Arial" w:cs="Arial"/>
                <w:color w:val="000000"/>
                <w:sz w:val="18"/>
                <w:szCs w:val="18"/>
              </w:rPr>
              <w:t>non-TF-CBT vs. Counselling</w:t>
            </w:r>
          </w:p>
        </w:tc>
        <w:tc>
          <w:tcPr>
            <w:tcW w:w="2268" w:type="dxa"/>
            <w:shd w:val="clear" w:color="auto" w:fill="F2F2F2" w:themeFill="background1" w:themeFillShade="F2"/>
            <w:vAlign w:val="bottom"/>
          </w:tcPr>
          <w:p w14:paraId="15B4FAA8"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1.94 (0.03, 4.01)</w:t>
            </w:r>
          </w:p>
        </w:tc>
        <w:tc>
          <w:tcPr>
            <w:tcW w:w="2268" w:type="dxa"/>
            <w:shd w:val="clear" w:color="auto" w:fill="F2F2F2" w:themeFill="background1" w:themeFillShade="F2"/>
            <w:vAlign w:val="bottom"/>
          </w:tcPr>
          <w:p w14:paraId="5B00B414"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2.61 (-0.63, 6.62)</w:t>
            </w:r>
          </w:p>
        </w:tc>
        <w:tc>
          <w:tcPr>
            <w:tcW w:w="2268" w:type="dxa"/>
            <w:shd w:val="clear" w:color="auto" w:fill="F2F2F2" w:themeFill="background1" w:themeFillShade="F2"/>
            <w:vAlign w:val="bottom"/>
          </w:tcPr>
          <w:p w14:paraId="4509542F"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1.86 (-1.12, 5.25)</w:t>
            </w:r>
          </w:p>
        </w:tc>
      </w:tr>
      <w:tr w:rsidR="003D1767" w:rsidRPr="00990E62" w14:paraId="435E2DD7" w14:textId="77777777" w:rsidTr="0009438C">
        <w:tc>
          <w:tcPr>
            <w:tcW w:w="7225" w:type="dxa"/>
            <w:shd w:val="clear" w:color="auto" w:fill="F2F2F2" w:themeFill="background1" w:themeFillShade="F2"/>
            <w:vAlign w:val="bottom"/>
          </w:tcPr>
          <w:p w14:paraId="270EDC66" w14:textId="77777777" w:rsidR="003D1767" w:rsidRPr="00F417FE" w:rsidRDefault="003D1767" w:rsidP="003D1767">
            <w:pPr>
              <w:rPr>
                <w:rFonts w:ascii="Arial" w:hAnsi="Arial" w:cs="Arial"/>
                <w:color w:val="FF0000"/>
                <w:sz w:val="18"/>
                <w:szCs w:val="18"/>
                <w:lang w:val="fr-FR"/>
              </w:rPr>
            </w:pPr>
            <w:r>
              <w:rPr>
                <w:rFonts w:ascii="Arial" w:hAnsi="Arial" w:cs="Arial"/>
                <w:color w:val="000000"/>
                <w:sz w:val="18"/>
                <w:szCs w:val="18"/>
              </w:rPr>
              <w:t>EMDR vs. Counselling</w:t>
            </w:r>
          </w:p>
        </w:tc>
        <w:tc>
          <w:tcPr>
            <w:tcW w:w="2268" w:type="dxa"/>
            <w:shd w:val="clear" w:color="auto" w:fill="F2F2F2" w:themeFill="background1" w:themeFillShade="F2"/>
            <w:vAlign w:val="bottom"/>
          </w:tcPr>
          <w:p w14:paraId="002A0395"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2.03 (0.37, 3.79)</w:t>
            </w:r>
          </w:p>
        </w:tc>
        <w:tc>
          <w:tcPr>
            <w:tcW w:w="2268" w:type="dxa"/>
            <w:shd w:val="clear" w:color="auto" w:fill="F2F2F2" w:themeFill="background1" w:themeFillShade="F2"/>
            <w:vAlign w:val="bottom"/>
          </w:tcPr>
          <w:p w14:paraId="66D82C64"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E2BDA30"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2.03 (0.37, 3.79)</w:t>
            </w:r>
          </w:p>
        </w:tc>
      </w:tr>
      <w:tr w:rsidR="003D1767" w:rsidRPr="00990E62" w14:paraId="5B92FD15" w14:textId="77777777" w:rsidTr="0009438C">
        <w:tc>
          <w:tcPr>
            <w:tcW w:w="7225" w:type="dxa"/>
            <w:shd w:val="clear" w:color="auto" w:fill="F2F2F2" w:themeFill="background1" w:themeFillShade="F2"/>
            <w:vAlign w:val="bottom"/>
          </w:tcPr>
          <w:p w14:paraId="0F11791C"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IPT vs. Counselling</w:t>
            </w:r>
          </w:p>
        </w:tc>
        <w:tc>
          <w:tcPr>
            <w:tcW w:w="2268" w:type="dxa"/>
            <w:shd w:val="clear" w:color="auto" w:fill="F2F2F2" w:themeFill="background1" w:themeFillShade="F2"/>
            <w:vAlign w:val="bottom"/>
          </w:tcPr>
          <w:p w14:paraId="2C5FDF25"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1.19 (-0.89, 3.26)</w:t>
            </w:r>
          </w:p>
        </w:tc>
        <w:tc>
          <w:tcPr>
            <w:tcW w:w="2268" w:type="dxa"/>
            <w:shd w:val="clear" w:color="auto" w:fill="F2F2F2" w:themeFill="background1" w:themeFillShade="F2"/>
            <w:vAlign w:val="bottom"/>
          </w:tcPr>
          <w:p w14:paraId="75005C37"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9DE98A7"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1.19 (-0.89, 3.26)</w:t>
            </w:r>
          </w:p>
        </w:tc>
      </w:tr>
      <w:tr w:rsidR="003D1767" w:rsidRPr="00990E62" w14:paraId="52B73557" w14:textId="77777777" w:rsidTr="0009438C">
        <w:tc>
          <w:tcPr>
            <w:tcW w:w="7225" w:type="dxa"/>
            <w:shd w:val="clear" w:color="auto" w:fill="F2F2F2" w:themeFill="background1" w:themeFillShade="F2"/>
            <w:vAlign w:val="bottom"/>
          </w:tcPr>
          <w:p w14:paraId="3103F43C"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Present-centred therapy vs. Counselling</w:t>
            </w:r>
          </w:p>
        </w:tc>
        <w:tc>
          <w:tcPr>
            <w:tcW w:w="2268" w:type="dxa"/>
            <w:shd w:val="clear" w:color="auto" w:fill="F2F2F2" w:themeFill="background1" w:themeFillShade="F2"/>
            <w:vAlign w:val="bottom"/>
          </w:tcPr>
          <w:p w14:paraId="7FBD60F5"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1.16 (-0.79, 3.18)</w:t>
            </w:r>
          </w:p>
        </w:tc>
        <w:tc>
          <w:tcPr>
            <w:tcW w:w="2268" w:type="dxa"/>
            <w:shd w:val="clear" w:color="auto" w:fill="F2F2F2" w:themeFill="background1" w:themeFillShade="F2"/>
            <w:vAlign w:val="bottom"/>
          </w:tcPr>
          <w:p w14:paraId="1F3D9BEE"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993B5EE"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1.16 (-0.79, 3.18)</w:t>
            </w:r>
          </w:p>
        </w:tc>
      </w:tr>
      <w:tr w:rsidR="003D1767" w:rsidRPr="00990E62" w14:paraId="722BFE37" w14:textId="77777777" w:rsidTr="0009438C">
        <w:tc>
          <w:tcPr>
            <w:tcW w:w="7225" w:type="dxa"/>
            <w:shd w:val="clear" w:color="auto" w:fill="F2F2F2" w:themeFill="background1" w:themeFillShade="F2"/>
            <w:vAlign w:val="bottom"/>
          </w:tcPr>
          <w:p w14:paraId="59862831"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Psychodynamic therapy vs. Counselling</w:t>
            </w:r>
          </w:p>
        </w:tc>
        <w:tc>
          <w:tcPr>
            <w:tcW w:w="2268" w:type="dxa"/>
            <w:shd w:val="clear" w:color="auto" w:fill="F2F2F2" w:themeFill="background1" w:themeFillShade="F2"/>
            <w:vAlign w:val="bottom"/>
          </w:tcPr>
          <w:p w14:paraId="0AC0B4A0"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3.25 (0.29, 6.43)</w:t>
            </w:r>
          </w:p>
        </w:tc>
        <w:tc>
          <w:tcPr>
            <w:tcW w:w="2268" w:type="dxa"/>
            <w:shd w:val="clear" w:color="auto" w:fill="F2F2F2" w:themeFill="background1" w:themeFillShade="F2"/>
            <w:vAlign w:val="bottom"/>
          </w:tcPr>
          <w:p w14:paraId="1DDE02EB"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922ABF6"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3.25 (0.29, 6.43)</w:t>
            </w:r>
          </w:p>
        </w:tc>
      </w:tr>
      <w:tr w:rsidR="003D1767" w:rsidRPr="00990E62" w14:paraId="5395C01C" w14:textId="77777777" w:rsidTr="0009438C">
        <w:tc>
          <w:tcPr>
            <w:tcW w:w="7225" w:type="dxa"/>
            <w:shd w:val="clear" w:color="auto" w:fill="F2F2F2" w:themeFill="background1" w:themeFillShade="F2"/>
            <w:vAlign w:val="bottom"/>
          </w:tcPr>
          <w:p w14:paraId="1CC47BDE" w14:textId="77777777" w:rsidR="003D1767" w:rsidRPr="00F417FE" w:rsidRDefault="003D1767" w:rsidP="003D1767">
            <w:pPr>
              <w:rPr>
                <w:rFonts w:ascii="Arial" w:hAnsi="Arial" w:cs="Arial"/>
                <w:color w:val="FF0000"/>
                <w:sz w:val="18"/>
                <w:szCs w:val="18"/>
                <w:lang w:val="fr-FR"/>
              </w:rPr>
            </w:pPr>
            <w:r>
              <w:rPr>
                <w:rFonts w:ascii="Arial" w:hAnsi="Arial" w:cs="Arial"/>
                <w:color w:val="000000"/>
                <w:sz w:val="18"/>
                <w:szCs w:val="18"/>
              </w:rPr>
              <w:t>Couple intervention vs. Counselling</w:t>
            </w:r>
          </w:p>
        </w:tc>
        <w:tc>
          <w:tcPr>
            <w:tcW w:w="2268" w:type="dxa"/>
            <w:shd w:val="clear" w:color="auto" w:fill="F2F2F2" w:themeFill="background1" w:themeFillShade="F2"/>
            <w:vAlign w:val="bottom"/>
          </w:tcPr>
          <w:p w14:paraId="38D0BF1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0.79 (-2.10, 3.71)</w:t>
            </w:r>
          </w:p>
        </w:tc>
        <w:tc>
          <w:tcPr>
            <w:tcW w:w="2268" w:type="dxa"/>
            <w:shd w:val="clear" w:color="auto" w:fill="F2F2F2" w:themeFill="background1" w:themeFillShade="F2"/>
            <w:vAlign w:val="bottom"/>
          </w:tcPr>
          <w:p w14:paraId="3B401EE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5EEC203"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0.79 (-2.10, 3.71)</w:t>
            </w:r>
          </w:p>
        </w:tc>
      </w:tr>
      <w:tr w:rsidR="003D1767" w:rsidRPr="00990E62" w14:paraId="24861EDB" w14:textId="77777777" w:rsidTr="0009438C">
        <w:tc>
          <w:tcPr>
            <w:tcW w:w="7225" w:type="dxa"/>
            <w:shd w:val="clear" w:color="auto" w:fill="F2F2F2" w:themeFill="background1" w:themeFillShade="F2"/>
            <w:vAlign w:val="bottom"/>
          </w:tcPr>
          <w:p w14:paraId="32F7D5E7"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Self-help with support vs. Counselling</w:t>
            </w:r>
          </w:p>
        </w:tc>
        <w:tc>
          <w:tcPr>
            <w:tcW w:w="2268" w:type="dxa"/>
            <w:shd w:val="clear" w:color="auto" w:fill="F2F2F2" w:themeFill="background1" w:themeFillShade="F2"/>
            <w:vAlign w:val="bottom"/>
          </w:tcPr>
          <w:p w14:paraId="68D5CFB0"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0.43 (-1.66, 2.48)</w:t>
            </w:r>
          </w:p>
        </w:tc>
        <w:tc>
          <w:tcPr>
            <w:tcW w:w="2268" w:type="dxa"/>
            <w:shd w:val="clear" w:color="auto" w:fill="F2F2F2" w:themeFill="background1" w:themeFillShade="F2"/>
            <w:vAlign w:val="bottom"/>
          </w:tcPr>
          <w:p w14:paraId="6D8D8BCB"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A38EA6C"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0.43 (-1.66, 2.48)</w:t>
            </w:r>
          </w:p>
        </w:tc>
      </w:tr>
      <w:tr w:rsidR="003D1767" w:rsidRPr="00990E62" w14:paraId="20F528E6" w14:textId="77777777" w:rsidTr="0009438C">
        <w:tc>
          <w:tcPr>
            <w:tcW w:w="7225" w:type="dxa"/>
            <w:shd w:val="clear" w:color="auto" w:fill="F2F2F2" w:themeFill="background1" w:themeFillShade="F2"/>
            <w:vAlign w:val="bottom"/>
          </w:tcPr>
          <w:p w14:paraId="485A876F"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Self-help without support vs. Counselling</w:t>
            </w:r>
          </w:p>
        </w:tc>
        <w:tc>
          <w:tcPr>
            <w:tcW w:w="2268" w:type="dxa"/>
            <w:shd w:val="clear" w:color="auto" w:fill="F2F2F2" w:themeFill="background1" w:themeFillShade="F2"/>
            <w:vAlign w:val="bottom"/>
          </w:tcPr>
          <w:p w14:paraId="540A78ED"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0.17 (-1.81, 2.25)</w:t>
            </w:r>
          </w:p>
        </w:tc>
        <w:tc>
          <w:tcPr>
            <w:tcW w:w="2268" w:type="dxa"/>
            <w:shd w:val="clear" w:color="auto" w:fill="F2F2F2" w:themeFill="background1" w:themeFillShade="F2"/>
            <w:vAlign w:val="bottom"/>
          </w:tcPr>
          <w:p w14:paraId="30CE0081"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9F6179F"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0.17 (-1.81, 2.25)</w:t>
            </w:r>
          </w:p>
        </w:tc>
      </w:tr>
      <w:tr w:rsidR="003D1767" w:rsidRPr="00990E62" w14:paraId="295CA841" w14:textId="77777777" w:rsidTr="0009438C">
        <w:tc>
          <w:tcPr>
            <w:tcW w:w="7225" w:type="dxa"/>
            <w:shd w:val="clear" w:color="auto" w:fill="F2F2F2" w:themeFill="background1" w:themeFillShade="F2"/>
            <w:vAlign w:val="bottom"/>
          </w:tcPr>
          <w:p w14:paraId="782EB5E0"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SSRI vs. Counselling</w:t>
            </w:r>
          </w:p>
        </w:tc>
        <w:tc>
          <w:tcPr>
            <w:tcW w:w="2268" w:type="dxa"/>
            <w:shd w:val="clear" w:color="auto" w:fill="F2F2F2" w:themeFill="background1" w:themeFillShade="F2"/>
            <w:vAlign w:val="bottom"/>
          </w:tcPr>
          <w:p w14:paraId="330446A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0.06 (-1.97, 2.24)</w:t>
            </w:r>
          </w:p>
        </w:tc>
        <w:tc>
          <w:tcPr>
            <w:tcW w:w="2268" w:type="dxa"/>
            <w:shd w:val="clear" w:color="auto" w:fill="F2F2F2" w:themeFill="background1" w:themeFillShade="F2"/>
            <w:vAlign w:val="bottom"/>
          </w:tcPr>
          <w:p w14:paraId="4617BE00"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7E0E277"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0.06 (-1.97, 2.24)</w:t>
            </w:r>
          </w:p>
        </w:tc>
      </w:tr>
      <w:tr w:rsidR="003D1767" w:rsidRPr="00990E62" w14:paraId="2930F0A7" w14:textId="77777777" w:rsidTr="0009438C">
        <w:tc>
          <w:tcPr>
            <w:tcW w:w="7225" w:type="dxa"/>
            <w:shd w:val="clear" w:color="auto" w:fill="F2F2F2" w:themeFill="background1" w:themeFillShade="F2"/>
            <w:vAlign w:val="bottom"/>
          </w:tcPr>
          <w:p w14:paraId="62AF81DB"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TF-CBT + SSRI vs. Counselling</w:t>
            </w:r>
          </w:p>
        </w:tc>
        <w:tc>
          <w:tcPr>
            <w:tcW w:w="2268" w:type="dxa"/>
            <w:shd w:val="clear" w:color="auto" w:fill="F2F2F2" w:themeFill="background1" w:themeFillShade="F2"/>
            <w:vAlign w:val="bottom"/>
          </w:tcPr>
          <w:p w14:paraId="021589E6"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0.29 (-2.08, 2.80)</w:t>
            </w:r>
          </w:p>
        </w:tc>
        <w:tc>
          <w:tcPr>
            <w:tcW w:w="2268" w:type="dxa"/>
            <w:shd w:val="clear" w:color="auto" w:fill="F2F2F2" w:themeFill="background1" w:themeFillShade="F2"/>
            <w:vAlign w:val="bottom"/>
          </w:tcPr>
          <w:p w14:paraId="0F580025"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E0A38C7"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0.29 (-2.08, 2.80)</w:t>
            </w:r>
          </w:p>
        </w:tc>
      </w:tr>
      <w:tr w:rsidR="003D1767" w:rsidRPr="00990E62" w14:paraId="1D385A00" w14:textId="77777777" w:rsidTr="0009438C">
        <w:tc>
          <w:tcPr>
            <w:tcW w:w="14029" w:type="dxa"/>
            <w:gridSpan w:val="4"/>
            <w:shd w:val="clear" w:color="auto" w:fill="F2F2F2" w:themeFill="background1" w:themeFillShade="F2"/>
            <w:vAlign w:val="bottom"/>
          </w:tcPr>
          <w:p w14:paraId="558CFFA6" w14:textId="77777777" w:rsidR="003D1767" w:rsidRPr="00990E62" w:rsidRDefault="003D1767" w:rsidP="003D1767">
            <w:pPr>
              <w:jc w:val="center"/>
              <w:rPr>
                <w:rFonts w:ascii="Arial" w:hAnsi="Arial" w:cs="Arial"/>
                <w:color w:val="FF0000"/>
                <w:sz w:val="18"/>
                <w:szCs w:val="18"/>
              </w:rPr>
            </w:pPr>
          </w:p>
        </w:tc>
      </w:tr>
      <w:tr w:rsidR="003D1767" w:rsidRPr="00990E62" w14:paraId="22506231" w14:textId="77777777" w:rsidTr="0009438C">
        <w:tc>
          <w:tcPr>
            <w:tcW w:w="7225" w:type="dxa"/>
            <w:shd w:val="clear" w:color="auto" w:fill="F2F2F2" w:themeFill="background1" w:themeFillShade="F2"/>
            <w:vAlign w:val="bottom"/>
          </w:tcPr>
          <w:p w14:paraId="15E16B8C"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 xml:space="preserve">non-TF-CBT vs. TF-CBT </w:t>
            </w:r>
          </w:p>
        </w:tc>
        <w:tc>
          <w:tcPr>
            <w:tcW w:w="2268" w:type="dxa"/>
            <w:shd w:val="clear" w:color="auto" w:fill="F2F2F2" w:themeFill="background1" w:themeFillShade="F2"/>
            <w:vAlign w:val="bottom"/>
          </w:tcPr>
          <w:p w14:paraId="03E7A085"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0.82 (-0.95, 2.75)</w:t>
            </w:r>
          </w:p>
        </w:tc>
        <w:tc>
          <w:tcPr>
            <w:tcW w:w="2268" w:type="dxa"/>
            <w:shd w:val="clear" w:color="auto" w:fill="F2F2F2" w:themeFill="background1" w:themeFillShade="F2"/>
            <w:vAlign w:val="bottom"/>
          </w:tcPr>
          <w:p w14:paraId="6805CCCE"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0.62 (-2.21, 3.49)</w:t>
            </w:r>
          </w:p>
        </w:tc>
        <w:tc>
          <w:tcPr>
            <w:tcW w:w="2268" w:type="dxa"/>
            <w:shd w:val="clear" w:color="auto" w:fill="F2F2F2" w:themeFill="background1" w:themeFillShade="F2"/>
            <w:vAlign w:val="bottom"/>
          </w:tcPr>
          <w:p w14:paraId="418EE768"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0.84 (-1.97, 4.04)</w:t>
            </w:r>
          </w:p>
        </w:tc>
      </w:tr>
      <w:tr w:rsidR="003D1767" w:rsidRPr="00990E62" w14:paraId="2D6ECFF8" w14:textId="77777777" w:rsidTr="0009438C">
        <w:tc>
          <w:tcPr>
            <w:tcW w:w="7225" w:type="dxa"/>
            <w:shd w:val="clear" w:color="auto" w:fill="F2F2F2" w:themeFill="background1" w:themeFillShade="F2"/>
            <w:vAlign w:val="bottom"/>
          </w:tcPr>
          <w:p w14:paraId="00D3AA60"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 xml:space="preserve">EMDR vs. TF-CBT </w:t>
            </w:r>
          </w:p>
        </w:tc>
        <w:tc>
          <w:tcPr>
            <w:tcW w:w="2268" w:type="dxa"/>
            <w:shd w:val="clear" w:color="auto" w:fill="F2F2F2" w:themeFill="background1" w:themeFillShade="F2"/>
            <w:vAlign w:val="bottom"/>
          </w:tcPr>
          <w:p w14:paraId="533BDDAB"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0.91 (-0.46, 2.35)</w:t>
            </w:r>
          </w:p>
        </w:tc>
        <w:tc>
          <w:tcPr>
            <w:tcW w:w="2268" w:type="dxa"/>
            <w:shd w:val="clear" w:color="auto" w:fill="F2F2F2" w:themeFill="background1" w:themeFillShade="F2"/>
            <w:vAlign w:val="bottom"/>
          </w:tcPr>
          <w:p w14:paraId="3AB3DD30"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5.37 (1.91, 10.09)</w:t>
            </w:r>
          </w:p>
        </w:tc>
        <w:tc>
          <w:tcPr>
            <w:tcW w:w="2268" w:type="dxa"/>
            <w:shd w:val="clear" w:color="auto" w:fill="F2F2F2" w:themeFill="background1" w:themeFillShade="F2"/>
            <w:vAlign w:val="bottom"/>
          </w:tcPr>
          <w:p w14:paraId="2139473E"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0.08 (-1.31, 1.45)</w:t>
            </w:r>
          </w:p>
        </w:tc>
      </w:tr>
      <w:tr w:rsidR="003D1767" w:rsidRPr="00990E62" w14:paraId="33AE584E" w14:textId="77777777" w:rsidTr="0009438C">
        <w:tc>
          <w:tcPr>
            <w:tcW w:w="7225" w:type="dxa"/>
            <w:shd w:val="clear" w:color="auto" w:fill="F2F2F2" w:themeFill="background1" w:themeFillShade="F2"/>
            <w:vAlign w:val="bottom"/>
          </w:tcPr>
          <w:p w14:paraId="0F2D2AA6"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 xml:space="preserve">IPT vs. TF-CBT </w:t>
            </w:r>
          </w:p>
        </w:tc>
        <w:tc>
          <w:tcPr>
            <w:tcW w:w="2268" w:type="dxa"/>
            <w:shd w:val="clear" w:color="auto" w:fill="F2F2F2" w:themeFill="background1" w:themeFillShade="F2"/>
            <w:vAlign w:val="bottom"/>
          </w:tcPr>
          <w:p w14:paraId="52C9D5B4"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0.07 (-1.76, 1.92)</w:t>
            </w:r>
          </w:p>
        </w:tc>
        <w:tc>
          <w:tcPr>
            <w:tcW w:w="2268" w:type="dxa"/>
            <w:shd w:val="clear" w:color="auto" w:fill="F2F2F2" w:themeFill="background1" w:themeFillShade="F2"/>
            <w:vAlign w:val="bottom"/>
          </w:tcPr>
          <w:p w14:paraId="24184B76"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0.11 (-2.54, 2.77)</w:t>
            </w:r>
          </w:p>
        </w:tc>
        <w:tc>
          <w:tcPr>
            <w:tcW w:w="2268" w:type="dxa"/>
            <w:shd w:val="clear" w:color="auto" w:fill="F2F2F2" w:themeFill="background1" w:themeFillShade="F2"/>
            <w:vAlign w:val="bottom"/>
          </w:tcPr>
          <w:p w14:paraId="5313A503"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-0.31 (-3.31, 2.87)</w:t>
            </w:r>
          </w:p>
        </w:tc>
      </w:tr>
      <w:tr w:rsidR="003D1767" w:rsidRPr="00990E62" w14:paraId="3D861168" w14:textId="77777777" w:rsidTr="0009438C">
        <w:tc>
          <w:tcPr>
            <w:tcW w:w="7225" w:type="dxa"/>
            <w:shd w:val="clear" w:color="auto" w:fill="F2F2F2" w:themeFill="background1" w:themeFillShade="F2"/>
            <w:vAlign w:val="bottom"/>
          </w:tcPr>
          <w:p w14:paraId="427E779C" w14:textId="77777777" w:rsidR="003D1767" w:rsidRPr="00D22217" w:rsidRDefault="003D1767" w:rsidP="003D1767">
            <w:pPr>
              <w:rPr>
                <w:rFonts w:ascii="Arial" w:hAnsi="Arial" w:cs="Arial"/>
                <w:color w:val="FF0000"/>
                <w:sz w:val="18"/>
                <w:szCs w:val="18"/>
              </w:rPr>
            </w:pPr>
            <w:r>
              <w:rPr>
                <w:rFonts w:ascii="Arial" w:hAnsi="Arial" w:cs="Arial"/>
                <w:color w:val="000000"/>
                <w:sz w:val="18"/>
                <w:szCs w:val="18"/>
              </w:rPr>
              <w:lastRenderedPageBreak/>
              <w:t xml:space="preserve">Present-centred therapy vs. TF-CBT </w:t>
            </w:r>
          </w:p>
        </w:tc>
        <w:tc>
          <w:tcPr>
            <w:tcW w:w="2268" w:type="dxa"/>
            <w:shd w:val="clear" w:color="auto" w:fill="F2F2F2" w:themeFill="background1" w:themeFillShade="F2"/>
            <w:vAlign w:val="bottom"/>
          </w:tcPr>
          <w:p w14:paraId="08BF7C42"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0.03 (-1.72, 1.85)</w:t>
            </w:r>
          </w:p>
        </w:tc>
        <w:tc>
          <w:tcPr>
            <w:tcW w:w="2268" w:type="dxa"/>
            <w:shd w:val="clear" w:color="auto" w:fill="F2F2F2" w:themeFill="background1" w:themeFillShade="F2"/>
            <w:vAlign w:val="bottom"/>
          </w:tcPr>
          <w:p w14:paraId="350EA8A0"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0.21 (-2.35, 2.75)</w:t>
            </w:r>
          </w:p>
        </w:tc>
        <w:tc>
          <w:tcPr>
            <w:tcW w:w="2268" w:type="dxa"/>
            <w:shd w:val="clear" w:color="auto" w:fill="F2F2F2" w:themeFill="background1" w:themeFillShade="F2"/>
            <w:vAlign w:val="bottom"/>
          </w:tcPr>
          <w:p w14:paraId="0E67C1E4"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1.05 (-1.78, 4.35)</w:t>
            </w:r>
          </w:p>
        </w:tc>
      </w:tr>
      <w:tr w:rsidR="003D1767" w:rsidRPr="00990E62" w14:paraId="41CDFD9E" w14:textId="77777777" w:rsidTr="0009438C">
        <w:tc>
          <w:tcPr>
            <w:tcW w:w="7225" w:type="dxa"/>
            <w:shd w:val="clear" w:color="auto" w:fill="F2F2F2" w:themeFill="background1" w:themeFillShade="F2"/>
            <w:vAlign w:val="bottom"/>
          </w:tcPr>
          <w:p w14:paraId="5B56AADB"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 xml:space="preserve">Psychodynamic therapy vs. TF-CBT </w:t>
            </w:r>
          </w:p>
        </w:tc>
        <w:tc>
          <w:tcPr>
            <w:tcW w:w="2268" w:type="dxa"/>
            <w:shd w:val="clear" w:color="auto" w:fill="F2F2F2" w:themeFill="background1" w:themeFillShade="F2"/>
            <w:vAlign w:val="bottom"/>
          </w:tcPr>
          <w:p w14:paraId="26E578DD"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2.13 (-0.70, 5.16)</w:t>
            </w:r>
          </w:p>
        </w:tc>
        <w:tc>
          <w:tcPr>
            <w:tcW w:w="2268" w:type="dxa"/>
            <w:shd w:val="clear" w:color="auto" w:fill="F2F2F2" w:themeFill="background1" w:themeFillShade="F2"/>
            <w:vAlign w:val="bottom"/>
          </w:tcPr>
          <w:p w14:paraId="4C5A7FF0"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6EB093B"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2.13 (-0.70, 5.16)</w:t>
            </w:r>
          </w:p>
        </w:tc>
      </w:tr>
      <w:tr w:rsidR="003D1767" w:rsidRPr="00990E62" w14:paraId="6A9DF8A3" w14:textId="77777777" w:rsidTr="0009438C">
        <w:tc>
          <w:tcPr>
            <w:tcW w:w="7225" w:type="dxa"/>
            <w:shd w:val="clear" w:color="auto" w:fill="F2F2F2" w:themeFill="background1" w:themeFillShade="F2"/>
            <w:vAlign w:val="bottom"/>
          </w:tcPr>
          <w:p w14:paraId="1687606E" w14:textId="77777777" w:rsidR="003D1767" w:rsidRPr="00D22217" w:rsidRDefault="003D1767" w:rsidP="003D1767">
            <w:pPr>
              <w:rPr>
                <w:rFonts w:ascii="Arial" w:hAnsi="Arial" w:cs="Arial"/>
                <w:color w:val="FF0000"/>
                <w:sz w:val="18"/>
                <w:szCs w:val="18"/>
                <w:lang w:val="fr-FR"/>
              </w:rPr>
            </w:pPr>
            <w:r w:rsidRPr="00D22217">
              <w:rPr>
                <w:rFonts w:ascii="Arial" w:hAnsi="Arial" w:cs="Arial"/>
                <w:color w:val="000000"/>
                <w:sz w:val="18"/>
                <w:szCs w:val="18"/>
                <w:lang w:val="fr-FR"/>
              </w:rPr>
              <w:t xml:space="preserve">Couple intervention vs. TF-CBT </w:t>
            </w:r>
          </w:p>
        </w:tc>
        <w:tc>
          <w:tcPr>
            <w:tcW w:w="2268" w:type="dxa"/>
            <w:shd w:val="clear" w:color="auto" w:fill="F2F2F2" w:themeFill="background1" w:themeFillShade="F2"/>
            <w:vAlign w:val="bottom"/>
          </w:tcPr>
          <w:p w14:paraId="628B211E"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-0.32 (-3.08, 2.43)</w:t>
            </w:r>
          </w:p>
        </w:tc>
        <w:tc>
          <w:tcPr>
            <w:tcW w:w="2268" w:type="dxa"/>
            <w:shd w:val="clear" w:color="auto" w:fill="F2F2F2" w:themeFill="background1" w:themeFillShade="F2"/>
            <w:vAlign w:val="bottom"/>
          </w:tcPr>
          <w:p w14:paraId="0E826ED7"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CE2FA02"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-0.32 (-3.08, 2.43)</w:t>
            </w:r>
          </w:p>
        </w:tc>
      </w:tr>
      <w:tr w:rsidR="003D1767" w:rsidRPr="00990E62" w14:paraId="2019D227" w14:textId="77777777" w:rsidTr="0009438C">
        <w:tc>
          <w:tcPr>
            <w:tcW w:w="7225" w:type="dxa"/>
            <w:shd w:val="clear" w:color="auto" w:fill="F2F2F2" w:themeFill="background1" w:themeFillShade="F2"/>
            <w:vAlign w:val="bottom"/>
          </w:tcPr>
          <w:p w14:paraId="49588438"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 xml:space="preserve">Self-help with support vs. TF-CBT </w:t>
            </w:r>
          </w:p>
        </w:tc>
        <w:tc>
          <w:tcPr>
            <w:tcW w:w="2268" w:type="dxa"/>
            <w:shd w:val="clear" w:color="auto" w:fill="F2F2F2" w:themeFill="background1" w:themeFillShade="F2"/>
            <w:vAlign w:val="bottom"/>
          </w:tcPr>
          <w:p w14:paraId="63D52D9C"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-0.69 (-2.59, 1.13)</w:t>
            </w:r>
          </w:p>
        </w:tc>
        <w:tc>
          <w:tcPr>
            <w:tcW w:w="2268" w:type="dxa"/>
            <w:shd w:val="clear" w:color="auto" w:fill="F2F2F2" w:themeFill="background1" w:themeFillShade="F2"/>
            <w:vAlign w:val="bottom"/>
          </w:tcPr>
          <w:p w14:paraId="0443AEA4"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38F6B72"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-0.69 (-2.59, 1.13)</w:t>
            </w:r>
          </w:p>
        </w:tc>
      </w:tr>
      <w:tr w:rsidR="003D1767" w:rsidRPr="00990E62" w14:paraId="6EAB3A50" w14:textId="77777777" w:rsidTr="0009438C">
        <w:tc>
          <w:tcPr>
            <w:tcW w:w="7225" w:type="dxa"/>
            <w:shd w:val="clear" w:color="auto" w:fill="F2F2F2" w:themeFill="background1" w:themeFillShade="F2"/>
            <w:vAlign w:val="bottom"/>
          </w:tcPr>
          <w:p w14:paraId="199FDE90"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 xml:space="preserve">Self-help without support vs. TF-CBT </w:t>
            </w:r>
          </w:p>
        </w:tc>
        <w:tc>
          <w:tcPr>
            <w:tcW w:w="2268" w:type="dxa"/>
            <w:shd w:val="clear" w:color="auto" w:fill="F2F2F2" w:themeFill="background1" w:themeFillShade="F2"/>
            <w:vAlign w:val="bottom"/>
          </w:tcPr>
          <w:p w14:paraId="2529FD3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-0.95 (-2.70, 0.88)</w:t>
            </w:r>
          </w:p>
        </w:tc>
        <w:tc>
          <w:tcPr>
            <w:tcW w:w="2268" w:type="dxa"/>
            <w:shd w:val="clear" w:color="auto" w:fill="F2F2F2" w:themeFill="background1" w:themeFillShade="F2"/>
            <w:vAlign w:val="bottom"/>
          </w:tcPr>
          <w:p w14:paraId="56E4556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-3.24 (-5.15, -1.48)</w:t>
            </w:r>
          </w:p>
        </w:tc>
        <w:tc>
          <w:tcPr>
            <w:tcW w:w="2268" w:type="dxa"/>
            <w:shd w:val="clear" w:color="auto" w:fill="F2F2F2" w:themeFill="background1" w:themeFillShade="F2"/>
            <w:vAlign w:val="bottom"/>
          </w:tcPr>
          <w:p w14:paraId="10AD97F5"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3.36 (0.79, 7.03)</w:t>
            </w:r>
          </w:p>
        </w:tc>
      </w:tr>
      <w:tr w:rsidR="003D1767" w:rsidRPr="00990E62" w14:paraId="6D52FB17" w14:textId="77777777" w:rsidTr="0009438C">
        <w:tc>
          <w:tcPr>
            <w:tcW w:w="7225" w:type="dxa"/>
            <w:shd w:val="clear" w:color="auto" w:fill="F2F2F2" w:themeFill="background1" w:themeFillShade="F2"/>
            <w:vAlign w:val="bottom"/>
          </w:tcPr>
          <w:p w14:paraId="39E904A0"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 xml:space="preserve">SSRI vs. TF-CBT </w:t>
            </w:r>
          </w:p>
        </w:tc>
        <w:tc>
          <w:tcPr>
            <w:tcW w:w="2268" w:type="dxa"/>
            <w:shd w:val="clear" w:color="auto" w:fill="F2F2F2" w:themeFill="background1" w:themeFillShade="F2"/>
            <w:vAlign w:val="bottom"/>
          </w:tcPr>
          <w:p w14:paraId="3B6347D1"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-1.06 (-2.86, 0.85)</w:t>
            </w:r>
          </w:p>
        </w:tc>
        <w:tc>
          <w:tcPr>
            <w:tcW w:w="2268" w:type="dxa"/>
            <w:shd w:val="clear" w:color="auto" w:fill="F2F2F2" w:themeFill="background1" w:themeFillShade="F2"/>
            <w:vAlign w:val="bottom"/>
          </w:tcPr>
          <w:p w14:paraId="6AC6E0A9"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-1.79 (-4.13, 0.53)</w:t>
            </w:r>
          </w:p>
        </w:tc>
        <w:tc>
          <w:tcPr>
            <w:tcW w:w="2268" w:type="dxa"/>
            <w:shd w:val="clear" w:color="auto" w:fill="F2F2F2" w:themeFill="background1" w:themeFillShade="F2"/>
            <w:vAlign w:val="bottom"/>
          </w:tcPr>
          <w:p w14:paraId="6AA59506"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0.28 (-2.74, 3.31)</w:t>
            </w:r>
          </w:p>
        </w:tc>
      </w:tr>
      <w:tr w:rsidR="003D1767" w:rsidRPr="00990E62" w14:paraId="1857867C" w14:textId="77777777" w:rsidTr="0009438C">
        <w:tc>
          <w:tcPr>
            <w:tcW w:w="7225" w:type="dxa"/>
            <w:shd w:val="clear" w:color="auto" w:fill="F2F2F2" w:themeFill="background1" w:themeFillShade="F2"/>
            <w:vAlign w:val="bottom"/>
          </w:tcPr>
          <w:p w14:paraId="2377A17C"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 xml:space="preserve">TF-CBT + SSRI vs. TF-CBT </w:t>
            </w:r>
          </w:p>
        </w:tc>
        <w:tc>
          <w:tcPr>
            <w:tcW w:w="2268" w:type="dxa"/>
            <w:shd w:val="clear" w:color="auto" w:fill="F2F2F2" w:themeFill="background1" w:themeFillShade="F2"/>
            <w:vAlign w:val="bottom"/>
          </w:tcPr>
          <w:p w14:paraId="3F7ADCE7"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-0.82 (-3.01, 1.42)</w:t>
            </w:r>
          </w:p>
        </w:tc>
        <w:tc>
          <w:tcPr>
            <w:tcW w:w="2268" w:type="dxa"/>
            <w:shd w:val="clear" w:color="auto" w:fill="F2F2F2" w:themeFill="background1" w:themeFillShade="F2"/>
            <w:vAlign w:val="bottom"/>
          </w:tcPr>
          <w:p w14:paraId="67794F00" w14:textId="36429E11"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r w:rsidR="00182F77">
              <w:rPr>
                <w:rFonts w:ascii="Arial" w:hAnsi="Arial" w:cs="Arial"/>
                <w:color w:val="000000"/>
                <w:sz w:val="18"/>
                <w:szCs w:val="18"/>
              </w:rPr>
              <w:t>-0.82 (-3.01, 1.42)</w:t>
            </w:r>
          </w:p>
        </w:tc>
        <w:tc>
          <w:tcPr>
            <w:tcW w:w="2268" w:type="dxa"/>
            <w:shd w:val="clear" w:color="auto" w:fill="F2F2F2" w:themeFill="background1" w:themeFillShade="F2"/>
            <w:vAlign w:val="bottom"/>
          </w:tcPr>
          <w:p w14:paraId="33D89EF9" w14:textId="51AF3746" w:rsidR="003D1767" w:rsidRPr="00990E62" w:rsidRDefault="003D1767" w:rsidP="003D1767">
            <w:pPr>
              <w:jc w:val="center"/>
              <w:rPr>
                <w:rFonts w:ascii="Arial" w:hAnsi="Arial" w:cs="Arial"/>
                <w:color w:val="FF0000"/>
                <w:sz w:val="18"/>
                <w:szCs w:val="18"/>
              </w:rPr>
            </w:pPr>
          </w:p>
        </w:tc>
      </w:tr>
      <w:tr w:rsidR="003D1767" w:rsidRPr="00990E62" w14:paraId="4EC8C4DE" w14:textId="77777777" w:rsidTr="0009438C">
        <w:tc>
          <w:tcPr>
            <w:tcW w:w="14029" w:type="dxa"/>
            <w:gridSpan w:val="4"/>
            <w:shd w:val="clear" w:color="auto" w:fill="F2F2F2" w:themeFill="background1" w:themeFillShade="F2"/>
            <w:vAlign w:val="bottom"/>
          </w:tcPr>
          <w:p w14:paraId="70CEF638" w14:textId="77777777" w:rsidR="003D1767" w:rsidRPr="00990E62" w:rsidRDefault="003D1767" w:rsidP="003D1767">
            <w:pPr>
              <w:jc w:val="center"/>
              <w:rPr>
                <w:rFonts w:ascii="Arial" w:hAnsi="Arial" w:cs="Arial"/>
                <w:color w:val="FF0000"/>
                <w:sz w:val="18"/>
                <w:szCs w:val="18"/>
              </w:rPr>
            </w:pPr>
          </w:p>
        </w:tc>
      </w:tr>
      <w:tr w:rsidR="003D1767" w:rsidRPr="00990E62" w14:paraId="54E2A973" w14:textId="77777777" w:rsidTr="0009438C">
        <w:tc>
          <w:tcPr>
            <w:tcW w:w="7225" w:type="dxa"/>
            <w:shd w:val="clear" w:color="auto" w:fill="F2F2F2" w:themeFill="background1" w:themeFillShade="F2"/>
            <w:vAlign w:val="bottom"/>
          </w:tcPr>
          <w:p w14:paraId="073562AD"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EMDR vs. non-TF-CBT</w:t>
            </w:r>
          </w:p>
        </w:tc>
        <w:tc>
          <w:tcPr>
            <w:tcW w:w="2268" w:type="dxa"/>
            <w:shd w:val="clear" w:color="auto" w:fill="F2F2F2" w:themeFill="background1" w:themeFillShade="F2"/>
            <w:vAlign w:val="bottom"/>
          </w:tcPr>
          <w:p w14:paraId="26173B26"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0.08 (-2.22, 2.33)</w:t>
            </w:r>
          </w:p>
        </w:tc>
        <w:tc>
          <w:tcPr>
            <w:tcW w:w="2268" w:type="dxa"/>
            <w:shd w:val="clear" w:color="auto" w:fill="F2F2F2" w:themeFill="background1" w:themeFillShade="F2"/>
            <w:vAlign w:val="bottom"/>
          </w:tcPr>
          <w:p w14:paraId="6444F266"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4142BD7"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0.08 (-2.22, 2.33)</w:t>
            </w:r>
          </w:p>
        </w:tc>
      </w:tr>
      <w:tr w:rsidR="003D1767" w:rsidRPr="00990E62" w14:paraId="5BB55A79" w14:textId="77777777" w:rsidTr="0009438C">
        <w:tc>
          <w:tcPr>
            <w:tcW w:w="7225" w:type="dxa"/>
            <w:shd w:val="clear" w:color="auto" w:fill="F2F2F2" w:themeFill="background1" w:themeFillShade="F2"/>
            <w:vAlign w:val="bottom"/>
          </w:tcPr>
          <w:p w14:paraId="168B9285"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IPT vs. non-TF-CBT</w:t>
            </w:r>
          </w:p>
        </w:tc>
        <w:tc>
          <w:tcPr>
            <w:tcW w:w="2268" w:type="dxa"/>
            <w:shd w:val="clear" w:color="auto" w:fill="F2F2F2" w:themeFill="background1" w:themeFillShade="F2"/>
            <w:vAlign w:val="bottom"/>
          </w:tcPr>
          <w:p w14:paraId="0380C7D2"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-0.75 (-3.40, 1.76)</w:t>
            </w:r>
          </w:p>
        </w:tc>
        <w:tc>
          <w:tcPr>
            <w:tcW w:w="2268" w:type="dxa"/>
            <w:shd w:val="clear" w:color="auto" w:fill="F2F2F2" w:themeFill="background1" w:themeFillShade="F2"/>
            <w:vAlign w:val="bottom"/>
          </w:tcPr>
          <w:p w14:paraId="7E7E6C0C"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304015E"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-0.75 (-3.40, 1.76)</w:t>
            </w:r>
          </w:p>
        </w:tc>
      </w:tr>
      <w:tr w:rsidR="003D1767" w:rsidRPr="00990E62" w14:paraId="619B1263" w14:textId="77777777" w:rsidTr="0009438C">
        <w:tc>
          <w:tcPr>
            <w:tcW w:w="7225" w:type="dxa"/>
            <w:shd w:val="clear" w:color="auto" w:fill="F2F2F2" w:themeFill="background1" w:themeFillShade="F2"/>
            <w:vAlign w:val="bottom"/>
          </w:tcPr>
          <w:p w14:paraId="575CC04D"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Present-centred therapy vs. non-TF-CBT</w:t>
            </w:r>
          </w:p>
        </w:tc>
        <w:tc>
          <w:tcPr>
            <w:tcW w:w="2268" w:type="dxa"/>
            <w:shd w:val="clear" w:color="auto" w:fill="F2F2F2" w:themeFill="background1" w:themeFillShade="F2"/>
            <w:vAlign w:val="bottom"/>
          </w:tcPr>
          <w:p w14:paraId="1C4A3CD7"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-0.79 (-2.79, 1.15)</w:t>
            </w:r>
          </w:p>
        </w:tc>
        <w:tc>
          <w:tcPr>
            <w:tcW w:w="2268" w:type="dxa"/>
            <w:shd w:val="clear" w:color="auto" w:fill="F2F2F2" w:themeFill="background1" w:themeFillShade="F2"/>
            <w:vAlign w:val="bottom"/>
          </w:tcPr>
          <w:p w14:paraId="670CC90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-0.41 (-2.93, 2.12)</w:t>
            </w:r>
          </w:p>
        </w:tc>
        <w:tc>
          <w:tcPr>
            <w:tcW w:w="2268" w:type="dxa"/>
            <w:shd w:val="clear" w:color="auto" w:fill="F2F2F2" w:themeFill="background1" w:themeFillShade="F2"/>
            <w:vAlign w:val="bottom"/>
          </w:tcPr>
          <w:p w14:paraId="708962A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-1.44 (-4.93, 1.93)</w:t>
            </w:r>
          </w:p>
        </w:tc>
      </w:tr>
      <w:tr w:rsidR="003D1767" w:rsidRPr="00990E62" w14:paraId="40A84973" w14:textId="77777777" w:rsidTr="0009438C">
        <w:tc>
          <w:tcPr>
            <w:tcW w:w="7225" w:type="dxa"/>
            <w:shd w:val="clear" w:color="auto" w:fill="F2F2F2" w:themeFill="background1" w:themeFillShade="F2"/>
            <w:vAlign w:val="bottom"/>
          </w:tcPr>
          <w:p w14:paraId="151D38E8"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Psychodynamic therapy vs. non-TF-CBT</w:t>
            </w:r>
          </w:p>
        </w:tc>
        <w:tc>
          <w:tcPr>
            <w:tcW w:w="2268" w:type="dxa"/>
            <w:shd w:val="clear" w:color="auto" w:fill="F2F2F2" w:themeFill="background1" w:themeFillShade="F2"/>
            <w:vAlign w:val="bottom"/>
          </w:tcPr>
          <w:p w14:paraId="1D1CE710"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1.31 (-2.10, 4.74)</w:t>
            </w:r>
          </w:p>
        </w:tc>
        <w:tc>
          <w:tcPr>
            <w:tcW w:w="2268" w:type="dxa"/>
            <w:shd w:val="clear" w:color="auto" w:fill="F2F2F2" w:themeFill="background1" w:themeFillShade="F2"/>
            <w:vAlign w:val="bottom"/>
          </w:tcPr>
          <w:p w14:paraId="78D90EED"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A1E8A31"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1.31 (-2.10, 4.74)</w:t>
            </w:r>
          </w:p>
        </w:tc>
      </w:tr>
      <w:tr w:rsidR="003D1767" w:rsidRPr="00990E62" w14:paraId="5DC248A1" w14:textId="77777777" w:rsidTr="0009438C">
        <w:tc>
          <w:tcPr>
            <w:tcW w:w="7225" w:type="dxa"/>
            <w:shd w:val="clear" w:color="auto" w:fill="F2F2F2" w:themeFill="background1" w:themeFillShade="F2"/>
            <w:vAlign w:val="bottom"/>
          </w:tcPr>
          <w:p w14:paraId="13169DD7" w14:textId="77777777" w:rsidR="003D1767" w:rsidRPr="00D22217" w:rsidRDefault="003D1767" w:rsidP="003D1767">
            <w:pPr>
              <w:rPr>
                <w:rFonts w:ascii="Arial" w:hAnsi="Arial" w:cs="Arial"/>
                <w:color w:val="FF0000"/>
                <w:sz w:val="18"/>
                <w:szCs w:val="18"/>
                <w:lang w:val="fr-FR"/>
              </w:rPr>
            </w:pPr>
            <w:r w:rsidRPr="00D22217">
              <w:rPr>
                <w:rFonts w:ascii="Arial" w:hAnsi="Arial" w:cs="Arial"/>
                <w:color w:val="000000"/>
                <w:sz w:val="18"/>
                <w:szCs w:val="18"/>
                <w:lang w:val="fr-FR"/>
              </w:rPr>
              <w:t>Couple intervention vs. non-TF-CBT</w:t>
            </w:r>
          </w:p>
        </w:tc>
        <w:tc>
          <w:tcPr>
            <w:tcW w:w="2268" w:type="dxa"/>
            <w:shd w:val="clear" w:color="auto" w:fill="F2F2F2" w:themeFill="background1" w:themeFillShade="F2"/>
            <w:vAlign w:val="bottom"/>
          </w:tcPr>
          <w:p w14:paraId="65B20B82"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-1.15 (-4.50, 2.11)</w:t>
            </w:r>
          </w:p>
        </w:tc>
        <w:tc>
          <w:tcPr>
            <w:tcW w:w="2268" w:type="dxa"/>
            <w:shd w:val="clear" w:color="auto" w:fill="F2F2F2" w:themeFill="background1" w:themeFillShade="F2"/>
            <w:vAlign w:val="bottom"/>
          </w:tcPr>
          <w:p w14:paraId="7A706239"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4752968"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-1.15 (-4.50, 2.11)</w:t>
            </w:r>
          </w:p>
        </w:tc>
      </w:tr>
      <w:tr w:rsidR="003D1767" w:rsidRPr="00990E62" w14:paraId="05490B64" w14:textId="77777777" w:rsidTr="0009438C">
        <w:tc>
          <w:tcPr>
            <w:tcW w:w="7225" w:type="dxa"/>
            <w:shd w:val="clear" w:color="auto" w:fill="F2F2F2" w:themeFill="background1" w:themeFillShade="F2"/>
            <w:vAlign w:val="bottom"/>
          </w:tcPr>
          <w:p w14:paraId="01693E21"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Self-help with support vs. non-TF-CBT</w:t>
            </w:r>
          </w:p>
        </w:tc>
        <w:tc>
          <w:tcPr>
            <w:tcW w:w="2268" w:type="dxa"/>
            <w:shd w:val="clear" w:color="auto" w:fill="F2F2F2" w:themeFill="background1" w:themeFillShade="F2"/>
            <w:vAlign w:val="bottom"/>
          </w:tcPr>
          <w:p w14:paraId="3D813235"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-1.51 (-4.19, 0.95)</w:t>
            </w:r>
          </w:p>
        </w:tc>
        <w:tc>
          <w:tcPr>
            <w:tcW w:w="2268" w:type="dxa"/>
            <w:shd w:val="clear" w:color="auto" w:fill="F2F2F2" w:themeFill="background1" w:themeFillShade="F2"/>
            <w:vAlign w:val="bottom"/>
          </w:tcPr>
          <w:p w14:paraId="206FFA44"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2E0CDEF"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-1.51 (-4.19, 0.95)</w:t>
            </w:r>
          </w:p>
        </w:tc>
      </w:tr>
      <w:tr w:rsidR="003D1767" w:rsidRPr="00990E62" w14:paraId="39226037" w14:textId="77777777" w:rsidTr="0009438C">
        <w:tc>
          <w:tcPr>
            <w:tcW w:w="7225" w:type="dxa"/>
            <w:shd w:val="clear" w:color="auto" w:fill="F2F2F2" w:themeFill="background1" w:themeFillShade="F2"/>
            <w:vAlign w:val="bottom"/>
          </w:tcPr>
          <w:p w14:paraId="5E46AC55"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Self-help without support vs. non-TF-CBT</w:t>
            </w:r>
          </w:p>
        </w:tc>
        <w:tc>
          <w:tcPr>
            <w:tcW w:w="2268" w:type="dxa"/>
            <w:shd w:val="clear" w:color="auto" w:fill="F2F2F2" w:themeFill="background1" w:themeFillShade="F2"/>
            <w:vAlign w:val="bottom"/>
          </w:tcPr>
          <w:p w14:paraId="584E21C5"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-1.77 (-4.33, 0.74)</w:t>
            </w:r>
          </w:p>
        </w:tc>
        <w:tc>
          <w:tcPr>
            <w:tcW w:w="2268" w:type="dxa"/>
            <w:shd w:val="clear" w:color="auto" w:fill="F2F2F2" w:themeFill="background1" w:themeFillShade="F2"/>
            <w:vAlign w:val="bottom"/>
          </w:tcPr>
          <w:p w14:paraId="48725882"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5BA5A2D"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-1.77 (-4.33, 0.74)</w:t>
            </w:r>
          </w:p>
        </w:tc>
      </w:tr>
      <w:tr w:rsidR="003D1767" w:rsidRPr="00990E62" w14:paraId="20F003C6" w14:textId="77777777" w:rsidTr="0009438C">
        <w:tc>
          <w:tcPr>
            <w:tcW w:w="7225" w:type="dxa"/>
            <w:shd w:val="clear" w:color="auto" w:fill="F2F2F2" w:themeFill="background1" w:themeFillShade="F2"/>
            <w:vAlign w:val="bottom"/>
          </w:tcPr>
          <w:p w14:paraId="76D1FF16"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SSRI vs. non-TF-CBT</w:t>
            </w:r>
          </w:p>
        </w:tc>
        <w:tc>
          <w:tcPr>
            <w:tcW w:w="2268" w:type="dxa"/>
            <w:shd w:val="clear" w:color="auto" w:fill="F2F2F2" w:themeFill="background1" w:themeFillShade="F2"/>
            <w:vAlign w:val="bottom"/>
          </w:tcPr>
          <w:p w14:paraId="7133D86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-1.88 (-4.50, 0.69)</w:t>
            </w:r>
          </w:p>
        </w:tc>
        <w:tc>
          <w:tcPr>
            <w:tcW w:w="2268" w:type="dxa"/>
            <w:shd w:val="clear" w:color="auto" w:fill="F2F2F2" w:themeFill="background1" w:themeFillShade="F2"/>
            <w:vAlign w:val="bottom"/>
          </w:tcPr>
          <w:p w14:paraId="6D024A39"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BE66652"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-1.88 (-4.50, 0.69)</w:t>
            </w:r>
          </w:p>
        </w:tc>
      </w:tr>
      <w:tr w:rsidR="003D1767" w:rsidRPr="00990E62" w14:paraId="48223050" w14:textId="77777777" w:rsidTr="0009438C">
        <w:tc>
          <w:tcPr>
            <w:tcW w:w="7225" w:type="dxa"/>
            <w:shd w:val="clear" w:color="auto" w:fill="F2F2F2" w:themeFill="background1" w:themeFillShade="F2"/>
            <w:vAlign w:val="bottom"/>
          </w:tcPr>
          <w:p w14:paraId="32CD8E4F"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TF-CBT + SSRI vs. non-TF-CBT</w:t>
            </w:r>
          </w:p>
        </w:tc>
        <w:tc>
          <w:tcPr>
            <w:tcW w:w="2268" w:type="dxa"/>
            <w:shd w:val="clear" w:color="auto" w:fill="F2F2F2" w:themeFill="background1" w:themeFillShade="F2"/>
            <w:vAlign w:val="bottom"/>
          </w:tcPr>
          <w:p w14:paraId="12D93C34"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-1.64 (-4.55, 1.19)</w:t>
            </w:r>
          </w:p>
        </w:tc>
        <w:tc>
          <w:tcPr>
            <w:tcW w:w="2268" w:type="dxa"/>
            <w:shd w:val="clear" w:color="auto" w:fill="F2F2F2" w:themeFill="background1" w:themeFillShade="F2"/>
            <w:vAlign w:val="bottom"/>
          </w:tcPr>
          <w:p w14:paraId="32E73FA7"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C81BC50"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-1.64 (-4.55, 1.19)</w:t>
            </w:r>
          </w:p>
        </w:tc>
      </w:tr>
      <w:tr w:rsidR="003D1767" w:rsidRPr="00990E62" w14:paraId="5501496A" w14:textId="77777777" w:rsidTr="0009438C">
        <w:tc>
          <w:tcPr>
            <w:tcW w:w="14029" w:type="dxa"/>
            <w:gridSpan w:val="4"/>
            <w:shd w:val="clear" w:color="auto" w:fill="F2F2F2" w:themeFill="background1" w:themeFillShade="F2"/>
            <w:vAlign w:val="bottom"/>
          </w:tcPr>
          <w:p w14:paraId="62A45297" w14:textId="77777777" w:rsidR="003D1767" w:rsidRPr="00990E62" w:rsidRDefault="003D1767" w:rsidP="003D1767">
            <w:pPr>
              <w:jc w:val="center"/>
              <w:rPr>
                <w:rFonts w:ascii="Arial" w:hAnsi="Arial" w:cs="Arial"/>
                <w:color w:val="FF0000"/>
                <w:sz w:val="18"/>
                <w:szCs w:val="18"/>
              </w:rPr>
            </w:pPr>
          </w:p>
        </w:tc>
      </w:tr>
      <w:tr w:rsidR="003D1767" w:rsidRPr="00990E62" w14:paraId="3221BCE7" w14:textId="77777777" w:rsidTr="0009438C">
        <w:tc>
          <w:tcPr>
            <w:tcW w:w="7225" w:type="dxa"/>
            <w:shd w:val="clear" w:color="auto" w:fill="F2F2F2" w:themeFill="background1" w:themeFillShade="F2"/>
            <w:vAlign w:val="bottom"/>
          </w:tcPr>
          <w:p w14:paraId="2D6A4A31"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IPT vs. EMDR</w:t>
            </w:r>
          </w:p>
        </w:tc>
        <w:tc>
          <w:tcPr>
            <w:tcW w:w="2268" w:type="dxa"/>
            <w:shd w:val="clear" w:color="auto" w:fill="F2F2F2" w:themeFill="background1" w:themeFillShade="F2"/>
            <w:vAlign w:val="bottom"/>
          </w:tcPr>
          <w:p w14:paraId="61ACF5BE"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-0.83 (-3.02, 1.27)</w:t>
            </w:r>
          </w:p>
        </w:tc>
        <w:tc>
          <w:tcPr>
            <w:tcW w:w="2268" w:type="dxa"/>
            <w:shd w:val="clear" w:color="auto" w:fill="F2F2F2" w:themeFill="background1" w:themeFillShade="F2"/>
            <w:vAlign w:val="bottom"/>
          </w:tcPr>
          <w:p w14:paraId="435C5FD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9D60244"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-0.83 (-3.02, 1.27)</w:t>
            </w:r>
          </w:p>
        </w:tc>
      </w:tr>
      <w:tr w:rsidR="003D1767" w:rsidRPr="00990E62" w14:paraId="1BB0553C" w14:textId="77777777" w:rsidTr="0009438C">
        <w:tc>
          <w:tcPr>
            <w:tcW w:w="7225" w:type="dxa"/>
            <w:shd w:val="clear" w:color="auto" w:fill="F2F2F2" w:themeFill="background1" w:themeFillShade="F2"/>
            <w:vAlign w:val="bottom"/>
          </w:tcPr>
          <w:p w14:paraId="5358A75C"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Present-centred therapy vs. EMDR</w:t>
            </w:r>
          </w:p>
        </w:tc>
        <w:tc>
          <w:tcPr>
            <w:tcW w:w="2268" w:type="dxa"/>
            <w:shd w:val="clear" w:color="auto" w:fill="F2F2F2" w:themeFill="background1" w:themeFillShade="F2"/>
            <w:vAlign w:val="bottom"/>
          </w:tcPr>
          <w:p w14:paraId="0B194C2B"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-0.87 (-3.10, 1.34)</w:t>
            </w:r>
          </w:p>
        </w:tc>
        <w:tc>
          <w:tcPr>
            <w:tcW w:w="2268" w:type="dxa"/>
            <w:shd w:val="clear" w:color="auto" w:fill="F2F2F2" w:themeFill="background1" w:themeFillShade="F2"/>
            <w:vAlign w:val="bottom"/>
          </w:tcPr>
          <w:p w14:paraId="648BB5A2"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EC3E18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-0.87 (-3.10, 1.34)</w:t>
            </w:r>
          </w:p>
        </w:tc>
      </w:tr>
      <w:tr w:rsidR="003D1767" w:rsidRPr="00990E62" w14:paraId="6B1F7939" w14:textId="77777777" w:rsidTr="0009438C">
        <w:tc>
          <w:tcPr>
            <w:tcW w:w="7225" w:type="dxa"/>
            <w:shd w:val="clear" w:color="auto" w:fill="F2F2F2" w:themeFill="background1" w:themeFillShade="F2"/>
            <w:vAlign w:val="bottom"/>
          </w:tcPr>
          <w:p w14:paraId="56C29A10"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Psychodynamic therapy vs. EMDR</w:t>
            </w:r>
          </w:p>
        </w:tc>
        <w:tc>
          <w:tcPr>
            <w:tcW w:w="2268" w:type="dxa"/>
            <w:shd w:val="clear" w:color="auto" w:fill="F2F2F2" w:themeFill="background1" w:themeFillShade="F2"/>
            <w:vAlign w:val="bottom"/>
          </w:tcPr>
          <w:p w14:paraId="029D4BA8"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1.22 (-1.90, 4.46)</w:t>
            </w:r>
          </w:p>
        </w:tc>
        <w:tc>
          <w:tcPr>
            <w:tcW w:w="2268" w:type="dxa"/>
            <w:shd w:val="clear" w:color="auto" w:fill="F2F2F2" w:themeFill="background1" w:themeFillShade="F2"/>
            <w:vAlign w:val="bottom"/>
          </w:tcPr>
          <w:p w14:paraId="676C1876"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8F35C0F"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1.22 (-1.90, 4.46)</w:t>
            </w:r>
          </w:p>
        </w:tc>
      </w:tr>
      <w:tr w:rsidR="003D1767" w:rsidRPr="00990E62" w14:paraId="0CB4EEC8" w14:textId="77777777" w:rsidTr="0009438C">
        <w:tc>
          <w:tcPr>
            <w:tcW w:w="7225" w:type="dxa"/>
            <w:shd w:val="clear" w:color="auto" w:fill="F2F2F2" w:themeFill="background1" w:themeFillShade="F2"/>
            <w:vAlign w:val="bottom"/>
          </w:tcPr>
          <w:p w14:paraId="317A6E61"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Couple intervention vs. EMDR</w:t>
            </w:r>
          </w:p>
        </w:tc>
        <w:tc>
          <w:tcPr>
            <w:tcW w:w="2268" w:type="dxa"/>
            <w:shd w:val="clear" w:color="auto" w:fill="F2F2F2" w:themeFill="background1" w:themeFillShade="F2"/>
            <w:vAlign w:val="bottom"/>
          </w:tcPr>
          <w:p w14:paraId="40E93DA7"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-1.23 (-4.28, 1.74)</w:t>
            </w:r>
          </w:p>
        </w:tc>
        <w:tc>
          <w:tcPr>
            <w:tcW w:w="2268" w:type="dxa"/>
            <w:shd w:val="clear" w:color="auto" w:fill="F2F2F2" w:themeFill="background1" w:themeFillShade="F2"/>
            <w:vAlign w:val="bottom"/>
          </w:tcPr>
          <w:p w14:paraId="4EEF1545"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50FDD98"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-1.23 (-4.28, 1.74)</w:t>
            </w:r>
          </w:p>
        </w:tc>
      </w:tr>
      <w:tr w:rsidR="003D1767" w:rsidRPr="00990E62" w14:paraId="331AFFDE" w14:textId="77777777" w:rsidTr="0009438C">
        <w:tc>
          <w:tcPr>
            <w:tcW w:w="7225" w:type="dxa"/>
            <w:shd w:val="clear" w:color="auto" w:fill="F2F2F2" w:themeFill="background1" w:themeFillShade="F2"/>
            <w:vAlign w:val="bottom"/>
          </w:tcPr>
          <w:p w14:paraId="14392AFA" w14:textId="77777777" w:rsidR="003D1767" w:rsidRPr="00D22217" w:rsidRDefault="003D1767" w:rsidP="003D1767">
            <w:pPr>
              <w:rPr>
                <w:rFonts w:ascii="Arial" w:hAnsi="Arial" w:cs="Arial"/>
                <w:color w:val="FF0000"/>
                <w:sz w:val="18"/>
                <w:szCs w:val="18"/>
              </w:rPr>
            </w:pPr>
            <w:r>
              <w:rPr>
                <w:rFonts w:ascii="Arial" w:hAnsi="Arial" w:cs="Arial"/>
                <w:color w:val="000000"/>
                <w:sz w:val="18"/>
                <w:szCs w:val="18"/>
              </w:rPr>
              <w:t>Self-help with support vs. EMDR</w:t>
            </w:r>
          </w:p>
        </w:tc>
        <w:tc>
          <w:tcPr>
            <w:tcW w:w="2268" w:type="dxa"/>
            <w:shd w:val="clear" w:color="auto" w:fill="F2F2F2" w:themeFill="background1" w:themeFillShade="F2"/>
            <w:vAlign w:val="bottom"/>
          </w:tcPr>
          <w:p w14:paraId="703274C3"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-1.60 (-3.89, 0.54)</w:t>
            </w:r>
          </w:p>
        </w:tc>
        <w:tc>
          <w:tcPr>
            <w:tcW w:w="2268" w:type="dxa"/>
            <w:shd w:val="clear" w:color="auto" w:fill="F2F2F2" w:themeFill="background1" w:themeFillShade="F2"/>
            <w:vAlign w:val="bottom"/>
          </w:tcPr>
          <w:p w14:paraId="5AB642AB"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D286E45"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-1.60 (-3.89, 0.54)</w:t>
            </w:r>
          </w:p>
        </w:tc>
      </w:tr>
      <w:tr w:rsidR="003D1767" w:rsidRPr="00990E62" w14:paraId="1FA32F88" w14:textId="77777777" w:rsidTr="0009438C">
        <w:tc>
          <w:tcPr>
            <w:tcW w:w="7225" w:type="dxa"/>
            <w:shd w:val="clear" w:color="auto" w:fill="F2F2F2" w:themeFill="background1" w:themeFillShade="F2"/>
            <w:vAlign w:val="bottom"/>
          </w:tcPr>
          <w:p w14:paraId="2DD6C755"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Self-help without support vs. EMDR</w:t>
            </w:r>
          </w:p>
        </w:tc>
        <w:tc>
          <w:tcPr>
            <w:tcW w:w="2268" w:type="dxa"/>
            <w:shd w:val="clear" w:color="auto" w:fill="F2F2F2" w:themeFill="background1" w:themeFillShade="F2"/>
            <w:vAlign w:val="bottom"/>
          </w:tcPr>
          <w:p w14:paraId="23A9DFFF"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-1.86 (-4.06, 0.33)</w:t>
            </w:r>
          </w:p>
        </w:tc>
        <w:tc>
          <w:tcPr>
            <w:tcW w:w="2268" w:type="dxa"/>
            <w:shd w:val="clear" w:color="auto" w:fill="F2F2F2" w:themeFill="background1" w:themeFillShade="F2"/>
            <w:vAlign w:val="bottom"/>
          </w:tcPr>
          <w:p w14:paraId="4703047D"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9D01ADB"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-1.86 (-4.06, 0.33)</w:t>
            </w:r>
          </w:p>
        </w:tc>
      </w:tr>
      <w:tr w:rsidR="003D1767" w:rsidRPr="00990E62" w14:paraId="42F453CB" w14:textId="77777777" w:rsidTr="0009438C">
        <w:tc>
          <w:tcPr>
            <w:tcW w:w="7225" w:type="dxa"/>
            <w:shd w:val="clear" w:color="auto" w:fill="F2F2F2" w:themeFill="background1" w:themeFillShade="F2"/>
            <w:vAlign w:val="bottom"/>
          </w:tcPr>
          <w:p w14:paraId="5263446E"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SSRI vs. EMDR</w:t>
            </w:r>
          </w:p>
        </w:tc>
        <w:tc>
          <w:tcPr>
            <w:tcW w:w="2268" w:type="dxa"/>
            <w:shd w:val="clear" w:color="auto" w:fill="F2F2F2" w:themeFill="background1" w:themeFillShade="F2"/>
            <w:vAlign w:val="bottom"/>
          </w:tcPr>
          <w:p w14:paraId="45450980"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-1.96 (-3.86, -0.05)</w:t>
            </w:r>
          </w:p>
        </w:tc>
        <w:tc>
          <w:tcPr>
            <w:tcW w:w="2268" w:type="dxa"/>
            <w:shd w:val="clear" w:color="auto" w:fill="F2F2F2" w:themeFill="background1" w:themeFillShade="F2"/>
            <w:vAlign w:val="bottom"/>
          </w:tcPr>
          <w:p w14:paraId="048A4FA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-0.97 (-3.58, 1.60)</w:t>
            </w:r>
          </w:p>
        </w:tc>
        <w:tc>
          <w:tcPr>
            <w:tcW w:w="2268" w:type="dxa"/>
            <w:shd w:val="clear" w:color="auto" w:fill="F2F2F2" w:themeFill="background1" w:themeFillShade="F2"/>
            <w:vAlign w:val="bottom"/>
          </w:tcPr>
          <w:p w14:paraId="491EF045"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-3.04 (-5.87, -0.30)</w:t>
            </w:r>
          </w:p>
        </w:tc>
      </w:tr>
      <w:tr w:rsidR="003D1767" w:rsidRPr="00990E62" w14:paraId="188C4F29" w14:textId="77777777" w:rsidTr="0009438C">
        <w:tc>
          <w:tcPr>
            <w:tcW w:w="7225" w:type="dxa"/>
            <w:shd w:val="clear" w:color="auto" w:fill="F2F2F2" w:themeFill="background1" w:themeFillShade="F2"/>
            <w:vAlign w:val="bottom"/>
          </w:tcPr>
          <w:p w14:paraId="323F6C96"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TF-CBT + SSRI vs. EMDR</w:t>
            </w:r>
          </w:p>
        </w:tc>
        <w:tc>
          <w:tcPr>
            <w:tcW w:w="2268" w:type="dxa"/>
            <w:shd w:val="clear" w:color="auto" w:fill="F2F2F2" w:themeFill="background1" w:themeFillShade="F2"/>
            <w:vAlign w:val="bottom"/>
          </w:tcPr>
          <w:p w14:paraId="4635882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-1.73 (-4.19, 0.72)</w:t>
            </w:r>
          </w:p>
        </w:tc>
        <w:tc>
          <w:tcPr>
            <w:tcW w:w="2268" w:type="dxa"/>
            <w:shd w:val="clear" w:color="auto" w:fill="F2F2F2" w:themeFill="background1" w:themeFillShade="F2"/>
            <w:vAlign w:val="bottom"/>
          </w:tcPr>
          <w:p w14:paraId="0EB58CA7"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5E18A87"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-1.73 (-4.19, 0.72)</w:t>
            </w:r>
          </w:p>
        </w:tc>
      </w:tr>
      <w:tr w:rsidR="003D1767" w:rsidRPr="00990E62" w14:paraId="0E2C82E6" w14:textId="77777777" w:rsidTr="0009438C">
        <w:tc>
          <w:tcPr>
            <w:tcW w:w="14029" w:type="dxa"/>
            <w:gridSpan w:val="4"/>
            <w:shd w:val="clear" w:color="auto" w:fill="F2F2F2" w:themeFill="background1" w:themeFillShade="F2"/>
            <w:vAlign w:val="bottom"/>
          </w:tcPr>
          <w:p w14:paraId="59C5A3DF" w14:textId="77777777" w:rsidR="003D1767" w:rsidRPr="00990E62" w:rsidRDefault="003D1767" w:rsidP="003D1767">
            <w:pPr>
              <w:jc w:val="center"/>
              <w:rPr>
                <w:rFonts w:ascii="Arial" w:hAnsi="Arial" w:cs="Arial"/>
                <w:color w:val="FF0000"/>
                <w:sz w:val="18"/>
                <w:szCs w:val="18"/>
              </w:rPr>
            </w:pPr>
          </w:p>
        </w:tc>
      </w:tr>
      <w:tr w:rsidR="003D1767" w:rsidRPr="00990E62" w14:paraId="453D06C6" w14:textId="77777777" w:rsidTr="0009438C">
        <w:tc>
          <w:tcPr>
            <w:tcW w:w="7225" w:type="dxa"/>
            <w:shd w:val="clear" w:color="auto" w:fill="F2F2F2" w:themeFill="background1" w:themeFillShade="F2"/>
            <w:vAlign w:val="bottom"/>
          </w:tcPr>
          <w:p w14:paraId="5CA65FB6"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Present-centred therapy vs. IPT</w:t>
            </w:r>
          </w:p>
        </w:tc>
        <w:tc>
          <w:tcPr>
            <w:tcW w:w="2268" w:type="dxa"/>
            <w:shd w:val="clear" w:color="auto" w:fill="F2F2F2" w:themeFill="background1" w:themeFillShade="F2"/>
            <w:vAlign w:val="bottom"/>
          </w:tcPr>
          <w:p w14:paraId="75B29EC2"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-0.03 (-2.53, 2.52)</w:t>
            </w:r>
          </w:p>
        </w:tc>
        <w:tc>
          <w:tcPr>
            <w:tcW w:w="2268" w:type="dxa"/>
            <w:shd w:val="clear" w:color="auto" w:fill="F2F2F2" w:themeFill="background1" w:themeFillShade="F2"/>
            <w:vAlign w:val="bottom"/>
          </w:tcPr>
          <w:p w14:paraId="608169EB"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FC93682"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-0.03 (-2.53, 2.52)</w:t>
            </w:r>
          </w:p>
        </w:tc>
      </w:tr>
      <w:tr w:rsidR="003D1767" w:rsidRPr="00990E62" w14:paraId="20E63424" w14:textId="77777777" w:rsidTr="0009438C">
        <w:tc>
          <w:tcPr>
            <w:tcW w:w="7225" w:type="dxa"/>
            <w:shd w:val="clear" w:color="auto" w:fill="F2F2F2" w:themeFill="background1" w:themeFillShade="F2"/>
            <w:vAlign w:val="bottom"/>
          </w:tcPr>
          <w:p w14:paraId="5139A2D6"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Psychodynamic therapy vs. IPT</w:t>
            </w:r>
          </w:p>
        </w:tc>
        <w:tc>
          <w:tcPr>
            <w:tcW w:w="2268" w:type="dxa"/>
            <w:shd w:val="clear" w:color="auto" w:fill="F2F2F2" w:themeFill="background1" w:themeFillShade="F2"/>
            <w:vAlign w:val="bottom"/>
          </w:tcPr>
          <w:p w14:paraId="2B28BB78"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2.07 (-1.26, 5.54)</w:t>
            </w:r>
          </w:p>
        </w:tc>
        <w:tc>
          <w:tcPr>
            <w:tcW w:w="2268" w:type="dxa"/>
            <w:shd w:val="clear" w:color="auto" w:fill="F2F2F2" w:themeFill="background1" w:themeFillShade="F2"/>
            <w:vAlign w:val="bottom"/>
          </w:tcPr>
          <w:p w14:paraId="54ACA842"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EBFD89E"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2.07 (-1.26, 5.54)</w:t>
            </w:r>
          </w:p>
        </w:tc>
      </w:tr>
      <w:tr w:rsidR="003D1767" w:rsidRPr="00990E62" w14:paraId="62D567F1" w14:textId="77777777" w:rsidTr="0009438C">
        <w:tc>
          <w:tcPr>
            <w:tcW w:w="7225" w:type="dxa"/>
            <w:shd w:val="clear" w:color="auto" w:fill="F2F2F2" w:themeFill="background1" w:themeFillShade="F2"/>
            <w:vAlign w:val="bottom"/>
          </w:tcPr>
          <w:p w14:paraId="3A6AFD9B"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Couple intervention vs. IPT</w:t>
            </w:r>
          </w:p>
        </w:tc>
        <w:tc>
          <w:tcPr>
            <w:tcW w:w="2268" w:type="dxa"/>
            <w:shd w:val="clear" w:color="auto" w:fill="F2F2F2" w:themeFill="background1" w:themeFillShade="F2"/>
            <w:vAlign w:val="bottom"/>
          </w:tcPr>
          <w:p w14:paraId="358FE373"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-0.39 (-3.66, 2.85)</w:t>
            </w:r>
          </w:p>
        </w:tc>
        <w:tc>
          <w:tcPr>
            <w:tcW w:w="2268" w:type="dxa"/>
            <w:shd w:val="clear" w:color="auto" w:fill="F2F2F2" w:themeFill="background1" w:themeFillShade="F2"/>
            <w:vAlign w:val="bottom"/>
          </w:tcPr>
          <w:p w14:paraId="6C1578D5"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EC97D37"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-0.39 (-3.66, 2.85)</w:t>
            </w:r>
          </w:p>
        </w:tc>
      </w:tr>
      <w:tr w:rsidR="003D1767" w:rsidRPr="00990E62" w14:paraId="23BBAA7C" w14:textId="77777777" w:rsidTr="0009438C">
        <w:tc>
          <w:tcPr>
            <w:tcW w:w="7225" w:type="dxa"/>
            <w:shd w:val="clear" w:color="auto" w:fill="F2F2F2" w:themeFill="background1" w:themeFillShade="F2"/>
            <w:vAlign w:val="bottom"/>
          </w:tcPr>
          <w:p w14:paraId="300174E6"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Self-help with support vs. IPT</w:t>
            </w:r>
          </w:p>
        </w:tc>
        <w:tc>
          <w:tcPr>
            <w:tcW w:w="2268" w:type="dxa"/>
            <w:shd w:val="clear" w:color="auto" w:fill="F2F2F2" w:themeFill="background1" w:themeFillShade="F2"/>
            <w:vAlign w:val="bottom"/>
          </w:tcPr>
          <w:p w14:paraId="42EE680E"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-0.76 (-3.30, 1.75)</w:t>
            </w:r>
          </w:p>
        </w:tc>
        <w:tc>
          <w:tcPr>
            <w:tcW w:w="2268" w:type="dxa"/>
            <w:shd w:val="clear" w:color="auto" w:fill="F2F2F2" w:themeFill="background1" w:themeFillShade="F2"/>
            <w:vAlign w:val="bottom"/>
          </w:tcPr>
          <w:p w14:paraId="4F1ACC62"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21FA9A3"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-0.76 (-3.30, 1.75)</w:t>
            </w:r>
          </w:p>
        </w:tc>
      </w:tr>
      <w:tr w:rsidR="003D1767" w:rsidRPr="00990E62" w14:paraId="539508EE" w14:textId="77777777" w:rsidTr="0009438C">
        <w:tc>
          <w:tcPr>
            <w:tcW w:w="7225" w:type="dxa"/>
            <w:shd w:val="clear" w:color="auto" w:fill="F2F2F2" w:themeFill="background1" w:themeFillShade="F2"/>
            <w:vAlign w:val="bottom"/>
          </w:tcPr>
          <w:p w14:paraId="71880979"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Self-help without support vs. IPT</w:t>
            </w:r>
          </w:p>
        </w:tc>
        <w:tc>
          <w:tcPr>
            <w:tcW w:w="2268" w:type="dxa"/>
            <w:shd w:val="clear" w:color="auto" w:fill="F2F2F2" w:themeFill="background1" w:themeFillShade="F2"/>
            <w:vAlign w:val="bottom"/>
          </w:tcPr>
          <w:p w14:paraId="0AE04A2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-1.02 (-3.47, 1.53)</w:t>
            </w:r>
          </w:p>
        </w:tc>
        <w:tc>
          <w:tcPr>
            <w:tcW w:w="2268" w:type="dxa"/>
            <w:shd w:val="clear" w:color="auto" w:fill="F2F2F2" w:themeFill="background1" w:themeFillShade="F2"/>
            <w:vAlign w:val="bottom"/>
          </w:tcPr>
          <w:p w14:paraId="5989F39D"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C53BD62"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-1.02 (-3.47, 1.53)</w:t>
            </w:r>
          </w:p>
        </w:tc>
      </w:tr>
      <w:tr w:rsidR="003D1767" w:rsidRPr="00990E62" w14:paraId="1C07D974" w14:textId="77777777" w:rsidTr="0009438C">
        <w:tc>
          <w:tcPr>
            <w:tcW w:w="7225" w:type="dxa"/>
            <w:shd w:val="clear" w:color="auto" w:fill="F2F2F2" w:themeFill="background1" w:themeFillShade="F2"/>
            <w:vAlign w:val="bottom"/>
          </w:tcPr>
          <w:p w14:paraId="1784725F"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SSRI vs. IPT</w:t>
            </w:r>
          </w:p>
        </w:tc>
        <w:tc>
          <w:tcPr>
            <w:tcW w:w="2268" w:type="dxa"/>
            <w:shd w:val="clear" w:color="auto" w:fill="F2F2F2" w:themeFill="background1" w:themeFillShade="F2"/>
            <w:vAlign w:val="bottom"/>
          </w:tcPr>
          <w:p w14:paraId="4F246D2B"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-1.13 (-3.62, 1.48)</w:t>
            </w:r>
          </w:p>
        </w:tc>
        <w:tc>
          <w:tcPr>
            <w:tcW w:w="2268" w:type="dxa"/>
            <w:shd w:val="clear" w:color="auto" w:fill="F2F2F2" w:themeFill="background1" w:themeFillShade="F2"/>
            <w:vAlign w:val="bottom"/>
          </w:tcPr>
          <w:p w14:paraId="437CEF7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AFBE188"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-1.13 (-3.62, 1.48)</w:t>
            </w:r>
          </w:p>
        </w:tc>
      </w:tr>
      <w:tr w:rsidR="003D1767" w:rsidRPr="00990E62" w14:paraId="053C7491" w14:textId="77777777" w:rsidTr="0009438C">
        <w:tc>
          <w:tcPr>
            <w:tcW w:w="7225" w:type="dxa"/>
            <w:shd w:val="clear" w:color="auto" w:fill="F2F2F2" w:themeFill="background1" w:themeFillShade="F2"/>
            <w:vAlign w:val="bottom"/>
          </w:tcPr>
          <w:p w14:paraId="742DEFB5"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TF-CBT + SSRI vs. IPT</w:t>
            </w:r>
          </w:p>
        </w:tc>
        <w:tc>
          <w:tcPr>
            <w:tcW w:w="2268" w:type="dxa"/>
            <w:shd w:val="clear" w:color="auto" w:fill="F2F2F2" w:themeFill="background1" w:themeFillShade="F2"/>
            <w:vAlign w:val="bottom"/>
          </w:tcPr>
          <w:p w14:paraId="2151F847"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-0.90 (-3.69, 2.01)</w:t>
            </w:r>
          </w:p>
        </w:tc>
        <w:tc>
          <w:tcPr>
            <w:tcW w:w="2268" w:type="dxa"/>
            <w:shd w:val="clear" w:color="auto" w:fill="F2F2F2" w:themeFill="background1" w:themeFillShade="F2"/>
            <w:vAlign w:val="bottom"/>
          </w:tcPr>
          <w:p w14:paraId="60AE89A4"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2E34E38"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-0.90 (-3.69, 2.01)</w:t>
            </w:r>
          </w:p>
        </w:tc>
      </w:tr>
      <w:tr w:rsidR="003D1767" w:rsidRPr="00990E62" w14:paraId="5DCA0AEA" w14:textId="77777777" w:rsidTr="0009438C">
        <w:tc>
          <w:tcPr>
            <w:tcW w:w="14029" w:type="dxa"/>
            <w:gridSpan w:val="4"/>
            <w:shd w:val="clear" w:color="auto" w:fill="F2F2F2" w:themeFill="background1" w:themeFillShade="F2"/>
            <w:vAlign w:val="bottom"/>
          </w:tcPr>
          <w:p w14:paraId="7B509751" w14:textId="77777777" w:rsidR="003D1767" w:rsidRPr="00990E62" w:rsidRDefault="003D1767" w:rsidP="003D1767">
            <w:pPr>
              <w:jc w:val="center"/>
              <w:rPr>
                <w:rFonts w:ascii="Arial" w:hAnsi="Arial" w:cs="Arial"/>
                <w:color w:val="FF0000"/>
                <w:sz w:val="18"/>
                <w:szCs w:val="18"/>
              </w:rPr>
            </w:pPr>
          </w:p>
        </w:tc>
      </w:tr>
      <w:tr w:rsidR="003D1767" w:rsidRPr="00990E62" w14:paraId="62ECA014" w14:textId="77777777" w:rsidTr="0009438C">
        <w:tc>
          <w:tcPr>
            <w:tcW w:w="7225" w:type="dxa"/>
            <w:shd w:val="clear" w:color="auto" w:fill="F2F2F2" w:themeFill="background1" w:themeFillShade="F2"/>
            <w:vAlign w:val="bottom"/>
          </w:tcPr>
          <w:p w14:paraId="2B11A307"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Psychodynamic therapy vs. Present-centred therapy</w:t>
            </w:r>
          </w:p>
        </w:tc>
        <w:tc>
          <w:tcPr>
            <w:tcW w:w="2268" w:type="dxa"/>
            <w:shd w:val="clear" w:color="auto" w:fill="F2F2F2" w:themeFill="background1" w:themeFillShade="F2"/>
            <w:vAlign w:val="bottom"/>
          </w:tcPr>
          <w:p w14:paraId="5EA80C39"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2.10 (-1.23, 5.53)</w:t>
            </w:r>
          </w:p>
        </w:tc>
        <w:tc>
          <w:tcPr>
            <w:tcW w:w="2268" w:type="dxa"/>
            <w:shd w:val="clear" w:color="auto" w:fill="F2F2F2" w:themeFill="background1" w:themeFillShade="F2"/>
            <w:vAlign w:val="bottom"/>
          </w:tcPr>
          <w:p w14:paraId="6FE9C7E3"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6A63FDB"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2.10 (-1.23, 5.53)</w:t>
            </w:r>
          </w:p>
        </w:tc>
      </w:tr>
      <w:tr w:rsidR="003D1767" w:rsidRPr="00990E62" w14:paraId="1F2936BA" w14:textId="77777777" w:rsidTr="0009438C">
        <w:tc>
          <w:tcPr>
            <w:tcW w:w="7225" w:type="dxa"/>
            <w:shd w:val="clear" w:color="auto" w:fill="F2F2F2" w:themeFill="background1" w:themeFillShade="F2"/>
            <w:vAlign w:val="bottom"/>
          </w:tcPr>
          <w:p w14:paraId="2AC61248" w14:textId="77777777" w:rsidR="003D1767" w:rsidRPr="00F417FE" w:rsidRDefault="003D1767" w:rsidP="003D1767">
            <w:pPr>
              <w:rPr>
                <w:rFonts w:ascii="Arial" w:hAnsi="Arial" w:cs="Arial"/>
                <w:color w:val="FF0000"/>
                <w:sz w:val="18"/>
                <w:szCs w:val="18"/>
                <w:lang w:val="fr-FR"/>
              </w:rPr>
            </w:pPr>
            <w:r>
              <w:rPr>
                <w:rFonts w:ascii="Arial" w:hAnsi="Arial" w:cs="Arial"/>
                <w:color w:val="000000"/>
                <w:sz w:val="18"/>
                <w:szCs w:val="18"/>
              </w:rPr>
              <w:t>Couple intervention vs. Present-centred therapy</w:t>
            </w:r>
          </w:p>
        </w:tc>
        <w:tc>
          <w:tcPr>
            <w:tcW w:w="2268" w:type="dxa"/>
            <w:shd w:val="clear" w:color="auto" w:fill="F2F2F2" w:themeFill="background1" w:themeFillShade="F2"/>
            <w:vAlign w:val="bottom"/>
          </w:tcPr>
          <w:p w14:paraId="0BB82708"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-0.36 (-3.61, 2.85)</w:t>
            </w:r>
          </w:p>
        </w:tc>
        <w:tc>
          <w:tcPr>
            <w:tcW w:w="2268" w:type="dxa"/>
            <w:shd w:val="clear" w:color="auto" w:fill="F2F2F2" w:themeFill="background1" w:themeFillShade="F2"/>
            <w:vAlign w:val="bottom"/>
          </w:tcPr>
          <w:p w14:paraId="32BE0D56"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0127542"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-0.36 (-3.61, 2.85)</w:t>
            </w:r>
          </w:p>
        </w:tc>
      </w:tr>
      <w:tr w:rsidR="003D1767" w:rsidRPr="00990E62" w14:paraId="38965E99" w14:textId="77777777" w:rsidTr="0009438C">
        <w:tc>
          <w:tcPr>
            <w:tcW w:w="7225" w:type="dxa"/>
            <w:shd w:val="clear" w:color="auto" w:fill="F2F2F2" w:themeFill="background1" w:themeFillShade="F2"/>
            <w:vAlign w:val="bottom"/>
          </w:tcPr>
          <w:p w14:paraId="0B253792"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Self-help with support vs. Present-centred therapy</w:t>
            </w:r>
          </w:p>
        </w:tc>
        <w:tc>
          <w:tcPr>
            <w:tcW w:w="2268" w:type="dxa"/>
            <w:shd w:val="clear" w:color="auto" w:fill="F2F2F2" w:themeFill="background1" w:themeFillShade="F2"/>
            <w:vAlign w:val="bottom"/>
          </w:tcPr>
          <w:p w14:paraId="2DD17FC8"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-0.72 (-3.29, 1.70)</w:t>
            </w:r>
          </w:p>
        </w:tc>
        <w:tc>
          <w:tcPr>
            <w:tcW w:w="2268" w:type="dxa"/>
            <w:shd w:val="clear" w:color="auto" w:fill="F2F2F2" w:themeFill="background1" w:themeFillShade="F2"/>
            <w:vAlign w:val="bottom"/>
          </w:tcPr>
          <w:p w14:paraId="591FE7C8"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80BD27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-0.72 (-3.29, 1.70)</w:t>
            </w:r>
          </w:p>
        </w:tc>
      </w:tr>
      <w:tr w:rsidR="003D1767" w:rsidRPr="00990E62" w14:paraId="749CE4E5" w14:textId="77777777" w:rsidTr="0009438C">
        <w:tc>
          <w:tcPr>
            <w:tcW w:w="7225" w:type="dxa"/>
            <w:shd w:val="clear" w:color="auto" w:fill="F2F2F2" w:themeFill="background1" w:themeFillShade="F2"/>
            <w:vAlign w:val="bottom"/>
          </w:tcPr>
          <w:p w14:paraId="7BB7E9F9"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Self-help without support vs. Present-centred therapy</w:t>
            </w:r>
          </w:p>
        </w:tc>
        <w:tc>
          <w:tcPr>
            <w:tcW w:w="2268" w:type="dxa"/>
            <w:shd w:val="clear" w:color="auto" w:fill="F2F2F2" w:themeFill="background1" w:themeFillShade="F2"/>
            <w:vAlign w:val="bottom"/>
          </w:tcPr>
          <w:p w14:paraId="5997DFDB"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-0.98 (-3.45, 1.49)</w:t>
            </w:r>
          </w:p>
        </w:tc>
        <w:tc>
          <w:tcPr>
            <w:tcW w:w="2268" w:type="dxa"/>
            <w:shd w:val="clear" w:color="auto" w:fill="F2F2F2" w:themeFill="background1" w:themeFillShade="F2"/>
            <w:vAlign w:val="bottom"/>
          </w:tcPr>
          <w:p w14:paraId="3273ABB4"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A8ED563"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-0.98 (-3.45, 1.49)</w:t>
            </w:r>
          </w:p>
        </w:tc>
      </w:tr>
      <w:tr w:rsidR="003D1767" w:rsidRPr="00990E62" w14:paraId="2B106449" w14:textId="77777777" w:rsidTr="0009438C">
        <w:tc>
          <w:tcPr>
            <w:tcW w:w="7225" w:type="dxa"/>
            <w:shd w:val="clear" w:color="auto" w:fill="F2F2F2" w:themeFill="background1" w:themeFillShade="F2"/>
            <w:vAlign w:val="bottom"/>
          </w:tcPr>
          <w:p w14:paraId="42060C4B"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SSRI vs. Present-centred therapy</w:t>
            </w:r>
          </w:p>
        </w:tc>
        <w:tc>
          <w:tcPr>
            <w:tcW w:w="2268" w:type="dxa"/>
            <w:shd w:val="clear" w:color="auto" w:fill="F2F2F2" w:themeFill="background1" w:themeFillShade="F2"/>
            <w:vAlign w:val="bottom"/>
          </w:tcPr>
          <w:p w14:paraId="7D1270AF"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-1.09 (-3.62, 1.48)</w:t>
            </w:r>
          </w:p>
        </w:tc>
        <w:tc>
          <w:tcPr>
            <w:tcW w:w="2268" w:type="dxa"/>
            <w:shd w:val="clear" w:color="auto" w:fill="F2F2F2" w:themeFill="background1" w:themeFillShade="F2"/>
            <w:vAlign w:val="bottom"/>
          </w:tcPr>
          <w:p w14:paraId="4779E8CD"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AE4EACC"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-1.09 (-3.62, 1.48)</w:t>
            </w:r>
          </w:p>
        </w:tc>
      </w:tr>
      <w:tr w:rsidR="003D1767" w:rsidRPr="00990E62" w14:paraId="3EF55BE9" w14:textId="77777777" w:rsidTr="0009438C">
        <w:tc>
          <w:tcPr>
            <w:tcW w:w="7225" w:type="dxa"/>
            <w:shd w:val="clear" w:color="auto" w:fill="F2F2F2" w:themeFill="background1" w:themeFillShade="F2"/>
            <w:vAlign w:val="bottom"/>
          </w:tcPr>
          <w:p w14:paraId="2EE405A2"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TF-CBT + SSRI vs. Present-centred therapy</w:t>
            </w:r>
          </w:p>
        </w:tc>
        <w:tc>
          <w:tcPr>
            <w:tcW w:w="2268" w:type="dxa"/>
            <w:shd w:val="clear" w:color="auto" w:fill="F2F2F2" w:themeFill="background1" w:themeFillShade="F2"/>
            <w:vAlign w:val="bottom"/>
          </w:tcPr>
          <w:p w14:paraId="7CB8EBC5"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-0.86 (-3.67, 1.98)</w:t>
            </w:r>
          </w:p>
        </w:tc>
        <w:tc>
          <w:tcPr>
            <w:tcW w:w="2268" w:type="dxa"/>
            <w:shd w:val="clear" w:color="auto" w:fill="F2F2F2" w:themeFill="background1" w:themeFillShade="F2"/>
            <w:vAlign w:val="bottom"/>
          </w:tcPr>
          <w:p w14:paraId="5D39CF30"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DCE5090"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-0.86 (-3.67, 1.98)</w:t>
            </w:r>
          </w:p>
        </w:tc>
      </w:tr>
      <w:tr w:rsidR="003D1767" w:rsidRPr="00990E62" w14:paraId="091D5C77" w14:textId="77777777" w:rsidTr="0009438C">
        <w:tc>
          <w:tcPr>
            <w:tcW w:w="14029" w:type="dxa"/>
            <w:gridSpan w:val="4"/>
            <w:shd w:val="clear" w:color="auto" w:fill="F2F2F2" w:themeFill="background1" w:themeFillShade="F2"/>
            <w:vAlign w:val="bottom"/>
          </w:tcPr>
          <w:p w14:paraId="65D3CAF1" w14:textId="77777777" w:rsidR="003D1767" w:rsidRPr="00990E62" w:rsidRDefault="003D1767" w:rsidP="003D1767">
            <w:pPr>
              <w:jc w:val="center"/>
              <w:rPr>
                <w:rFonts w:ascii="Arial" w:hAnsi="Arial" w:cs="Arial"/>
                <w:color w:val="FF0000"/>
                <w:sz w:val="18"/>
                <w:szCs w:val="18"/>
              </w:rPr>
            </w:pPr>
          </w:p>
        </w:tc>
      </w:tr>
      <w:tr w:rsidR="003D1767" w:rsidRPr="00990E62" w14:paraId="1988BD9F" w14:textId="77777777" w:rsidTr="0009438C">
        <w:tc>
          <w:tcPr>
            <w:tcW w:w="7225" w:type="dxa"/>
            <w:shd w:val="clear" w:color="auto" w:fill="F2F2F2" w:themeFill="background1" w:themeFillShade="F2"/>
            <w:vAlign w:val="bottom"/>
          </w:tcPr>
          <w:p w14:paraId="4670FDB3"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Couple intervention vs. Psychodynamic therapy</w:t>
            </w:r>
          </w:p>
        </w:tc>
        <w:tc>
          <w:tcPr>
            <w:tcW w:w="2268" w:type="dxa"/>
            <w:shd w:val="clear" w:color="auto" w:fill="F2F2F2" w:themeFill="background1" w:themeFillShade="F2"/>
            <w:vAlign w:val="bottom"/>
          </w:tcPr>
          <w:p w14:paraId="77C185E7"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-2.46 (-6.40, 1.38)</w:t>
            </w:r>
          </w:p>
        </w:tc>
        <w:tc>
          <w:tcPr>
            <w:tcW w:w="2268" w:type="dxa"/>
            <w:shd w:val="clear" w:color="auto" w:fill="F2F2F2" w:themeFill="background1" w:themeFillShade="F2"/>
            <w:vAlign w:val="bottom"/>
          </w:tcPr>
          <w:p w14:paraId="563AF2DE"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E84038B"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-2.46 (-6.40, 1.38)</w:t>
            </w:r>
          </w:p>
        </w:tc>
      </w:tr>
      <w:tr w:rsidR="003D1767" w:rsidRPr="00990E62" w14:paraId="4734E242" w14:textId="77777777" w:rsidTr="0009438C">
        <w:tc>
          <w:tcPr>
            <w:tcW w:w="7225" w:type="dxa"/>
            <w:shd w:val="clear" w:color="auto" w:fill="F2F2F2" w:themeFill="background1" w:themeFillShade="F2"/>
            <w:vAlign w:val="bottom"/>
          </w:tcPr>
          <w:p w14:paraId="2DDF333C"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Self-help with support vs. Psychodynamic therapy</w:t>
            </w:r>
          </w:p>
        </w:tc>
        <w:tc>
          <w:tcPr>
            <w:tcW w:w="2268" w:type="dxa"/>
            <w:shd w:val="clear" w:color="auto" w:fill="F2F2F2" w:themeFill="background1" w:themeFillShade="F2"/>
            <w:vAlign w:val="bottom"/>
          </w:tcPr>
          <w:p w14:paraId="66BD60A8"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-2.83 (-6.23, 0.40)</w:t>
            </w:r>
          </w:p>
        </w:tc>
        <w:tc>
          <w:tcPr>
            <w:tcW w:w="2268" w:type="dxa"/>
            <w:shd w:val="clear" w:color="auto" w:fill="F2F2F2" w:themeFill="background1" w:themeFillShade="F2"/>
            <w:vAlign w:val="bottom"/>
          </w:tcPr>
          <w:p w14:paraId="0A320166"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3B6C5CE7"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-2.83 (-6.23, 0.40)</w:t>
            </w:r>
          </w:p>
        </w:tc>
      </w:tr>
      <w:tr w:rsidR="003D1767" w:rsidRPr="00990E62" w14:paraId="08740D7B" w14:textId="77777777" w:rsidTr="0009438C">
        <w:tc>
          <w:tcPr>
            <w:tcW w:w="7225" w:type="dxa"/>
            <w:shd w:val="clear" w:color="auto" w:fill="F2F2F2" w:themeFill="background1" w:themeFillShade="F2"/>
            <w:vAlign w:val="bottom"/>
          </w:tcPr>
          <w:p w14:paraId="52D8DDBC"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Self-help without support vs. Psychodynamic therapy</w:t>
            </w:r>
          </w:p>
        </w:tc>
        <w:tc>
          <w:tcPr>
            <w:tcW w:w="2268" w:type="dxa"/>
            <w:shd w:val="clear" w:color="auto" w:fill="F2F2F2" w:themeFill="background1" w:themeFillShade="F2"/>
            <w:vAlign w:val="bottom"/>
          </w:tcPr>
          <w:p w14:paraId="64BF5461"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-3.09 (-6.46, 0.23)</w:t>
            </w:r>
          </w:p>
        </w:tc>
        <w:tc>
          <w:tcPr>
            <w:tcW w:w="2268" w:type="dxa"/>
            <w:shd w:val="clear" w:color="auto" w:fill="F2F2F2" w:themeFill="background1" w:themeFillShade="F2"/>
            <w:vAlign w:val="bottom"/>
          </w:tcPr>
          <w:p w14:paraId="1B14FA56"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ED47AB4"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-3.09 (-6.46, 0.23)</w:t>
            </w:r>
          </w:p>
        </w:tc>
      </w:tr>
      <w:tr w:rsidR="003D1767" w:rsidRPr="00990E62" w14:paraId="1EB2E749" w14:textId="77777777" w:rsidTr="0009438C">
        <w:tc>
          <w:tcPr>
            <w:tcW w:w="7225" w:type="dxa"/>
            <w:shd w:val="clear" w:color="auto" w:fill="F2F2F2" w:themeFill="background1" w:themeFillShade="F2"/>
            <w:vAlign w:val="bottom"/>
          </w:tcPr>
          <w:p w14:paraId="6735E31A"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SSRI vs. Psychodynamic therapy</w:t>
            </w:r>
          </w:p>
        </w:tc>
        <w:tc>
          <w:tcPr>
            <w:tcW w:w="2268" w:type="dxa"/>
            <w:shd w:val="clear" w:color="auto" w:fill="F2F2F2" w:themeFill="background1" w:themeFillShade="F2"/>
            <w:vAlign w:val="bottom"/>
          </w:tcPr>
          <w:p w14:paraId="195637DC"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-3.19 (-6.64, 0.22)</w:t>
            </w:r>
          </w:p>
        </w:tc>
        <w:tc>
          <w:tcPr>
            <w:tcW w:w="2268" w:type="dxa"/>
            <w:shd w:val="clear" w:color="auto" w:fill="F2F2F2" w:themeFill="background1" w:themeFillShade="F2"/>
            <w:vAlign w:val="bottom"/>
          </w:tcPr>
          <w:p w14:paraId="1BA9BD7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9D6C0E5"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-3.19 (-6.64, 0.22)</w:t>
            </w:r>
          </w:p>
        </w:tc>
      </w:tr>
      <w:tr w:rsidR="003D1767" w:rsidRPr="00990E62" w14:paraId="51106597" w14:textId="77777777" w:rsidTr="0009438C">
        <w:tc>
          <w:tcPr>
            <w:tcW w:w="7225" w:type="dxa"/>
            <w:shd w:val="clear" w:color="auto" w:fill="F2F2F2" w:themeFill="background1" w:themeFillShade="F2"/>
            <w:vAlign w:val="bottom"/>
          </w:tcPr>
          <w:p w14:paraId="505FAA0B"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TF-CBT + SSRI vs. Psychodynamic therapy</w:t>
            </w:r>
          </w:p>
        </w:tc>
        <w:tc>
          <w:tcPr>
            <w:tcW w:w="2268" w:type="dxa"/>
            <w:shd w:val="clear" w:color="auto" w:fill="F2F2F2" w:themeFill="background1" w:themeFillShade="F2"/>
            <w:vAlign w:val="bottom"/>
          </w:tcPr>
          <w:p w14:paraId="010B4FA0"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-2.96 (-6.64, 0.67)</w:t>
            </w:r>
          </w:p>
        </w:tc>
        <w:tc>
          <w:tcPr>
            <w:tcW w:w="2268" w:type="dxa"/>
            <w:shd w:val="clear" w:color="auto" w:fill="F2F2F2" w:themeFill="background1" w:themeFillShade="F2"/>
            <w:vAlign w:val="bottom"/>
          </w:tcPr>
          <w:p w14:paraId="29FA689F"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068C57C9"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-2.96 (-6.64, 0.67)</w:t>
            </w:r>
          </w:p>
        </w:tc>
      </w:tr>
      <w:tr w:rsidR="003D1767" w:rsidRPr="00990E62" w14:paraId="574DA529" w14:textId="77777777" w:rsidTr="0009438C">
        <w:tc>
          <w:tcPr>
            <w:tcW w:w="14029" w:type="dxa"/>
            <w:gridSpan w:val="4"/>
            <w:shd w:val="clear" w:color="auto" w:fill="F2F2F2" w:themeFill="background1" w:themeFillShade="F2"/>
            <w:vAlign w:val="bottom"/>
          </w:tcPr>
          <w:p w14:paraId="7D163073" w14:textId="77777777" w:rsidR="003D1767" w:rsidRPr="00990E62" w:rsidRDefault="003D1767" w:rsidP="003D1767">
            <w:pPr>
              <w:jc w:val="center"/>
              <w:rPr>
                <w:rFonts w:ascii="Arial" w:hAnsi="Arial" w:cs="Arial"/>
                <w:color w:val="FF0000"/>
                <w:sz w:val="18"/>
                <w:szCs w:val="18"/>
              </w:rPr>
            </w:pPr>
          </w:p>
        </w:tc>
      </w:tr>
      <w:tr w:rsidR="003D1767" w:rsidRPr="00990E62" w14:paraId="1DD0B7E4" w14:textId="77777777" w:rsidTr="0009438C">
        <w:tc>
          <w:tcPr>
            <w:tcW w:w="7225" w:type="dxa"/>
            <w:shd w:val="clear" w:color="auto" w:fill="F2F2F2" w:themeFill="background1" w:themeFillShade="F2"/>
            <w:vAlign w:val="bottom"/>
          </w:tcPr>
          <w:p w14:paraId="58C5F99F"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Self-help with support vs. Couple intervention</w:t>
            </w:r>
          </w:p>
        </w:tc>
        <w:tc>
          <w:tcPr>
            <w:tcW w:w="2268" w:type="dxa"/>
            <w:shd w:val="clear" w:color="auto" w:fill="F2F2F2" w:themeFill="background1" w:themeFillShade="F2"/>
            <w:vAlign w:val="bottom"/>
          </w:tcPr>
          <w:p w14:paraId="3E063FE6"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-0.36 (-3.56, 2.78)</w:t>
            </w:r>
          </w:p>
        </w:tc>
        <w:tc>
          <w:tcPr>
            <w:tcW w:w="2268" w:type="dxa"/>
            <w:shd w:val="clear" w:color="auto" w:fill="F2F2F2" w:themeFill="background1" w:themeFillShade="F2"/>
            <w:vAlign w:val="bottom"/>
          </w:tcPr>
          <w:p w14:paraId="10CE2D0E"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50A32509"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-0.36 (-3.56, 2.78)</w:t>
            </w:r>
          </w:p>
        </w:tc>
      </w:tr>
      <w:tr w:rsidR="003D1767" w:rsidRPr="00990E62" w14:paraId="6ECEBBFC" w14:textId="77777777" w:rsidTr="0009438C">
        <w:tc>
          <w:tcPr>
            <w:tcW w:w="7225" w:type="dxa"/>
            <w:shd w:val="clear" w:color="auto" w:fill="F2F2F2" w:themeFill="background1" w:themeFillShade="F2"/>
            <w:vAlign w:val="bottom"/>
          </w:tcPr>
          <w:p w14:paraId="6B2B75B3" w14:textId="77777777" w:rsidR="003D1767" w:rsidRPr="00D22217" w:rsidRDefault="003D1767" w:rsidP="003D1767">
            <w:pPr>
              <w:rPr>
                <w:rFonts w:ascii="Arial" w:hAnsi="Arial" w:cs="Arial"/>
                <w:color w:val="FF0000"/>
                <w:sz w:val="18"/>
                <w:szCs w:val="18"/>
              </w:rPr>
            </w:pPr>
            <w:r>
              <w:rPr>
                <w:rFonts w:ascii="Arial" w:hAnsi="Arial" w:cs="Arial"/>
                <w:color w:val="000000"/>
                <w:sz w:val="18"/>
                <w:szCs w:val="18"/>
              </w:rPr>
              <w:t>Self-help without support vs. Couple intervention</w:t>
            </w:r>
          </w:p>
        </w:tc>
        <w:tc>
          <w:tcPr>
            <w:tcW w:w="2268" w:type="dxa"/>
            <w:shd w:val="clear" w:color="auto" w:fill="F2F2F2" w:themeFill="background1" w:themeFillShade="F2"/>
            <w:vAlign w:val="bottom"/>
          </w:tcPr>
          <w:p w14:paraId="7D4F45FD"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-0.63 (-3.79, 2.62)</w:t>
            </w:r>
          </w:p>
        </w:tc>
        <w:tc>
          <w:tcPr>
            <w:tcW w:w="2268" w:type="dxa"/>
            <w:shd w:val="clear" w:color="auto" w:fill="F2F2F2" w:themeFill="background1" w:themeFillShade="F2"/>
            <w:vAlign w:val="bottom"/>
          </w:tcPr>
          <w:p w14:paraId="653D05C0"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11286E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-0.63 (-3.79, 2.62)</w:t>
            </w:r>
          </w:p>
        </w:tc>
      </w:tr>
      <w:tr w:rsidR="003D1767" w:rsidRPr="00990E62" w14:paraId="4E01B539" w14:textId="77777777" w:rsidTr="0009438C">
        <w:tc>
          <w:tcPr>
            <w:tcW w:w="7225" w:type="dxa"/>
            <w:shd w:val="clear" w:color="auto" w:fill="F2F2F2" w:themeFill="background1" w:themeFillShade="F2"/>
            <w:vAlign w:val="bottom"/>
          </w:tcPr>
          <w:p w14:paraId="0C0EB1DB"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SSRI vs. Couple intervention</w:t>
            </w:r>
          </w:p>
        </w:tc>
        <w:tc>
          <w:tcPr>
            <w:tcW w:w="2268" w:type="dxa"/>
            <w:shd w:val="clear" w:color="auto" w:fill="F2F2F2" w:themeFill="background1" w:themeFillShade="F2"/>
            <w:vAlign w:val="bottom"/>
          </w:tcPr>
          <w:p w14:paraId="2AC9C30D"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-0.74 (-3.97, 2.64)</w:t>
            </w:r>
          </w:p>
        </w:tc>
        <w:tc>
          <w:tcPr>
            <w:tcW w:w="2268" w:type="dxa"/>
            <w:shd w:val="clear" w:color="auto" w:fill="F2F2F2" w:themeFill="background1" w:themeFillShade="F2"/>
            <w:vAlign w:val="bottom"/>
          </w:tcPr>
          <w:p w14:paraId="194C8ECF"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290F60CF"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-0.74 (-3.97, 2.64)</w:t>
            </w:r>
          </w:p>
        </w:tc>
      </w:tr>
      <w:tr w:rsidR="003D1767" w:rsidRPr="00990E62" w14:paraId="33BCEC85" w14:textId="77777777" w:rsidTr="0009438C">
        <w:tc>
          <w:tcPr>
            <w:tcW w:w="7225" w:type="dxa"/>
            <w:shd w:val="clear" w:color="auto" w:fill="F2F2F2" w:themeFill="background1" w:themeFillShade="F2"/>
            <w:vAlign w:val="bottom"/>
          </w:tcPr>
          <w:p w14:paraId="3292253F" w14:textId="77777777" w:rsidR="003D1767" w:rsidRPr="00D22217" w:rsidRDefault="003D1767" w:rsidP="003D1767">
            <w:pPr>
              <w:rPr>
                <w:rFonts w:ascii="Arial" w:hAnsi="Arial" w:cs="Arial"/>
                <w:color w:val="FF0000"/>
                <w:sz w:val="18"/>
                <w:szCs w:val="18"/>
                <w:lang w:val="fr-FR"/>
              </w:rPr>
            </w:pPr>
            <w:r w:rsidRPr="00D22217">
              <w:rPr>
                <w:rFonts w:ascii="Arial" w:hAnsi="Arial" w:cs="Arial"/>
                <w:color w:val="000000"/>
                <w:sz w:val="18"/>
                <w:szCs w:val="18"/>
                <w:lang w:val="fr-FR"/>
              </w:rPr>
              <w:t>TF-CBT + SSRI vs. Couple intervention</w:t>
            </w:r>
          </w:p>
        </w:tc>
        <w:tc>
          <w:tcPr>
            <w:tcW w:w="2268" w:type="dxa"/>
            <w:shd w:val="clear" w:color="auto" w:fill="F2F2F2" w:themeFill="background1" w:themeFillShade="F2"/>
            <w:vAlign w:val="bottom"/>
          </w:tcPr>
          <w:p w14:paraId="2BABBE0D"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-0.50 (-3.95, 3.08)</w:t>
            </w:r>
          </w:p>
        </w:tc>
        <w:tc>
          <w:tcPr>
            <w:tcW w:w="2268" w:type="dxa"/>
            <w:shd w:val="clear" w:color="auto" w:fill="F2F2F2" w:themeFill="background1" w:themeFillShade="F2"/>
            <w:vAlign w:val="bottom"/>
          </w:tcPr>
          <w:p w14:paraId="76A6BC3B"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75901685"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-0.50 (-3.95, 3.08)</w:t>
            </w:r>
          </w:p>
        </w:tc>
      </w:tr>
      <w:tr w:rsidR="003D1767" w:rsidRPr="00990E62" w14:paraId="0006522D" w14:textId="77777777" w:rsidTr="0009438C">
        <w:tc>
          <w:tcPr>
            <w:tcW w:w="14029" w:type="dxa"/>
            <w:gridSpan w:val="4"/>
            <w:shd w:val="clear" w:color="auto" w:fill="F2F2F2" w:themeFill="background1" w:themeFillShade="F2"/>
            <w:vAlign w:val="bottom"/>
          </w:tcPr>
          <w:p w14:paraId="71CA7C0F" w14:textId="77777777" w:rsidR="003D1767" w:rsidRPr="00990E62" w:rsidRDefault="003D1767" w:rsidP="003D1767">
            <w:pPr>
              <w:jc w:val="center"/>
              <w:rPr>
                <w:rFonts w:ascii="Arial" w:hAnsi="Arial" w:cs="Arial"/>
                <w:color w:val="FF0000"/>
                <w:sz w:val="18"/>
                <w:szCs w:val="18"/>
              </w:rPr>
            </w:pPr>
          </w:p>
        </w:tc>
      </w:tr>
      <w:tr w:rsidR="003D1767" w:rsidRPr="00990E62" w14:paraId="7EE338E3" w14:textId="77777777" w:rsidTr="0009438C">
        <w:tc>
          <w:tcPr>
            <w:tcW w:w="7225" w:type="dxa"/>
            <w:shd w:val="clear" w:color="auto" w:fill="F2F2F2" w:themeFill="background1" w:themeFillShade="F2"/>
            <w:vAlign w:val="bottom"/>
          </w:tcPr>
          <w:p w14:paraId="0D8B2C3E"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Self-help without support vs. Self-help with support</w:t>
            </w:r>
          </w:p>
        </w:tc>
        <w:tc>
          <w:tcPr>
            <w:tcW w:w="2268" w:type="dxa"/>
            <w:shd w:val="clear" w:color="auto" w:fill="F2F2F2" w:themeFill="background1" w:themeFillShade="F2"/>
            <w:vAlign w:val="bottom"/>
          </w:tcPr>
          <w:p w14:paraId="2F2CFA3A"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-0.26 (-2.65, 2.26)</w:t>
            </w:r>
          </w:p>
        </w:tc>
        <w:tc>
          <w:tcPr>
            <w:tcW w:w="2268" w:type="dxa"/>
            <w:shd w:val="clear" w:color="auto" w:fill="F2F2F2" w:themeFill="background1" w:themeFillShade="F2"/>
            <w:vAlign w:val="bottom"/>
          </w:tcPr>
          <w:p w14:paraId="6B8850F0"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795F4F5"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-0.26 (-2.65, 2.26)</w:t>
            </w:r>
          </w:p>
        </w:tc>
      </w:tr>
      <w:tr w:rsidR="003D1767" w:rsidRPr="00990E62" w14:paraId="272B07D0" w14:textId="77777777" w:rsidTr="0009438C">
        <w:tc>
          <w:tcPr>
            <w:tcW w:w="7225" w:type="dxa"/>
            <w:shd w:val="clear" w:color="auto" w:fill="F2F2F2" w:themeFill="background1" w:themeFillShade="F2"/>
            <w:vAlign w:val="bottom"/>
          </w:tcPr>
          <w:p w14:paraId="6E0A4D28"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SSRI vs. Self-help with support</w:t>
            </w:r>
          </w:p>
        </w:tc>
        <w:tc>
          <w:tcPr>
            <w:tcW w:w="2268" w:type="dxa"/>
            <w:shd w:val="clear" w:color="auto" w:fill="F2F2F2" w:themeFill="background1" w:themeFillShade="F2"/>
            <w:vAlign w:val="bottom"/>
          </w:tcPr>
          <w:p w14:paraId="1C3ED891"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-0.36 (-2.88, 2.30)</w:t>
            </w:r>
          </w:p>
        </w:tc>
        <w:tc>
          <w:tcPr>
            <w:tcW w:w="2268" w:type="dxa"/>
            <w:shd w:val="clear" w:color="auto" w:fill="F2F2F2" w:themeFill="background1" w:themeFillShade="F2"/>
            <w:vAlign w:val="bottom"/>
          </w:tcPr>
          <w:p w14:paraId="3206EED8"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4F05A8D6"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-0.36 (-2.88, 2.30)</w:t>
            </w:r>
          </w:p>
        </w:tc>
      </w:tr>
      <w:tr w:rsidR="003D1767" w:rsidRPr="00990E62" w14:paraId="6B2172AF" w14:textId="77777777" w:rsidTr="0009438C">
        <w:tc>
          <w:tcPr>
            <w:tcW w:w="7225" w:type="dxa"/>
            <w:shd w:val="clear" w:color="auto" w:fill="F2F2F2" w:themeFill="background1" w:themeFillShade="F2"/>
            <w:vAlign w:val="bottom"/>
          </w:tcPr>
          <w:p w14:paraId="38D789E2"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TF-CBT + SSRI vs. Self-help with support</w:t>
            </w:r>
          </w:p>
        </w:tc>
        <w:tc>
          <w:tcPr>
            <w:tcW w:w="2268" w:type="dxa"/>
            <w:shd w:val="clear" w:color="auto" w:fill="F2F2F2" w:themeFill="background1" w:themeFillShade="F2"/>
            <w:vAlign w:val="bottom"/>
          </w:tcPr>
          <w:p w14:paraId="3FD17C57"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-0.14 (-2.94, 2.81)</w:t>
            </w:r>
          </w:p>
        </w:tc>
        <w:tc>
          <w:tcPr>
            <w:tcW w:w="2268" w:type="dxa"/>
            <w:shd w:val="clear" w:color="auto" w:fill="F2F2F2" w:themeFill="background1" w:themeFillShade="F2"/>
            <w:vAlign w:val="bottom"/>
          </w:tcPr>
          <w:p w14:paraId="629BFC41"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152943F9"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-0.14 (-2.94, 2.81)</w:t>
            </w:r>
          </w:p>
        </w:tc>
      </w:tr>
      <w:tr w:rsidR="003D1767" w:rsidRPr="00990E62" w14:paraId="23A984F2" w14:textId="77777777" w:rsidTr="0009438C">
        <w:tc>
          <w:tcPr>
            <w:tcW w:w="14029" w:type="dxa"/>
            <w:gridSpan w:val="4"/>
            <w:shd w:val="clear" w:color="auto" w:fill="F2F2F2" w:themeFill="background1" w:themeFillShade="F2"/>
            <w:vAlign w:val="bottom"/>
          </w:tcPr>
          <w:p w14:paraId="7D398B7F" w14:textId="77777777" w:rsidR="003D1767" w:rsidRPr="00990E62" w:rsidRDefault="003D1767" w:rsidP="003D1767">
            <w:pPr>
              <w:jc w:val="center"/>
              <w:rPr>
                <w:rFonts w:ascii="Arial" w:hAnsi="Arial" w:cs="Arial"/>
                <w:color w:val="FF0000"/>
                <w:sz w:val="18"/>
                <w:szCs w:val="18"/>
              </w:rPr>
            </w:pPr>
          </w:p>
        </w:tc>
      </w:tr>
      <w:tr w:rsidR="003D1767" w:rsidRPr="00990E62" w14:paraId="6EAC9EE8" w14:textId="77777777" w:rsidTr="0009438C">
        <w:tc>
          <w:tcPr>
            <w:tcW w:w="7225" w:type="dxa"/>
            <w:shd w:val="clear" w:color="auto" w:fill="F2F2F2" w:themeFill="background1" w:themeFillShade="F2"/>
            <w:vAlign w:val="bottom"/>
          </w:tcPr>
          <w:p w14:paraId="395DEA7E"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SSRI vs. Self-help without support</w:t>
            </w:r>
          </w:p>
        </w:tc>
        <w:tc>
          <w:tcPr>
            <w:tcW w:w="2268" w:type="dxa"/>
            <w:shd w:val="clear" w:color="auto" w:fill="F2F2F2" w:themeFill="background1" w:themeFillShade="F2"/>
            <w:vAlign w:val="bottom"/>
          </w:tcPr>
          <w:p w14:paraId="62F9AE8D"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-0.11 (-2.64, 2.46)</w:t>
            </w:r>
          </w:p>
        </w:tc>
        <w:tc>
          <w:tcPr>
            <w:tcW w:w="2268" w:type="dxa"/>
            <w:shd w:val="clear" w:color="auto" w:fill="F2F2F2" w:themeFill="background1" w:themeFillShade="F2"/>
            <w:vAlign w:val="bottom"/>
          </w:tcPr>
          <w:p w14:paraId="1FAA3BB4"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0C1321E"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-0.11 (-2.64, 2.46)</w:t>
            </w:r>
          </w:p>
        </w:tc>
      </w:tr>
      <w:tr w:rsidR="003D1767" w:rsidRPr="00990E62" w14:paraId="279B1919" w14:textId="77777777" w:rsidTr="0009438C">
        <w:tc>
          <w:tcPr>
            <w:tcW w:w="7225" w:type="dxa"/>
            <w:shd w:val="clear" w:color="auto" w:fill="F2F2F2" w:themeFill="background1" w:themeFillShade="F2"/>
            <w:vAlign w:val="bottom"/>
          </w:tcPr>
          <w:p w14:paraId="6F592DB4"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TF-CBT + SSRI vs. Self-help without support</w:t>
            </w:r>
          </w:p>
        </w:tc>
        <w:tc>
          <w:tcPr>
            <w:tcW w:w="2268" w:type="dxa"/>
            <w:shd w:val="clear" w:color="auto" w:fill="F2F2F2" w:themeFill="background1" w:themeFillShade="F2"/>
            <w:vAlign w:val="bottom"/>
          </w:tcPr>
          <w:p w14:paraId="4B3B434F"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0.13 (-2.71, 2.97)</w:t>
            </w:r>
          </w:p>
        </w:tc>
        <w:tc>
          <w:tcPr>
            <w:tcW w:w="2268" w:type="dxa"/>
            <w:shd w:val="clear" w:color="auto" w:fill="F2F2F2" w:themeFill="background1" w:themeFillShade="F2"/>
            <w:vAlign w:val="bottom"/>
          </w:tcPr>
          <w:p w14:paraId="3B91FD59"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p>
        </w:tc>
        <w:tc>
          <w:tcPr>
            <w:tcW w:w="2268" w:type="dxa"/>
            <w:shd w:val="clear" w:color="auto" w:fill="F2F2F2" w:themeFill="background1" w:themeFillShade="F2"/>
            <w:vAlign w:val="bottom"/>
          </w:tcPr>
          <w:p w14:paraId="6AB11C64"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0.13 (-2.71, 2.97)</w:t>
            </w:r>
          </w:p>
        </w:tc>
      </w:tr>
      <w:tr w:rsidR="003D1767" w:rsidRPr="00990E62" w14:paraId="2462922E" w14:textId="77777777" w:rsidTr="0009438C">
        <w:tc>
          <w:tcPr>
            <w:tcW w:w="14029" w:type="dxa"/>
            <w:gridSpan w:val="4"/>
            <w:shd w:val="clear" w:color="auto" w:fill="F2F2F2" w:themeFill="background1" w:themeFillShade="F2"/>
            <w:vAlign w:val="bottom"/>
          </w:tcPr>
          <w:p w14:paraId="041E95B9" w14:textId="77777777" w:rsidR="003D1767" w:rsidRPr="00990E62" w:rsidRDefault="003D1767" w:rsidP="003D1767">
            <w:pPr>
              <w:jc w:val="center"/>
              <w:rPr>
                <w:rFonts w:ascii="Arial" w:hAnsi="Arial" w:cs="Arial"/>
                <w:color w:val="FF0000"/>
                <w:sz w:val="18"/>
                <w:szCs w:val="18"/>
              </w:rPr>
            </w:pPr>
          </w:p>
        </w:tc>
      </w:tr>
      <w:tr w:rsidR="003D1767" w:rsidRPr="00990E62" w14:paraId="0ED5BC4C" w14:textId="77777777" w:rsidTr="0009438C">
        <w:tc>
          <w:tcPr>
            <w:tcW w:w="7225" w:type="dxa"/>
            <w:shd w:val="clear" w:color="auto" w:fill="F2F2F2" w:themeFill="background1" w:themeFillShade="F2"/>
            <w:vAlign w:val="bottom"/>
          </w:tcPr>
          <w:p w14:paraId="748EBC7C" w14:textId="77777777" w:rsidR="003D1767" w:rsidRPr="00990E62" w:rsidRDefault="003D1767" w:rsidP="003D1767">
            <w:pPr>
              <w:rPr>
                <w:rFonts w:ascii="Arial" w:hAnsi="Arial" w:cs="Arial"/>
                <w:color w:val="FF0000"/>
                <w:sz w:val="18"/>
                <w:szCs w:val="18"/>
              </w:rPr>
            </w:pPr>
            <w:r>
              <w:rPr>
                <w:rFonts w:ascii="Arial" w:hAnsi="Arial" w:cs="Arial"/>
                <w:color w:val="000000"/>
                <w:sz w:val="18"/>
                <w:szCs w:val="18"/>
              </w:rPr>
              <w:t>TF-CBT + SSRI vs. SSRI</w:t>
            </w:r>
          </w:p>
        </w:tc>
        <w:tc>
          <w:tcPr>
            <w:tcW w:w="2268" w:type="dxa"/>
            <w:shd w:val="clear" w:color="auto" w:fill="F2F2F2" w:themeFill="background1" w:themeFillShade="F2"/>
            <w:vAlign w:val="bottom"/>
          </w:tcPr>
          <w:p w14:paraId="22E1CFB8" w14:textId="77777777"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0.23 (-2.02, 2.46)</w:t>
            </w:r>
          </w:p>
        </w:tc>
        <w:tc>
          <w:tcPr>
            <w:tcW w:w="2268" w:type="dxa"/>
            <w:shd w:val="clear" w:color="auto" w:fill="F2F2F2" w:themeFill="background1" w:themeFillShade="F2"/>
            <w:vAlign w:val="bottom"/>
          </w:tcPr>
          <w:p w14:paraId="4BEA8442" w14:textId="266B5EDE" w:rsidR="003D1767" w:rsidRPr="00990E62" w:rsidRDefault="003D1767" w:rsidP="003D1767">
            <w:pPr>
              <w:jc w:val="center"/>
              <w:rPr>
                <w:rFonts w:ascii="Arial" w:hAnsi="Arial" w:cs="Arial"/>
                <w:color w:val="FF0000"/>
                <w:sz w:val="18"/>
                <w:szCs w:val="18"/>
              </w:rPr>
            </w:pPr>
            <w:r>
              <w:rPr>
                <w:rFonts w:ascii="Arial" w:hAnsi="Arial" w:cs="Arial"/>
                <w:color w:val="000000"/>
                <w:sz w:val="18"/>
                <w:szCs w:val="18"/>
              </w:rPr>
              <w:t> </w:t>
            </w:r>
            <w:r w:rsidR="000E5FF1">
              <w:rPr>
                <w:rFonts w:ascii="Arial" w:hAnsi="Arial" w:cs="Arial"/>
                <w:color w:val="000000"/>
                <w:sz w:val="18"/>
                <w:szCs w:val="18"/>
              </w:rPr>
              <w:t>0.23 (-2.02, 2.46)</w:t>
            </w:r>
          </w:p>
        </w:tc>
        <w:tc>
          <w:tcPr>
            <w:tcW w:w="2268" w:type="dxa"/>
            <w:shd w:val="clear" w:color="auto" w:fill="F2F2F2" w:themeFill="background1" w:themeFillShade="F2"/>
            <w:vAlign w:val="bottom"/>
          </w:tcPr>
          <w:p w14:paraId="7EE0BD93" w14:textId="49E850EB" w:rsidR="003D1767" w:rsidRPr="00990E62" w:rsidRDefault="003D1767" w:rsidP="003D1767">
            <w:pPr>
              <w:jc w:val="center"/>
              <w:rPr>
                <w:rFonts w:ascii="Arial" w:hAnsi="Arial" w:cs="Arial"/>
                <w:color w:val="FF0000"/>
                <w:sz w:val="18"/>
                <w:szCs w:val="18"/>
              </w:rPr>
            </w:pPr>
          </w:p>
        </w:tc>
      </w:tr>
      <w:tr w:rsidR="003D1767" w:rsidRPr="00990E62" w14:paraId="3C8F0C63" w14:textId="77777777" w:rsidTr="0009438C">
        <w:tc>
          <w:tcPr>
            <w:tcW w:w="14029" w:type="dxa"/>
            <w:gridSpan w:val="4"/>
            <w:shd w:val="clear" w:color="auto" w:fill="F2F2F2" w:themeFill="background1" w:themeFillShade="F2"/>
            <w:vAlign w:val="center"/>
          </w:tcPr>
          <w:p w14:paraId="38A567E2" w14:textId="77777777" w:rsidR="003D1767" w:rsidRPr="00990E62" w:rsidRDefault="003D1767" w:rsidP="003D1767">
            <w:pPr>
              <w:rPr>
                <w:rFonts w:ascii="Arial" w:hAnsi="Arial" w:cs="Arial"/>
                <w:color w:val="FF0000"/>
                <w:sz w:val="18"/>
                <w:szCs w:val="18"/>
              </w:rPr>
            </w:pPr>
            <w:r w:rsidRPr="00A871EC">
              <w:rPr>
                <w:rFonts w:ascii="Arial" w:hAnsi="Arial" w:cs="Arial"/>
                <w:sz w:val="18"/>
                <w:szCs w:val="18"/>
              </w:rPr>
              <w:t xml:space="preserve">CBT: cognitive behavioural therapy; CI: confidence intervals; CrI: credible intervals; EMDR: eye movement desensitisation and reprocessing; </w:t>
            </w:r>
            <w:r>
              <w:rPr>
                <w:rFonts w:ascii="Arial" w:hAnsi="Arial" w:cs="Arial"/>
                <w:sz w:val="18"/>
                <w:szCs w:val="18"/>
              </w:rPr>
              <w:t>LOR: log-odds ratio</w:t>
            </w:r>
            <w:r w:rsidRPr="00A871EC">
              <w:rPr>
                <w:rFonts w:ascii="Arial" w:hAnsi="Arial" w:cs="Arial"/>
                <w:sz w:val="18"/>
                <w:szCs w:val="18"/>
              </w:rPr>
              <w:t>; SSRI: selective serotonine reuptake inhibitor; TF: trauma-focused</w:t>
            </w:r>
          </w:p>
        </w:tc>
      </w:tr>
    </w:tbl>
    <w:p w14:paraId="56DB1026" w14:textId="77777777" w:rsidR="008D6049" w:rsidRPr="00E23CCE" w:rsidRDefault="008D6049" w:rsidP="0009438C">
      <w:pPr>
        <w:spacing w:after="0"/>
        <w:rPr>
          <w:rFonts w:ascii="Arial" w:hAnsi="Arial" w:cs="Arial"/>
          <w:color w:val="FF0000"/>
          <w:sz w:val="20"/>
          <w:szCs w:val="20"/>
        </w:rPr>
      </w:pPr>
    </w:p>
    <w:p w14:paraId="2D076802" w14:textId="77777777" w:rsidR="008D6049" w:rsidRPr="00E23CCE" w:rsidRDefault="008D6049" w:rsidP="0009438C">
      <w:pPr>
        <w:rPr>
          <w:rFonts w:ascii="Arial" w:eastAsiaTheme="majorEastAsia" w:hAnsi="Arial" w:cs="Arial"/>
          <w:b/>
          <w:color w:val="FF0000"/>
          <w:sz w:val="24"/>
          <w:szCs w:val="32"/>
        </w:rPr>
      </w:pPr>
    </w:p>
    <w:p w14:paraId="102DE547" w14:textId="77777777" w:rsidR="008D6049" w:rsidRPr="00E23CCE" w:rsidRDefault="008D6049">
      <w:pPr>
        <w:rPr>
          <w:rFonts w:ascii="Arial" w:eastAsiaTheme="majorEastAsia" w:hAnsi="Arial" w:cstheme="majorBidi"/>
          <w:b/>
          <w:color w:val="FF0000"/>
          <w:sz w:val="24"/>
          <w:szCs w:val="24"/>
        </w:rPr>
      </w:pPr>
      <w:r w:rsidRPr="00E23CCE">
        <w:rPr>
          <w:color w:val="FF0000"/>
          <w:sz w:val="24"/>
          <w:szCs w:val="24"/>
        </w:rPr>
        <w:br w:type="page"/>
      </w:r>
    </w:p>
    <w:p w14:paraId="4BC19262" w14:textId="77777777" w:rsidR="008D6049" w:rsidRDefault="008D6049" w:rsidP="0009438C">
      <w:pPr>
        <w:pStyle w:val="Heading1"/>
        <w:rPr>
          <w:rFonts w:ascii="Arial" w:hAnsi="Arial" w:cs="Arial"/>
          <w:b/>
          <w:color w:val="auto"/>
          <w:sz w:val="24"/>
          <w:szCs w:val="24"/>
        </w:rPr>
        <w:sectPr w:rsidR="008D6049" w:rsidSect="0009438C">
          <w:type w:val="nextColumn"/>
          <w:pgSz w:w="16838" w:h="11906" w:orient="landscape"/>
          <w:pgMar w:top="1440" w:right="1440" w:bottom="1440" w:left="1440" w:header="709" w:footer="709" w:gutter="0"/>
          <w:cols w:space="708"/>
          <w:docGrid w:linePitch="360"/>
        </w:sectPr>
      </w:pPr>
    </w:p>
    <w:p w14:paraId="5C199F47" w14:textId="77777777" w:rsidR="008D6049" w:rsidRDefault="008D6049" w:rsidP="0009438C">
      <w:pPr>
        <w:pStyle w:val="Heading1"/>
        <w:rPr>
          <w:rFonts w:ascii="Arial" w:hAnsi="Arial" w:cs="Arial"/>
          <w:b/>
          <w:color w:val="auto"/>
          <w:sz w:val="24"/>
          <w:szCs w:val="24"/>
        </w:rPr>
      </w:pPr>
      <w:r w:rsidRPr="009352B4">
        <w:rPr>
          <w:rFonts w:ascii="Arial" w:hAnsi="Arial" w:cs="Arial"/>
          <w:b/>
          <w:color w:val="auto"/>
          <w:sz w:val="24"/>
          <w:szCs w:val="24"/>
        </w:rPr>
        <w:lastRenderedPageBreak/>
        <w:t xml:space="preserve">Appendix 12: Results of the NICE guideline NMA </w:t>
      </w:r>
    </w:p>
    <w:p w14:paraId="5E00534A" w14:textId="77777777" w:rsidR="008D6049" w:rsidRPr="00404952" w:rsidRDefault="008D6049" w:rsidP="0009438C">
      <w:pPr>
        <w:pStyle w:val="BodyTextNum"/>
        <w:spacing w:before="0"/>
        <w:rPr>
          <w:rFonts w:ascii="Arial" w:hAnsi="Arial" w:cs="Arial"/>
        </w:rPr>
      </w:pPr>
    </w:p>
    <w:p w14:paraId="4D881852" w14:textId="77777777" w:rsidR="008D6049" w:rsidRDefault="008D6049" w:rsidP="0009438C">
      <w:pPr>
        <w:pStyle w:val="Heading2"/>
      </w:pPr>
      <w:r w:rsidRPr="001757D9">
        <w:t>A. Changes in PTSD symptom scores between baseline and treatment endpoint</w:t>
      </w:r>
    </w:p>
    <w:p w14:paraId="7919E4D7" w14:textId="77777777" w:rsidR="008D6049" w:rsidRPr="00194A59" w:rsidRDefault="008D6049" w:rsidP="0009438C">
      <w:pPr>
        <w:spacing w:after="0"/>
        <w:rPr>
          <w:rFonts w:ascii="Arial" w:hAnsi="Arial" w:cs="Arial"/>
          <w:sz w:val="20"/>
          <w:szCs w:val="20"/>
        </w:rPr>
      </w:pPr>
    </w:p>
    <w:p w14:paraId="716D1140" w14:textId="77777777" w:rsidR="008D6049" w:rsidRPr="00194A59" w:rsidRDefault="008D6049" w:rsidP="0009438C">
      <w:pPr>
        <w:spacing w:after="0"/>
        <w:rPr>
          <w:rFonts w:ascii="Arial" w:hAnsi="Arial" w:cs="Arial"/>
          <w:b/>
          <w:sz w:val="20"/>
          <w:szCs w:val="20"/>
        </w:rPr>
      </w:pPr>
      <w:r>
        <w:rPr>
          <w:rFonts w:ascii="Arial" w:hAnsi="Arial" w:cs="Arial"/>
          <w:b/>
          <w:sz w:val="20"/>
          <w:szCs w:val="20"/>
        </w:rPr>
        <w:t>Random effects model used</w:t>
      </w:r>
    </w:p>
    <w:p w14:paraId="003BBBEA" w14:textId="0E49F241" w:rsidR="008D6049" w:rsidRPr="00194A59" w:rsidRDefault="008D6049" w:rsidP="0009438C">
      <w:pPr>
        <w:spacing w:after="0"/>
        <w:rPr>
          <w:rFonts w:ascii="Arial" w:hAnsi="Arial" w:cs="Arial"/>
          <w:b/>
          <w:sz w:val="20"/>
          <w:szCs w:val="20"/>
        </w:rPr>
      </w:pPr>
      <w:r w:rsidRPr="00194A59">
        <w:rPr>
          <w:rFonts w:ascii="Arial" w:hAnsi="Arial" w:cs="Arial"/>
          <w:b/>
          <w:sz w:val="20"/>
          <w:szCs w:val="20"/>
        </w:rPr>
        <w:t>Posterior median s</w:t>
      </w:r>
      <w:r w:rsidR="00F27029">
        <w:rPr>
          <w:rFonts w:ascii="Arial" w:hAnsi="Arial" w:cs="Arial"/>
          <w:b/>
          <w:sz w:val="20"/>
          <w:szCs w:val="20"/>
        </w:rPr>
        <w:t xml:space="preserve">tandard </w:t>
      </w:r>
      <w:r w:rsidRPr="00194A59">
        <w:rPr>
          <w:rFonts w:ascii="Arial" w:hAnsi="Arial" w:cs="Arial"/>
          <w:b/>
          <w:sz w:val="20"/>
          <w:szCs w:val="20"/>
        </w:rPr>
        <w:t>d</w:t>
      </w:r>
      <w:r w:rsidR="00F27029">
        <w:rPr>
          <w:rFonts w:ascii="Arial" w:hAnsi="Arial" w:cs="Arial"/>
          <w:b/>
          <w:sz w:val="20"/>
          <w:szCs w:val="20"/>
        </w:rPr>
        <w:t>eviation</w:t>
      </w:r>
      <w:r w:rsidRPr="00194A59">
        <w:rPr>
          <w:rFonts w:ascii="Arial" w:hAnsi="Arial" w:cs="Arial"/>
          <w:b/>
          <w:sz w:val="20"/>
          <w:szCs w:val="20"/>
        </w:rPr>
        <w:t>: 0.88 (95% CrI 0.73 to 1.10); residual devi</w:t>
      </w:r>
      <w:r w:rsidR="00781EE1">
        <w:rPr>
          <w:rFonts w:ascii="Arial" w:hAnsi="Arial" w:cs="Arial"/>
          <w:b/>
          <w:sz w:val="20"/>
          <w:szCs w:val="20"/>
        </w:rPr>
        <w:t>a</w:t>
      </w:r>
      <w:r w:rsidRPr="00194A59">
        <w:rPr>
          <w:rFonts w:ascii="Arial" w:hAnsi="Arial" w:cs="Arial"/>
          <w:b/>
          <w:sz w:val="20"/>
          <w:szCs w:val="20"/>
        </w:rPr>
        <w:t>nce 157.3</w:t>
      </w:r>
    </w:p>
    <w:p w14:paraId="0EA4B6A2" w14:textId="77777777" w:rsidR="008D6049" w:rsidRPr="00194A59" w:rsidRDefault="008D6049" w:rsidP="0009438C">
      <w:pPr>
        <w:spacing w:after="0"/>
        <w:rPr>
          <w:rFonts w:ascii="Arial" w:hAnsi="Arial" w:cs="Arial"/>
          <w:b/>
          <w:sz w:val="20"/>
          <w:szCs w:val="20"/>
        </w:rPr>
      </w:pPr>
      <w:r w:rsidRPr="00194A59">
        <w:rPr>
          <w:rFonts w:ascii="Arial" w:hAnsi="Arial" w:cs="Arial"/>
          <w:b/>
          <w:sz w:val="20"/>
          <w:szCs w:val="20"/>
        </w:rPr>
        <w:t>No evidence of inconsistency detected</w:t>
      </w:r>
    </w:p>
    <w:p w14:paraId="5FFF2849" w14:textId="77777777" w:rsidR="008D6049" w:rsidRPr="00194A59" w:rsidRDefault="008D6049" w:rsidP="0009438C">
      <w:pPr>
        <w:spacing w:after="0"/>
        <w:rPr>
          <w:rFonts w:ascii="Arial" w:hAnsi="Arial" w:cs="Arial"/>
          <w:sz w:val="20"/>
          <w:szCs w:val="20"/>
        </w:rPr>
      </w:pPr>
    </w:p>
    <w:tbl>
      <w:tblPr>
        <w:tblStyle w:val="TableGrid"/>
        <w:tblW w:w="9067" w:type="dxa"/>
        <w:shd w:val="clear" w:color="auto" w:fill="F2F2F2" w:themeFill="background1" w:themeFillShade="F2"/>
        <w:tblLook w:val="04A0" w:firstRow="1" w:lastRow="0" w:firstColumn="1" w:lastColumn="0" w:noHBand="0" w:noVBand="1"/>
      </w:tblPr>
      <w:tblGrid>
        <w:gridCol w:w="3964"/>
        <w:gridCol w:w="1034"/>
        <w:gridCol w:w="850"/>
        <w:gridCol w:w="3219"/>
      </w:tblGrid>
      <w:tr w:rsidR="008D6049" w:rsidRPr="0080449B" w14:paraId="045D3AE7" w14:textId="77777777" w:rsidTr="0009438C">
        <w:tc>
          <w:tcPr>
            <w:tcW w:w="3964" w:type="dxa"/>
            <w:shd w:val="clear" w:color="auto" w:fill="F4B083" w:themeFill="accent2" w:themeFillTint="99"/>
            <w:vAlign w:val="center"/>
          </w:tcPr>
          <w:p w14:paraId="5AB97302" w14:textId="77777777" w:rsidR="008D6049" w:rsidRPr="0080449B" w:rsidRDefault="008D6049" w:rsidP="0009438C">
            <w:pPr>
              <w:spacing w:line="360" w:lineRule="auto"/>
              <w:rPr>
                <w:rFonts w:ascii="Arial" w:hAnsi="Arial" w:cs="Arial"/>
                <w:b/>
                <w:sz w:val="18"/>
                <w:szCs w:val="18"/>
              </w:rPr>
            </w:pPr>
            <w:r w:rsidRPr="0080449B">
              <w:rPr>
                <w:rFonts w:ascii="Arial" w:hAnsi="Arial" w:cs="Arial"/>
                <w:b/>
                <w:sz w:val="18"/>
                <w:szCs w:val="18"/>
              </w:rPr>
              <w:t>Intervention</w:t>
            </w:r>
          </w:p>
        </w:tc>
        <w:tc>
          <w:tcPr>
            <w:tcW w:w="1034" w:type="dxa"/>
            <w:shd w:val="clear" w:color="auto" w:fill="F4B083" w:themeFill="accent2" w:themeFillTint="99"/>
          </w:tcPr>
          <w:p w14:paraId="177DF4C3"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N</w:t>
            </w:r>
          </w:p>
        </w:tc>
        <w:tc>
          <w:tcPr>
            <w:tcW w:w="850" w:type="dxa"/>
            <w:shd w:val="clear" w:color="auto" w:fill="F4B083" w:themeFill="accent2" w:themeFillTint="99"/>
          </w:tcPr>
          <w:p w14:paraId="562398EE"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k</w:t>
            </w:r>
          </w:p>
        </w:tc>
        <w:tc>
          <w:tcPr>
            <w:tcW w:w="3219" w:type="dxa"/>
            <w:shd w:val="clear" w:color="auto" w:fill="F4B083" w:themeFill="accent2" w:themeFillTint="99"/>
            <w:vAlign w:val="center"/>
          </w:tcPr>
          <w:p w14:paraId="2EAED63A" w14:textId="77777777" w:rsidR="008D6049" w:rsidRPr="0080449B" w:rsidRDefault="008D6049" w:rsidP="0009438C">
            <w:pPr>
              <w:spacing w:line="360" w:lineRule="auto"/>
              <w:rPr>
                <w:rFonts w:ascii="Arial" w:hAnsi="Arial" w:cs="Arial"/>
                <w:b/>
                <w:sz w:val="18"/>
                <w:szCs w:val="18"/>
              </w:rPr>
            </w:pPr>
            <w:r w:rsidRPr="0080449B">
              <w:rPr>
                <w:rFonts w:ascii="Arial" w:hAnsi="Arial" w:cs="Arial"/>
                <w:b/>
                <w:sz w:val="18"/>
                <w:szCs w:val="18"/>
              </w:rPr>
              <w:t>Mean SMD (95% CrI) vs waitlist</w:t>
            </w:r>
          </w:p>
        </w:tc>
      </w:tr>
      <w:tr w:rsidR="008D6049" w:rsidRPr="0080449B" w14:paraId="3DEEB135" w14:textId="77777777" w:rsidTr="0009438C">
        <w:tc>
          <w:tcPr>
            <w:tcW w:w="3964" w:type="dxa"/>
            <w:shd w:val="clear" w:color="auto" w:fill="F2F2F2" w:themeFill="background1" w:themeFillShade="F2"/>
          </w:tcPr>
          <w:p w14:paraId="07A95C81"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Couple intervention</w:t>
            </w:r>
          </w:p>
        </w:tc>
        <w:tc>
          <w:tcPr>
            <w:tcW w:w="1034" w:type="dxa"/>
            <w:shd w:val="clear" w:color="auto" w:fill="F2F2F2" w:themeFill="background1" w:themeFillShade="F2"/>
          </w:tcPr>
          <w:p w14:paraId="074E7744"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22</w:t>
            </w:r>
          </w:p>
        </w:tc>
        <w:tc>
          <w:tcPr>
            <w:tcW w:w="850" w:type="dxa"/>
            <w:shd w:val="clear" w:color="auto" w:fill="F2F2F2" w:themeFill="background1" w:themeFillShade="F2"/>
          </w:tcPr>
          <w:p w14:paraId="68421A3B"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w:t>
            </w:r>
          </w:p>
        </w:tc>
        <w:tc>
          <w:tcPr>
            <w:tcW w:w="3219" w:type="dxa"/>
            <w:shd w:val="clear" w:color="auto" w:fill="F2F2F2" w:themeFill="background1" w:themeFillShade="F2"/>
          </w:tcPr>
          <w:p w14:paraId="4AF541EB"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-3.49 (-6.22 to -0.75)</w:t>
            </w:r>
          </w:p>
        </w:tc>
      </w:tr>
      <w:tr w:rsidR="008D6049" w:rsidRPr="0080449B" w14:paraId="69F15941" w14:textId="77777777" w:rsidTr="0009438C">
        <w:tc>
          <w:tcPr>
            <w:tcW w:w="3964" w:type="dxa"/>
            <w:shd w:val="clear" w:color="auto" w:fill="F2F2F2" w:themeFill="background1" w:themeFillShade="F2"/>
          </w:tcPr>
          <w:p w14:paraId="09111A1F"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Metacognitive therapy</w:t>
            </w:r>
          </w:p>
        </w:tc>
        <w:tc>
          <w:tcPr>
            <w:tcW w:w="1034" w:type="dxa"/>
            <w:shd w:val="clear" w:color="auto" w:fill="F2F2F2" w:themeFill="background1" w:themeFillShade="F2"/>
          </w:tcPr>
          <w:p w14:paraId="7023BEE5"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10</w:t>
            </w:r>
          </w:p>
        </w:tc>
        <w:tc>
          <w:tcPr>
            <w:tcW w:w="850" w:type="dxa"/>
            <w:shd w:val="clear" w:color="auto" w:fill="F2F2F2" w:themeFill="background1" w:themeFillShade="F2"/>
          </w:tcPr>
          <w:p w14:paraId="265F5AC4"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w:t>
            </w:r>
          </w:p>
        </w:tc>
        <w:tc>
          <w:tcPr>
            <w:tcW w:w="3219" w:type="dxa"/>
            <w:shd w:val="clear" w:color="auto" w:fill="F2F2F2" w:themeFill="background1" w:themeFillShade="F2"/>
          </w:tcPr>
          <w:p w14:paraId="3329E98B"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-3.03 (-4.99 to -1.06)</w:t>
            </w:r>
          </w:p>
        </w:tc>
      </w:tr>
      <w:tr w:rsidR="008D6049" w:rsidRPr="0080449B" w14:paraId="7CFBE93A" w14:textId="77777777" w:rsidTr="0009438C">
        <w:tc>
          <w:tcPr>
            <w:tcW w:w="3964" w:type="dxa"/>
            <w:shd w:val="clear" w:color="auto" w:fill="F2F2F2" w:themeFill="background1" w:themeFillShade="F2"/>
          </w:tcPr>
          <w:p w14:paraId="6AF9F1B2"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TF-CBT mixed</w:t>
            </w:r>
          </w:p>
        </w:tc>
        <w:tc>
          <w:tcPr>
            <w:tcW w:w="1034" w:type="dxa"/>
            <w:shd w:val="clear" w:color="auto" w:fill="F2F2F2" w:themeFill="background1" w:themeFillShade="F2"/>
          </w:tcPr>
          <w:p w14:paraId="11BA26C3"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28</w:t>
            </w:r>
          </w:p>
        </w:tc>
        <w:tc>
          <w:tcPr>
            <w:tcW w:w="850" w:type="dxa"/>
            <w:shd w:val="clear" w:color="auto" w:fill="F2F2F2" w:themeFill="background1" w:themeFillShade="F2"/>
          </w:tcPr>
          <w:p w14:paraId="2D6DCC4D"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w:t>
            </w:r>
          </w:p>
        </w:tc>
        <w:tc>
          <w:tcPr>
            <w:tcW w:w="3219" w:type="dxa"/>
            <w:shd w:val="clear" w:color="auto" w:fill="F2F2F2" w:themeFill="background1" w:themeFillShade="F2"/>
          </w:tcPr>
          <w:p w14:paraId="6843680F"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-2.83 (-4.70 to -0.98)</w:t>
            </w:r>
          </w:p>
        </w:tc>
      </w:tr>
      <w:tr w:rsidR="008D6049" w:rsidRPr="0080449B" w14:paraId="70A19298" w14:textId="77777777" w:rsidTr="0009438C">
        <w:tc>
          <w:tcPr>
            <w:tcW w:w="3964" w:type="dxa"/>
            <w:shd w:val="clear" w:color="auto" w:fill="F2F2F2" w:themeFill="background1" w:themeFillShade="F2"/>
          </w:tcPr>
          <w:p w14:paraId="672F57D8"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TF-CBT group &gt;12 sessions</w:t>
            </w:r>
          </w:p>
        </w:tc>
        <w:tc>
          <w:tcPr>
            <w:tcW w:w="1034" w:type="dxa"/>
            <w:shd w:val="clear" w:color="auto" w:fill="F2F2F2" w:themeFill="background1" w:themeFillShade="F2"/>
          </w:tcPr>
          <w:p w14:paraId="1E49EA63"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42</w:t>
            </w:r>
          </w:p>
        </w:tc>
        <w:tc>
          <w:tcPr>
            <w:tcW w:w="850" w:type="dxa"/>
            <w:shd w:val="clear" w:color="auto" w:fill="F2F2F2" w:themeFill="background1" w:themeFillShade="F2"/>
          </w:tcPr>
          <w:p w14:paraId="14B1A78B"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w:t>
            </w:r>
          </w:p>
        </w:tc>
        <w:tc>
          <w:tcPr>
            <w:tcW w:w="3219" w:type="dxa"/>
            <w:shd w:val="clear" w:color="auto" w:fill="F2F2F2" w:themeFill="background1" w:themeFillShade="F2"/>
          </w:tcPr>
          <w:p w14:paraId="7E752F39"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-2.38 (-4.34 to -0.46)</w:t>
            </w:r>
          </w:p>
        </w:tc>
      </w:tr>
      <w:tr w:rsidR="008D6049" w:rsidRPr="0080449B" w14:paraId="2102E768" w14:textId="77777777" w:rsidTr="0009438C">
        <w:tc>
          <w:tcPr>
            <w:tcW w:w="3964" w:type="dxa"/>
            <w:shd w:val="clear" w:color="auto" w:fill="F2F2F2" w:themeFill="background1" w:themeFillShade="F2"/>
          </w:tcPr>
          <w:p w14:paraId="0181B8D9"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TF-CBT individual &lt;8 sessions</w:t>
            </w:r>
          </w:p>
        </w:tc>
        <w:tc>
          <w:tcPr>
            <w:tcW w:w="1034" w:type="dxa"/>
            <w:shd w:val="clear" w:color="auto" w:fill="F2F2F2" w:themeFill="background1" w:themeFillShade="F2"/>
          </w:tcPr>
          <w:p w14:paraId="689D1866"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160</w:t>
            </w:r>
          </w:p>
        </w:tc>
        <w:tc>
          <w:tcPr>
            <w:tcW w:w="850" w:type="dxa"/>
            <w:shd w:val="clear" w:color="auto" w:fill="F2F2F2" w:themeFill="background1" w:themeFillShade="F2"/>
          </w:tcPr>
          <w:p w14:paraId="6DBDEA67"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5</w:t>
            </w:r>
          </w:p>
        </w:tc>
        <w:tc>
          <w:tcPr>
            <w:tcW w:w="3219" w:type="dxa"/>
            <w:shd w:val="clear" w:color="auto" w:fill="F2F2F2" w:themeFill="background1" w:themeFillShade="F2"/>
          </w:tcPr>
          <w:p w14:paraId="29D6658F"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-2.26 (-3.23 to -1.30)</w:t>
            </w:r>
          </w:p>
        </w:tc>
      </w:tr>
      <w:tr w:rsidR="008D6049" w:rsidRPr="0080449B" w14:paraId="626FFDB7" w14:textId="77777777" w:rsidTr="0009438C">
        <w:tc>
          <w:tcPr>
            <w:tcW w:w="3964" w:type="dxa"/>
            <w:shd w:val="clear" w:color="auto" w:fill="F2F2F2" w:themeFill="background1" w:themeFillShade="F2"/>
          </w:tcPr>
          <w:p w14:paraId="07744D10"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 xml:space="preserve">Psychoeducation </w:t>
            </w:r>
          </w:p>
        </w:tc>
        <w:tc>
          <w:tcPr>
            <w:tcW w:w="1034" w:type="dxa"/>
            <w:shd w:val="clear" w:color="auto" w:fill="F2F2F2" w:themeFill="background1" w:themeFillShade="F2"/>
          </w:tcPr>
          <w:p w14:paraId="13BD0ED8"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152</w:t>
            </w:r>
          </w:p>
        </w:tc>
        <w:tc>
          <w:tcPr>
            <w:tcW w:w="850" w:type="dxa"/>
            <w:shd w:val="clear" w:color="auto" w:fill="F2F2F2" w:themeFill="background1" w:themeFillShade="F2"/>
          </w:tcPr>
          <w:p w14:paraId="56EF3881"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w:t>
            </w:r>
          </w:p>
        </w:tc>
        <w:tc>
          <w:tcPr>
            <w:tcW w:w="3219" w:type="dxa"/>
            <w:shd w:val="clear" w:color="auto" w:fill="F2F2F2" w:themeFill="background1" w:themeFillShade="F2"/>
          </w:tcPr>
          <w:p w14:paraId="32578402"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-2.02 (-4.01 to -0.02)</w:t>
            </w:r>
          </w:p>
        </w:tc>
      </w:tr>
      <w:tr w:rsidR="008D6049" w:rsidRPr="0080449B" w14:paraId="506A6A43" w14:textId="77777777" w:rsidTr="0009438C">
        <w:tc>
          <w:tcPr>
            <w:tcW w:w="3964" w:type="dxa"/>
            <w:shd w:val="clear" w:color="auto" w:fill="F2F2F2" w:themeFill="background1" w:themeFillShade="F2"/>
          </w:tcPr>
          <w:p w14:paraId="7D655022"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 xml:space="preserve">EMDR </w:t>
            </w:r>
          </w:p>
        </w:tc>
        <w:tc>
          <w:tcPr>
            <w:tcW w:w="1034" w:type="dxa"/>
            <w:shd w:val="clear" w:color="auto" w:fill="F2F2F2" w:themeFill="background1" w:themeFillShade="F2"/>
          </w:tcPr>
          <w:p w14:paraId="32C035D1"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260</w:t>
            </w:r>
          </w:p>
        </w:tc>
        <w:tc>
          <w:tcPr>
            <w:tcW w:w="850" w:type="dxa"/>
            <w:shd w:val="clear" w:color="auto" w:fill="F2F2F2" w:themeFill="background1" w:themeFillShade="F2"/>
          </w:tcPr>
          <w:p w14:paraId="12DD6A5F"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11</w:t>
            </w:r>
          </w:p>
        </w:tc>
        <w:tc>
          <w:tcPr>
            <w:tcW w:w="3219" w:type="dxa"/>
            <w:shd w:val="clear" w:color="auto" w:fill="F2F2F2" w:themeFill="background1" w:themeFillShade="F2"/>
          </w:tcPr>
          <w:p w14:paraId="53467103"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-1.98 (-2.59 to -1.37)</w:t>
            </w:r>
          </w:p>
        </w:tc>
      </w:tr>
      <w:tr w:rsidR="008D6049" w:rsidRPr="0080449B" w14:paraId="1EB4F7F2" w14:textId="77777777" w:rsidTr="0009438C">
        <w:tc>
          <w:tcPr>
            <w:tcW w:w="3964" w:type="dxa"/>
            <w:shd w:val="clear" w:color="auto" w:fill="F2F2F2" w:themeFill="background1" w:themeFillShade="F2"/>
          </w:tcPr>
          <w:p w14:paraId="1D7B74F1" w14:textId="70753510" w:rsidR="008D6049" w:rsidRPr="0080449B" w:rsidRDefault="008D6049">
            <w:pPr>
              <w:spacing w:line="360" w:lineRule="auto"/>
              <w:rPr>
                <w:rFonts w:ascii="Arial" w:hAnsi="Arial" w:cs="Arial"/>
                <w:sz w:val="18"/>
                <w:szCs w:val="18"/>
              </w:rPr>
            </w:pPr>
            <w:r w:rsidRPr="0080449B">
              <w:rPr>
                <w:rFonts w:ascii="Arial" w:hAnsi="Arial" w:cs="Arial"/>
                <w:sz w:val="18"/>
                <w:szCs w:val="18"/>
              </w:rPr>
              <w:t>Combined somatic</w:t>
            </w:r>
            <w:r w:rsidR="00BA14BC">
              <w:rPr>
                <w:rFonts w:ascii="Arial" w:hAnsi="Arial" w:cs="Arial"/>
                <w:sz w:val="18"/>
                <w:szCs w:val="18"/>
              </w:rPr>
              <w:t>/</w:t>
            </w:r>
            <w:r w:rsidRPr="0080449B">
              <w:rPr>
                <w:rFonts w:ascii="Arial" w:hAnsi="Arial" w:cs="Arial"/>
                <w:sz w:val="18"/>
                <w:szCs w:val="18"/>
              </w:rPr>
              <w:t>cognitive therapies</w:t>
            </w:r>
          </w:p>
        </w:tc>
        <w:tc>
          <w:tcPr>
            <w:tcW w:w="1034" w:type="dxa"/>
            <w:shd w:val="clear" w:color="auto" w:fill="F2F2F2" w:themeFill="background1" w:themeFillShade="F2"/>
          </w:tcPr>
          <w:p w14:paraId="24420AE8"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237</w:t>
            </w:r>
          </w:p>
        </w:tc>
        <w:tc>
          <w:tcPr>
            <w:tcW w:w="850" w:type="dxa"/>
            <w:shd w:val="clear" w:color="auto" w:fill="F2F2F2" w:themeFill="background1" w:themeFillShade="F2"/>
          </w:tcPr>
          <w:p w14:paraId="14A93974"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4</w:t>
            </w:r>
          </w:p>
        </w:tc>
        <w:tc>
          <w:tcPr>
            <w:tcW w:w="3219" w:type="dxa"/>
            <w:shd w:val="clear" w:color="auto" w:fill="F2F2F2" w:themeFill="background1" w:themeFillShade="F2"/>
          </w:tcPr>
          <w:p w14:paraId="3B0DE272"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-1.67 (-2.59 to -0.75)</w:t>
            </w:r>
          </w:p>
        </w:tc>
      </w:tr>
      <w:tr w:rsidR="008D6049" w:rsidRPr="0080449B" w14:paraId="34A8E2CB" w14:textId="77777777" w:rsidTr="0009438C">
        <w:tc>
          <w:tcPr>
            <w:tcW w:w="3964" w:type="dxa"/>
            <w:shd w:val="clear" w:color="auto" w:fill="F2F2F2" w:themeFill="background1" w:themeFillShade="F2"/>
          </w:tcPr>
          <w:p w14:paraId="1F98D229"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Resilience-oriented treatment</w:t>
            </w:r>
          </w:p>
        </w:tc>
        <w:tc>
          <w:tcPr>
            <w:tcW w:w="1034" w:type="dxa"/>
            <w:shd w:val="clear" w:color="auto" w:fill="F2F2F2" w:themeFill="background1" w:themeFillShade="F2"/>
          </w:tcPr>
          <w:p w14:paraId="44C3412A"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20</w:t>
            </w:r>
          </w:p>
        </w:tc>
        <w:tc>
          <w:tcPr>
            <w:tcW w:w="850" w:type="dxa"/>
            <w:shd w:val="clear" w:color="auto" w:fill="F2F2F2" w:themeFill="background1" w:themeFillShade="F2"/>
          </w:tcPr>
          <w:p w14:paraId="11A7D309"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w:t>
            </w:r>
          </w:p>
        </w:tc>
        <w:tc>
          <w:tcPr>
            <w:tcW w:w="3219" w:type="dxa"/>
            <w:shd w:val="clear" w:color="auto" w:fill="F2F2F2" w:themeFill="background1" w:themeFillShade="F2"/>
          </w:tcPr>
          <w:p w14:paraId="6E57AD86"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-1.62 (-3.50 to 0.25)</w:t>
            </w:r>
          </w:p>
        </w:tc>
      </w:tr>
      <w:tr w:rsidR="008D6049" w:rsidRPr="0080449B" w14:paraId="69905072" w14:textId="77777777" w:rsidTr="0009438C">
        <w:tc>
          <w:tcPr>
            <w:tcW w:w="3964" w:type="dxa"/>
            <w:shd w:val="clear" w:color="auto" w:fill="F2F2F2" w:themeFill="background1" w:themeFillShade="F2"/>
          </w:tcPr>
          <w:p w14:paraId="4E115BFD"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 xml:space="preserve">Self-help with support </w:t>
            </w:r>
          </w:p>
        </w:tc>
        <w:tc>
          <w:tcPr>
            <w:tcW w:w="1034" w:type="dxa"/>
            <w:shd w:val="clear" w:color="auto" w:fill="F2F2F2" w:themeFill="background1" w:themeFillShade="F2"/>
          </w:tcPr>
          <w:p w14:paraId="0B02D560"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198</w:t>
            </w:r>
          </w:p>
        </w:tc>
        <w:tc>
          <w:tcPr>
            <w:tcW w:w="850" w:type="dxa"/>
            <w:shd w:val="clear" w:color="auto" w:fill="F2F2F2" w:themeFill="background1" w:themeFillShade="F2"/>
          </w:tcPr>
          <w:p w14:paraId="06C07CE6"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5</w:t>
            </w:r>
          </w:p>
        </w:tc>
        <w:tc>
          <w:tcPr>
            <w:tcW w:w="3219" w:type="dxa"/>
            <w:shd w:val="clear" w:color="auto" w:fill="F2F2F2" w:themeFill="background1" w:themeFillShade="F2"/>
          </w:tcPr>
          <w:p w14:paraId="21843FCD"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-1.46 (-2.28 to -0.64)</w:t>
            </w:r>
          </w:p>
        </w:tc>
      </w:tr>
      <w:tr w:rsidR="008D6049" w:rsidRPr="0080449B" w14:paraId="1616BA1A" w14:textId="77777777" w:rsidTr="0009438C">
        <w:tc>
          <w:tcPr>
            <w:tcW w:w="3964" w:type="dxa"/>
            <w:shd w:val="clear" w:color="auto" w:fill="F2F2F2" w:themeFill="background1" w:themeFillShade="F2"/>
          </w:tcPr>
          <w:p w14:paraId="606B0F5C"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TF-CBT individual 8-12 sessions</w:t>
            </w:r>
          </w:p>
        </w:tc>
        <w:tc>
          <w:tcPr>
            <w:tcW w:w="1034" w:type="dxa"/>
            <w:shd w:val="clear" w:color="auto" w:fill="F2F2F2" w:themeFill="background1" w:themeFillShade="F2"/>
          </w:tcPr>
          <w:p w14:paraId="0639367C"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443</w:t>
            </w:r>
          </w:p>
        </w:tc>
        <w:tc>
          <w:tcPr>
            <w:tcW w:w="850" w:type="dxa"/>
            <w:shd w:val="clear" w:color="auto" w:fill="F2F2F2" w:themeFill="background1" w:themeFillShade="F2"/>
          </w:tcPr>
          <w:p w14:paraId="5BEBE266"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13</w:t>
            </w:r>
          </w:p>
        </w:tc>
        <w:tc>
          <w:tcPr>
            <w:tcW w:w="3219" w:type="dxa"/>
            <w:shd w:val="clear" w:color="auto" w:fill="F2F2F2" w:themeFill="background1" w:themeFillShade="F2"/>
          </w:tcPr>
          <w:p w14:paraId="03595B78"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-1.43 (-2.00 to -0.88)</w:t>
            </w:r>
          </w:p>
        </w:tc>
      </w:tr>
      <w:tr w:rsidR="008D6049" w:rsidRPr="0080449B" w14:paraId="4AC715D7" w14:textId="77777777" w:rsidTr="0009438C">
        <w:tc>
          <w:tcPr>
            <w:tcW w:w="3964" w:type="dxa"/>
            <w:shd w:val="clear" w:color="auto" w:fill="F2F2F2" w:themeFill="background1" w:themeFillShade="F2"/>
          </w:tcPr>
          <w:p w14:paraId="00EE3112"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Present-centered therapy</w:t>
            </w:r>
          </w:p>
        </w:tc>
        <w:tc>
          <w:tcPr>
            <w:tcW w:w="1034" w:type="dxa"/>
            <w:shd w:val="clear" w:color="auto" w:fill="F2F2F2" w:themeFill="background1" w:themeFillShade="F2"/>
          </w:tcPr>
          <w:p w14:paraId="4CDD26CD"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99</w:t>
            </w:r>
          </w:p>
        </w:tc>
        <w:tc>
          <w:tcPr>
            <w:tcW w:w="850" w:type="dxa"/>
            <w:shd w:val="clear" w:color="auto" w:fill="F2F2F2" w:themeFill="background1" w:themeFillShade="F2"/>
          </w:tcPr>
          <w:p w14:paraId="5B266734"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3</w:t>
            </w:r>
          </w:p>
        </w:tc>
        <w:tc>
          <w:tcPr>
            <w:tcW w:w="3219" w:type="dxa"/>
            <w:shd w:val="clear" w:color="auto" w:fill="F2F2F2" w:themeFill="background1" w:themeFillShade="F2"/>
          </w:tcPr>
          <w:p w14:paraId="6B522E4C"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-1.32 (-2.33 to -0.33)</w:t>
            </w:r>
          </w:p>
        </w:tc>
      </w:tr>
      <w:tr w:rsidR="008D6049" w:rsidRPr="0080449B" w14:paraId="3A196F44" w14:textId="77777777" w:rsidTr="0009438C">
        <w:tc>
          <w:tcPr>
            <w:tcW w:w="3964" w:type="dxa"/>
            <w:shd w:val="clear" w:color="auto" w:fill="F2F2F2" w:themeFill="background1" w:themeFillShade="F2"/>
          </w:tcPr>
          <w:p w14:paraId="529DB93D"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 xml:space="preserve">Behavioural therapy </w:t>
            </w:r>
          </w:p>
        </w:tc>
        <w:tc>
          <w:tcPr>
            <w:tcW w:w="1034" w:type="dxa"/>
            <w:shd w:val="clear" w:color="auto" w:fill="F2F2F2" w:themeFill="background1" w:themeFillShade="F2"/>
          </w:tcPr>
          <w:p w14:paraId="07D834BA"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47</w:t>
            </w:r>
          </w:p>
        </w:tc>
        <w:tc>
          <w:tcPr>
            <w:tcW w:w="850" w:type="dxa"/>
            <w:shd w:val="clear" w:color="auto" w:fill="F2F2F2" w:themeFill="background1" w:themeFillShade="F2"/>
          </w:tcPr>
          <w:p w14:paraId="0C6B75B3"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w:t>
            </w:r>
          </w:p>
        </w:tc>
        <w:tc>
          <w:tcPr>
            <w:tcW w:w="3219" w:type="dxa"/>
            <w:shd w:val="clear" w:color="auto" w:fill="F2F2F2" w:themeFill="background1" w:themeFillShade="F2"/>
          </w:tcPr>
          <w:p w14:paraId="118F1B5D"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-1.20 (-2.52 to 0.11)</w:t>
            </w:r>
          </w:p>
        </w:tc>
      </w:tr>
      <w:tr w:rsidR="008D6049" w:rsidRPr="0080449B" w14:paraId="21A9E6AB" w14:textId="77777777" w:rsidTr="0009438C">
        <w:tc>
          <w:tcPr>
            <w:tcW w:w="3964" w:type="dxa"/>
            <w:shd w:val="clear" w:color="auto" w:fill="F2F2F2" w:themeFill="background1" w:themeFillShade="F2"/>
          </w:tcPr>
          <w:p w14:paraId="7CCE4B2E"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 xml:space="preserve">non-TF-CBT </w:t>
            </w:r>
          </w:p>
        </w:tc>
        <w:tc>
          <w:tcPr>
            <w:tcW w:w="1034" w:type="dxa"/>
            <w:shd w:val="clear" w:color="auto" w:fill="F2F2F2" w:themeFill="background1" w:themeFillShade="F2"/>
          </w:tcPr>
          <w:p w14:paraId="11272EDB"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209</w:t>
            </w:r>
          </w:p>
        </w:tc>
        <w:tc>
          <w:tcPr>
            <w:tcW w:w="850" w:type="dxa"/>
            <w:shd w:val="clear" w:color="auto" w:fill="F2F2F2" w:themeFill="background1" w:themeFillShade="F2"/>
          </w:tcPr>
          <w:p w14:paraId="273D46E0"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7</w:t>
            </w:r>
          </w:p>
        </w:tc>
        <w:tc>
          <w:tcPr>
            <w:tcW w:w="3219" w:type="dxa"/>
            <w:shd w:val="clear" w:color="auto" w:fill="F2F2F2" w:themeFill="background1" w:themeFillShade="F2"/>
          </w:tcPr>
          <w:p w14:paraId="74D4C581"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-1.19 (-1.90 to -0.49)</w:t>
            </w:r>
          </w:p>
        </w:tc>
      </w:tr>
      <w:tr w:rsidR="008D6049" w:rsidRPr="0080449B" w14:paraId="46FB5D5D" w14:textId="77777777" w:rsidTr="0009438C">
        <w:tc>
          <w:tcPr>
            <w:tcW w:w="3964" w:type="dxa"/>
            <w:shd w:val="clear" w:color="auto" w:fill="F2F2F2" w:themeFill="background1" w:themeFillShade="F2"/>
          </w:tcPr>
          <w:p w14:paraId="0E02EAE4"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IPT</w:t>
            </w:r>
          </w:p>
        </w:tc>
        <w:tc>
          <w:tcPr>
            <w:tcW w:w="1034" w:type="dxa"/>
            <w:shd w:val="clear" w:color="auto" w:fill="F2F2F2" w:themeFill="background1" w:themeFillShade="F2"/>
          </w:tcPr>
          <w:p w14:paraId="20F9EC38"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55</w:t>
            </w:r>
          </w:p>
        </w:tc>
        <w:tc>
          <w:tcPr>
            <w:tcW w:w="850" w:type="dxa"/>
            <w:shd w:val="clear" w:color="auto" w:fill="F2F2F2" w:themeFill="background1" w:themeFillShade="F2"/>
          </w:tcPr>
          <w:p w14:paraId="2EE7ED72"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w:t>
            </w:r>
          </w:p>
        </w:tc>
        <w:tc>
          <w:tcPr>
            <w:tcW w:w="3219" w:type="dxa"/>
            <w:shd w:val="clear" w:color="auto" w:fill="F2F2F2" w:themeFill="background1" w:themeFillShade="F2"/>
          </w:tcPr>
          <w:p w14:paraId="128D04BC"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-1.16 (-2.47 to 0.13)</w:t>
            </w:r>
          </w:p>
        </w:tc>
      </w:tr>
      <w:tr w:rsidR="008D6049" w:rsidRPr="0080449B" w14:paraId="0F435F56" w14:textId="77777777" w:rsidTr="0009438C">
        <w:tc>
          <w:tcPr>
            <w:tcW w:w="3964" w:type="dxa"/>
            <w:shd w:val="clear" w:color="auto" w:fill="F2F2F2" w:themeFill="background1" w:themeFillShade="F2"/>
          </w:tcPr>
          <w:p w14:paraId="3439940D"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TF-CBT individual 8-12 sessions + SSRI</w:t>
            </w:r>
          </w:p>
        </w:tc>
        <w:tc>
          <w:tcPr>
            <w:tcW w:w="1034" w:type="dxa"/>
            <w:shd w:val="clear" w:color="auto" w:fill="F2F2F2" w:themeFill="background1" w:themeFillShade="F2"/>
          </w:tcPr>
          <w:p w14:paraId="1FF17358"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115</w:t>
            </w:r>
          </w:p>
        </w:tc>
        <w:tc>
          <w:tcPr>
            <w:tcW w:w="850" w:type="dxa"/>
            <w:shd w:val="clear" w:color="auto" w:fill="F2F2F2" w:themeFill="background1" w:themeFillShade="F2"/>
          </w:tcPr>
          <w:p w14:paraId="0CE2A86D"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3</w:t>
            </w:r>
          </w:p>
        </w:tc>
        <w:tc>
          <w:tcPr>
            <w:tcW w:w="3219" w:type="dxa"/>
            <w:shd w:val="clear" w:color="auto" w:fill="F2F2F2" w:themeFill="background1" w:themeFillShade="F2"/>
          </w:tcPr>
          <w:p w14:paraId="6E640C93"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-1.06 (-2.17 to 0.02)</w:t>
            </w:r>
          </w:p>
        </w:tc>
      </w:tr>
      <w:tr w:rsidR="008D6049" w:rsidRPr="0080449B" w14:paraId="78BBC892" w14:textId="77777777" w:rsidTr="0009438C">
        <w:tc>
          <w:tcPr>
            <w:tcW w:w="3964" w:type="dxa"/>
            <w:shd w:val="clear" w:color="auto" w:fill="F2F2F2" w:themeFill="background1" w:themeFillShade="F2"/>
          </w:tcPr>
          <w:p w14:paraId="26AD2A81"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SSRI</w:t>
            </w:r>
          </w:p>
        </w:tc>
        <w:tc>
          <w:tcPr>
            <w:tcW w:w="1034" w:type="dxa"/>
            <w:shd w:val="clear" w:color="auto" w:fill="F2F2F2" w:themeFill="background1" w:themeFillShade="F2"/>
          </w:tcPr>
          <w:p w14:paraId="5C445C8C"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166</w:t>
            </w:r>
          </w:p>
        </w:tc>
        <w:tc>
          <w:tcPr>
            <w:tcW w:w="850" w:type="dxa"/>
            <w:shd w:val="clear" w:color="auto" w:fill="F2F2F2" w:themeFill="background1" w:themeFillShade="F2"/>
          </w:tcPr>
          <w:p w14:paraId="459F3DDA"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5</w:t>
            </w:r>
          </w:p>
        </w:tc>
        <w:tc>
          <w:tcPr>
            <w:tcW w:w="3219" w:type="dxa"/>
            <w:shd w:val="clear" w:color="auto" w:fill="F2F2F2" w:themeFill="background1" w:themeFillShade="F2"/>
          </w:tcPr>
          <w:p w14:paraId="0914A99E"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-1.02 (-1.94 to -0.11)</w:t>
            </w:r>
          </w:p>
        </w:tc>
      </w:tr>
      <w:tr w:rsidR="008D6049" w:rsidRPr="0080449B" w14:paraId="1BBCAE7F" w14:textId="77777777" w:rsidTr="0009438C">
        <w:tc>
          <w:tcPr>
            <w:tcW w:w="3964" w:type="dxa"/>
            <w:shd w:val="clear" w:color="auto" w:fill="F2F2F2" w:themeFill="background1" w:themeFillShade="F2"/>
          </w:tcPr>
          <w:p w14:paraId="570A6F64"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TF-CBT individual &gt;12 sessions</w:t>
            </w:r>
          </w:p>
        </w:tc>
        <w:tc>
          <w:tcPr>
            <w:tcW w:w="1034" w:type="dxa"/>
            <w:shd w:val="clear" w:color="auto" w:fill="F2F2F2" w:themeFill="background1" w:themeFillShade="F2"/>
          </w:tcPr>
          <w:p w14:paraId="46602DF6"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173</w:t>
            </w:r>
          </w:p>
        </w:tc>
        <w:tc>
          <w:tcPr>
            <w:tcW w:w="850" w:type="dxa"/>
            <w:shd w:val="clear" w:color="auto" w:fill="F2F2F2" w:themeFill="background1" w:themeFillShade="F2"/>
          </w:tcPr>
          <w:p w14:paraId="72D02003"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6</w:t>
            </w:r>
          </w:p>
        </w:tc>
        <w:tc>
          <w:tcPr>
            <w:tcW w:w="3219" w:type="dxa"/>
            <w:shd w:val="clear" w:color="auto" w:fill="F2F2F2" w:themeFill="background1" w:themeFillShade="F2"/>
          </w:tcPr>
          <w:p w14:paraId="356917A4"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-0.94 (-1.71 to -0.17)</w:t>
            </w:r>
          </w:p>
        </w:tc>
      </w:tr>
      <w:tr w:rsidR="008D6049" w:rsidRPr="0080449B" w14:paraId="37D3A670" w14:textId="77777777" w:rsidTr="0009438C">
        <w:tc>
          <w:tcPr>
            <w:tcW w:w="3964" w:type="dxa"/>
            <w:shd w:val="clear" w:color="auto" w:fill="F2F2F2" w:themeFill="background1" w:themeFillShade="F2"/>
          </w:tcPr>
          <w:p w14:paraId="307EEF4A"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Self-help without support</w:t>
            </w:r>
          </w:p>
        </w:tc>
        <w:tc>
          <w:tcPr>
            <w:tcW w:w="1034" w:type="dxa"/>
            <w:shd w:val="clear" w:color="auto" w:fill="F2F2F2" w:themeFill="background1" w:themeFillShade="F2"/>
          </w:tcPr>
          <w:p w14:paraId="10AEC9B8"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335</w:t>
            </w:r>
          </w:p>
        </w:tc>
        <w:tc>
          <w:tcPr>
            <w:tcW w:w="850" w:type="dxa"/>
            <w:shd w:val="clear" w:color="auto" w:fill="F2F2F2" w:themeFill="background1" w:themeFillShade="F2"/>
          </w:tcPr>
          <w:p w14:paraId="1C7D5789"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11</w:t>
            </w:r>
          </w:p>
        </w:tc>
        <w:tc>
          <w:tcPr>
            <w:tcW w:w="3219" w:type="dxa"/>
            <w:shd w:val="clear" w:color="auto" w:fill="F2F2F2" w:themeFill="background1" w:themeFillShade="F2"/>
          </w:tcPr>
          <w:p w14:paraId="0F93E562"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-0.91 (-1.64 to -0.18)</w:t>
            </w:r>
          </w:p>
        </w:tc>
      </w:tr>
      <w:tr w:rsidR="008D6049" w:rsidRPr="0080449B" w14:paraId="7070C398" w14:textId="77777777" w:rsidTr="0009438C">
        <w:tc>
          <w:tcPr>
            <w:tcW w:w="3964" w:type="dxa"/>
            <w:shd w:val="clear" w:color="auto" w:fill="F2F2F2" w:themeFill="background1" w:themeFillShade="F2"/>
          </w:tcPr>
          <w:p w14:paraId="4DA4D541"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 xml:space="preserve">Counselling </w:t>
            </w:r>
          </w:p>
        </w:tc>
        <w:tc>
          <w:tcPr>
            <w:tcW w:w="1034" w:type="dxa"/>
            <w:shd w:val="clear" w:color="auto" w:fill="F2F2F2" w:themeFill="background1" w:themeFillShade="F2"/>
          </w:tcPr>
          <w:p w14:paraId="4795EBCA"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278</w:t>
            </w:r>
          </w:p>
        </w:tc>
        <w:tc>
          <w:tcPr>
            <w:tcW w:w="850" w:type="dxa"/>
            <w:shd w:val="clear" w:color="auto" w:fill="F2F2F2" w:themeFill="background1" w:themeFillShade="F2"/>
          </w:tcPr>
          <w:p w14:paraId="5D8381AB"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9</w:t>
            </w:r>
          </w:p>
        </w:tc>
        <w:tc>
          <w:tcPr>
            <w:tcW w:w="3219" w:type="dxa"/>
            <w:shd w:val="clear" w:color="auto" w:fill="F2F2F2" w:themeFill="background1" w:themeFillShade="F2"/>
          </w:tcPr>
          <w:p w14:paraId="19125C6F"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b/>
                <w:sz w:val="18"/>
                <w:szCs w:val="18"/>
              </w:rPr>
              <w:t>-0.70 (-1.39 to -0.01)</w:t>
            </w:r>
          </w:p>
        </w:tc>
      </w:tr>
      <w:tr w:rsidR="008D6049" w:rsidRPr="0080449B" w14:paraId="5A96D1F3" w14:textId="77777777" w:rsidTr="0009438C">
        <w:tc>
          <w:tcPr>
            <w:tcW w:w="3964" w:type="dxa"/>
            <w:shd w:val="clear" w:color="auto" w:fill="F2F2F2" w:themeFill="background1" w:themeFillShade="F2"/>
          </w:tcPr>
          <w:p w14:paraId="310CA40B"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Relaxation</w:t>
            </w:r>
          </w:p>
        </w:tc>
        <w:tc>
          <w:tcPr>
            <w:tcW w:w="1034" w:type="dxa"/>
            <w:shd w:val="clear" w:color="auto" w:fill="F2F2F2" w:themeFill="background1" w:themeFillShade="F2"/>
          </w:tcPr>
          <w:p w14:paraId="4CFDFD5B"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25</w:t>
            </w:r>
          </w:p>
        </w:tc>
        <w:tc>
          <w:tcPr>
            <w:tcW w:w="850" w:type="dxa"/>
            <w:shd w:val="clear" w:color="auto" w:fill="F2F2F2" w:themeFill="background1" w:themeFillShade="F2"/>
          </w:tcPr>
          <w:p w14:paraId="46ED7136"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w:t>
            </w:r>
          </w:p>
        </w:tc>
        <w:tc>
          <w:tcPr>
            <w:tcW w:w="3219" w:type="dxa"/>
            <w:shd w:val="clear" w:color="auto" w:fill="F2F2F2" w:themeFill="background1" w:themeFillShade="F2"/>
          </w:tcPr>
          <w:p w14:paraId="1E1D06B3"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-0.67 (-2.07 to 0.69)</w:t>
            </w:r>
          </w:p>
        </w:tc>
      </w:tr>
      <w:tr w:rsidR="008D6049" w:rsidRPr="0080449B" w14:paraId="7D1A82A9" w14:textId="77777777" w:rsidTr="0009438C">
        <w:tc>
          <w:tcPr>
            <w:tcW w:w="3964" w:type="dxa"/>
            <w:shd w:val="clear" w:color="auto" w:fill="F2F2F2" w:themeFill="background1" w:themeFillShade="F2"/>
          </w:tcPr>
          <w:p w14:paraId="670137B5"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TF-CBT group 8-12 sessions</w:t>
            </w:r>
          </w:p>
        </w:tc>
        <w:tc>
          <w:tcPr>
            <w:tcW w:w="1034" w:type="dxa"/>
            <w:shd w:val="clear" w:color="auto" w:fill="F2F2F2" w:themeFill="background1" w:themeFillShade="F2"/>
          </w:tcPr>
          <w:p w14:paraId="34C31231"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57</w:t>
            </w:r>
          </w:p>
        </w:tc>
        <w:tc>
          <w:tcPr>
            <w:tcW w:w="850" w:type="dxa"/>
            <w:shd w:val="clear" w:color="auto" w:fill="F2F2F2" w:themeFill="background1" w:themeFillShade="F2"/>
          </w:tcPr>
          <w:p w14:paraId="3A9DA9CF"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3</w:t>
            </w:r>
          </w:p>
        </w:tc>
        <w:tc>
          <w:tcPr>
            <w:tcW w:w="3219" w:type="dxa"/>
            <w:shd w:val="clear" w:color="auto" w:fill="F2F2F2" w:themeFill="background1" w:themeFillShade="F2"/>
          </w:tcPr>
          <w:p w14:paraId="4D883307"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sz w:val="18"/>
                <w:szCs w:val="18"/>
              </w:rPr>
              <w:t>-0.65 (-1.75 to 0.45)</w:t>
            </w:r>
          </w:p>
        </w:tc>
      </w:tr>
      <w:tr w:rsidR="008D6049" w:rsidRPr="0080449B" w14:paraId="18175454" w14:textId="77777777" w:rsidTr="0009438C">
        <w:tc>
          <w:tcPr>
            <w:tcW w:w="3964" w:type="dxa"/>
            <w:shd w:val="clear" w:color="auto" w:fill="F2F2F2" w:themeFill="background1" w:themeFillShade="F2"/>
          </w:tcPr>
          <w:p w14:paraId="7D13758B"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Attention placebo</w:t>
            </w:r>
          </w:p>
        </w:tc>
        <w:tc>
          <w:tcPr>
            <w:tcW w:w="1034" w:type="dxa"/>
            <w:shd w:val="clear" w:color="auto" w:fill="F2F2F2" w:themeFill="background1" w:themeFillShade="F2"/>
          </w:tcPr>
          <w:p w14:paraId="6E9141EA"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221</w:t>
            </w:r>
          </w:p>
        </w:tc>
        <w:tc>
          <w:tcPr>
            <w:tcW w:w="850" w:type="dxa"/>
            <w:shd w:val="clear" w:color="auto" w:fill="F2F2F2" w:themeFill="background1" w:themeFillShade="F2"/>
          </w:tcPr>
          <w:p w14:paraId="559AA7EA"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9</w:t>
            </w:r>
          </w:p>
        </w:tc>
        <w:tc>
          <w:tcPr>
            <w:tcW w:w="3219" w:type="dxa"/>
            <w:shd w:val="clear" w:color="auto" w:fill="F2F2F2" w:themeFill="background1" w:themeFillShade="F2"/>
          </w:tcPr>
          <w:p w14:paraId="2928AA3B"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-0.39 (-1.36 to 0.59)</w:t>
            </w:r>
          </w:p>
        </w:tc>
      </w:tr>
      <w:tr w:rsidR="008D6049" w:rsidRPr="0080449B" w14:paraId="36532473" w14:textId="77777777" w:rsidTr="0009438C">
        <w:tc>
          <w:tcPr>
            <w:tcW w:w="3964" w:type="dxa"/>
            <w:shd w:val="clear" w:color="auto" w:fill="F2F2F2" w:themeFill="background1" w:themeFillShade="F2"/>
          </w:tcPr>
          <w:p w14:paraId="520AEB83"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Family therapy</w:t>
            </w:r>
          </w:p>
        </w:tc>
        <w:tc>
          <w:tcPr>
            <w:tcW w:w="1034" w:type="dxa"/>
            <w:shd w:val="clear" w:color="auto" w:fill="F2F2F2" w:themeFill="background1" w:themeFillShade="F2"/>
          </w:tcPr>
          <w:p w14:paraId="07F9E7FF"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72</w:t>
            </w:r>
          </w:p>
        </w:tc>
        <w:tc>
          <w:tcPr>
            <w:tcW w:w="850" w:type="dxa"/>
            <w:shd w:val="clear" w:color="auto" w:fill="F2F2F2" w:themeFill="background1" w:themeFillShade="F2"/>
          </w:tcPr>
          <w:p w14:paraId="1945C83A"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w:t>
            </w:r>
          </w:p>
        </w:tc>
        <w:tc>
          <w:tcPr>
            <w:tcW w:w="3219" w:type="dxa"/>
            <w:shd w:val="clear" w:color="auto" w:fill="F2F2F2" w:themeFill="background1" w:themeFillShade="F2"/>
          </w:tcPr>
          <w:p w14:paraId="251F2174"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0.15 (-1.66 to 1.94)</w:t>
            </w:r>
          </w:p>
        </w:tc>
      </w:tr>
      <w:tr w:rsidR="008D6049" w:rsidRPr="0080449B" w14:paraId="3E666D03" w14:textId="77777777" w:rsidTr="0009438C">
        <w:tc>
          <w:tcPr>
            <w:tcW w:w="3964" w:type="dxa"/>
            <w:shd w:val="clear" w:color="auto" w:fill="F2F2F2" w:themeFill="background1" w:themeFillShade="F2"/>
          </w:tcPr>
          <w:p w14:paraId="2EAA2A4B"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Waitlist</w:t>
            </w:r>
          </w:p>
        </w:tc>
        <w:tc>
          <w:tcPr>
            <w:tcW w:w="1034" w:type="dxa"/>
            <w:shd w:val="clear" w:color="auto" w:fill="F2F2F2" w:themeFill="background1" w:themeFillShade="F2"/>
          </w:tcPr>
          <w:p w14:paraId="512542E8"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1425</w:t>
            </w:r>
          </w:p>
        </w:tc>
        <w:tc>
          <w:tcPr>
            <w:tcW w:w="850" w:type="dxa"/>
            <w:shd w:val="clear" w:color="auto" w:fill="F2F2F2" w:themeFill="background1" w:themeFillShade="F2"/>
          </w:tcPr>
          <w:p w14:paraId="1D8498F2"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46</w:t>
            </w:r>
          </w:p>
        </w:tc>
        <w:tc>
          <w:tcPr>
            <w:tcW w:w="3219" w:type="dxa"/>
            <w:shd w:val="clear" w:color="auto" w:fill="F2F2F2" w:themeFill="background1" w:themeFillShade="F2"/>
          </w:tcPr>
          <w:p w14:paraId="02EC4D84"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Reference</w:t>
            </w:r>
          </w:p>
        </w:tc>
      </w:tr>
      <w:tr w:rsidR="008D6049" w:rsidRPr="0080449B" w14:paraId="53B93F3E" w14:textId="77777777" w:rsidTr="0009438C">
        <w:tc>
          <w:tcPr>
            <w:tcW w:w="3964" w:type="dxa"/>
            <w:shd w:val="clear" w:color="auto" w:fill="F2F2F2" w:themeFill="background1" w:themeFillShade="F2"/>
          </w:tcPr>
          <w:p w14:paraId="7A70DE6F"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Attention bias modification</w:t>
            </w:r>
          </w:p>
        </w:tc>
        <w:tc>
          <w:tcPr>
            <w:tcW w:w="1034" w:type="dxa"/>
            <w:shd w:val="clear" w:color="auto" w:fill="F2F2F2" w:themeFill="background1" w:themeFillShade="F2"/>
          </w:tcPr>
          <w:p w14:paraId="57125111"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83</w:t>
            </w:r>
          </w:p>
        </w:tc>
        <w:tc>
          <w:tcPr>
            <w:tcW w:w="850" w:type="dxa"/>
            <w:shd w:val="clear" w:color="auto" w:fill="F2F2F2" w:themeFill="background1" w:themeFillShade="F2"/>
          </w:tcPr>
          <w:p w14:paraId="74BCE60B"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3</w:t>
            </w:r>
          </w:p>
        </w:tc>
        <w:tc>
          <w:tcPr>
            <w:tcW w:w="3219" w:type="dxa"/>
            <w:shd w:val="clear" w:color="auto" w:fill="F2F2F2" w:themeFill="background1" w:themeFillShade="F2"/>
          </w:tcPr>
          <w:p w14:paraId="0DD23148"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2.14 (0.73 to 3.59)</w:t>
            </w:r>
          </w:p>
        </w:tc>
      </w:tr>
      <w:tr w:rsidR="008D6049" w:rsidRPr="0080449B" w14:paraId="52194B34" w14:textId="77777777" w:rsidTr="0009438C">
        <w:tc>
          <w:tcPr>
            <w:tcW w:w="9067" w:type="dxa"/>
            <w:gridSpan w:val="4"/>
            <w:shd w:val="clear" w:color="auto" w:fill="F2F2F2" w:themeFill="background1" w:themeFillShade="F2"/>
          </w:tcPr>
          <w:p w14:paraId="04BC0E2F"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CrI: credible intervals; EMDR: eye movement desensitisation reprocessing; IPT: interpersonal psychotherapy; SMD: standardised mean difference; SSRI: selective serotonin reuptake inhibitor; TF-CBT: trauma-focused cognitive behavioural therapy</w:t>
            </w:r>
          </w:p>
          <w:p w14:paraId="3D78E0B0"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k: number of randomised controlled trials (RCTs) that assessed each intervention; N: number randomised to each treatment across RCTs</w:t>
            </w:r>
          </w:p>
          <w:p w14:paraId="6150A1F1" w14:textId="77777777" w:rsidR="008D6049" w:rsidRDefault="008D6049" w:rsidP="0009438C">
            <w:pPr>
              <w:spacing w:line="360" w:lineRule="auto"/>
              <w:rPr>
                <w:rFonts w:ascii="Arial" w:hAnsi="Arial" w:cs="Arial"/>
                <w:b/>
                <w:sz w:val="18"/>
                <w:szCs w:val="18"/>
              </w:rPr>
            </w:pPr>
            <w:r w:rsidRPr="0080449B">
              <w:rPr>
                <w:rFonts w:ascii="Arial" w:hAnsi="Arial" w:cs="Arial"/>
                <w:sz w:val="18"/>
                <w:szCs w:val="18"/>
              </w:rPr>
              <w:t>Negative values indicate a better effect for the intervention compared with the reference treatment (waitlist).</w:t>
            </w:r>
            <w:r w:rsidRPr="0080449B">
              <w:rPr>
                <w:rFonts w:ascii="Arial" w:hAnsi="Arial" w:cs="Arial"/>
                <w:b/>
                <w:sz w:val="18"/>
                <w:szCs w:val="18"/>
              </w:rPr>
              <w:t xml:space="preserve"> </w:t>
            </w:r>
          </w:p>
          <w:p w14:paraId="6D618ADE" w14:textId="77777777" w:rsidR="008D6049" w:rsidRPr="0080449B" w:rsidRDefault="008D6049" w:rsidP="0009438C">
            <w:pPr>
              <w:spacing w:line="360" w:lineRule="auto"/>
              <w:rPr>
                <w:rFonts w:ascii="Arial" w:hAnsi="Arial" w:cs="Arial"/>
                <w:sz w:val="18"/>
                <w:szCs w:val="18"/>
              </w:rPr>
            </w:pPr>
            <w:r w:rsidRPr="0080449B">
              <w:rPr>
                <w:rFonts w:ascii="Arial" w:hAnsi="Arial" w:cs="Arial"/>
                <w:b/>
                <w:sz w:val="18"/>
                <w:szCs w:val="18"/>
              </w:rPr>
              <w:t>In bold</w:t>
            </w:r>
            <w:r w:rsidRPr="0080449B">
              <w:rPr>
                <w:rFonts w:ascii="Arial" w:hAnsi="Arial" w:cs="Arial"/>
                <w:sz w:val="18"/>
                <w:szCs w:val="18"/>
              </w:rPr>
              <w:t xml:space="preserve"> effects where the 95% CrI do not cross the line of no effect (SMD=0)</w:t>
            </w:r>
          </w:p>
        </w:tc>
      </w:tr>
    </w:tbl>
    <w:p w14:paraId="2F66DABD" w14:textId="77777777" w:rsidR="008D6049" w:rsidRDefault="008D6049" w:rsidP="0009438C"/>
    <w:p w14:paraId="17E25E21" w14:textId="77777777" w:rsidR="008D6049" w:rsidRDefault="008D6049">
      <w:pPr>
        <w:rPr>
          <w:rFonts w:ascii="Arial" w:eastAsiaTheme="majorEastAsia" w:hAnsi="Arial" w:cstheme="majorBidi"/>
          <w:b/>
          <w:szCs w:val="26"/>
        </w:rPr>
      </w:pPr>
      <w:r>
        <w:br w:type="page"/>
      </w:r>
    </w:p>
    <w:p w14:paraId="6241C6D1" w14:textId="77777777" w:rsidR="008D6049" w:rsidRDefault="008D6049" w:rsidP="0009438C">
      <w:pPr>
        <w:pStyle w:val="Heading2"/>
      </w:pPr>
      <w:r w:rsidRPr="00412E79">
        <w:lastRenderedPageBreak/>
        <w:t>B. Changes in PTSD symptom scores between baseline and 1-</w:t>
      </w:r>
      <w:r w:rsidR="00781EE1">
        <w:t>4</w:t>
      </w:r>
      <w:r w:rsidRPr="00412E79">
        <w:t xml:space="preserve"> month follow-up</w:t>
      </w:r>
    </w:p>
    <w:p w14:paraId="10752DEC" w14:textId="77777777" w:rsidR="008D6049" w:rsidRPr="00194A59" w:rsidRDefault="008D6049" w:rsidP="0009438C">
      <w:pPr>
        <w:spacing w:after="0"/>
        <w:rPr>
          <w:rFonts w:ascii="Arial" w:hAnsi="Arial" w:cs="Arial"/>
        </w:rPr>
      </w:pPr>
    </w:p>
    <w:p w14:paraId="7A6F8315" w14:textId="77777777" w:rsidR="008D6049" w:rsidRPr="00194A59" w:rsidRDefault="008D6049" w:rsidP="0009438C">
      <w:pPr>
        <w:spacing w:after="0"/>
        <w:rPr>
          <w:rFonts w:ascii="Arial" w:hAnsi="Arial" w:cs="Arial"/>
          <w:b/>
          <w:sz w:val="20"/>
          <w:szCs w:val="20"/>
        </w:rPr>
      </w:pPr>
      <w:r w:rsidRPr="00194A59">
        <w:rPr>
          <w:rFonts w:ascii="Arial" w:hAnsi="Arial" w:cs="Arial"/>
          <w:b/>
          <w:sz w:val="20"/>
          <w:szCs w:val="20"/>
        </w:rPr>
        <w:t>Random effects model used</w:t>
      </w:r>
    </w:p>
    <w:p w14:paraId="2304C05B" w14:textId="77F74F7F" w:rsidR="008D6049" w:rsidRDefault="008D6049" w:rsidP="0009438C">
      <w:pPr>
        <w:spacing w:after="0"/>
        <w:rPr>
          <w:rFonts w:ascii="Arial" w:hAnsi="Arial" w:cs="Arial"/>
          <w:b/>
          <w:sz w:val="20"/>
          <w:szCs w:val="20"/>
        </w:rPr>
      </w:pPr>
      <w:r>
        <w:rPr>
          <w:rFonts w:ascii="Arial" w:hAnsi="Arial" w:cs="Arial"/>
          <w:b/>
          <w:sz w:val="20"/>
          <w:szCs w:val="20"/>
        </w:rPr>
        <w:t>Posterior median s</w:t>
      </w:r>
      <w:r w:rsidR="00F27029">
        <w:rPr>
          <w:rFonts w:ascii="Arial" w:hAnsi="Arial" w:cs="Arial"/>
          <w:b/>
          <w:sz w:val="20"/>
          <w:szCs w:val="20"/>
        </w:rPr>
        <w:t xml:space="preserve">tandard </w:t>
      </w:r>
      <w:r>
        <w:rPr>
          <w:rFonts w:ascii="Arial" w:hAnsi="Arial" w:cs="Arial"/>
          <w:b/>
          <w:sz w:val="20"/>
          <w:szCs w:val="20"/>
        </w:rPr>
        <w:t>d</w:t>
      </w:r>
      <w:r w:rsidR="00F27029">
        <w:rPr>
          <w:rFonts w:ascii="Arial" w:hAnsi="Arial" w:cs="Arial"/>
          <w:b/>
          <w:sz w:val="20"/>
          <w:szCs w:val="20"/>
        </w:rPr>
        <w:t>eviation</w:t>
      </w:r>
      <w:r>
        <w:rPr>
          <w:rFonts w:ascii="Arial" w:hAnsi="Arial" w:cs="Arial"/>
          <w:b/>
          <w:sz w:val="20"/>
          <w:szCs w:val="20"/>
        </w:rPr>
        <w:t>: 0.65</w:t>
      </w:r>
      <w:r w:rsidRPr="00194A59">
        <w:rPr>
          <w:rFonts w:ascii="Arial" w:hAnsi="Arial" w:cs="Arial"/>
          <w:b/>
          <w:sz w:val="20"/>
          <w:szCs w:val="20"/>
        </w:rPr>
        <w:t xml:space="preserve"> (95% CrI 0.</w:t>
      </w:r>
      <w:r>
        <w:rPr>
          <w:rFonts w:ascii="Arial" w:hAnsi="Arial" w:cs="Arial"/>
          <w:b/>
          <w:sz w:val="20"/>
          <w:szCs w:val="20"/>
        </w:rPr>
        <w:t>41</w:t>
      </w:r>
      <w:r w:rsidRPr="00194A59">
        <w:rPr>
          <w:rFonts w:ascii="Arial" w:hAnsi="Arial" w:cs="Arial"/>
          <w:b/>
          <w:sz w:val="20"/>
          <w:szCs w:val="20"/>
        </w:rPr>
        <w:t xml:space="preserve"> to 1.1</w:t>
      </w:r>
      <w:r>
        <w:rPr>
          <w:rFonts w:ascii="Arial" w:hAnsi="Arial" w:cs="Arial"/>
          <w:b/>
          <w:sz w:val="20"/>
          <w:szCs w:val="20"/>
        </w:rPr>
        <w:t>3</w:t>
      </w:r>
      <w:r w:rsidRPr="00194A59">
        <w:rPr>
          <w:rFonts w:ascii="Arial" w:hAnsi="Arial" w:cs="Arial"/>
          <w:b/>
          <w:sz w:val="20"/>
          <w:szCs w:val="20"/>
        </w:rPr>
        <w:t>); r</w:t>
      </w:r>
      <w:r>
        <w:rPr>
          <w:rFonts w:ascii="Arial" w:hAnsi="Arial" w:cs="Arial"/>
          <w:b/>
          <w:sz w:val="20"/>
          <w:szCs w:val="20"/>
        </w:rPr>
        <w:t>esidual devi</w:t>
      </w:r>
      <w:r w:rsidR="00781EE1">
        <w:rPr>
          <w:rFonts w:ascii="Arial" w:hAnsi="Arial" w:cs="Arial"/>
          <w:b/>
          <w:sz w:val="20"/>
          <w:szCs w:val="20"/>
        </w:rPr>
        <w:t>a</w:t>
      </w:r>
      <w:r>
        <w:rPr>
          <w:rFonts w:ascii="Arial" w:hAnsi="Arial" w:cs="Arial"/>
          <w:b/>
          <w:sz w:val="20"/>
          <w:szCs w:val="20"/>
        </w:rPr>
        <w:t xml:space="preserve">nce </w:t>
      </w:r>
      <w:r w:rsidRPr="00194A59">
        <w:rPr>
          <w:rFonts w:ascii="Arial" w:hAnsi="Arial" w:cs="Arial"/>
          <w:b/>
          <w:sz w:val="20"/>
          <w:szCs w:val="20"/>
        </w:rPr>
        <w:t>5</w:t>
      </w:r>
      <w:r>
        <w:rPr>
          <w:rFonts w:ascii="Arial" w:hAnsi="Arial" w:cs="Arial"/>
          <w:b/>
          <w:sz w:val="20"/>
          <w:szCs w:val="20"/>
        </w:rPr>
        <w:t>1</w:t>
      </w:r>
      <w:r w:rsidRPr="00194A59">
        <w:rPr>
          <w:rFonts w:ascii="Arial" w:hAnsi="Arial" w:cs="Arial"/>
          <w:b/>
          <w:sz w:val="20"/>
          <w:szCs w:val="20"/>
        </w:rPr>
        <w:t>.3</w:t>
      </w:r>
      <w:r>
        <w:rPr>
          <w:rFonts w:ascii="Arial" w:hAnsi="Arial" w:cs="Arial"/>
          <w:b/>
          <w:sz w:val="20"/>
          <w:szCs w:val="20"/>
        </w:rPr>
        <w:t>7</w:t>
      </w:r>
    </w:p>
    <w:p w14:paraId="08542320" w14:textId="77777777" w:rsidR="008D6049" w:rsidRPr="00194A59" w:rsidRDefault="008D6049" w:rsidP="0009438C">
      <w:pPr>
        <w:spacing w:after="0"/>
        <w:rPr>
          <w:rFonts w:ascii="Arial" w:hAnsi="Arial" w:cs="Arial"/>
          <w:b/>
          <w:sz w:val="20"/>
          <w:szCs w:val="20"/>
        </w:rPr>
      </w:pPr>
      <w:r>
        <w:rPr>
          <w:rFonts w:ascii="Arial" w:hAnsi="Arial" w:cs="Arial"/>
          <w:b/>
          <w:sz w:val="20"/>
          <w:szCs w:val="20"/>
        </w:rPr>
        <w:t>E</w:t>
      </w:r>
      <w:r w:rsidRPr="00194A59">
        <w:rPr>
          <w:rFonts w:ascii="Arial" w:hAnsi="Arial" w:cs="Arial"/>
          <w:b/>
          <w:sz w:val="20"/>
          <w:szCs w:val="20"/>
        </w:rPr>
        <w:t>vidence of inconsistency detected</w:t>
      </w:r>
    </w:p>
    <w:p w14:paraId="1ED441B8" w14:textId="77777777" w:rsidR="008D6049" w:rsidRPr="00194A59" w:rsidRDefault="008D6049" w:rsidP="0009438C">
      <w:pPr>
        <w:pStyle w:val="BodyTextNum"/>
        <w:spacing w:before="0"/>
        <w:rPr>
          <w:rFonts w:ascii="Arial" w:hAnsi="Arial" w:cs="Arial"/>
        </w:rPr>
      </w:pPr>
    </w:p>
    <w:tbl>
      <w:tblPr>
        <w:tblStyle w:val="TableGrid"/>
        <w:tblW w:w="8784" w:type="dxa"/>
        <w:shd w:val="clear" w:color="auto" w:fill="F2F2F2" w:themeFill="background1" w:themeFillShade="F2"/>
        <w:tblLayout w:type="fixed"/>
        <w:tblLook w:val="04A0" w:firstRow="1" w:lastRow="0" w:firstColumn="1" w:lastColumn="0" w:noHBand="0" w:noVBand="1"/>
      </w:tblPr>
      <w:tblGrid>
        <w:gridCol w:w="3681"/>
        <w:gridCol w:w="992"/>
        <w:gridCol w:w="992"/>
        <w:gridCol w:w="3119"/>
      </w:tblGrid>
      <w:tr w:rsidR="008D6049" w:rsidRPr="0080449B" w14:paraId="7523A592" w14:textId="77777777" w:rsidTr="0009438C">
        <w:tc>
          <w:tcPr>
            <w:tcW w:w="3681" w:type="dxa"/>
            <w:shd w:val="clear" w:color="auto" w:fill="F4B083" w:themeFill="accent2" w:themeFillTint="99"/>
            <w:vAlign w:val="center"/>
          </w:tcPr>
          <w:p w14:paraId="4FE9E112" w14:textId="77777777" w:rsidR="008D6049" w:rsidRPr="0080449B" w:rsidRDefault="008D6049" w:rsidP="0009438C">
            <w:pPr>
              <w:spacing w:line="360" w:lineRule="auto"/>
              <w:rPr>
                <w:rFonts w:ascii="Arial" w:hAnsi="Arial" w:cs="Arial"/>
                <w:b/>
                <w:sz w:val="18"/>
                <w:szCs w:val="18"/>
              </w:rPr>
            </w:pPr>
            <w:r w:rsidRPr="0080449B">
              <w:rPr>
                <w:rFonts w:ascii="Arial" w:hAnsi="Arial" w:cs="Arial"/>
                <w:b/>
                <w:sz w:val="18"/>
                <w:szCs w:val="18"/>
              </w:rPr>
              <w:t>Intervention</w:t>
            </w:r>
          </w:p>
        </w:tc>
        <w:tc>
          <w:tcPr>
            <w:tcW w:w="992" w:type="dxa"/>
            <w:shd w:val="clear" w:color="auto" w:fill="F4B083" w:themeFill="accent2" w:themeFillTint="99"/>
          </w:tcPr>
          <w:p w14:paraId="5A6C5657"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N</w:t>
            </w:r>
          </w:p>
        </w:tc>
        <w:tc>
          <w:tcPr>
            <w:tcW w:w="992" w:type="dxa"/>
            <w:shd w:val="clear" w:color="auto" w:fill="F4B083" w:themeFill="accent2" w:themeFillTint="99"/>
          </w:tcPr>
          <w:p w14:paraId="0939298A"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K</w:t>
            </w:r>
          </w:p>
        </w:tc>
        <w:tc>
          <w:tcPr>
            <w:tcW w:w="3119" w:type="dxa"/>
            <w:shd w:val="clear" w:color="auto" w:fill="F4B083" w:themeFill="accent2" w:themeFillTint="99"/>
            <w:vAlign w:val="center"/>
          </w:tcPr>
          <w:p w14:paraId="70FB561E" w14:textId="77777777" w:rsidR="008D6049" w:rsidRPr="0080449B" w:rsidRDefault="008D6049" w:rsidP="0009438C">
            <w:pPr>
              <w:spacing w:line="360" w:lineRule="auto"/>
              <w:rPr>
                <w:rFonts w:ascii="Arial" w:hAnsi="Arial" w:cs="Arial"/>
                <w:b/>
                <w:sz w:val="18"/>
                <w:szCs w:val="18"/>
              </w:rPr>
            </w:pPr>
            <w:r w:rsidRPr="0080449B">
              <w:rPr>
                <w:rFonts w:ascii="Arial" w:hAnsi="Arial" w:cs="Arial"/>
                <w:b/>
                <w:sz w:val="18"/>
                <w:szCs w:val="18"/>
              </w:rPr>
              <w:t>Mean SMD (95% CrI) vs waitlist</w:t>
            </w:r>
          </w:p>
        </w:tc>
      </w:tr>
      <w:tr w:rsidR="008D6049" w:rsidRPr="0080449B" w14:paraId="5AC29EEA" w14:textId="77777777" w:rsidTr="0009438C">
        <w:tc>
          <w:tcPr>
            <w:tcW w:w="3681" w:type="dxa"/>
            <w:shd w:val="clear" w:color="auto" w:fill="F2F2F2" w:themeFill="background1" w:themeFillShade="F2"/>
          </w:tcPr>
          <w:p w14:paraId="7393C8CC" w14:textId="77777777" w:rsidR="008D6049" w:rsidRPr="0080449B" w:rsidRDefault="008D6049" w:rsidP="0009438C">
            <w:pPr>
              <w:rPr>
                <w:rFonts w:ascii="Arial" w:hAnsi="Arial" w:cs="Arial"/>
                <w:sz w:val="18"/>
                <w:szCs w:val="18"/>
              </w:rPr>
            </w:pPr>
            <w:r w:rsidRPr="0080449B">
              <w:rPr>
                <w:rFonts w:ascii="Arial" w:hAnsi="Arial" w:cs="Arial"/>
                <w:sz w:val="18"/>
                <w:szCs w:val="18"/>
              </w:rPr>
              <w:t>Couple intervention</w:t>
            </w:r>
          </w:p>
        </w:tc>
        <w:tc>
          <w:tcPr>
            <w:tcW w:w="992" w:type="dxa"/>
            <w:shd w:val="clear" w:color="auto" w:fill="F2F2F2" w:themeFill="background1" w:themeFillShade="F2"/>
          </w:tcPr>
          <w:p w14:paraId="078B3692"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21</w:t>
            </w:r>
          </w:p>
        </w:tc>
        <w:tc>
          <w:tcPr>
            <w:tcW w:w="992" w:type="dxa"/>
            <w:shd w:val="clear" w:color="auto" w:fill="F2F2F2" w:themeFill="background1" w:themeFillShade="F2"/>
          </w:tcPr>
          <w:p w14:paraId="02B92748"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w:t>
            </w:r>
          </w:p>
        </w:tc>
        <w:tc>
          <w:tcPr>
            <w:tcW w:w="3119" w:type="dxa"/>
            <w:shd w:val="clear" w:color="auto" w:fill="F2F2F2" w:themeFill="background1" w:themeFillShade="F2"/>
          </w:tcPr>
          <w:p w14:paraId="14249707"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-1.93 (-3.84 to -0.03)</w:t>
            </w:r>
          </w:p>
        </w:tc>
      </w:tr>
      <w:tr w:rsidR="008D6049" w:rsidRPr="0080449B" w14:paraId="176DE1EC" w14:textId="77777777" w:rsidTr="0009438C">
        <w:tc>
          <w:tcPr>
            <w:tcW w:w="3681" w:type="dxa"/>
            <w:shd w:val="clear" w:color="auto" w:fill="F2F2F2" w:themeFill="background1" w:themeFillShade="F2"/>
          </w:tcPr>
          <w:p w14:paraId="775770C3" w14:textId="77777777" w:rsidR="008D6049" w:rsidRPr="0080449B" w:rsidRDefault="008D6049" w:rsidP="0009438C">
            <w:pPr>
              <w:rPr>
                <w:rFonts w:ascii="Arial" w:hAnsi="Arial" w:cs="Arial"/>
                <w:sz w:val="18"/>
                <w:szCs w:val="18"/>
              </w:rPr>
            </w:pPr>
            <w:r w:rsidRPr="0080449B">
              <w:rPr>
                <w:rFonts w:ascii="Arial" w:hAnsi="Arial" w:cs="Arial"/>
                <w:sz w:val="18"/>
                <w:szCs w:val="18"/>
              </w:rPr>
              <w:t xml:space="preserve">Self-help with support </w:t>
            </w:r>
          </w:p>
        </w:tc>
        <w:tc>
          <w:tcPr>
            <w:tcW w:w="992" w:type="dxa"/>
            <w:shd w:val="clear" w:color="auto" w:fill="F2F2F2" w:themeFill="background1" w:themeFillShade="F2"/>
          </w:tcPr>
          <w:p w14:paraId="708DEF69"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85</w:t>
            </w:r>
          </w:p>
        </w:tc>
        <w:tc>
          <w:tcPr>
            <w:tcW w:w="992" w:type="dxa"/>
            <w:shd w:val="clear" w:color="auto" w:fill="F2F2F2" w:themeFill="background1" w:themeFillShade="F2"/>
          </w:tcPr>
          <w:p w14:paraId="102671AE"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3</w:t>
            </w:r>
          </w:p>
        </w:tc>
        <w:tc>
          <w:tcPr>
            <w:tcW w:w="3119" w:type="dxa"/>
            <w:shd w:val="clear" w:color="auto" w:fill="F2F2F2" w:themeFill="background1" w:themeFillShade="F2"/>
          </w:tcPr>
          <w:p w14:paraId="2DE3CE4B"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-1.22 (-2.17 to -0.26)</w:t>
            </w:r>
          </w:p>
        </w:tc>
      </w:tr>
      <w:tr w:rsidR="008D6049" w:rsidRPr="0080449B" w14:paraId="5FABA94F" w14:textId="77777777" w:rsidTr="0009438C">
        <w:tc>
          <w:tcPr>
            <w:tcW w:w="3681" w:type="dxa"/>
            <w:shd w:val="clear" w:color="auto" w:fill="F2F2F2" w:themeFill="background1" w:themeFillShade="F2"/>
          </w:tcPr>
          <w:p w14:paraId="6D80E9EE" w14:textId="77777777" w:rsidR="008D6049" w:rsidRPr="0080449B" w:rsidRDefault="008D6049" w:rsidP="0009438C">
            <w:pPr>
              <w:rPr>
                <w:rFonts w:ascii="Arial" w:hAnsi="Arial" w:cs="Arial"/>
                <w:sz w:val="18"/>
                <w:szCs w:val="18"/>
              </w:rPr>
            </w:pPr>
            <w:r w:rsidRPr="0080449B">
              <w:rPr>
                <w:rFonts w:ascii="Arial" w:hAnsi="Arial" w:cs="Arial"/>
                <w:sz w:val="18"/>
                <w:szCs w:val="18"/>
              </w:rPr>
              <w:t xml:space="preserve">Self-help without support </w:t>
            </w:r>
          </w:p>
        </w:tc>
        <w:tc>
          <w:tcPr>
            <w:tcW w:w="992" w:type="dxa"/>
            <w:shd w:val="clear" w:color="auto" w:fill="F2F2F2" w:themeFill="background1" w:themeFillShade="F2"/>
          </w:tcPr>
          <w:p w14:paraId="059B4F71"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40</w:t>
            </w:r>
          </w:p>
        </w:tc>
        <w:tc>
          <w:tcPr>
            <w:tcW w:w="992" w:type="dxa"/>
            <w:shd w:val="clear" w:color="auto" w:fill="F2F2F2" w:themeFill="background1" w:themeFillShade="F2"/>
          </w:tcPr>
          <w:p w14:paraId="32435ED2"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w:t>
            </w:r>
          </w:p>
        </w:tc>
        <w:tc>
          <w:tcPr>
            <w:tcW w:w="3119" w:type="dxa"/>
            <w:shd w:val="clear" w:color="auto" w:fill="F2F2F2" w:themeFill="background1" w:themeFillShade="F2"/>
          </w:tcPr>
          <w:p w14:paraId="5D995DAD"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-1.17 (-2.60 to 0.30)</w:t>
            </w:r>
          </w:p>
        </w:tc>
      </w:tr>
      <w:tr w:rsidR="008D6049" w:rsidRPr="0080449B" w14:paraId="7EF29CF1" w14:textId="77777777" w:rsidTr="0009438C">
        <w:tc>
          <w:tcPr>
            <w:tcW w:w="3681" w:type="dxa"/>
            <w:shd w:val="clear" w:color="auto" w:fill="F2F2F2" w:themeFill="background1" w:themeFillShade="F2"/>
          </w:tcPr>
          <w:p w14:paraId="578B3861" w14:textId="5B81A404" w:rsidR="008D6049" w:rsidRPr="0080449B" w:rsidRDefault="008D6049">
            <w:pPr>
              <w:rPr>
                <w:rFonts w:ascii="Arial" w:hAnsi="Arial" w:cs="Arial"/>
                <w:sz w:val="18"/>
                <w:szCs w:val="18"/>
              </w:rPr>
            </w:pPr>
            <w:r w:rsidRPr="0080449B">
              <w:rPr>
                <w:rFonts w:ascii="Arial" w:hAnsi="Arial" w:cs="Arial"/>
                <w:sz w:val="18"/>
                <w:szCs w:val="18"/>
              </w:rPr>
              <w:t>Combined somatic</w:t>
            </w:r>
            <w:r w:rsidR="00BA14BC">
              <w:rPr>
                <w:rFonts w:ascii="Arial" w:hAnsi="Arial" w:cs="Arial"/>
                <w:sz w:val="18"/>
                <w:szCs w:val="18"/>
              </w:rPr>
              <w:t>/</w:t>
            </w:r>
            <w:r w:rsidRPr="0080449B">
              <w:rPr>
                <w:rFonts w:ascii="Arial" w:hAnsi="Arial" w:cs="Arial"/>
                <w:sz w:val="18"/>
                <w:szCs w:val="18"/>
              </w:rPr>
              <w:t xml:space="preserve">cognitive therapies </w:t>
            </w:r>
          </w:p>
        </w:tc>
        <w:tc>
          <w:tcPr>
            <w:tcW w:w="992" w:type="dxa"/>
            <w:shd w:val="clear" w:color="auto" w:fill="F2F2F2" w:themeFill="background1" w:themeFillShade="F2"/>
          </w:tcPr>
          <w:p w14:paraId="12FEC4AC"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23</w:t>
            </w:r>
          </w:p>
        </w:tc>
        <w:tc>
          <w:tcPr>
            <w:tcW w:w="992" w:type="dxa"/>
            <w:shd w:val="clear" w:color="auto" w:fill="F2F2F2" w:themeFill="background1" w:themeFillShade="F2"/>
          </w:tcPr>
          <w:p w14:paraId="52CBAF62"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w:t>
            </w:r>
          </w:p>
        </w:tc>
        <w:tc>
          <w:tcPr>
            <w:tcW w:w="3119" w:type="dxa"/>
            <w:shd w:val="clear" w:color="auto" w:fill="F2F2F2" w:themeFill="background1" w:themeFillShade="F2"/>
          </w:tcPr>
          <w:p w14:paraId="6B142594"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-1.16 (-2.95 to 0.61)</w:t>
            </w:r>
          </w:p>
        </w:tc>
      </w:tr>
      <w:tr w:rsidR="008D6049" w:rsidRPr="0080449B" w14:paraId="75D04211" w14:textId="77777777" w:rsidTr="0009438C">
        <w:tc>
          <w:tcPr>
            <w:tcW w:w="3681" w:type="dxa"/>
            <w:shd w:val="clear" w:color="auto" w:fill="F2F2F2" w:themeFill="background1" w:themeFillShade="F2"/>
          </w:tcPr>
          <w:p w14:paraId="3C7BC542" w14:textId="77777777" w:rsidR="008D6049" w:rsidRPr="0080449B" w:rsidRDefault="008D6049" w:rsidP="0009438C">
            <w:pPr>
              <w:rPr>
                <w:rFonts w:ascii="Arial" w:hAnsi="Arial" w:cs="Arial"/>
                <w:sz w:val="18"/>
                <w:szCs w:val="18"/>
              </w:rPr>
            </w:pPr>
            <w:r w:rsidRPr="0080449B">
              <w:rPr>
                <w:rFonts w:ascii="Arial" w:hAnsi="Arial" w:cs="Arial"/>
                <w:sz w:val="18"/>
                <w:szCs w:val="18"/>
              </w:rPr>
              <w:t>EMDR</w:t>
            </w:r>
          </w:p>
        </w:tc>
        <w:tc>
          <w:tcPr>
            <w:tcW w:w="992" w:type="dxa"/>
            <w:shd w:val="clear" w:color="auto" w:fill="F2F2F2" w:themeFill="background1" w:themeFillShade="F2"/>
          </w:tcPr>
          <w:p w14:paraId="734B4A9E"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121</w:t>
            </w:r>
          </w:p>
        </w:tc>
        <w:tc>
          <w:tcPr>
            <w:tcW w:w="992" w:type="dxa"/>
            <w:shd w:val="clear" w:color="auto" w:fill="F2F2F2" w:themeFill="background1" w:themeFillShade="F2"/>
          </w:tcPr>
          <w:p w14:paraId="2A7A80D7"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4</w:t>
            </w:r>
          </w:p>
        </w:tc>
        <w:tc>
          <w:tcPr>
            <w:tcW w:w="3119" w:type="dxa"/>
            <w:shd w:val="clear" w:color="auto" w:fill="F2F2F2" w:themeFill="background1" w:themeFillShade="F2"/>
          </w:tcPr>
          <w:p w14:paraId="38AD923F"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-1.13 (-2.06 to -0.19)</w:t>
            </w:r>
          </w:p>
        </w:tc>
      </w:tr>
      <w:tr w:rsidR="008D6049" w:rsidRPr="0080449B" w14:paraId="55B439B3" w14:textId="77777777" w:rsidTr="0009438C">
        <w:tc>
          <w:tcPr>
            <w:tcW w:w="3681" w:type="dxa"/>
            <w:shd w:val="clear" w:color="auto" w:fill="F2F2F2" w:themeFill="background1" w:themeFillShade="F2"/>
          </w:tcPr>
          <w:p w14:paraId="51837572" w14:textId="77777777" w:rsidR="008D6049" w:rsidRPr="0080449B" w:rsidRDefault="008D6049" w:rsidP="0009438C">
            <w:pPr>
              <w:rPr>
                <w:rFonts w:ascii="Arial" w:hAnsi="Arial" w:cs="Arial"/>
                <w:sz w:val="18"/>
                <w:szCs w:val="18"/>
              </w:rPr>
            </w:pPr>
            <w:r w:rsidRPr="0080449B">
              <w:rPr>
                <w:rFonts w:ascii="Arial" w:hAnsi="Arial" w:cs="Arial"/>
                <w:sz w:val="18"/>
                <w:szCs w:val="18"/>
              </w:rPr>
              <w:t>TF-CBT individual 8-12 sessions</w:t>
            </w:r>
          </w:p>
        </w:tc>
        <w:tc>
          <w:tcPr>
            <w:tcW w:w="992" w:type="dxa"/>
            <w:shd w:val="clear" w:color="auto" w:fill="F2F2F2" w:themeFill="background1" w:themeFillShade="F2"/>
          </w:tcPr>
          <w:p w14:paraId="3B3D6637"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400</w:t>
            </w:r>
          </w:p>
        </w:tc>
        <w:tc>
          <w:tcPr>
            <w:tcW w:w="992" w:type="dxa"/>
            <w:shd w:val="clear" w:color="auto" w:fill="F2F2F2" w:themeFill="background1" w:themeFillShade="F2"/>
          </w:tcPr>
          <w:p w14:paraId="3D87109E"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7</w:t>
            </w:r>
          </w:p>
        </w:tc>
        <w:tc>
          <w:tcPr>
            <w:tcW w:w="3119" w:type="dxa"/>
            <w:shd w:val="clear" w:color="auto" w:fill="F2F2F2" w:themeFill="background1" w:themeFillShade="F2"/>
          </w:tcPr>
          <w:p w14:paraId="01953F90"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-0.86 (-1.52 to -0.21)</w:t>
            </w:r>
          </w:p>
        </w:tc>
      </w:tr>
      <w:tr w:rsidR="008D6049" w:rsidRPr="0080449B" w14:paraId="12404550" w14:textId="77777777" w:rsidTr="0009438C">
        <w:tc>
          <w:tcPr>
            <w:tcW w:w="3681" w:type="dxa"/>
            <w:shd w:val="clear" w:color="auto" w:fill="F2F2F2" w:themeFill="background1" w:themeFillShade="F2"/>
          </w:tcPr>
          <w:p w14:paraId="7E165F51" w14:textId="77777777" w:rsidR="008D6049" w:rsidRPr="0080449B" w:rsidRDefault="008D6049" w:rsidP="0009438C">
            <w:pPr>
              <w:rPr>
                <w:rFonts w:ascii="Arial" w:hAnsi="Arial" w:cs="Arial"/>
                <w:sz w:val="18"/>
                <w:szCs w:val="18"/>
              </w:rPr>
            </w:pPr>
            <w:r w:rsidRPr="0080449B">
              <w:rPr>
                <w:rFonts w:ascii="Arial" w:hAnsi="Arial" w:cs="Arial"/>
                <w:sz w:val="18"/>
                <w:szCs w:val="18"/>
              </w:rPr>
              <w:t>TF-CBT individual &gt;12 sessions</w:t>
            </w:r>
          </w:p>
        </w:tc>
        <w:tc>
          <w:tcPr>
            <w:tcW w:w="992" w:type="dxa"/>
            <w:shd w:val="clear" w:color="auto" w:fill="F2F2F2" w:themeFill="background1" w:themeFillShade="F2"/>
          </w:tcPr>
          <w:p w14:paraId="3B53A32F"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50</w:t>
            </w:r>
          </w:p>
        </w:tc>
        <w:tc>
          <w:tcPr>
            <w:tcW w:w="992" w:type="dxa"/>
            <w:shd w:val="clear" w:color="auto" w:fill="F2F2F2" w:themeFill="background1" w:themeFillShade="F2"/>
          </w:tcPr>
          <w:p w14:paraId="12A80630"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w:t>
            </w:r>
          </w:p>
        </w:tc>
        <w:tc>
          <w:tcPr>
            <w:tcW w:w="3119" w:type="dxa"/>
            <w:shd w:val="clear" w:color="auto" w:fill="F2F2F2" w:themeFill="background1" w:themeFillShade="F2"/>
          </w:tcPr>
          <w:p w14:paraId="5302172F"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-0.75 (-2.24 to 0.72)</w:t>
            </w:r>
          </w:p>
        </w:tc>
      </w:tr>
      <w:tr w:rsidR="008D6049" w:rsidRPr="0080449B" w14:paraId="2995C9FA" w14:textId="77777777" w:rsidTr="0009438C">
        <w:tc>
          <w:tcPr>
            <w:tcW w:w="3681" w:type="dxa"/>
            <w:shd w:val="clear" w:color="auto" w:fill="F2F2F2" w:themeFill="background1" w:themeFillShade="F2"/>
          </w:tcPr>
          <w:p w14:paraId="46AFBC5E" w14:textId="77777777" w:rsidR="008D6049" w:rsidRPr="0080449B" w:rsidRDefault="008D6049" w:rsidP="0009438C">
            <w:pPr>
              <w:rPr>
                <w:rFonts w:ascii="Arial" w:hAnsi="Arial" w:cs="Arial"/>
                <w:sz w:val="18"/>
                <w:szCs w:val="18"/>
              </w:rPr>
            </w:pPr>
            <w:r w:rsidRPr="0080449B">
              <w:rPr>
                <w:rFonts w:ascii="Arial" w:hAnsi="Arial" w:cs="Arial"/>
                <w:sz w:val="18"/>
                <w:szCs w:val="18"/>
              </w:rPr>
              <w:t xml:space="preserve">TF-CBT individual &lt;8 sessions </w:t>
            </w:r>
          </w:p>
        </w:tc>
        <w:tc>
          <w:tcPr>
            <w:tcW w:w="992" w:type="dxa"/>
            <w:shd w:val="clear" w:color="auto" w:fill="F2F2F2" w:themeFill="background1" w:themeFillShade="F2"/>
          </w:tcPr>
          <w:p w14:paraId="5EDA45BA"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303</w:t>
            </w:r>
          </w:p>
        </w:tc>
        <w:tc>
          <w:tcPr>
            <w:tcW w:w="992" w:type="dxa"/>
            <w:shd w:val="clear" w:color="auto" w:fill="F2F2F2" w:themeFill="background1" w:themeFillShade="F2"/>
          </w:tcPr>
          <w:p w14:paraId="76B1D9C4"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4</w:t>
            </w:r>
          </w:p>
        </w:tc>
        <w:tc>
          <w:tcPr>
            <w:tcW w:w="3119" w:type="dxa"/>
            <w:shd w:val="clear" w:color="auto" w:fill="F2F2F2" w:themeFill="background1" w:themeFillShade="F2"/>
          </w:tcPr>
          <w:p w14:paraId="1FFC354F"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-0.52 (-1.33 to 0.30)</w:t>
            </w:r>
          </w:p>
        </w:tc>
      </w:tr>
      <w:tr w:rsidR="008D6049" w:rsidRPr="0080449B" w14:paraId="4BB6550D" w14:textId="77777777" w:rsidTr="0009438C">
        <w:tc>
          <w:tcPr>
            <w:tcW w:w="3681" w:type="dxa"/>
            <w:shd w:val="clear" w:color="auto" w:fill="F2F2F2" w:themeFill="background1" w:themeFillShade="F2"/>
          </w:tcPr>
          <w:p w14:paraId="72725116" w14:textId="77777777" w:rsidR="008D6049" w:rsidRPr="0080449B" w:rsidRDefault="008D6049" w:rsidP="0009438C">
            <w:pPr>
              <w:rPr>
                <w:rFonts w:ascii="Arial" w:hAnsi="Arial" w:cs="Arial"/>
                <w:sz w:val="18"/>
                <w:szCs w:val="18"/>
              </w:rPr>
            </w:pPr>
            <w:r w:rsidRPr="0080449B">
              <w:rPr>
                <w:rFonts w:ascii="Arial" w:hAnsi="Arial" w:cs="Arial"/>
                <w:sz w:val="18"/>
                <w:szCs w:val="18"/>
              </w:rPr>
              <w:t xml:space="preserve">non-TF-CBT </w:t>
            </w:r>
          </w:p>
        </w:tc>
        <w:tc>
          <w:tcPr>
            <w:tcW w:w="992" w:type="dxa"/>
            <w:shd w:val="clear" w:color="auto" w:fill="F2F2F2" w:themeFill="background1" w:themeFillShade="F2"/>
          </w:tcPr>
          <w:p w14:paraId="269DADF5"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123</w:t>
            </w:r>
          </w:p>
        </w:tc>
        <w:tc>
          <w:tcPr>
            <w:tcW w:w="992" w:type="dxa"/>
            <w:shd w:val="clear" w:color="auto" w:fill="F2F2F2" w:themeFill="background1" w:themeFillShade="F2"/>
          </w:tcPr>
          <w:p w14:paraId="0A275850"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4</w:t>
            </w:r>
          </w:p>
        </w:tc>
        <w:tc>
          <w:tcPr>
            <w:tcW w:w="3119" w:type="dxa"/>
            <w:shd w:val="clear" w:color="auto" w:fill="F2F2F2" w:themeFill="background1" w:themeFillShade="F2"/>
          </w:tcPr>
          <w:p w14:paraId="2273B368"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-0.45 (-1.53 to 0.67)</w:t>
            </w:r>
          </w:p>
        </w:tc>
      </w:tr>
      <w:tr w:rsidR="008D6049" w:rsidRPr="0080449B" w14:paraId="4081741E" w14:textId="77777777" w:rsidTr="0009438C">
        <w:tc>
          <w:tcPr>
            <w:tcW w:w="3681" w:type="dxa"/>
            <w:shd w:val="clear" w:color="auto" w:fill="F2F2F2" w:themeFill="background1" w:themeFillShade="F2"/>
          </w:tcPr>
          <w:p w14:paraId="2CE9BD5F" w14:textId="77777777" w:rsidR="008D6049" w:rsidRPr="0080449B" w:rsidRDefault="008D6049" w:rsidP="0009438C">
            <w:pPr>
              <w:rPr>
                <w:rFonts w:ascii="Arial" w:hAnsi="Arial" w:cs="Arial"/>
                <w:sz w:val="18"/>
                <w:szCs w:val="18"/>
              </w:rPr>
            </w:pPr>
            <w:r w:rsidRPr="0080449B">
              <w:rPr>
                <w:rFonts w:ascii="Arial" w:hAnsi="Arial" w:cs="Arial"/>
                <w:sz w:val="18"/>
                <w:szCs w:val="18"/>
              </w:rPr>
              <w:t>Psychoeducation</w:t>
            </w:r>
          </w:p>
        </w:tc>
        <w:tc>
          <w:tcPr>
            <w:tcW w:w="992" w:type="dxa"/>
            <w:shd w:val="clear" w:color="auto" w:fill="F2F2F2" w:themeFill="background1" w:themeFillShade="F2"/>
          </w:tcPr>
          <w:p w14:paraId="1E12C3B3"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183</w:t>
            </w:r>
          </w:p>
        </w:tc>
        <w:tc>
          <w:tcPr>
            <w:tcW w:w="992" w:type="dxa"/>
            <w:shd w:val="clear" w:color="auto" w:fill="F2F2F2" w:themeFill="background1" w:themeFillShade="F2"/>
          </w:tcPr>
          <w:p w14:paraId="50EA69DE"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3</w:t>
            </w:r>
          </w:p>
        </w:tc>
        <w:tc>
          <w:tcPr>
            <w:tcW w:w="3119" w:type="dxa"/>
            <w:shd w:val="clear" w:color="auto" w:fill="F2F2F2" w:themeFill="background1" w:themeFillShade="F2"/>
          </w:tcPr>
          <w:p w14:paraId="4BEC3A32"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-0.40 (-1.51 to 0.71)</w:t>
            </w:r>
          </w:p>
        </w:tc>
      </w:tr>
      <w:tr w:rsidR="008D6049" w:rsidRPr="0080449B" w14:paraId="1A9F1C4D" w14:textId="77777777" w:rsidTr="0009438C">
        <w:tc>
          <w:tcPr>
            <w:tcW w:w="3681" w:type="dxa"/>
            <w:shd w:val="clear" w:color="auto" w:fill="F2F2F2" w:themeFill="background1" w:themeFillShade="F2"/>
          </w:tcPr>
          <w:p w14:paraId="41508894" w14:textId="77777777" w:rsidR="008D6049" w:rsidRPr="0080449B" w:rsidRDefault="008D6049" w:rsidP="0009438C">
            <w:pPr>
              <w:rPr>
                <w:rFonts w:ascii="Arial" w:hAnsi="Arial" w:cs="Arial"/>
                <w:sz w:val="18"/>
                <w:szCs w:val="18"/>
              </w:rPr>
            </w:pPr>
            <w:r w:rsidRPr="0080449B">
              <w:rPr>
                <w:rFonts w:ascii="Arial" w:hAnsi="Arial" w:cs="Arial"/>
                <w:sz w:val="18"/>
                <w:szCs w:val="18"/>
              </w:rPr>
              <w:t>IPT</w:t>
            </w:r>
          </w:p>
        </w:tc>
        <w:tc>
          <w:tcPr>
            <w:tcW w:w="992" w:type="dxa"/>
            <w:shd w:val="clear" w:color="auto" w:fill="F2F2F2" w:themeFill="background1" w:themeFillShade="F2"/>
          </w:tcPr>
          <w:p w14:paraId="49945BE6"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32</w:t>
            </w:r>
          </w:p>
        </w:tc>
        <w:tc>
          <w:tcPr>
            <w:tcW w:w="992" w:type="dxa"/>
            <w:shd w:val="clear" w:color="auto" w:fill="F2F2F2" w:themeFill="background1" w:themeFillShade="F2"/>
          </w:tcPr>
          <w:p w14:paraId="5B9660FE"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w:t>
            </w:r>
          </w:p>
        </w:tc>
        <w:tc>
          <w:tcPr>
            <w:tcW w:w="3119" w:type="dxa"/>
            <w:shd w:val="clear" w:color="auto" w:fill="F2F2F2" w:themeFill="background1" w:themeFillShade="F2"/>
          </w:tcPr>
          <w:p w14:paraId="3313D354"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-0.39 (-1.92 to 1.14)</w:t>
            </w:r>
          </w:p>
        </w:tc>
      </w:tr>
      <w:tr w:rsidR="008D6049" w:rsidRPr="0080449B" w14:paraId="7D02A813" w14:textId="77777777" w:rsidTr="0009438C">
        <w:tc>
          <w:tcPr>
            <w:tcW w:w="3681" w:type="dxa"/>
            <w:shd w:val="clear" w:color="auto" w:fill="F2F2F2" w:themeFill="background1" w:themeFillShade="F2"/>
          </w:tcPr>
          <w:p w14:paraId="650D8731" w14:textId="77777777" w:rsidR="008D6049" w:rsidRPr="0080449B" w:rsidRDefault="008D6049" w:rsidP="0009438C">
            <w:pPr>
              <w:rPr>
                <w:rFonts w:ascii="Arial" w:hAnsi="Arial" w:cs="Arial"/>
                <w:sz w:val="18"/>
                <w:szCs w:val="18"/>
              </w:rPr>
            </w:pPr>
            <w:r w:rsidRPr="0080449B">
              <w:rPr>
                <w:rFonts w:ascii="Arial" w:hAnsi="Arial" w:cs="Arial"/>
                <w:sz w:val="18"/>
                <w:szCs w:val="18"/>
              </w:rPr>
              <w:t>Counselling</w:t>
            </w:r>
          </w:p>
        </w:tc>
        <w:tc>
          <w:tcPr>
            <w:tcW w:w="992" w:type="dxa"/>
            <w:shd w:val="clear" w:color="auto" w:fill="F2F2F2" w:themeFill="background1" w:themeFillShade="F2"/>
          </w:tcPr>
          <w:p w14:paraId="53085F1B"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205</w:t>
            </w:r>
          </w:p>
        </w:tc>
        <w:tc>
          <w:tcPr>
            <w:tcW w:w="992" w:type="dxa"/>
            <w:shd w:val="clear" w:color="auto" w:fill="F2F2F2" w:themeFill="background1" w:themeFillShade="F2"/>
          </w:tcPr>
          <w:p w14:paraId="033575C4"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4</w:t>
            </w:r>
          </w:p>
        </w:tc>
        <w:tc>
          <w:tcPr>
            <w:tcW w:w="3119" w:type="dxa"/>
            <w:shd w:val="clear" w:color="auto" w:fill="F2F2F2" w:themeFill="background1" w:themeFillShade="F2"/>
          </w:tcPr>
          <w:p w14:paraId="34F38358"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-0.30 (-1.29 to 0.69)</w:t>
            </w:r>
          </w:p>
        </w:tc>
      </w:tr>
      <w:tr w:rsidR="008D6049" w:rsidRPr="0080449B" w14:paraId="4ACF1941" w14:textId="77777777" w:rsidTr="0009438C">
        <w:tc>
          <w:tcPr>
            <w:tcW w:w="3681" w:type="dxa"/>
            <w:shd w:val="clear" w:color="auto" w:fill="F2F2F2" w:themeFill="background1" w:themeFillShade="F2"/>
          </w:tcPr>
          <w:p w14:paraId="69F6E154" w14:textId="77777777" w:rsidR="008D6049" w:rsidRPr="0080449B" w:rsidRDefault="008D6049" w:rsidP="0009438C">
            <w:pPr>
              <w:rPr>
                <w:rFonts w:ascii="Arial" w:hAnsi="Arial" w:cs="Arial"/>
                <w:sz w:val="18"/>
                <w:szCs w:val="18"/>
              </w:rPr>
            </w:pPr>
            <w:r w:rsidRPr="0080449B">
              <w:rPr>
                <w:rFonts w:ascii="Arial" w:hAnsi="Arial" w:cs="Arial"/>
                <w:sz w:val="18"/>
                <w:szCs w:val="18"/>
              </w:rPr>
              <w:t>Present-centered therapy</w:t>
            </w:r>
          </w:p>
        </w:tc>
        <w:tc>
          <w:tcPr>
            <w:tcW w:w="992" w:type="dxa"/>
            <w:shd w:val="clear" w:color="auto" w:fill="F2F2F2" w:themeFill="background1" w:themeFillShade="F2"/>
          </w:tcPr>
          <w:p w14:paraId="3F2F3A3E"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70</w:t>
            </w:r>
          </w:p>
        </w:tc>
        <w:tc>
          <w:tcPr>
            <w:tcW w:w="992" w:type="dxa"/>
            <w:shd w:val="clear" w:color="auto" w:fill="F2F2F2" w:themeFill="background1" w:themeFillShade="F2"/>
          </w:tcPr>
          <w:p w14:paraId="11DA377D"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w:t>
            </w:r>
          </w:p>
        </w:tc>
        <w:tc>
          <w:tcPr>
            <w:tcW w:w="3119" w:type="dxa"/>
            <w:shd w:val="clear" w:color="auto" w:fill="F2F2F2" w:themeFill="background1" w:themeFillShade="F2"/>
          </w:tcPr>
          <w:p w14:paraId="7B8F7D84"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-0.17 (-1.67 to 1.35)</w:t>
            </w:r>
          </w:p>
        </w:tc>
      </w:tr>
      <w:tr w:rsidR="008D6049" w:rsidRPr="0080449B" w14:paraId="210877E2" w14:textId="77777777" w:rsidTr="0009438C">
        <w:tc>
          <w:tcPr>
            <w:tcW w:w="3681" w:type="dxa"/>
            <w:shd w:val="clear" w:color="auto" w:fill="F2F2F2" w:themeFill="background1" w:themeFillShade="F2"/>
          </w:tcPr>
          <w:p w14:paraId="0608A676" w14:textId="77777777" w:rsidR="008D6049" w:rsidRPr="0080449B" w:rsidRDefault="008D6049" w:rsidP="0009438C">
            <w:pPr>
              <w:rPr>
                <w:rFonts w:ascii="Arial" w:hAnsi="Arial" w:cs="Arial"/>
                <w:sz w:val="18"/>
                <w:szCs w:val="18"/>
              </w:rPr>
            </w:pPr>
            <w:r w:rsidRPr="0080449B">
              <w:rPr>
                <w:rFonts w:ascii="Arial" w:hAnsi="Arial" w:cs="Arial"/>
                <w:sz w:val="18"/>
                <w:szCs w:val="18"/>
              </w:rPr>
              <w:t>Attention placebo</w:t>
            </w:r>
          </w:p>
        </w:tc>
        <w:tc>
          <w:tcPr>
            <w:tcW w:w="992" w:type="dxa"/>
            <w:shd w:val="clear" w:color="auto" w:fill="F2F2F2" w:themeFill="background1" w:themeFillShade="F2"/>
          </w:tcPr>
          <w:p w14:paraId="14E6BA29"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44</w:t>
            </w:r>
          </w:p>
        </w:tc>
        <w:tc>
          <w:tcPr>
            <w:tcW w:w="992" w:type="dxa"/>
            <w:shd w:val="clear" w:color="auto" w:fill="F2F2F2" w:themeFill="background1" w:themeFillShade="F2"/>
          </w:tcPr>
          <w:p w14:paraId="728080B2"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w:t>
            </w:r>
          </w:p>
        </w:tc>
        <w:tc>
          <w:tcPr>
            <w:tcW w:w="3119" w:type="dxa"/>
            <w:shd w:val="clear" w:color="auto" w:fill="F2F2F2" w:themeFill="background1" w:themeFillShade="F2"/>
          </w:tcPr>
          <w:p w14:paraId="46D629A5"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-0.01 (-1.50 to 1.52)</w:t>
            </w:r>
          </w:p>
        </w:tc>
      </w:tr>
      <w:tr w:rsidR="008D6049" w:rsidRPr="0080449B" w14:paraId="260B8349" w14:textId="77777777" w:rsidTr="0009438C">
        <w:tc>
          <w:tcPr>
            <w:tcW w:w="3681" w:type="dxa"/>
            <w:shd w:val="clear" w:color="auto" w:fill="F2F2F2" w:themeFill="background1" w:themeFillShade="F2"/>
          </w:tcPr>
          <w:p w14:paraId="5CEBE3E1" w14:textId="77777777" w:rsidR="008D6049" w:rsidRPr="0080449B" w:rsidRDefault="008D6049" w:rsidP="0009438C">
            <w:pPr>
              <w:rPr>
                <w:rFonts w:ascii="Arial" w:hAnsi="Arial" w:cs="Arial"/>
                <w:sz w:val="18"/>
                <w:szCs w:val="18"/>
              </w:rPr>
            </w:pPr>
            <w:r w:rsidRPr="0080449B">
              <w:rPr>
                <w:rFonts w:ascii="Arial" w:hAnsi="Arial" w:cs="Arial"/>
                <w:sz w:val="18"/>
                <w:szCs w:val="18"/>
              </w:rPr>
              <w:t>Waitlist</w:t>
            </w:r>
          </w:p>
        </w:tc>
        <w:tc>
          <w:tcPr>
            <w:tcW w:w="992" w:type="dxa"/>
            <w:shd w:val="clear" w:color="auto" w:fill="F2F2F2" w:themeFill="background1" w:themeFillShade="F2"/>
          </w:tcPr>
          <w:p w14:paraId="60921337"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383</w:t>
            </w:r>
          </w:p>
        </w:tc>
        <w:tc>
          <w:tcPr>
            <w:tcW w:w="992" w:type="dxa"/>
            <w:shd w:val="clear" w:color="auto" w:fill="F2F2F2" w:themeFill="background1" w:themeFillShade="F2"/>
          </w:tcPr>
          <w:p w14:paraId="5EF81512"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11</w:t>
            </w:r>
          </w:p>
        </w:tc>
        <w:tc>
          <w:tcPr>
            <w:tcW w:w="3119" w:type="dxa"/>
            <w:shd w:val="clear" w:color="auto" w:fill="F2F2F2" w:themeFill="background1" w:themeFillShade="F2"/>
          </w:tcPr>
          <w:p w14:paraId="6E4D498C"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reference</w:t>
            </w:r>
          </w:p>
        </w:tc>
      </w:tr>
      <w:tr w:rsidR="008D6049" w:rsidRPr="0080449B" w14:paraId="595C2F88" w14:textId="77777777" w:rsidTr="0009438C">
        <w:tc>
          <w:tcPr>
            <w:tcW w:w="8784" w:type="dxa"/>
            <w:gridSpan w:val="4"/>
            <w:shd w:val="clear" w:color="auto" w:fill="F2F2F2" w:themeFill="background1" w:themeFillShade="F2"/>
          </w:tcPr>
          <w:p w14:paraId="22B85213"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CrI: credible intervals; EMDR: eye movement desensitisation reprocessing; IPT: interpersonal psychotherapy; SMD: standardised mean difference; TF-CBT: trauma-focused cognitive behavioural therapy</w:t>
            </w:r>
          </w:p>
          <w:p w14:paraId="1431727B"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k: number of randomised controlled trials (RCTs) that assessed each intervention; N: number randomised to each treatment across RCTs</w:t>
            </w:r>
          </w:p>
          <w:p w14:paraId="4801886A" w14:textId="77777777" w:rsidR="008D6049" w:rsidRDefault="008D6049" w:rsidP="0009438C">
            <w:pPr>
              <w:spacing w:line="360" w:lineRule="auto"/>
              <w:rPr>
                <w:rFonts w:ascii="Arial" w:hAnsi="Arial" w:cs="Arial"/>
                <w:sz w:val="18"/>
                <w:szCs w:val="18"/>
              </w:rPr>
            </w:pPr>
            <w:r w:rsidRPr="0080449B">
              <w:rPr>
                <w:rFonts w:ascii="Arial" w:hAnsi="Arial" w:cs="Arial"/>
                <w:sz w:val="18"/>
                <w:szCs w:val="18"/>
              </w:rPr>
              <w:t xml:space="preserve">Negative values indicate a better effect for the intervention compared with the reference treatment (waitlist). </w:t>
            </w:r>
          </w:p>
          <w:p w14:paraId="7DDB1907" w14:textId="77777777" w:rsidR="008D6049" w:rsidRPr="0080449B" w:rsidRDefault="008D6049" w:rsidP="0009438C">
            <w:pPr>
              <w:spacing w:line="360" w:lineRule="auto"/>
              <w:rPr>
                <w:rFonts w:ascii="Arial" w:hAnsi="Arial" w:cs="Arial"/>
                <w:sz w:val="18"/>
                <w:szCs w:val="18"/>
              </w:rPr>
            </w:pPr>
            <w:r w:rsidRPr="0080449B">
              <w:rPr>
                <w:rFonts w:ascii="Arial" w:hAnsi="Arial" w:cs="Arial"/>
                <w:b/>
                <w:sz w:val="18"/>
                <w:szCs w:val="18"/>
              </w:rPr>
              <w:t>In bold</w:t>
            </w:r>
            <w:r w:rsidRPr="0080449B">
              <w:rPr>
                <w:rFonts w:ascii="Arial" w:hAnsi="Arial" w:cs="Arial"/>
                <w:sz w:val="18"/>
                <w:szCs w:val="18"/>
              </w:rPr>
              <w:t xml:space="preserve"> effects where the 95% CrI do not cross the line of no effect (SMD=0)</w:t>
            </w:r>
          </w:p>
        </w:tc>
      </w:tr>
    </w:tbl>
    <w:p w14:paraId="40985656" w14:textId="77777777" w:rsidR="008D6049" w:rsidRPr="004946DC" w:rsidRDefault="008D6049" w:rsidP="0009438C">
      <w:pPr>
        <w:pStyle w:val="BodyTextNum"/>
        <w:spacing w:before="0"/>
        <w:rPr>
          <w:rFonts w:ascii="Arial" w:hAnsi="Arial" w:cs="Arial"/>
        </w:rPr>
      </w:pPr>
    </w:p>
    <w:p w14:paraId="2F350A98" w14:textId="77777777" w:rsidR="008D6049" w:rsidRDefault="008D6049">
      <w:pPr>
        <w:rPr>
          <w:rFonts w:ascii="Arial" w:eastAsiaTheme="majorEastAsia" w:hAnsi="Arial" w:cstheme="majorBidi"/>
          <w:b/>
          <w:szCs w:val="26"/>
        </w:rPr>
      </w:pPr>
      <w:r>
        <w:br w:type="page"/>
      </w:r>
    </w:p>
    <w:p w14:paraId="20E42B88" w14:textId="77777777" w:rsidR="008D6049" w:rsidRDefault="008D6049" w:rsidP="0009438C">
      <w:pPr>
        <w:pStyle w:val="Heading2"/>
      </w:pPr>
      <w:r w:rsidRPr="001539FF">
        <w:lastRenderedPageBreak/>
        <w:t>C. Dichotomous remission at treatment endpoint</w:t>
      </w:r>
    </w:p>
    <w:p w14:paraId="6C66D0BA" w14:textId="77777777" w:rsidR="008D6049" w:rsidRPr="007255CF" w:rsidRDefault="008D6049" w:rsidP="0009438C">
      <w:pPr>
        <w:spacing w:after="0"/>
        <w:rPr>
          <w:rFonts w:ascii="Arial" w:hAnsi="Arial" w:cs="Arial"/>
        </w:rPr>
      </w:pPr>
    </w:p>
    <w:p w14:paraId="3F6264FC" w14:textId="77777777" w:rsidR="008D6049" w:rsidRPr="007255CF" w:rsidRDefault="008D6049" w:rsidP="0009438C">
      <w:pPr>
        <w:spacing w:after="0"/>
        <w:rPr>
          <w:rFonts w:ascii="Arial" w:hAnsi="Arial" w:cs="Arial"/>
          <w:b/>
          <w:sz w:val="20"/>
          <w:szCs w:val="20"/>
        </w:rPr>
      </w:pPr>
      <w:r w:rsidRPr="007255CF">
        <w:rPr>
          <w:rFonts w:ascii="Arial" w:hAnsi="Arial" w:cs="Arial"/>
          <w:b/>
          <w:sz w:val="20"/>
          <w:szCs w:val="20"/>
        </w:rPr>
        <w:t>Random effects model used</w:t>
      </w:r>
    </w:p>
    <w:p w14:paraId="3CC8E34D" w14:textId="2779C9AB" w:rsidR="008D6049" w:rsidRDefault="008D6049" w:rsidP="0009438C">
      <w:pPr>
        <w:spacing w:after="0"/>
        <w:rPr>
          <w:rFonts w:ascii="Arial" w:hAnsi="Arial" w:cs="Arial"/>
          <w:b/>
          <w:sz w:val="20"/>
          <w:szCs w:val="20"/>
        </w:rPr>
      </w:pPr>
      <w:r>
        <w:rPr>
          <w:rFonts w:ascii="Arial" w:hAnsi="Arial" w:cs="Arial"/>
          <w:b/>
          <w:sz w:val="20"/>
          <w:szCs w:val="20"/>
        </w:rPr>
        <w:t>Posterior median s</w:t>
      </w:r>
      <w:r w:rsidR="00F27029">
        <w:rPr>
          <w:rFonts w:ascii="Arial" w:hAnsi="Arial" w:cs="Arial"/>
          <w:b/>
          <w:sz w:val="20"/>
          <w:szCs w:val="20"/>
        </w:rPr>
        <w:t xml:space="preserve">tandard </w:t>
      </w:r>
      <w:r>
        <w:rPr>
          <w:rFonts w:ascii="Arial" w:hAnsi="Arial" w:cs="Arial"/>
          <w:b/>
          <w:sz w:val="20"/>
          <w:szCs w:val="20"/>
        </w:rPr>
        <w:t>d</w:t>
      </w:r>
      <w:r w:rsidR="00F27029">
        <w:rPr>
          <w:rFonts w:ascii="Arial" w:hAnsi="Arial" w:cs="Arial"/>
          <w:b/>
          <w:sz w:val="20"/>
          <w:szCs w:val="20"/>
        </w:rPr>
        <w:t>eviation</w:t>
      </w:r>
      <w:r>
        <w:rPr>
          <w:rFonts w:ascii="Arial" w:hAnsi="Arial" w:cs="Arial"/>
          <w:b/>
          <w:sz w:val="20"/>
          <w:szCs w:val="20"/>
        </w:rPr>
        <w:t>: 1</w:t>
      </w:r>
      <w:r w:rsidRPr="007255CF">
        <w:rPr>
          <w:rFonts w:ascii="Arial" w:hAnsi="Arial" w:cs="Arial"/>
          <w:b/>
          <w:sz w:val="20"/>
          <w:szCs w:val="20"/>
        </w:rPr>
        <w:t>.</w:t>
      </w:r>
      <w:r>
        <w:rPr>
          <w:rFonts w:ascii="Arial" w:hAnsi="Arial" w:cs="Arial"/>
          <w:b/>
          <w:sz w:val="20"/>
          <w:szCs w:val="20"/>
        </w:rPr>
        <w:t>00</w:t>
      </w:r>
      <w:r w:rsidRPr="007255CF">
        <w:rPr>
          <w:rFonts w:ascii="Arial" w:hAnsi="Arial" w:cs="Arial"/>
          <w:b/>
          <w:sz w:val="20"/>
          <w:szCs w:val="20"/>
        </w:rPr>
        <w:t xml:space="preserve"> (95% CrI 0.</w:t>
      </w:r>
      <w:r>
        <w:rPr>
          <w:rFonts w:ascii="Arial" w:hAnsi="Arial" w:cs="Arial"/>
          <w:b/>
          <w:sz w:val="20"/>
          <w:szCs w:val="20"/>
        </w:rPr>
        <w:t>5</w:t>
      </w:r>
      <w:r w:rsidRPr="007255CF">
        <w:rPr>
          <w:rFonts w:ascii="Arial" w:hAnsi="Arial" w:cs="Arial"/>
          <w:b/>
          <w:sz w:val="20"/>
          <w:szCs w:val="20"/>
        </w:rPr>
        <w:t>1 to 1.</w:t>
      </w:r>
      <w:r>
        <w:rPr>
          <w:rFonts w:ascii="Arial" w:hAnsi="Arial" w:cs="Arial"/>
          <w:b/>
          <w:sz w:val="20"/>
          <w:szCs w:val="20"/>
        </w:rPr>
        <w:t>74</w:t>
      </w:r>
      <w:r w:rsidRPr="007255CF">
        <w:rPr>
          <w:rFonts w:ascii="Arial" w:hAnsi="Arial" w:cs="Arial"/>
          <w:b/>
          <w:sz w:val="20"/>
          <w:szCs w:val="20"/>
        </w:rPr>
        <w:t>); residual devi</w:t>
      </w:r>
      <w:r w:rsidR="00781EE1">
        <w:rPr>
          <w:rFonts w:ascii="Arial" w:hAnsi="Arial" w:cs="Arial"/>
          <w:b/>
          <w:sz w:val="20"/>
          <w:szCs w:val="20"/>
        </w:rPr>
        <w:t>a</w:t>
      </w:r>
      <w:r w:rsidRPr="007255CF">
        <w:rPr>
          <w:rFonts w:ascii="Arial" w:hAnsi="Arial" w:cs="Arial"/>
          <w:b/>
          <w:sz w:val="20"/>
          <w:szCs w:val="20"/>
        </w:rPr>
        <w:t xml:space="preserve">nce </w:t>
      </w:r>
      <w:r>
        <w:rPr>
          <w:rFonts w:ascii="Arial" w:hAnsi="Arial" w:cs="Arial"/>
          <w:b/>
          <w:sz w:val="20"/>
          <w:szCs w:val="20"/>
        </w:rPr>
        <w:t>78</w:t>
      </w:r>
      <w:r w:rsidRPr="007255CF">
        <w:rPr>
          <w:rFonts w:ascii="Arial" w:hAnsi="Arial" w:cs="Arial"/>
          <w:b/>
          <w:sz w:val="20"/>
          <w:szCs w:val="20"/>
        </w:rPr>
        <w:t>.</w:t>
      </w:r>
      <w:r>
        <w:rPr>
          <w:rFonts w:ascii="Arial" w:hAnsi="Arial" w:cs="Arial"/>
          <w:b/>
          <w:sz w:val="20"/>
          <w:szCs w:val="20"/>
        </w:rPr>
        <w:t>51</w:t>
      </w:r>
    </w:p>
    <w:p w14:paraId="01C4CCF4" w14:textId="77777777" w:rsidR="008D6049" w:rsidRPr="007255CF" w:rsidRDefault="008D6049" w:rsidP="0009438C">
      <w:pPr>
        <w:spacing w:after="0"/>
        <w:rPr>
          <w:rFonts w:ascii="Arial" w:hAnsi="Arial" w:cs="Arial"/>
          <w:b/>
          <w:sz w:val="20"/>
          <w:szCs w:val="20"/>
        </w:rPr>
      </w:pPr>
      <w:r w:rsidRPr="007255CF">
        <w:rPr>
          <w:rFonts w:ascii="Arial" w:hAnsi="Arial" w:cs="Arial"/>
          <w:b/>
          <w:sz w:val="20"/>
          <w:szCs w:val="20"/>
        </w:rPr>
        <w:t>Evidence of inconsistency detected</w:t>
      </w:r>
    </w:p>
    <w:p w14:paraId="75F76728" w14:textId="77777777" w:rsidR="008D6049" w:rsidRPr="007255CF" w:rsidRDefault="008D6049" w:rsidP="0009438C">
      <w:pPr>
        <w:pStyle w:val="BodyTextNum"/>
        <w:spacing w:before="0"/>
        <w:rPr>
          <w:rFonts w:ascii="Arial" w:hAnsi="Arial" w:cs="Arial"/>
        </w:rPr>
      </w:pPr>
    </w:p>
    <w:tbl>
      <w:tblPr>
        <w:tblStyle w:val="TableGrid"/>
        <w:tblW w:w="8359" w:type="dxa"/>
        <w:shd w:val="clear" w:color="auto" w:fill="F2F2F2" w:themeFill="background1" w:themeFillShade="F2"/>
        <w:tblLayout w:type="fixed"/>
        <w:tblLook w:val="04A0" w:firstRow="1" w:lastRow="0" w:firstColumn="1" w:lastColumn="0" w:noHBand="0" w:noVBand="1"/>
      </w:tblPr>
      <w:tblGrid>
        <w:gridCol w:w="3681"/>
        <w:gridCol w:w="850"/>
        <w:gridCol w:w="709"/>
        <w:gridCol w:w="3119"/>
      </w:tblGrid>
      <w:tr w:rsidR="008D6049" w:rsidRPr="0080449B" w14:paraId="3DB70870" w14:textId="77777777" w:rsidTr="0009438C">
        <w:tc>
          <w:tcPr>
            <w:tcW w:w="3681" w:type="dxa"/>
            <w:shd w:val="clear" w:color="auto" w:fill="F4B083" w:themeFill="accent2" w:themeFillTint="99"/>
            <w:vAlign w:val="center"/>
          </w:tcPr>
          <w:p w14:paraId="2F3D646B" w14:textId="77777777" w:rsidR="008D6049" w:rsidRPr="0080449B" w:rsidRDefault="008D6049" w:rsidP="0009438C">
            <w:pPr>
              <w:spacing w:line="360" w:lineRule="auto"/>
              <w:rPr>
                <w:rFonts w:ascii="Arial" w:hAnsi="Arial" w:cs="Arial"/>
                <w:b/>
                <w:sz w:val="18"/>
                <w:szCs w:val="18"/>
              </w:rPr>
            </w:pPr>
            <w:r w:rsidRPr="009352B4">
              <w:rPr>
                <w:rFonts w:ascii="Arial" w:hAnsi="Arial" w:cs="Arial"/>
                <w:b/>
                <w:sz w:val="24"/>
                <w:szCs w:val="24"/>
              </w:rPr>
              <w:br w:type="page"/>
            </w:r>
            <w:r w:rsidRPr="0080449B">
              <w:rPr>
                <w:rFonts w:ascii="Arial" w:hAnsi="Arial" w:cs="Arial"/>
                <w:b/>
                <w:sz w:val="18"/>
                <w:szCs w:val="18"/>
              </w:rPr>
              <w:t>Intervention</w:t>
            </w:r>
          </w:p>
        </w:tc>
        <w:tc>
          <w:tcPr>
            <w:tcW w:w="850" w:type="dxa"/>
            <w:shd w:val="clear" w:color="auto" w:fill="F4B083" w:themeFill="accent2" w:themeFillTint="99"/>
          </w:tcPr>
          <w:p w14:paraId="6142233A"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N</w:t>
            </w:r>
          </w:p>
        </w:tc>
        <w:tc>
          <w:tcPr>
            <w:tcW w:w="709" w:type="dxa"/>
            <w:shd w:val="clear" w:color="auto" w:fill="F4B083" w:themeFill="accent2" w:themeFillTint="99"/>
          </w:tcPr>
          <w:p w14:paraId="414E576A"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k</w:t>
            </w:r>
          </w:p>
        </w:tc>
        <w:tc>
          <w:tcPr>
            <w:tcW w:w="3119" w:type="dxa"/>
            <w:shd w:val="clear" w:color="auto" w:fill="F4B083" w:themeFill="accent2" w:themeFillTint="99"/>
            <w:vAlign w:val="center"/>
          </w:tcPr>
          <w:p w14:paraId="757C5432"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Mean LOR (95% CrI) vs waitlist</w:t>
            </w:r>
          </w:p>
        </w:tc>
      </w:tr>
      <w:tr w:rsidR="008D6049" w:rsidRPr="0080449B" w14:paraId="47C55973" w14:textId="77777777" w:rsidTr="0009438C">
        <w:tc>
          <w:tcPr>
            <w:tcW w:w="3681" w:type="dxa"/>
            <w:shd w:val="clear" w:color="auto" w:fill="F2F2F2" w:themeFill="background1" w:themeFillShade="F2"/>
          </w:tcPr>
          <w:p w14:paraId="31CB7759"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Psychodynamic therapy</w:t>
            </w:r>
          </w:p>
        </w:tc>
        <w:tc>
          <w:tcPr>
            <w:tcW w:w="850" w:type="dxa"/>
            <w:shd w:val="clear" w:color="auto" w:fill="F2F2F2" w:themeFill="background1" w:themeFillShade="F2"/>
          </w:tcPr>
          <w:p w14:paraId="65AE4FD2"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49</w:t>
            </w:r>
          </w:p>
        </w:tc>
        <w:tc>
          <w:tcPr>
            <w:tcW w:w="709" w:type="dxa"/>
            <w:shd w:val="clear" w:color="auto" w:fill="F2F2F2" w:themeFill="background1" w:themeFillShade="F2"/>
          </w:tcPr>
          <w:p w14:paraId="6B3917DC"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w:t>
            </w:r>
          </w:p>
        </w:tc>
        <w:tc>
          <w:tcPr>
            <w:tcW w:w="3119" w:type="dxa"/>
            <w:shd w:val="clear" w:color="auto" w:fill="F2F2F2" w:themeFill="background1" w:themeFillShade="F2"/>
          </w:tcPr>
          <w:p w14:paraId="08553455"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4.60 (1.84 to 7.53)</w:t>
            </w:r>
          </w:p>
        </w:tc>
      </w:tr>
      <w:tr w:rsidR="008D6049" w:rsidRPr="0080449B" w14:paraId="534810C7" w14:textId="77777777" w:rsidTr="0009438C">
        <w:tc>
          <w:tcPr>
            <w:tcW w:w="3681" w:type="dxa"/>
            <w:shd w:val="clear" w:color="auto" w:fill="F2F2F2" w:themeFill="background1" w:themeFillShade="F2"/>
          </w:tcPr>
          <w:p w14:paraId="79056FEF"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non-TF-CBT</w:t>
            </w:r>
          </w:p>
        </w:tc>
        <w:tc>
          <w:tcPr>
            <w:tcW w:w="850" w:type="dxa"/>
            <w:shd w:val="clear" w:color="auto" w:fill="F2F2F2" w:themeFill="background1" w:themeFillShade="F2"/>
          </w:tcPr>
          <w:p w14:paraId="60A417E3"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65</w:t>
            </w:r>
          </w:p>
        </w:tc>
        <w:tc>
          <w:tcPr>
            <w:tcW w:w="709" w:type="dxa"/>
            <w:shd w:val="clear" w:color="auto" w:fill="F2F2F2" w:themeFill="background1" w:themeFillShade="F2"/>
          </w:tcPr>
          <w:p w14:paraId="1235473E"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w:t>
            </w:r>
          </w:p>
        </w:tc>
        <w:tc>
          <w:tcPr>
            <w:tcW w:w="3119" w:type="dxa"/>
            <w:shd w:val="clear" w:color="auto" w:fill="F2F2F2" w:themeFill="background1" w:themeFillShade="F2"/>
          </w:tcPr>
          <w:p w14:paraId="20FADEF5"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3.66 (1.80 to 5.73)</w:t>
            </w:r>
          </w:p>
        </w:tc>
      </w:tr>
      <w:tr w:rsidR="008D6049" w:rsidRPr="0080449B" w14:paraId="73609680" w14:textId="77777777" w:rsidTr="0009438C">
        <w:tc>
          <w:tcPr>
            <w:tcW w:w="3681" w:type="dxa"/>
            <w:shd w:val="clear" w:color="auto" w:fill="F2F2F2" w:themeFill="background1" w:themeFillShade="F2"/>
          </w:tcPr>
          <w:p w14:paraId="0EB88FD7"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 xml:space="preserve">TF-CBT individual 8-12 sessions </w:t>
            </w:r>
          </w:p>
        </w:tc>
        <w:tc>
          <w:tcPr>
            <w:tcW w:w="850" w:type="dxa"/>
            <w:shd w:val="clear" w:color="auto" w:fill="F2F2F2" w:themeFill="background1" w:themeFillShade="F2"/>
          </w:tcPr>
          <w:p w14:paraId="5972F402"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300</w:t>
            </w:r>
          </w:p>
        </w:tc>
        <w:tc>
          <w:tcPr>
            <w:tcW w:w="709" w:type="dxa"/>
            <w:shd w:val="clear" w:color="auto" w:fill="F2F2F2" w:themeFill="background1" w:themeFillShade="F2"/>
          </w:tcPr>
          <w:p w14:paraId="2A07E6D1"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8</w:t>
            </w:r>
          </w:p>
        </w:tc>
        <w:tc>
          <w:tcPr>
            <w:tcW w:w="3119" w:type="dxa"/>
            <w:shd w:val="clear" w:color="auto" w:fill="F2F2F2" w:themeFill="background1" w:themeFillShade="F2"/>
          </w:tcPr>
          <w:p w14:paraId="0C2E9D98"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3.39 (2.33 to 4.59)</w:t>
            </w:r>
          </w:p>
        </w:tc>
      </w:tr>
      <w:tr w:rsidR="008D6049" w:rsidRPr="0080449B" w14:paraId="42F88283" w14:textId="77777777" w:rsidTr="0009438C">
        <w:tc>
          <w:tcPr>
            <w:tcW w:w="3681" w:type="dxa"/>
            <w:shd w:val="clear" w:color="auto" w:fill="F2F2F2" w:themeFill="background1" w:themeFillShade="F2"/>
          </w:tcPr>
          <w:p w14:paraId="5B7A94E0"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 xml:space="preserve">TF-CBT individual &lt;8 sessions </w:t>
            </w:r>
          </w:p>
        </w:tc>
        <w:tc>
          <w:tcPr>
            <w:tcW w:w="850" w:type="dxa"/>
            <w:shd w:val="clear" w:color="auto" w:fill="F2F2F2" w:themeFill="background1" w:themeFillShade="F2"/>
          </w:tcPr>
          <w:p w14:paraId="08AE3044"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30</w:t>
            </w:r>
          </w:p>
        </w:tc>
        <w:tc>
          <w:tcPr>
            <w:tcW w:w="709" w:type="dxa"/>
            <w:shd w:val="clear" w:color="auto" w:fill="F2F2F2" w:themeFill="background1" w:themeFillShade="F2"/>
          </w:tcPr>
          <w:p w14:paraId="1D7E60D8"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w:t>
            </w:r>
          </w:p>
        </w:tc>
        <w:tc>
          <w:tcPr>
            <w:tcW w:w="3119" w:type="dxa"/>
            <w:shd w:val="clear" w:color="auto" w:fill="F2F2F2" w:themeFill="background1" w:themeFillShade="F2"/>
          </w:tcPr>
          <w:p w14:paraId="14560488"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3.37 (0.67 to 6.95)</w:t>
            </w:r>
          </w:p>
        </w:tc>
      </w:tr>
      <w:tr w:rsidR="008D6049" w:rsidRPr="0080449B" w14:paraId="43A06F2F" w14:textId="77777777" w:rsidTr="0009438C">
        <w:tc>
          <w:tcPr>
            <w:tcW w:w="3681" w:type="dxa"/>
            <w:shd w:val="clear" w:color="auto" w:fill="F2F2F2" w:themeFill="background1" w:themeFillShade="F2"/>
          </w:tcPr>
          <w:p w14:paraId="52B3C2C4"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 xml:space="preserve">EMDR </w:t>
            </w:r>
          </w:p>
        </w:tc>
        <w:tc>
          <w:tcPr>
            <w:tcW w:w="850" w:type="dxa"/>
            <w:shd w:val="clear" w:color="auto" w:fill="F2F2F2" w:themeFill="background1" w:themeFillShade="F2"/>
          </w:tcPr>
          <w:p w14:paraId="5543B79D"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132</w:t>
            </w:r>
          </w:p>
        </w:tc>
        <w:tc>
          <w:tcPr>
            <w:tcW w:w="709" w:type="dxa"/>
            <w:shd w:val="clear" w:color="auto" w:fill="F2F2F2" w:themeFill="background1" w:themeFillShade="F2"/>
          </w:tcPr>
          <w:p w14:paraId="21E7D6C8"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5</w:t>
            </w:r>
          </w:p>
        </w:tc>
        <w:tc>
          <w:tcPr>
            <w:tcW w:w="3119" w:type="dxa"/>
            <w:shd w:val="clear" w:color="auto" w:fill="F2F2F2" w:themeFill="background1" w:themeFillShade="F2"/>
          </w:tcPr>
          <w:p w14:paraId="56277AD7"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3.35 (1.98 to 4.82)</w:t>
            </w:r>
          </w:p>
        </w:tc>
      </w:tr>
      <w:tr w:rsidR="008D6049" w:rsidRPr="0080449B" w14:paraId="7CEBD1E6" w14:textId="77777777" w:rsidTr="0009438C">
        <w:tc>
          <w:tcPr>
            <w:tcW w:w="3681" w:type="dxa"/>
            <w:shd w:val="clear" w:color="auto" w:fill="F2F2F2" w:themeFill="background1" w:themeFillShade="F2"/>
          </w:tcPr>
          <w:p w14:paraId="7CD6392F"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Relaxation</w:t>
            </w:r>
          </w:p>
        </w:tc>
        <w:tc>
          <w:tcPr>
            <w:tcW w:w="850" w:type="dxa"/>
            <w:shd w:val="clear" w:color="auto" w:fill="F2F2F2" w:themeFill="background1" w:themeFillShade="F2"/>
          </w:tcPr>
          <w:p w14:paraId="415CBB7B"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57</w:t>
            </w:r>
          </w:p>
        </w:tc>
        <w:tc>
          <w:tcPr>
            <w:tcW w:w="709" w:type="dxa"/>
            <w:shd w:val="clear" w:color="auto" w:fill="F2F2F2" w:themeFill="background1" w:themeFillShade="F2"/>
          </w:tcPr>
          <w:p w14:paraId="1D913DD2"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w:t>
            </w:r>
          </w:p>
        </w:tc>
        <w:tc>
          <w:tcPr>
            <w:tcW w:w="3119" w:type="dxa"/>
            <w:shd w:val="clear" w:color="auto" w:fill="F2F2F2" w:themeFill="background1" w:themeFillShade="F2"/>
          </w:tcPr>
          <w:p w14:paraId="67FD567C"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3.02 (1.13 to 4.98)</w:t>
            </w:r>
          </w:p>
        </w:tc>
      </w:tr>
      <w:tr w:rsidR="008D6049" w:rsidRPr="0080449B" w14:paraId="5F673CD4" w14:textId="77777777" w:rsidTr="0009438C">
        <w:tc>
          <w:tcPr>
            <w:tcW w:w="3681" w:type="dxa"/>
            <w:shd w:val="clear" w:color="auto" w:fill="F2F2F2" w:themeFill="background1" w:themeFillShade="F2"/>
          </w:tcPr>
          <w:p w14:paraId="7DE0523F"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IPT</w:t>
            </w:r>
          </w:p>
        </w:tc>
        <w:tc>
          <w:tcPr>
            <w:tcW w:w="850" w:type="dxa"/>
            <w:shd w:val="clear" w:color="auto" w:fill="F2F2F2" w:themeFill="background1" w:themeFillShade="F2"/>
          </w:tcPr>
          <w:p w14:paraId="21C03818"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72</w:t>
            </w:r>
          </w:p>
        </w:tc>
        <w:tc>
          <w:tcPr>
            <w:tcW w:w="709" w:type="dxa"/>
            <w:shd w:val="clear" w:color="auto" w:fill="F2F2F2" w:themeFill="background1" w:themeFillShade="F2"/>
          </w:tcPr>
          <w:p w14:paraId="6634B846"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w:t>
            </w:r>
          </w:p>
        </w:tc>
        <w:tc>
          <w:tcPr>
            <w:tcW w:w="3119" w:type="dxa"/>
            <w:shd w:val="clear" w:color="auto" w:fill="F2F2F2" w:themeFill="background1" w:themeFillShade="F2"/>
          </w:tcPr>
          <w:p w14:paraId="0F8E412E"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2.96 (1.10 to 4.91)</w:t>
            </w:r>
          </w:p>
        </w:tc>
      </w:tr>
      <w:tr w:rsidR="008D6049" w:rsidRPr="0080449B" w14:paraId="2A5BDAA4" w14:textId="77777777" w:rsidTr="0009438C">
        <w:tc>
          <w:tcPr>
            <w:tcW w:w="3681" w:type="dxa"/>
            <w:shd w:val="clear" w:color="auto" w:fill="F2F2F2" w:themeFill="background1" w:themeFillShade="F2"/>
          </w:tcPr>
          <w:p w14:paraId="169576EC"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Present-centered therapy</w:t>
            </w:r>
          </w:p>
        </w:tc>
        <w:tc>
          <w:tcPr>
            <w:tcW w:w="850" w:type="dxa"/>
            <w:shd w:val="clear" w:color="auto" w:fill="F2F2F2" w:themeFill="background1" w:themeFillShade="F2"/>
          </w:tcPr>
          <w:p w14:paraId="7EFFF068"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75</w:t>
            </w:r>
          </w:p>
        </w:tc>
        <w:tc>
          <w:tcPr>
            <w:tcW w:w="709" w:type="dxa"/>
            <w:shd w:val="clear" w:color="auto" w:fill="F2F2F2" w:themeFill="background1" w:themeFillShade="F2"/>
          </w:tcPr>
          <w:p w14:paraId="3BB6BA38"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w:t>
            </w:r>
          </w:p>
        </w:tc>
        <w:tc>
          <w:tcPr>
            <w:tcW w:w="3119" w:type="dxa"/>
            <w:shd w:val="clear" w:color="auto" w:fill="F2F2F2" w:themeFill="background1" w:themeFillShade="F2"/>
          </w:tcPr>
          <w:p w14:paraId="6C12DAAC"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2.58 (0.78 to 4.50)</w:t>
            </w:r>
          </w:p>
        </w:tc>
      </w:tr>
      <w:tr w:rsidR="008D6049" w:rsidRPr="0080449B" w14:paraId="7BD55132" w14:textId="77777777" w:rsidTr="0009438C">
        <w:tc>
          <w:tcPr>
            <w:tcW w:w="3681" w:type="dxa"/>
            <w:shd w:val="clear" w:color="auto" w:fill="F2F2F2" w:themeFill="background1" w:themeFillShade="F2"/>
          </w:tcPr>
          <w:p w14:paraId="20DF9D9F"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TF-CBT group &gt;12 sessions</w:t>
            </w:r>
          </w:p>
        </w:tc>
        <w:tc>
          <w:tcPr>
            <w:tcW w:w="850" w:type="dxa"/>
            <w:shd w:val="clear" w:color="auto" w:fill="F2F2F2" w:themeFill="background1" w:themeFillShade="F2"/>
          </w:tcPr>
          <w:p w14:paraId="3DAEA0A6"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22</w:t>
            </w:r>
          </w:p>
        </w:tc>
        <w:tc>
          <w:tcPr>
            <w:tcW w:w="709" w:type="dxa"/>
            <w:shd w:val="clear" w:color="auto" w:fill="F2F2F2" w:themeFill="background1" w:themeFillShade="F2"/>
          </w:tcPr>
          <w:p w14:paraId="6F55C982"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w:t>
            </w:r>
          </w:p>
        </w:tc>
        <w:tc>
          <w:tcPr>
            <w:tcW w:w="3119" w:type="dxa"/>
            <w:shd w:val="clear" w:color="auto" w:fill="F2F2F2" w:themeFill="background1" w:themeFillShade="F2"/>
          </w:tcPr>
          <w:p w14:paraId="49206BD3"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2.54 (-0.25 to 5.45)</w:t>
            </w:r>
          </w:p>
        </w:tc>
      </w:tr>
      <w:tr w:rsidR="008D6049" w:rsidRPr="0080449B" w14:paraId="68CD28EA" w14:textId="77777777" w:rsidTr="0009438C">
        <w:tc>
          <w:tcPr>
            <w:tcW w:w="3681" w:type="dxa"/>
            <w:shd w:val="clear" w:color="auto" w:fill="F2F2F2" w:themeFill="background1" w:themeFillShade="F2"/>
          </w:tcPr>
          <w:p w14:paraId="4198D94F"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 xml:space="preserve">TF-CBT mixed </w:t>
            </w:r>
          </w:p>
        </w:tc>
        <w:tc>
          <w:tcPr>
            <w:tcW w:w="850" w:type="dxa"/>
            <w:shd w:val="clear" w:color="auto" w:fill="F2F2F2" w:themeFill="background1" w:themeFillShade="F2"/>
          </w:tcPr>
          <w:p w14:paraId="1FD58624"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36</w:t>
            </w:r>
          </w:p>
        </w:tc>
        <w:tc>
          <w:tcPr>
            <w:tcW w:w="709" w:type="dxa"/>
            <w:shd w:val="clear" w:color="auto" w:fill="F2F2F2" w:themeFill="background1" w:themeFillShade="F2"/>
          </w:tcPr>
          <w:p w14:paraId="5D87CFC5"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w:t>
            </w:r>
          </w:p>
        </w:tc>
        <w:tc>
          <w:tcPr>
            <w:tcW w:w="3119" w:type="dxa"/>
            <w:shd w:val="clear" w:color="auto" w:fill="F2F2F2" w:themeFill="background1" w:themeFillShade="F2"/>
          </w:tcPr>
          <w:p w14:paraId="3E3A975A"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2.43 (-0.02 to 4.94)</w:t>
            </w:r>
          </w:p>
        </w:tc>
      </w:tr>
      <w:tr w:rsidR="008D6049" w:rsidRPr="0080449B" w14:paraId="01E15E9A" w14:textId="77777777" w:rsidTr="0009438C">
        <w:tc>
          <w:tcPr>
            <w:tcW w:w="3681" w:type="dxa"/>
            <w:shd w:val="clear" w:color="auto" w:fill="F2F2F2" w:themeFill="background1" w:themeFillShade="F2"/>
          </w:tcPr>
          <w:p w14:paraId="21A79551"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 xml:space="preserve">TF-CBT individual 8-12 sessions + SSRI </w:t>
            </w:r>
          </w:p>
        </w:tc>
        <w:tc>
          <w:tcPr>
            <w:tcW w:w="850" w:type="dxa"/>
            <w:shd w:val="clear" w:color="auto" w:fill="F2F2F2" w:themeFill="background1" w:themeFillShade="F2"/>
          </w:tcPr>
          <w:p w14:paraId="35180504"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57</w:t>
            </w:r>
          </w:p>
        </w:tc>
        <w:tc>
          <w:tcPr>
            <w:tcW w:w="709" w:type="dxa"/>
            <w:shd w:val="clear" w:color="auto" w:fill="F2F2F2" w:themeFill="background1" w:themeFillShade="F2"/>
          </w:tcPr>
          <w:p w14:paraId="758533F4"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w:t>
            </w:r>
          </w:p>
        </w:tc>
        <w:tc>
          <w:tcPr>
            <w:tcW w:w="3119" w:type="dxa"/>
            <w:shd w:val="clear" w:color="auto" w:fill="F2F2F2" w:themeFill="background1" w:themeFillShade="F2"/>
          </w:tcPr>
          <w:p w14:paraId="12271F1D"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2.38 (0.05 to 4.85)</w:t>
            </w:r>
          </w:p>
        </w:tc>
      </w:tr>
      <w:tr w:rsidR="008D6049" w:rsidRPr="0080449B" w14:paraId="1989A7C2" w14:textId="77777777" w:rsidTr="0009438C">
        <w:tc>
          <w:tcPr>
            <w:tcW w:w="3681" w:type="dxa"/>
            <w:shd w:val="clear" w:color="auto" w:fill="F2F2F2" w:themeFill="background1" w:themeFillShade="F2"/>
          </w:tcPr>
          <w:p w14:paraId="3DF6DCDD"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TF-CBT individual &gt;12 sessions</w:t>
            </w:r>
          </w:p>
        </w:tc>
        <w:tc>
          <w:tcPr>
            <w:tcW w:w="850" w:type="dxa"/>
            <w:shd w:val="clear" w:color="auto" w:fill="F2F2F2" w:themeFill="background1" w:themeFillShade="F2"/>
          </w:tcPr>
          <w:p w14:paraId="4283D67D"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146</w:t>
            </w:r>
          </w:p>
        </w:tc>
        <w:tc>
          <w:tcPr>
            <w:tcW w:w="709" w:type="dxa"/>
            <w:shd w:val="clear" w:color="auto" w:fill="F2F2F2" w:themeFill="background1" w:themeFillShade="F2"/>
          </w:tcPr>
          <w:p w14:paraId="56C85FD6"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6</w:t>
            </w:r>
          </w:p>
        </w:tc>
        <w:tc>
          <w:tcPr>
            <w:tcW w:w="3119" w:type="dxa"/>
            <w:shd w:val="clear" w:color="auto" w:fill="F2F2F2" w:themeFill="background1" w:themeFillShade="F2"/>
          </w:tcPr>
          <w:p w14:paraId="60117A32"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2.25 (1.12 to 3.46)</w:t>
            </w:r>
          </w:p>
        </w:tc>
      </w:tr>
      <w:tr w:rsidR="008D6049" w:rsidRPr="0080449B" w14:paraId="6C5EFC7A" w14:textId="77777777" w:rsidTr="0009438C">
        <w:tc>
          <w:tcPr>
            <w:tcW w:w="3681" w:type="dxa"/>
            <w:shd w:val="clear" w:color="auto" w:fill="F2F2F2" w:themeFill="background1" w:themeFillShade="F2"/>
          </w:tcPr>
          <w:p w14:paraId="50F57DEA"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Couple intervention</w:t>
            </w:r>
          </w:p>
        </w:tc>
        <w:tc>
          <w:tcPr>
            <w:tcW w:w="850" w:type="dxa"/>
            <w:shd w:val="clear" w:color="auto" w:fill="F2F2F2" w:themeFill="background1" w:themeFillShade="F2"/>
          </w:tcPr>
          <w:p w14:paraId="74EC5BF0"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49</w:t>
            </w:r>
          </w:p>
        </w:tc>
        <w:tc>
          <w:tcPr>
            <w:tcW w:w="709" w:type="dxa"/>
            <w:shd w:val="clear" w:color="auto" w:fill="F2F2F2" w:themeFill="background1" w:themeFillShade="F2"/>
          </w:tcPr>
          <w:p w14:paraId="2A8FEF8A"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w:t>
            </w:r>
          </w:p>
        </w:tc>
        <w:tc>
          <w:tcPr>
            <w:tcW w:w="3119" w:type="dxa"/>
            <w:shd w:val="clear" w:color="auto" w:fill="F2F2F2" w:themeFill="background1" w:themeFillShade="F2"/>
          </w:tcPr>
          <w:p w14:paraId="6EE54397"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2.14 (-0.47 to 4.79)</w:t>
            </w:r>
          </w:p>
        </w:tc>
      </w:tr>
      <w:tr w:rsidR="008D6049" w:rsidRPr="0080449B" w14:paraId="18C40964" w14:textId="77777777" w:rsidTr="0009438C">
        <w:tc>
          <w:tcPr>
            <w:tcW w:w="3681" w:type="dxa"/>
            <w:shd w:val="clear" w:color="auto" w:fill="F2F2F2" w:themeFill="background1" w:themeFillShade="F2"/>
          </w:tcPr>
          <w:p w14:paraId="1308C1A5"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SSRI</w:t>
            </w:r>
          </w:p>
        </w:tc>
        <w:tc>
          <w:tcPr>
            <w:tcW w:w="850" w:type="dxa"/>
            <w:shd w:val="clear" w:color="auto" w:fill="F2F2F2" w:themeFill="background1" w:themeFillShade="F2"/>
          </w:tcPr>
          <w:p w14:paraId="51F98B04"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87</w:t>
            </w:r>
          </w:p>
        </w:tc>
        <w:tc>
          <w:tcPr>
            <w:tcW w:w="709" w:type="dxa"/>
            <w:shd w:val="clear" w:color="auto" w:fill="F2F2F2" w:themeFill="background1" w:themeFillShade="F2"/>
          </w:tcPr>
          <w:p w14:paraId="6D56FB82"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w:t>
            </w:r>
          </w:p>
        </w:tc>
        <w:tc>
          <w:tcPr>
            <w:tcW w:w="3119" w:type="dxa"/>
            <w:shd w:val="clear" w:color="auto" w:fill="F2F2F2" w:themeFill="background1" w:themeFillShade="F2"/>
          </w:tcPr>
          <w:p w14:paraId="3CFB8903"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1.95 (0.01 to 4.01)</w:t>
            </w:r>
          </w:p>
        </w:tc>
      </w:tr>
      <w:tr w:rsidR="008D6049" w:rsidRPr="0080449B" w14:paraId="284B4AD3" w14:textId="77777777" w:rsidTr="0009438C">
        <w:tc>
          <w:tcPr>
            <w:tcW w:w="3681" w:type="dxa"/>
            <w:shd w:val="clear" w:color="auto" w:fill="F2F2F2" w:themeFill="background1" w:themeFillShade="F2"/>
          </w:tcPr>
          <w:p w14:paraId="33A8F7E1"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Self-help without support</w:t>
            </w:r>
          </w:p>
        </w:tc>
        <w:tc>
          <w:tcPr>
            <w:tcW w:w="850" w:type="dxa"/>
            <w:shd w:val="clear" w:color="auto" w:fill="F2F2F2" w:themeFill="background1" w:themeFillShade="F2"/>
          </w:tcPr>
          <w:p w14:paraId="743A2F34"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74</w:t>
            </w:r>
          </w:p>
        </w:tc>
        <w:tc>
          <w:tcPr>
            <w:tcW w:w="709" w:type="dxa"/>
            <w:shd w:val="clear" w:color="auto" w:fill="F2F2F2" w:themeFill="background1" w:themeFillShade="F2"/>
          </w:tcPr>
          <w:p w14:paraId="7731CE21"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3</w:t>
            </w:r>
          </w:p>
        </w:tc>
        <w:tc>
          <w:tcPr>
            <w:tcW w:w="3119" w:type="dxa"/>
            <w:shd w:val="clear" w:color="auto" w:fill="F2F2F2" w:themeFill="background1" w:themeFillShade="F2"/>
          </w:tcPr>
          <w:p w14:paraId="4CBDCC16"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1.79 (0.11 to 3.65)</w:t>
            </w:r>
          </w:p>
        </w:tc>
      </w:tr>
      <w:tr w:rsidR="008D6049" w:rsidRPr="0080449B" w14:paraId="215C2553" w14:textId="77777777" w:rsidTr="0009438C">
        <w:tc>
          <w:tcPr>
            <w:tcW w:w="3681" w:type="dxa"/>
            <w:shd w:val="clear" w:color="auto" w:fill="F2F2F2" w:themeFill="background1" w:themeFillShade="F2"/>
          </w:tcPr>
          <w:p w14:paraId="6B824A88"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Self-help with support</w:t>
            </w:r>
          </w:p>
        </w:tc>
        <w:tc>
          <w:tcPr>
            <w:tcW w:w="850" w:type="dxa"/>
            <w:shd w:val="clear" w:color="auto" w:fill="F2F2F2" w:themeFill="background1" w:themeFillShade="F2"/>
          </w:tcPr>
          <w:p w14:paraId="007220FF"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105</w:t>
            </w:r>
          </w:p>
        </w:tc>
        <w:tc>
          <w:tcPr>
            <w:tcW w:w="709" w:type="dxa"/>
            <w:shd w:val="clear" w:color="auto" w:fill="F2F2F2" w:themeFill="background1" w:themeFillShade="F2"/>
          </w:tcPr>
          <w:p w14:paraId="3568852B"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w:t>
            </w:r>
          </w:p>
        </w:tc>
        <w:tc>
          <w:tcPr>
            <w:tcW w:w="3119" w:type="dxa"/>
            <w:shd w:val="clear" w:color="auto" w:fill="F2F2F2" w:themeFill="background1" w:themeFillShade="F2"/>
          </w:tcPr>
          <w:p w14:paraId="05C994BF"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1.76 (0.08 to 3.48)</w:t>
            </w:r>
          </w:p>
        </w:tc>
      </w:tr>
      <w:tr w:rsidR="008D6049" w:rsidRPr="0080449B" w14:paraId="1CB5DC8C" w14:textId="77777777" w:rsidTr="0009438C">
        <w:tc>
          <w:tcPr>
            <w:tcW w:w="3681" w:type="dxa"/>
            <w:shd w:val="clear" w:color="auto" w:fill="F2F2F2" w:themeFill="background1" w:themeFillShade="F2"/>
          </w:tcPr>
          <w:p w14:paraId="6710B4FF"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Counselling</w:t>
            </w:r>
          </w:p>
        </w:tc>
        <w:tc>
          <w:tcPr>
            <w:tcW w:w="850" w:type="dxa"/>
            <w:shd w:val="clear" w:color="auto" w:fill="F2F2F2" w:themeFill="background1" w:themeFillShade="F2"/>
          </w:tcPr>
          <w:p w14:paraId="06FC7E4C"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150</w:t>
            </w:r>
          </w:p>
        </w:tc>
        <w:tc>
          <w:tcPr>
            <w:tcW w:w="709" w:type="dxa"/>
            <w:shd w:val="clear" w:color="auto" w:fill="F2F2F2" w:themeFill="background1" w:themeFillShade="F2"/>
          </w:tcPr>
          <w:p w14:paraId="1F85CD0E"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6</w:t>
            </w:r>
          </w:p>
        </w:tc>
        <w:tc>
          <w:tcPr>
            <w:tcW w:w="3119" w:type="dxa"/>
            <w:shd w:val="clear" w:color="auto" w:fill="F2F2F2" w:themeFill="background1" w:themeFillShade="F2"/>
          </w:tcPr>
          <w:p w14:paraId="6B184256" w14:textId="77777777" w:rsidR="008D6049" w:rsidRPr="0080449B" w:rsidRDefault="008D6049" w:rsidP="0009438C">
            <w:pPr>
              <w:spacing w:line="360" w:lineRule="auto"/>
              <w:jc w:val="center"/>
              <w:rPr>
                <w:rFonts w:ascii="Arial" w:hAnsi="Arial" w:cs="Arial"/>
                <w:b/>
                <w:sz w:val="18"/>
                <w:szCs w:val="18"/>
              </w:rPr>
            </w:pPr>
            <w:r w:rsidRPr="0080449B">
              <w:rPr>
                <w:rFonts w:ascii="Arial" w:hAnsi="Arial" w:cs="Arial"/>
                <w:b/>
                <w:sz w:val="18"/>
                <w:szCs w:val="18"/>
              </w:rPr>
              <w:t>1.71 (0.51 to 2.98)</w:t>
            </w:r>
          </w:p>
        </w:tc>
      </w:tr>
      <w:tr w:rsidR="008D6049" w:rsidRPr="0080449B" w14:paraId="17AE43E9" w14:textId="77777777" w:rsidTr="0009438C">
        <w:tc>
          <w:tcPr>
            <w:tcW w:w="3681" w:type="dxa"/>
            <w:shd w:val="clear" w:color="auto" w:fill="F2F2F2" w:themeFill="background1" w:themeFillShade="F2"/>
          </w:tcPr>
          <w:p w14:paraId="07DAB1B7"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Attention placebo</w:t>
            </w:r>
          </w:p>
        </w:tc>
        <w:tc>
          <w:tcPr>
            <w:tcW w:w="850" w:type="dxa"/>
            <w:shd w:val="clear" w:color="auto" w:fill="F2F2F2" w:themeFill="background1" w:themeFillShade="F2"/>
          </w:tcPr>
          <w:p w14:paraId="6BE07E90"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23</w:t>
            </w:r>
          </w:p>
        </w:tc>
        <w:tc>
          <w:tcPr>
            <w:tcW w:w="709" w:type="dxa"/>
            <w:shd w:val="clear" w:color="auto" w:fill="F2F2F2" w:themeFill="background1" w:themeFillShade="F2"/>
          </w:tcPr>
          <w:p w14:paraId="1E644649"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w:t>
            </w:r>
          </w:p>
        </w:tc>
        <w:tc>
          <w:tcPr>
            <w:tcW w:w="3119" w:type="dxa"/>
            <w:shd w:val="clear" w:color="auto" w:fill="F2F2F2" w:themeFill="background1" w:themeFillShade="F2"/>
          </w:tcPr>
          <w:p w14:paraId="07E92E9F"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1.38 (-1.63 to 4.56)</w:t>
            </w:r>
          </w:p>
        </w:tc>
      </w:tr>
      <w:tr w:rsidR="008D6049" w:rsidRPr="0080449B" w14:paraId="06A6B528" w14:textId="77777777" w:rsidTr="0009438C">
        <w:tc>
          <w:tcPr>
            <w:tcW w:w="3681" w:type="dxa"/>
            <w:shd w:val="clear" w:color="auto" w:fill="F2F2F2" w:themeFill="background1" w:themeFillShade="F2"/>
          </w:tcPr>
          <w:p w14:paraId="136FF353"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TF-CBT group 8-12 sessions</w:t>
            </w:r>
          </w:p>
        </w:tc>
        <w:tc>
          <w:tcPr>
            <w:tcW w:w="850" w:type="dxa"/>
            <w:shd w:val="clear" w:color="auto" w:fill="F2F2F2" w:themeFill="background1" w:themeFillShade="F2"/>
          </w:tcPr>
          <w:p w14:paraId="48D67B0A"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67</w:t>
            </w:r>
          </w:p>
        </w:tc>
        <w:tc>
          <w:tcPr>
            <w:tcW w:w="709" w:type="dxa"/>
            <w:shd w:val="clear" w:color="auto" w:fill="F2F2F2" w:themeFill="background1" w:themeFillShade="F2"/>
          </w:tcPr>
          <w:p w14:paraId="673AF7D6"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3</w:t>
            </w:r>
          </w:p>
        </w:tc>
        <w:tc>
          <w:tcPr>
            <w:tcW w:w="3119" w:type="dxa"/>
            <w:shd w:val="clear" w:color="auto" w:fill="F2F2F2" w:themeFill="background1" w:themeFillShade="F2"/>
          </w:tcPr>
          <w:p w14:paraId="5C42B856"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0.93 (-0.74 to 2.53)</w:t>
            </w:r>
          </w:p>
        </w:tc>
      </w:tr>
      <w:tr w:rsidR="008D6049" w:rsidRPr="0080449B" w14:paraId="0F4D417B" w14:textId="77777777" w:rsidTr="0009438C">
        <w:tc>
          <w:tcPr>
            <w:tcW w:w="3681" w:type="dxa"/>
            <w:shd w:val="clear" w:color="auto" w:fill="F2F2F2" w:themeFill="background1" w:themeFillShade="F2"/>
          </w:tcPr>
          <w:p w14:paraId="448060F3"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Psychoeducation</w:t>
            </w:r>
          </w:p>
        </w:tc>
        <w:tc>
          <w:tcPr>
            <w:tcW w:w="850" w:type="dxa"/>
            <w:shd w:val="clear" w:color="auto" w:fill="F2F2F2" w:themeFill="background1" w:themeFillShade="F2"/>
          </w:tcPr>
          <w:p w14:paraId="0C142492"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28</w:t>
            </w:r>
          </w:p>
        </w:tc>
        <w:tc>
          <w:tcPr>
            <w:tcW w:w="709" w:type="dxa"/>
            <w:shd w:val="clear" w:color="auto" w:fill="F2F2F2" w:themeFill="background1" w:themeFillShade="F2"/>
          </w:tcPr>
          <w:p w14:paraId="7BCBA3CA"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1</w:t>
            </w:r>
          </w:p>
        </w:tc>
        <w:tc>
          <w:tcPr>
            <w:tcW w:w="3119" w:type="dxa"/>
            <w:shd w:val="clear" w:color="auto" w:fill="F2F2F2" w:themeFill="background1" w:themeFillShade="F2"/>
          </w:tcPr>
          <w:p w14:paraId="4E5789C6"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-0.76 (-4.61 to 2.99)</w:t>
            </w:r>
          </w:p>
        </w:tc>
      </w:tr>
      <w:tr w:rsidR="008D6049" w:rsidRPr="0080449B" w14:paraId="103070FD" w14:textId="77777777" w:rsidTr="0009438C">
        <w:tc>
          <w:tcPr>
            <w:tcW w:w="3681" w:type="dxa"/>
            <w:shd w:val="clear" w:color="auto" w:fill="F2F2F2" w:themeFill="background1" w:themeFillShade="F2"/>
          </w:tcPr>
          <w:p w14:paraId="21D5C947"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Waitlist</w:t>
            </w:r>
          </w:p>
        </w:tc>
        <w:tc>
          <w:tcPr>
            <w:tcW w:w="850" w:type="dxa"/>
            <w:shd w:val="clear" w:color="auto" w:fill="F2F2F2" w:themeFill="background1" w:themeFillShade="F2"/>
          </w:tcPr>
          <w:p w14:paraId="2197681C"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625</w:t>
            </w:r>
          </w:p>
        </w:tc>
        <w:tc>
          <w:tcPr>
            <w:tcW w:w="709" w:type="dxa"/>
            <w:shd w:val="clear" w:color="auto" w:fill="F2F2F2" w:themeFill="background1" w:themeFillShade="F2"/>
          </w:tcPr>
          <w:p w14:paraId="4881C04E"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23</w:t>
            </w:r>
          </w:p>
        </w:tc>
        <w:tc>
          <w:tcPr>
            <w:tcW w:w="3119" w:type="dxa"/>
            <w:shd w:val="clear" w:color="auto" w:fill="F2F2F2" w:themeFill="background1" w:themeFillShade="F2"/>
          </w:tcPr>
          <w:p w14:paraId="34BB4AC7" w14:textId="77777777" w:rsidR="008D6049" w:rsidRPr="0080449B" w:rsidRDefault="008D6049" w:rsidP="0009438C">
            <w:pPr>
              <w:spacing w:line="360" w:lineRule="auto"/>
              <w:jc w:val="center"/>
              <w:rPr>
                <w:rFonts w:ascii="Arial" w:hAnsi="Arial" w:cs="Arial"/>
                <w:sz w:val="18"/>
                <w:szCs w:val="18"/>
              </w:rPr>
            </w:pPr>
            <w:r w:rsidRPr="0080449B">
              <w:rPr>
                <w:rFonts w:ascii="Arial" w:hAnsi="Arial" w:cs="Arial"/>
                <w:sz w:val="18"/>
                <w:szCs w:val="18"/>
              </w:rPr>
              <w:t>Reference</w:t>
            </w:r>
          </w:p>
        </w:tc>
      </w:tr>
      <w:tr w:rsidR="008D6049" w:rsidRPr="00681844" w14:paraId="3C68D7E0" w14:textId="77777777" w:rsidTr="0009438C">
        <w:tc>
          <w:tcPr>
            <w:tcW w:w="8359" w:type="dxa"/>
            <w:gridSpan w:val="4"/>
            <w:shd w:val="clear" w:color="auto" w:fill="F2F2F2" w:themeFill="background1" w:themeFillShade="F2"/>
          </w:tcPr>
          <w:p w14:paraId="2D6B5255"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CrI: credible intervals; EMDR: eye movement desensitisation reprocessing; IPT: interpersonal psychotherapy; LOR: log-odds ratio; SSRI: selective serotonin reuptake inhibitor; TF-CBT: trauma-focused cognitive behavioural therapy</w:t>
            </w:r>
          </w:p>
          <w:p w14:paraId="0942581B" w14:textId="77777777" w:rsidR="008D6049" w:rsidRDefault="008D6049" w:rsidP="0009438C">
            <w:pPr>
              <w:spacing w:line="360" w:lineRule="auto"/>
              <w:rPr>
                <w:rFonts w:ascii="Arial" w:hAnsi="Arial" w:cs="Arial"/>
                <w:sz w:val="18"/>
                <w:szCs w:val="18"/>
              </w:rPr>
            </w:pPr>
            <w:r w:rsidRPr="0080449B">
              <w:rPr>
                <w:rFonts w:ascii="Arial" w:hAnsi="Arial" w:cs="Arial"/>
                <w:sz w:val="18"/>
                <w:szCs w:val="18"/>
              </w:rPr>
              <w:t xml:space="preserve">k: number of randomised controlled trials (RCTs) that assessed each intervention; N: number randomised to each treatment across RCTs </w:t>
            </w:r>
          </w:p>
          <w:p w14:paraId="513AB363" w14:textId="77777777" w:rsidR="008D6049" w:rsidRPr="0080449B" w:rsidRDefault="008D6049" w:rsidP="0009438C">
            <w:pPr>
              <w:spacing w:line="360" w:lineRule="auto"/>
              <w:rPr>
                <w:rFonts w:ascii="Arial" w:hAnsi="Arial" w:cs="Arial"/>
                <w:sz w:val="18"/>
                <w:szCs w:val="18"/>
              </w:rPr>
            </w:pPr>
            <w:r w:rsidRPr="0080449B">
              <w:rPr>
                <w:rFonts w:ascii="Arial" w:hAnsi="Arial" w:cs="Arial"/>
                <w:sz w:val="18"/>
                <w:szCs w:val="18"/>
              </w:rPr>
              <w:t>Positive values indicate a better effect for the intervention compared with the reference treatment (waitlist).</w:t>
            </w:r>
          </w:p>
          <w:p w14:paraId="5400C3EA" w14:textId="77777777" w:rsidR="008D6049" w:rsidRPr="0080449B" w:rsidRDefault="008D6049" w:rsidP="0009438C">
            <w:pPr>
              <w:spacing w:line="360" w:lineRule="auto"/>
              <w:rPr>
                <w:rFonts w:ascii="Arial" w:hAnsi="Arial" w:cs="Arial"/>
                <w:sz w:val="18"/>
                <w:szCs w:val="18"/>
              </w:rPr>
            </w:pPr>
            <w:r w:rsidRPr="0080449B">
              <w:rPr>
                <w:rFonts w:ascii="Arial" w:hAnsi="Arial" w:cs="Arial"/>
                <w:b/>
                <w:sz w:val="18"/>
                <w:szCs w:val="18"/>
              </w:rPr>
              <w:t>In bold</w:t>
            </w:r>
            <w:r w:rsidRPr="0080449B">
              <w:rPr>
                <w:rFonts w:ascii="Arial" w:hAnsi="Arial" w:cs="Arial"/>
                <w:sz w:val="18"/>
                <w:szCs w:val="18"/>
              </w:rPr>
              <w:t xml:space="preserve"> effects where the 95% CrI do not cross the line of no effect (LOR=0)</w:t>
            </w:r>
          </w:p>
        </w:tc>
      </w:tr>
    </w:tbl>
    <w:p w14:paraId="1D2E8D7C" w14:textId="77777777" w:rsidR="008D6049" w:rsidRPr="004946DC" w:rsidRDefault="008D6049" w:rsidP="0009438C"/>
    <w:p w14:paraId="1DF6911C" w14:textId="77777777" w:rsidR="008D6049" w:rsidRDefault="008D6049">
      <w:pPr>
        <w:rPr>
          <w:rFonts w:ascii="Arial" w:eastAsiaTheme="majorEastAsia" w:hAnsi="Arial" w:cs="Arial"/>
          <w:b/>
          <w:sz w:val="24"/>
          <w:szCs w:val="24"/>
        </w:rPr>
      </w:pPr>
      <w:r>
        <w:rPr>
          <w:rFonts w:ascii="Arial" w:hAnsi="Arial" w:cs="Arial"/>
          <w:b/>
          <w:sz w:val="24"/>
          <w:szCs w:val="24"/>
        </w:rPr>
        <w:br w:type="page"/>
      </w:r>
    </w:p>
    <w:p w14:paraId="1729A874" w14:textId="22487E91" w:rsidR="00221614" w:rsidRDefault="002513C1" w:rsidP="002513C1">
      <w:pPr>
        <w:pStyle w:val="Heading1"/>
        <w:rPr>
          <w:rFonts w:ascii="Arial" w:hAnsi="Arial" w:cs="Arial"/>
          <w:b/>
          <w:color w:val="auto"/>
          <w:sz w:val="24"/>
          <w:szCs w:val="24"/>
        </w:rPr>
      </w:pPr>
      <w:r w:rsidRPr="009352B4">
        <w:rPr>
          <w:rFonts w:ascii="Arial" w:hAnsi="Arial" w:cs="Arial"/>
          <w:b/>
          <w:color w:val="auto"/>
          <w:sz w:val="24"/>
          <w:szCs w:val="24"/>
        </w:rPr>
        <w:lastRenderedPageBreak/>
        <w:t>Appendix 1</w:t>
      </w:r>
      <w:r>
        <w:rPr>
          <w:rFonts w:ascii="Arial" w:hAnsi="Arial" w:cs="Arial"/>
          <w:b/>
          <w:color w:val="auto"/>
          <w:sz w:val="24"/>
          <w:szCs w:val="24"/>
        </w:rPr>
        <w:t>3</w:t>
      </w:r>
      <w:r w:rsidRPr="009352B4">
        <w:rPr>
          <w:rFonts w:ascii="Arial" w:hAnsi="Arial" w:cs="Arial"/>
          <w:b/>
          <w:color w:val="auto"/>
          <w:sz w:val="24"/>
          <w:szCs w:val="24"/>
        </w:rPr>
        <w:t xml:space="preserve">: </w:t>
      </w:r>
      <w:r w:rsidR="00221614">
        <w:rPr>
          <w:rFonts w:ascii="Arial" w:hAnsi="Arial" w:cs="Arial"/>
          <w:b/>
          <w:color w:val="auto"/>
          <w:sz w:val="24"/>
          <w:szCs w:val="24"/>
        </w:rPr>
        <w:t>Pairwise sub-analyses</w:t>
      </w:r>
    </w:p>
    <w:p w14:paraId="522C55F2" w14:textId="77777777" w:rsidR="00AC1A05" w:rsidRPr="00AC1A05" w:rsidRDefault="00AC1A05" w:rsidP="00AC1A05">
      <w:pPr>
        <w:spacing w:after="0"/>
        <w:rPr>
          <w:rFonts w:ascii="Arial" w:hAnsi="Arial" w:cs="Arial"/>
        </w:rPr>
      </w:pPr>
    </w:p>
    <w:p w14:paraId="34303658" w14:textId="02F728F5" w:rsidR="002513C1" w:rsidRDefault="00221614" w:rsidP="00212B8E">
      <w:pPr>
        <w:pStyle w:val="Heading2"/>
      </w:pPr>
      <w:r>
        <w:t>A.</w:t>
      </w:r>
      <w:r w:rsidR="002513C1">
        <w:t xml:space="preserve"> Trauma-focused CBT versus waitlist</w:t>
      </w:r>
      <w:r w:rsidR="00885D42">
        <w:t xml:space="preserve"> – PTSD symptom scores between baseline and </w:t>
      </w:r>
      <w:r w:rsidR="004B1478">
        <w:t xml:space="preserve">treatment </w:t>
      </w:r>
      <w:r w:rsidR="00885D42">
        <w:t>endpoint</w:t>
      </w:r>
      <w:r>
        <w:t>: Sub-analysis by specific TF-CBT intervention</w:t>
      </w:r>
    </w:p>
    <w:p w14:paraId="38A19D65" w14:textId="77777777" w:rsidR="002513C1" w:rsidRDefault="002513C1" w:rsidP="00212B8E">
      <w:r w:rsidRPr="002513C1">
        <w:rPr>
          <w:noProof/>
          <w:lang w:eastAsia="en-GB"/>
        </w:rPr>
        <w:drawing>
          <wp:inline distT="0" distB="0" distL="0" distR="0" wp14:anchorId="44CFF0C1" wp14:editId="7853E7F0">
            <wp:extent cx="5731510" cy="63722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6372225"/>
                    </a:xfrm>
                    <a:prstGeom prst="rect">
                      <a:avLst/>
                    </a:prstGeom>
                  </pic:spPr>
                </pic:pic>
              </a:graphicData>
            </a:graphic>
          </wp:inline>
        </w:drawing>
      </w:r>
      <w:r w:rsidRPr="009352B4">
        <w:t xml:space="preserve"> </w:t>
      </w:r>
    </w:p>
    <w:p w14:paraId="2B1FF3D9" w14:textId="77777777" w:rsidR="00885D42" w:rsidRPr="006D6F68" w:rsidRDefault="00885D42">
      <w:pPr>
        <w:rPr>
          <w:rFonts w:ascii="Arial" w:hAnsi="Arial" w:cs="Arial"/>
          <w:b/>
        </w:rPr>
      </w:pPr>
      <w:r>
        <w:rPr>
          <w:rFonts w:ascii="Arial" w:hAnsi="Arial" w:cs="Arial"/>
          <w:b/>
          <w:sz w:val="24"/>
          <w:szCs w:val="24"/>
        </w:rPr>
        <w:br w:type="page"/>
      </w:r>
    </w:p>
    <w:p w14:paraId="03DAA29A" w14:textId="41838610" w:rsidR="00885D42" w:rsidRDefault="00885D42" w:rsidP="00885D42">
      <w:pPr>
        <w:pStyle w:val="Heading2"/>
      </w:pPr>
      <w:r>
        <w:lastRenderedPageBreak/>
        <w:t xml:space="preserve">B. Trauma-focused CBT versus waitlist – PTSD symptom scores between baseline and </w:t>
      </w:r>
      <w:r w:rsidR="004B1478">
        <w:t xml:space="preserve">treatment </w:t>
      </w:r>
      <w:r>
        <w:t>endpoint: Sub-analysis by method of analysis</w:t>
      </w:r>
      <w:r w:rsidR="00212B8E">
        <w:t xml:space="preserve"> (intention to treat [ITT] or completer)</w:t>
      </w:r>
    </w:p>
    <w:p w14:paraId="759CAE75" w14:textId="77777777" w:rsidR="00885D42" w:rsidRDefault="00B26066">
      <w:pPr>
        <w:rPr>
          <w:rFonts w:ascii="Arial" w:eastAsiaTheme="majorEastAsia" w:hAnsi="Arial" w:cstheme="majorBidi"/>
          <w:b/>
          <w:szCs w:val="26"/>
        </w:rPr>
      </w:pPr>
      <w:r w:rsidRPr="00B26066">
        <w:rPr>
          <w:noProof/>
          <w:lang w:eastAsia="en-GB"/>
        </w:rPr>
        <w:drawing>
          <wp:inline distT="0" distB="0" distL="0" distR="0" wp14:anchorId="45F5DB7F" wp14:editId="03F273FA">
            <wp:extent cx="5731510" cy="388302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883025"/>
                    </a:xfrm>
                    <a:prstGeom prst="rect">
                      <a:avLst/>
                    </a:prstGeom>
                  </pic:spPr>
                </pic:pic>
              </a:graphicData>
            </a:graphic>
          </wp:inline>
        </w:drawing>
      </w:r>
      <w:r w:rsidR="00885D42">
        <w:br w:type="page"/>
      </w:r>
    </w:p>
    <w:p w14:paraId="16DDA768" w14:textId="4C626A9D" w:rsidR="00885D42" w:rsidRDefault="00885D42" w:rsidP="00885D42">
      <w:pPr>
        <w:pStyle w:val="Heading2"/>
      </w:pPr>
      <w:r>
        <w:lastRenderedPageBreak/>
        <w:t xml:space="preserve">C. Trauma-focused CBT versus waitlist – PTSD symptom scores between baseline and </w:t>
      </w:r>
      <w:r w:rsidR="004B1478">
        <w:t xml:space="preserve">treatment </w:t>
      </w:r>
      <w:r>
        <w:t>endpoint: Sub-analysis by multiplicity of trauma</w:t>
      </w:r>
    </w:p>
    <w:p w14:paraId="506BFFA5" w14:textId="77777777" w:rsidR="00885D42" w:rsidRDefault="00B26066" w:rsidP="00212B8E">
      <w:pPr>
        <w:pStyle w:val="BodyTextNum"/>
      </w:pPr>
      <w:r w:rsidRPr="00B26066">
        <w:rPr>
          <w:noProof/>
          <w:lang w:eastAsia="en-GB"/>
        </w:rPr>
        <w:drawing>
          <wp:inline distT="0" distB="0" distL="0" distR="0" wp14:anchorId="0757F353" wp14:editId="541E5ECA">
            <wp:extent cx="5731510" cy="3883025"/>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3883025"/>
                    </a:xfrm>
                    <a:prstGeom prst="rect">
                      <a:avLst/>
                    </a:prstGeom>
                  </pic:spPr>
                </pic:pic>
              </a:graphicData>
            </a:graphic>
          </wp:inline>
        </w:drawing>
      </w:r>
    </w:p>
    <w:p w14:paraId="5A3B45FD" w14:textId="77777777" w:rsidR="00F9117F" w:rsidRPr="006D6F68" w:rsidRDefault="00F9117F">
      <w:pPr>
        <w:rPr>
          <w:rFonts w:ascii="Arial" w:eastAsiaTheme="majorEastAsia" w:hAnsi="Arial" w:cs="Arial"/>
          <w:b/>
        </w:rPr>
      </w:pPr>
      <w:r>
        <w:rPr>
          <w:rFonts w:ascii="Arial" w:hAnsi="Arial" w:cs="Arial"/>
          <w:b/>
          <w:sz w:val="24"/>
          <w:szCs w:val="24"/>
        </w:rPr>
        <w:br w:type="page"/>
      </w:r>
    </w:p>
    <w:p w14:paraId="2EF8EE14" w14:textId="315A89F2" w:rsidR="008D6049" w:rsidRPr="00D1331D" w:rsidRDefault="008D6049" w:rsidP="0009438C">
      <w:pPr>
        <w:pStyle w:val="Heading1"/>
        <w:rPr>
          <w:rFonts w:ascii="Arial" w:hAnsi="Arial" w:cs="Arial"/>
          <w:b/>
          <w:color w:val="auto"/>
          <w:sz w:val="24"/>
          <w:szCs w:val="24"/>
        </w:rPr>
      </w:pPr>
      <w:r w:rsidRPr="00EE4EA7">
        <w:rPr>
          <w:rFonts w:ascii="Arial" w:hAnsi="Arial" w:cs="Arial"/>
          <w:b/>
          <w:color w:val="auto"/>
          <w:sz w:val="24"/>
          <w:szCs w:val="24"/>
        </w:rPr>
        <w:lastRenderedPageBreak/>
        <w:t>Appendix 1</w:t>
      </w:r>
      <w:r w:rsidR="002513C1">
        <w:rPr>
          <w:rFonts w:ascii="Arial" w:hAnsi="Arial" w:cs="Arial"/>
          <w:b/>
          <w:color w:val="auto"/>
          <w:sz w:val="24"/>
          <w:szCs w:val="24"/>
        </w:rPr>
        <w:t>4</w:t>
      </w:r>
      <w:r w:rsidRPr="00EE4EA7">
        <w:rPr>
          <w:rFonts w:ascii="Arial" w:hAnsi="Arial" w:cs="Arial"/>
          <w:b/>
          <w:color w:val="auto"/>
          <w:sz w:val="24"/>
          <w:szCs w:val="24"/>
        </w:rPr>
        <w:t xml:space="preserve">: References in </w:t>
      </w:r>
      <w:r w:rsidRPr="00D1331D">
        <w:rPr>
          <w:rFonts w:ascii="Arial" w:hAnsi="Arial" w:cs="Arial"/>
          <w:b/>
          <w:color w:val="auto"/>
          <w:sz w:val="24"/>
          <w:szCs w:val="24"/>
        </w:rPr>
        <w:t>the online supplementary material</w:t>
      </w:r>
    </w:p>
    <w:p w14:paraId="1ED22FB6" w14:textId="77777777" w:rsidR="00781EE1" w:rsidRPr="00D1331D" w:rsidRDefault="00781EE1" w:rsidP="00781EE1">
      <w:pPr>
        <w:tabs>
          <w:tab w:val="left" w:pos="0"/>
        </w:tabs>
        <w:spacing w:after="240" w:line="480" w:lineRule="auto"/>
        <w:ind w:left="720" w:hanging="720"/>
        <w:rPr>
          <w:rFonts w:ascii="Arial" w:hAnsi="Arial" w:cs="Arial"/>
          <w:b/>
          <w:noProof/>
        </w:rPr>
      </w:pPr>
    </w:p>
    <w:p w14:paraId="007D26AC" w14:textId="76F3267E" w:rsidR="008D6049" w:rsidRPr="00D1331D" w:rsidRDefault="008D6049" w:rsidP="00781EE1">
      <w:pPr>
        <w:tabs>
          <w:tab w:val="left" w:pos="0"/>
        </w:tabs>
        <w:spacing w:after="240" w:line="480" w:lineRule="auto"/>
        <w:ind w:left="720" w:hanging="720"/>
        <w:rPr>
          <w:rFonts w:ascii="Arial" w:hAnsi="Arial" w:cs="Arial"/>
          <w:noProof/>
        </w:rPr>
      </w:pPr>
      <w:r w:rsidRPr="00D1331D">
        <w:rPr>
          <w:rFonts w:ascii="Arial" w:hAnsi="Arial" w:cs="Arial"/>
          <w:b/>
          <w:noProof/>
        </w:rPr>
        <w:t>Brooks SP</w:t>
      </w:r>
      <w:r w:rsidR="00D1331D" w:rsidRPr="00D1331D">
        <w:rPr>
          <w:rFonts w:ascii="Arial" w:hAnsi="Arial" w:cs="Arial"/>
          <w:b/>
          <w:noProof/>
        </w:rPr>
        <w:t>,</w:t>
      </w:r>
      <w:r w:rsidRPr="00D1331D">
        <w:rPr>
          <w:rFonts w:ascii="Arial" w:hAnsi="Arial" w:cs="Arial"/>
          <w:b/>
          <w:noProof/>
        </w:rPr>
        <w:t xml:space="preserve"> Gelman A</w:t>
      </w:r>
      <w:r w:rsidRPr="00D1331D">
        <w:rPr>
          <w:rFonts w:ascii="Arial" w:hAnsi="Arial" w:cs="Arial"/>
          <w:noProof/>
        </w:rPr>
        <w:t xml:space="preserve"> (1998). Alternative methods for monitoring convergence of iterative simulations. </w:t>
      </w:r>
      <w:r w:rsidRPr="00D1331D">
        <w:rPr>
          <w:rFonts w:ascii="Arial" w:hAnsi="Arial" w:cs="Arial"/>
          <w:i/>
          <w:noProof/>
        </w:rPr>
        <w:t>Journal of Computational and Graphical Statistics</w:t>
      </w:r>
      <w:r w:rsidR="0091645C">
        <w:rPr>
          <w:rFonts w:ascii="Arial" w:hAnsi="Arial" w:cs="Arial"/>
          <w:noProof/>
        </w:rPr>
        <w:t xml:space="preserve"> </w:t>
      </w:r>
      <w:r w:rsidRPr="00D1331D">
        <w:rPr>
          <w:rFonts w:ascii="Arial" w:hAnsi="Arial" w:cs="Arial"/>
          <w:b/>
          <w:noProof/>
        </w:rPr>
        <w:t>7</w:t>
      </w:r>
      <w:r w:rsidRPr="00D1331D">
        <w:rPr>
          <w:rFonts w:ascii="Arial" w:hAnsi="Arial" w:cs="Arial"/>
          <w:noProof/>
        </w:rPr>
        <w:t>, 434-455.</w:t>
      </w:r>
    </w:p>
    <w:p w14:paraId="5C4147E2" w14:textId="77777777" w:rsidR="008D6049" w:rsidRPr="00311CA2" w:rsidRDefault="008D6049" w:rsidP="00781EE1">
      <w:pPr>
        <w:tabs>
          <w:tab w:val="left" w:pos="0"/>
        </w:tabs>
        <w:spacing w:after="240" w:line="480" w:lineRule="auto"/>
        <w:ind w:left="720" w:hanging="720"/>
        <w:rPr>
          <w:rFonts w:ascii="Arial" w:hAnsi="Arial" w:cs="Arial"/>
          <w:noProof/>
        </w:rPr>
      </w:pPr>
      <w:r w:rsidRPr="00D1331D">
        <w:rPr>
          <w:rFonts w:ascii="Arial" w:hAnsi="Arial" w:cs="Arial"/>
          <w:b/>
          <w:noProof/>
        </w:rPr>
        <w:t>Chinn S</w:t>
      </w:r>
      <w:r w:rsidRPr="00D1331D">
        <w:rPr>
          <w:rFonts w:ascii="Arial" w:hAnsi="Arial" w:cs="Arial"/>
          <w:noProof/>
        </w:rPr>
        <w:t xml:space="preserve"> (2000). A simple method for converting an odds ratio to effect size for use in meta-</w:t>
      </w:r>
      <w:r w:rsidR="0091645C">
        <w:rPr>
          <w:rFonts w:ascii="Arial" w:hAnsi="Arial" w:cs="Arial"/>
          <w:noProof/>
        </w:rPr>
        <w:t xml:space="preserve">analysis. </w:t>
      </w:r>
      <w:r w:rsidRPr="00311CA2">
        <w:rPr>
          <w:rFonts w:ascii="Arial" w:hAnsi="Arial" w:cs="Arial"/>
          <w:i/>
          <w:noProof/>
        </w:rPr>
        <w:t>Stat</w:t>
      </w:r>
      <w:r w:rsidR="00D1331D" w:rsidRPr="00311CA2">
        <w:rPr>
          <w:rFonts w:ascii="Arial" w:hAnsi="Arial" w:cs="Arial"/>
          <w:i/>
          <w:noProof/>
        </w:rPr>
        <w:t>istics</w:t>
      </w:r>
      <w:r w:rsidRPr="00311CA2">
        <w:rPr>
          <w:rFonts w:ascii="Arial" w:hAnsi="Arial" w:cs="Arial"/>
          <w:i/>
          <w:noProof/>
        </w:rPr>
        <w:t xml:space="preserve"> </w:t>
      </w:r>
      <w:r w:rsidR="00D1331D" w:rsidRPr="00311CA2">
        <w:rPr>
          <w:rFonts w:ascii="Arial" w:hAnsi="Arial" w:cs="Arial"/>
          <w:i/>
          <w:noProof/>
        </w:rPr>
        <w:t xml:space="preserve">in </w:t>
      </w:r>
      <w:r w:rsidRPr="00311CA2">
        <w:rPr>
          <w:rFonts w:ascii="Arial" w:hAnsi="Arial" w:cs="Arial"/>
          <w:i/>
          <w:noProof/>
        </w:rPr>
        <w:t>Med</w:t>
      </w:r>
      <w:r w:rsidR="00D1331D" w:rsidRPr="00311CA2">
        <w:rPr>
          <w:rFonts w:ascii="Arial" w:hAnsi="Arial" w:cs="Arial"/>
          <w:i/>
          <w:noProof/>
        </w:rPr>
        <w:t>icine</w:t>
      </w:r>
      <w:r w:rsidRPr="00311CA2">
        <w:rPr>
          <w:rFonts w:ascii="Arial" w:hAnsi="Arial" w:cs="Arial"/>
          <w:noProof/>
        </w:rPr>
        <w:t xml:space="preserve"> </w:t>
      </w:r>
      <w:r w:rsidRPr="00311CA2">
        <w:rPr>
          <w:rFonts w:ascii="Arial" w:hAnsi="Arial" w:cs="Arial"/>
          <w:b/>
          <w:noProof/>
        </w:rPr>
        <w:t>19</w:t>
      </w:r>
      <w:r w:rsidRPr="00311CA2">
        <w:rPr>
          <w:rFonts w:ascii="Arial" w:hAnsi="Arial" w:cs="Arial"/>
          <w:noProof/>
        </w:rPr>
        <w:t>, 3127-3131.</w:t>
      </w:r>
    </w:p>
    <w:p w14:paraId="4F6F9A2B" w14:textId="77777777" w:rsidR="008D6049" w:rsidRPr="00311CA2" w:rsidRDefault="008D6049" w:rsidP="00781EE1">
      <w:pPr>
        <w:tabs>
          <w:tab w:val="left" w:pos="0"/>
        </w:tabs>
        <w:spacing w:after="240" w:line="480" w:lineRule="auto"/>
        <w:ind w:left="720" w:hanging="720"/>
        <w:rPr>
          <w:rFonts w:ascii="Arial" w:hAnsi="Arial" w:cs="Arial"/>
          <w:noProof/>
        </w:rPr>
      </w:pPr>
      <w:r w:rsidRPr="00311CA2">
        <w:rPr>
          <w:rFonts w:ascii="Arial" w:hAnsi="Arial" w:cs="Arial"/>
          <w:b/>
          <w:noProof/>
        </w:rPr>
        <w:t>Cohen J</w:t>
      </w:r>
      <w:r w:rsidRPr="00311CA2">
        <w:rPr>
          <w:rFonts w:ascii="Arial" w:hAnsi="Arial" w:cs="Arial"/>
          <w:noProof/>
        </w:rPr>
        <w:t xml:space="preserve"> (1969). </w:t>
      </w:r>
      <w:r w:rsidRPr="00311CA2">
        <w:rPr>
          <w:rFonts w:ascii="Arial" w:hAnsi="Arial" w:cs="Arial"/>
          <w:i/>
          <w:noProof/>
        </w:rPr>
        <w:t>Statistical power analysis for the behavioral sciences.</w:t>
      </w:r>
      <w:r w:rsidRPr="00311CA2">
        <w:rPr>
          <w:rFonts w:ascii="Arial" w:hAnsi="Arial" w:cs="Arial"/>
          <w:noProof/>
        </w:rPr>
        <w:t xml:space="preserve"> Academic Press: New York.</w:t>
      </w:r>
    </w:p>
    <w:p w14:paraId="077A4C99" w14:textId="77777777" w:rsidR="008D6049" w:rsidRPr="00613EBE" w:rsidRDefault="008D6049" w:rsidP="00781EE1">
      <w:pPr>
        <w:tabs>
          <w:tab w:val="left" w:pos="0"/>
        </w:tabs>
        <w:spacing w:after="240" w:line="480" w:lineRule="auto"/>
        <w:ind w:left="720" w:hanging="720"/>
        <w:rPr>
          <w:rFonts w:ascii="Arial" w:hAnsi="Arial" w:cs="Arial"/>
          <w:noProof/>
        </w:rPr>
      </w:pPr>
      <w:r w:rsidRPr="00311CA2">
        <w:rPr>
          <w:rFonts w:ascii="Arial" w:hAnsi="Arial" w:cs="Arial"/>
          <w:b/>
          <w:noProof/>
        </w:rPr>
        <w:t>Cooper H, Hedges LV</w:t>
      </w:r>
      <w:r w:rsidR="00311CA2" w:rsidRPr="00311CA2">
        <w:rPr>
          <w:rFonts w:ascii="Arial" w:hAnsi="Arial" w:cs="Arial"/>
          <w:b/>
          <w:noProof/>
        </w:rPr>
        <w:t>,</w:t>
      </w:r>
      <w:r w:rsidRPr="00311CA2">
        <w:rPr>
          <w:rFonts w:ascii="Arial" w:hAnsi="Arial" w:cs="Arial"/>
          <w:b/>
          <w:noProof/>
        </w:rPr>
        <w:t xml:space="preserve"> </w:t>
      </w:r>
      <w:r w:rsidRPr="00613EBE">
        <w:rPr>
          <w:rFonts w:ascii="Arial" w:hAnsi="Arial" w:cs="Arial"/>
          <w:b/>
          <w:noProof/>
        </w:rPr>
        <w:t>Valentine JC</w:t>
      </w:r>
      <w:r w:rsidRPr="00613EBE">
        <w:rPr>
          <w:rFonts w:ascii="Arial" w:hAnsi="Arial" w:cs="Arial"/>
          <w:noProof/>
        </w:rPr>
        <w:t xml:space="preserve"> (2009). </w:t>
      </w:r>
      <w:r w:rsidRPr="00613EBE">
        <w:rPr>
          <w:rFonts w:ascii="Arial" w:hAnsi="Arial" w:cs="Arial"/>
          <w:i/>
          <w:noProof/>
        </w:rPr>
        <w:t>The Handbook of Research Synthesis and Meta-analysis.</w:t>
      </w:r>
      <w:r w:rsidRPr="00613EBE">
        <w:rPr>
          <w:rFonts w:ascii="Arial" w:hAnsi="Arial" w:cs="Arial"/>
          <w:noProof/>
        </w:rPr>
        <w:t xml:space="preserve"> Russel Sage Foundation: New York.</w:t>
      </w:r>
    </w:p>
    <w:p w14:paraId="79D94F69" w14:textId="77777777" w:rsidR="008D6049" w:rsidRPr="00114792" w:rsidRDefault="008D6049" w:rsidP="00781EE1">
      <w:pPr>
        <w:tabs>
          <w:tab w:val="left" w:pos="0"/>
        </w:tabs>
        <w:spacing w:after="240" w:line="480" w:lineRule="auto"/>
        <w:ind w:left="720" w:hanging="720"/>
        <w:rPr>
          <w:rFonts w:ascii="Arial" w:hAnsi="Arial" w:cs="Arial"/>
          <w:noProof/>
        </w:rPr>
      </w:pPr>
      <w:r w:rsidRPr="00613EBE">
        <w:rPr>
          <w:rFonts w:ascii="Arial" w:hAnsi="Arial" w:cs="Arial"/>
          <w:b/>
          <w:noProof/>
        </w:rPr>
        <w:t>Dempster A</w:t>
      </w:r>
      <w:r w:rsidRPr="00613EBE">
        <w:rPr>
          <w:rFonts w:ascii="Arial" w:hAnsi="Arial" w:cs="Arial"/>
          <w:noProof/>
        </w:rPr>
        <w:t xml:space="preserve"> (1997). The direct use of likeli</w:t>
      </w:r>
      <w:r w:rsidR="00613EBE" w:rsidRPr="00613EBE">
        <w:rPr>
          <w:rFonts w:ascii="Arial" w:hAnsi="Arial" w:cs="Arial"/>
          <w:noProof/>
        </w:rPr>
        <w:t xml:space="preserve">hood for significance testing. </w:t>
      </w:r>
      <w:r w:rsidRPr="00613EBE">
        <w:rPr>
          <w:rFonts w:ascii="Arial" w:hAnsi="Arial" w:cs="Arial"/>
          <w:i/>
          <w:noProof/>
        </w:rPr>
        <w:t>Stat</w:t>
      </w:r>
      <w:r w:rsidR="00613EBE" w:rsidRPr="00613EBE">
        <w:rPr>
          <w:rFonts w:ascii="Arial" w:hAnsi="Arial" w:cs="Arial"/>
          <w:i/>
          <w:noProof/>
        </w:rPr>
        <w:t>istics and</w:t>
      </w:r>
      <w:r w:rsidRPr="00613EBE">
        <w:rPr>
          <w:rFonts w:ascii="Arial" w:hAnsi="Arial" w:cs="Arial"/>
          <w:i/>
          <w:noProof/>
        </w:rPr>
        <w:t xml:space="preserve"> </w:t>
      </w:r>
      <w:r w:rsidRPr="00114792">
        <w:rPr>
          <w:rFonts w:ascii="Arial" w:hAnsi="Arial" w:cs="Arial"/>
          <w:i/>
          <w:noProof/>
        </w:rPr>
        <w:t>Comput</w:t>
      </w:r>
      <w:r w:rsidR="00613EBE" w:rsidRPr="00114792">
        <w:rPr>
          <w:rFonts w:ascii="Arial" w:hAnsi="Arial" w:cs="Arial"/>
          <w:i/>
          <w:noProof/>
        </w:rPr>
        <w:t>ing</w:t>
      </w:r>
      <w:r w:rsidRPr="00114792">
        <w:rPr>
          <w:rFonts w:ascii="Arial" w:hAnsi="Arial" w:cs="Arial"/>
          <w:noProof/>
        </w:rPr>
        <w:t xml:space="preserve"> </w:t>
      </w:r>
      <w:r w:rsidRPr="00114792">
        <w:rPr>
          <w:rFonts w:ascii="Arial" w:hAnsi="Arial" w:cs="Arial"/>
          <w:b/>
          <w:noProof/>
        </w:rPr>
        <w:t>7</w:t>
      </w:r>
      <w:r w:rsidRPr="00114792">
        <w:rPr>
          <w:rFonts w:ascii="Arial" w:hAnsi="Arial" w:cs="Arial"/>
          <w:noProof/>
        </w:rPr>
        <w:t>, 247-252.</w:t>
      </w:r>
    </w:p>
    <w:p w14:paraId="20C87A70" w14:textId="77777777" w:rsidR="008D6049" w:rsidRPr="00114792" w:rsidRDefault="008D6049" w:rsidP="00781EE1">
      <w:pPr>
        <w:tabs>
          <w:tab w:val="left" w:pos="0"/>
        </w:tabs>
        <w:spacing w:after="240" w:line="480" w:lineRule="auto"/>
        <w:ind w:left="720" w:hanging="720"/>
        <w:rPr>
          <w:rFonts w:ascii="Arial" w:hAnsi="Arial" w:cs="Arial"/>
          <w:noProof/>
        </w:rPr>
      </w:pPr>
      <w:r w:rsidRPr="00114792">
        <w:rPr>
          <w:rFonts w:ascii="Arial" w:hAnsi="Arial" w:cs="Arial"/>
          <w:b/>
          <w:noProof/>
        </w:rPr>
        <w:t>Dias S</w:t>
      </w:r>
      <w:r w:rsidR="00613EBE" w:rsidRPr="00114792">
        <w:rPr>
          <w:rFonts w:ascii="Arial" w:hAnsi="Arial" w:cs="Arial"/>
          <w:b/>
          <w:noProof/>
        </w:rPr>
        <w:t>, Ades</w:t>
      </w:r>
      <w:r w:rsidRPr="00114792">
        <w:rPr>
          <w:rFonts w:ascii="Arial" w:hAnsi="Arial" w:cs="Arial"/>
          <w:b/>
          <w:noProof/>
        </w:rPr>
        <w:t xml:space="preserve"> AE, Welton NJ</w:t>
      </w:r>
      <w:r w:rsidR="00613EBE" w:rsidRPr="00114792">
        <w:rPr>
          <w:rFonts w:ascii="Arial" w:hAnsi="Arial" w:cs="Arial"/>
          <w:b/>
          <w:noProof/>
        </w:rPr>
        <w:t>, Jansen JP, Sutton AJ</w:t>
      </w:r>
      <w:r w:rsidRPr="00114792">
        <w:rPr>
          <w:rFonts w:ascii="Arial" w:hAnsi="Arial" w:cs="Arial"/>
          <w:noProof/>
        </w:rPr>
        <w:t xml:space="preserve"> (2018). </w:t>
      </w:r>
      <w:r w:rsidRPr="00114792">
        <w:rPr>
          <w:rFonts w:ascii="Arial" w:hAnsi="Arial" w:cs="Arial"/>
          <w:i/>
          <w:noProof/>
        </w:rPr>
        <w:t>Network Meta-analysis for Decision-Making.</w:t>
      </w:r>
      <w:r w:rsidRPr="00114792">
        <w:rPr>
          <w:rFonts w:ascii="Arial" w:hAnsi="Arial" w:cs="Arial"/>
          <w:noProof/>
        </w:rPr>
        <w:t xml:space="preserve"> Wiley: Hoboken NJ.</w:t>
      </w:r>
    </w:p>
    <w:p w14:paraId="460DE7F0" w14:textId="77777777" w:rsidR="008D6049" w:rsidRPr="00114792" w:rsidRDefault="008D6049" w:rsidP="00781EE1">
      <w:pPr>
        <w:tabs>
          <w:tab w:val="left" w:pos="0"/>
        </w:tabs>
        <w:spacing w:after="240" w:line="480" w:lineRule="auto"/>
        <w:ind w:left="720" w:hanging="720"/>
        <w:rPr>
          <w:rFonts w:ascii="Arial" w:hAnsi="Arial" w:cs="Arial"/>
          <w:noProof/>
        </w:rPr>
      </w:pPr>
      <w:r w:rsidRPr="00114792">
        <w:rPr>
          <w:rFonts w:ascii="Arial" w:hAnsi="Arial" w:cs="Arial"/>
          <w:b/>
          <w:noProof/>
        </w:rPr>
        <w:t>Dias S, Sutton AJ, Ades AE</w:t>
      </w:r>
      <w:r w:rsidR="0009438C" w:rsidRPr="00114792">
        <w:rPr>
          <w:rFonts w:ascii="Arial" w:hAnsi="Arial" w:cs="Arial"/>
          <w:b/>
          <w:noProof/>
        </w:rPr>
        <w:t>,</w:t>
      </w:r>
      <w:r w:rsidRPr="00114792">
        <w:rPr>
          <w:rFonts w:ascii="Arial" w:hAnsi="Arial" w:cs="Arial"/>
          <w:b/>
          <w:noProof/>
        </w:rPr>
        <w:t xml:space="preserve"> Welton NJ</w:t>
      </w:r>
      <w:r w:rsidRPr="00114792">
        <w:rPr>
          <w:rFonts w:ascii="Arial" w:hAnsi="Arial" w:cs="Arial"/>
          <w:noProof/>
        </w:rPr>
        <w:t xml:space="preserve"> (2013a). Evidence synthesis for decision making 2: a generalized linear modeling framework for pairwise and network meta-analysis of</w:t>
      </w:r>
      <w:r w:rsidR="0009438C" w:rsidRPr="00114792">
        <w:rPr>
          <w:rFonts w:ascii="Arial" w:hAnsi="Arial" w:cs="Arial"/>
          <w:noProof/>
        </w:rPr>
        <w:t xml:space="preserve"> randomized controlled trials. </w:t>
      </w:r>
      <w:r w:rsidRPr="00114792">
        <w:rPr>
          <w:rFonts w:ascii="Arial" w:hAnsi="Arial" w:cs="Arial"/>
          <w:i/>
          <w:noProof/>
        </w:rPr>
        <w:t>Med</w:t>
      </w:r>
      <w:r w:rsidR="0009438C" w:rsidRPr="00114792">
        <w:rPr>
          <w:rFonts w:ascii="Arial" w:hAnsi="Arial" w:cs="Arial"/>
          <w:i/>
          <w:noProof/>
        </w:rPr>
        <w:t>ical</w:t>
      </w:r>
      <w:r w:rsidRPr="00114792">
        <w:rPr>
          <w:rFonts w:ascii="Arial" w:hAnsi="Arial" w:cs="Arial"/>
          <w:i/>
          <w:noProof/>
        </w:rPr>
        <w:t xml:space="preserve"> Decis</w:t>
      </w:r>
      <w:r w:rsidR="0009438C" w:rsidRPr="00114792">
        <w:rPr>
          <w:rFonts w:ascii="Arial" w:hAnsi="Arial" w:cs="Arial"/>
          <w:i/>
          <w:noProof/>
        </w:rPr>
        <w:t>ion</w:t>
      </w:r>
      <w:r w:rsidRPr="00114792">
        <w:rPr>
          <w:rFonts w:ascii="Arial" w:hAnsi="Arial" w:cs="Arial"/>
          <w:i/>
          <w:noProof/>
        </w:rPr>
        <w:t xml:space="preserve"> Making</w:t>
      </w:r>
      <w:r w:rsidR="0009438C" w:rsidRPr="00114792">
        <w:rPr>
          <w:rFonts w:ascii="Arial" w:hAnsi="Arial" w:cs="Arial"/>
          <w:noProof/>
        </w:rPr>
        <w:t xml:space="preserve"> </w:t>
      </w:r>
      <w:r w:rsidRPr="00114792">
        <w:rPr>
          <w:rFonts w:ascii="Arial" w:hAnsi="Arial" w:cs="Arial"/>
          <w:b/>
          <w:noProof/>
        </w:rPr>
        <w:t>33</w:t>
      </w:r>
      <w:r w:rsidRPr="00114792">
        <w:rPr>
          <w:rFonts w:ascii="Arial" w:hAnsi="Arial" w:cs="Arial"/>
          <w:noProof/>
        </w:rPr>
        <w:t>, 607-617.</w:t>
      </w:r>
    </w:p>
    <w:p w14:paraId="1E87C672" w14:textId="77777777" w:rsidR="008D6049" w:rsidRPr="00114792" w:rsidRDefault="008D6049" w:rsidP="00781EE1">
      <w:pPr>
        <w:tabs>
          <w:tab w:val="left" w:pos="0"/>
        </w:tabs>
        <w:spacing w:after="240" w:line="480" w:lineRule="auto"/>
        <w:ind w:left="720" w:hanging="720"/>
        <w:rPr>
          <w:rFonts w:ascii="Arial" w:hAnsi="Arial" w:cs="Arial"/>
          <w:noProof/>
        </w:rPr>
      </w:pPr>
      <w:r w:rsidRPr="00114792">
        <w:rPr>
          <w:rFonts w:ascii="Arial" w:hAnsi="Arial" w:cs="Arial"/>
          <w:b/>
          <w:noProof/>
        </w:rPr>
        <w:t>Dias S, Welton NJ</w:t>
      </w:r>
      <w:r w:rsidR="00C636B7" w:rsidRPr="00114792">
        <w:rPr>
          <w:rFonts w:ascii="Arial" w:hAnsi="Arial" w:cs="Arial"/>
          <w:b/>
          <w:noProof/>
        </w:rPr>
        <w:t>, Caldwell</w:t>
      </w:r>
      <w:r w:rsidRPr="00114792">
        <w:rPr>
          <w:rFonts w:ascii="Arial" w:hAnsi="Arial" w:cs="Arial"/>
          <w:b/>
          <w:noProof/>
        </w:rPr>
        <w:t xml:space="preserve"> DM</w:t>
      </w:r>
      <w:r w:rsidR="00C636B7" w:rsidRPr="00114792">
        <w:rPr>
          <w:rFonts w:ascii="Arial" w:hAnsi="Arial" w:cs="Arial"/>
          <w:b/>
          <w:noProof/>
        </w:rPr>
        <w:t>, Ades</w:t>
      </w:r>
      <w:r w:rsidRPr="00114792">
        <w:rPr>
          <w:rFonts w:ascii="Arial" w:hAnsi="Arial" w:cs="Arial"/>
          <w:b/>
          <w:noProof/>
        </w:rPr>
        <w:t xml:space="preserve"> AE</w:t>
      </w:r>
      <w:r w:rsidRPr="00114792">
        <w:rPr>
          <w:rFonts w:ascii="Arial" w:hAnsi="Arial" w:cs="Arial"/>
          <w:noProof/>
        </w:rPr>
        <w:t xml:space="preserve"> (2010). Checking consistency in mixed treat</w:t>
      </w:r>
      <w:r w:rsidR="00C636B7" w:rsidRPr="00114792">
        <w:rPr>
          <w:rFonts w:ascii="Arial" w:hAnsi="Arial" w:cs="Arial"/>
          <w:noProof/>
        </w:rPr>
        <w:t xml:space="preserve">ment comparison meta-analysis. </w:t>
      </w:r>
      <w:r w:rsidRPr="00114792">
        <w:rPr>
          <w:rFonts w:ascii="Arial" w:hAnsi="Arial" w:cs="Arial"/>
          <w:i/>
          <w:noProof/>
        </w:rPr>
        <w:t>Stat</w:t>
      </w:r>
      <w:r w:rsidR="00C636B7" w:rsidRPr="00114792">
        <w:rPr>
          <w:rFonts w:ascii="Arial" w:hAnsi="Arial" w:cs="Arial"/>
          <w:i/>
          <w:noProof/>
        </w:rPr>
        <w:t>istics in</w:t>
      </w:r>
      <w:r w:rsidRPr="00114792">
        <w:rPr>
          <w:rFonts w:ascii="Arial" w:hAnsi="Arial" w:cs="Arial"/>
          <w:i/>
          <w:noProof/>
        </w:rPr>
        <w:t xml:space="preserve"> Med</w:t>
      </w:r>
      <w:r w:rsidR="00C636B7" w:rsidRPr="00114792">
        <w:rPr>
          <w:rFonts w:ascii="Arial" w:hAnsi="Arial" w:cs="Arial"/>
          <w:i/>
          <w:noProof/>
        </w:rPr>
        <w:t>icine</w:t>
      </w:r>
      <w:r w:rsidRPr="00114792">
        <w:rPr>
          <w:rFonts w:ascii="Arial" w:hAnsi="Arial" w:cs="Arial"/>
          <w:noProof/>
        </w:rPr>
        <w:t xml:space="preserve"> </w:t>
      </w:r>
      <w:r w:rsidRPr="00114792">
        <w:rPr>
          <w:rFonts w:ascii="Arial" w:hAnsi="Arial" w:cs="Arial"/>
          <w:b/>
          <w:noProof/>
        </w:rPr>
        <w:t>29</w:t>
      </w:r>
      <w:r w:rsidRPr="00114792">
        <w:rPr>
          <w:rFonts w:ascii="Arial" w:hAnsi="Arial" w:cs="Arial"/>
          <w:noProof/>
        </w:rPr>
        <w:t>, 932-944.</w:t>
      </w:r>
    </w:p>
    <w:p w14:paraId="59D4B83D" w14:textId="77777777" w:rsidR="008D6049" w:rsidRPr="00F63C9D" w:rsidRDefault="008D6049" w:rsidP="00781EE1">
      <w:pPr>
        <w:tabs>
          <w:tab w:val="left" w:pos="0"/>
        </w:tabs>
        <w:spacing w:after="240" w:line="480" w:lineRule="auto"/>
        <w:ind w:left="720" w:hanging="720"/>
        <w:rPr>
          <w:rFonts w:ascii="Arial" w:hAnsi="Arial" w:cs="Arial"/>
          <w:noProof/>
        </w:rPr>
      </w:pPr>
      <w:r w:rsidRPr="00114792">
        <w:rPr>
          <w:rFonts w:ascii="Arial" w:hAnsi="Arial" w:cs="Arial"/>
          <w:b/>
          <w:noProof/>
        </w:rPr>
        <w:t>Dias S, Welton NJ, Sutton AJ, Caldwell DM, Lu G</w:t>
      </w:r>
      <w:r w:rsidR="00114792" w:rsidRPr="00114792">
        <w:rPr>
          <w:rFonts w:ascii="Arial" w:hAnsi="Arial" w:cs="Arial"/>
          <w:b/>
          <w:noProof/>
        </w:rPr>
        <w:t>,</w:t>
      </w:r>
      <w:r w:rsidRPr="00114792">
        <w:rPr>
          <w:rFonts w:ascii="Arial" w:hAnsi="Arial" w:cs="Arial"/>
          <w:b/>
          <w:noProof/>
        </w:rPr>
        <w:t xml:space="preserve"> Ades AE</w:t>
      </w:r>
      <w:r w:rsidRPr="00114792">
        <w:rPr>
          <w:rFonts w:ascii="Arial" w:hAnsi="Arial" w:cs="Arial"/>
          <w:noProof/>
        </w:rPr>
        <w:t xml:space="preserve"> (2013b). Evidence synthesis for decision making 4: inconsistency in networks of evidence based on randomized contro</w:t>
      </w:r>
      <w:r w:rsidRPr="00F63C9D">
        <w:rPr>
          <w:rFonts w:ascii="Arial" w:hAnsi="Arial" w:cs="Arial"/>
          <w:noProof/>
        </w:rPr>
        <w:t>lled</w:t>
      </w:r>
      <w:r w:rsidR="00114792" w:rsidRPr="00F63C9D">
        <w:rPr>
          <w:rFonts w:ascii="Arial" w:hAnsi="Arial" w:cs="Arial"/>
          <w:noProof/>
        </w:rPr>
        <w:t xml:space="preserve"> trials. </w:t>
      </w:r>
      <w:r w:rsidRPr="00F63C9D">
        <w:rPr>
          <w:rFonts w:ascii="Arial" w:hAnsi="Arial" w:cs="Arial"/>
          <w:i/>
          <w:noProof/>
        </w:rPr>
        <w:t>Med</w:t>
      </w:r>
      <w:r w:rsidR="00114792" w:rsidRPr="00F63C9D">
        <w:rPr>
          <w:rFonts w:ascii="Arial" w:hAnsi="Arial" w:cs="Arial"/>
          <w:i/>
          <w:noProof/>
        </w:rPr>
        <w:t>ical</w:t>
      </w:r>
      <w:r w:rsidRPr="00F63C9D">
        <w:rPr>
          <w:rFonts w:ascii="Arial" w:hAnsi="Arial" w:cs="Arial"/>
          <w:i/>
          <w:noProof/>
        </w:rPr>
        <w:t xml:space="preserve"> Decis</w:t>
      </w:r>
      <w:r w:rsidR="00114792" w:rsidRPr="00F63C9D">
        <w:rPr>
          <w:rFonts w:ascii="Arial" w:hAnsi="Arial" w:cs="Arial"/>
          <w:i/>
          <w:noProof/>
        </w:rPr>
        <w:t>ion</w:t>
      </w:r>
      <w:r w:rsidRPr="00F63C9D">
        <w:rPr>
          <w:rFonts w:ascii="Arial" w:hAnsi="Arial" w:cs="Arial"/>
          <w:i/>
          <w:noProof/>
        </w:rPr>
        <w:t xml:space="preserve"> Making</w:t>
      </w:r>
      <w:r w:rsidRPr="00F63C9D">
        <w:rPr>
          <w:rFonts w:ascii="Arial" w:hAnsi="Arial" w:cs="Arial"/>
          <w:noProof/>
        </w:rPr>
        <w:t xml:space="preserve"> </w:t>
      </w:r>
      <w:r w:rsidRPr="00F63C9D">
        <w:rPr>
          <w:rFonts w:ascii="Arial" w:hAnsi="Arial" w:cs="Arial"/>
          <w:b/>
          <w:noProof/>
        </w:rPr>
        <w:t>33</w:t>
      </w:r>
      <w:r w:rsidRPr="00F63C9D">
        <w:rPr>
          <w:rFonts w:ascii="Arial" w:hAnsi="Arial" w:cs="Arial"/>
          <w:noProof/>
        </w:rPr>
        <w:t>, 641-656.</w:t>
      </w:r>
    </w:p>
    <w:p w14:paraId="50ACD82C" w14:textId="77777777" w:rsidR="008D6049" w:rsidRPr="00F63C9D" w:rsidRDefault="008D6049" w:rsidP="00781EE1">
      <w:pPr>
        <w:tabs>
          <w:tab w:val="left" w:pos="0"/>
        </w:tabs>
        <w:spacing w:after="240" w:line="480" w:lineRule="auto"/>
        <w:ind w:left="720" w:hanging="720"/>
        <w:rPr>
          <w:rFonts w:ascii="Arial" w:hAnsi="Arial" w:cs="Arial"/>
          <w:noProof/>
        </w:rPr>
      </w:pPr>
      <w:r w:rsidRPr="007D6FE0">
        <w:rPr>
          <w:rFonts w:ascii="Arial" w:hAnsi="Arial" w:cs="Arial"/>
          <w:b/>
          <w:noProof/>
        </w:rPr>
        <w:lastRenderedPageBreak/>
        <w:t>Lunn DJ, Thomas A, Best N</w:t>
      </w:r>
      <w:r w:rsidR="00F63C9D" w:rsidRPr="007D6FE0">
        <w:rPr>
          <w:rFonts w:ascii="Arial" w:hAnsi="Arial" w:cs="Arial"/>
          <w:b/>
          <w:noProof/>
        </w:rPr>
        <w:t>,</w:t>
      </w:r>
      <w:r w:rsidRPr="007D6FE0">
        <w:rPr>
          <w:rFonts w:ascii="Arial" w:hAnsi="Arial" w:cs="Arial"/>
          <w:b/>
          <w:noProof/>
        </w:rPr>
        <w:t xml:space="preserve"> Spiegelhalter D</w:t>
      </w:r>
      <w:r w:rsidRPr="007D6FE0">
        <w:rPr>
          <w:rFonts w:ascii="Arial" w:hAnsi="Arial" w:cs="Arial"/>
          <w:noProof/>
        </w:rPr>
        <w:t xml:space="preserve"> (2000). </w:t>
      </w:r>
      <w:r w:rsidRPr="00F63C9D">
        <w:rPr>
          <w:rFonts w:ascii="Arial" w:hAnsi="Arial" w:cs="Arial"/>
          <w:noProof/>
        </w:rPr>
        <w:t>WinBUGS-A Bayesian modelling framework: Concepts,</w:t>
      </w:r>
      <w:r w:rsidR="00F63C9D" w:rsidRPr="00F63C9D">
        <w:rPr>
          <w:rFonts w:ascii="Arial" w:hAnsi="Arial" w:cs="Arial"/>
          <w:noProof/>
        </w:rPr>
        <w:t xml:space="preserve"> structure, and extensibility. </w:t>
      </w:r>
      <w:r w:rsidRPr="00F63C9D">
        <w:rPr>
          <w:rFonts w:ascii="Arial" w:hAnsi="Arial" w:cs="Arial"/>
          <w:i/>
          <w:noProof/>
        </w:rPr>
        <w:t>Stat</w:t>
      </w:r>
      <w:r w:rsidR="00F63C9D" w:rsidRPr="00F63C9D">
        <w:rPr>
          <w:rFonts w:ascii="Arial" w:hAnsi="Arial" w:cs="Arial"/>
          <w:i/>
          <w:noProof/>
        </w:rPr>
        <w:t>istics and</w:t>
      </w:r>
      <w:r w:rsidRPr="00F63C9D">
        <w:rPr>
          <w:rFonts w:ascii="Arial" w:hAnsi="Arial" w:cs="Arial"/>
          <w:i/>
          <w:noProof/>
        </w:rPr>
        <w:t xml:space="preserve"> Comput</w:t>
      </w:r>
      <w:r w:rsidR="00F63C9D" w:rsidRPr="00F63C9D">
        <w:rPr>
          <w:rFonts w:ascii="Arial" w:hAnsi="Arial" w:cs="Arial"/>
          <w:i/>
          <w:noProof/>
        </w:rPr>
        <w:t>ing</w:t>
      </w:r>
      <w:r w:rsidRPr="00F63C9D">
        <w:rPr>
          <w:rFonts w:ascii="Arial" w:hAnsi="Arial" w:cs="Arial"/>
          <w:noProof/>
        </w:rPr>
        <w:t xml:space="preserve"> </w:t>
      </w:r>
      <w:r w:rsidRPr="00F63C9D">
        <w:rPr>
          <w:rFonts w:ascii="Arial" w:hAnsi="Arial" w:cs="Arial"/>
          <w:b/>
          <w:noProof/>
        </w:rPr>
        <w:t>10</w:t>
      </w:r>
      <w:r w:rsidRPr="00F63C9D">
        <w:rPr>
          <w:rFonts w:ascii="Arial" w:hAnsi="Arial" w:cs="Arial"/>
          <w:noProof/>
        </w:rPr>
        <w:t>, 325-337.</w:t>
      </w:r>
    </w:p>
    <w:p w14:paraId="11EDEBED" w14:textId="77777777" w:rsidR="00A4223C" w:rsidRPr="003F09E7" w:rsidRDefault="00A4223C" w:rsidP="00A4223C">
      <w:pPr>
        <w:tabs>
          <w:tab w:val="left" w:pos="0"/>
        </w:tabs>
        <w:spacing w:after="240" w:line="480" w:lineRule="auto"/>
        <w:ind w:left="720" w:hanging="720"/>
        <w:rPr>
          <w:rFonts w:ascii="Arial" w:hAnsi="Arial" w:cs="Arial"/>
          <w:noProof/>
        </w:rPr>
      </w:pPr>
      <w:r w:rsidRPr="003F09E7">
        <w:rPr>
          <w:rFonts w:ascii="Arial" w:hAnsi="Arial" w:cs="Arial"/>
          <w:b/>
          <w:noProof/>
        </w:rPr>
        <w:t>Mavranezouli I, Megnin-Viggars O, Grey N, Bhutani G, Leach J, Daly C, Dias S, Welton N</w:t>
      </w:r>
      <w:r w:rsidR="004F21BE">
        <w:rPr>
          <w:rFonts w:ascii="Arial" w:hAnsi="Arial" w:cs="Arial"/>
          <w:b/>
          <w:noProof/>
        </w:rPr>
        <w:t>J</w:t>
      </w:r>
      <w:r w:rsidRPr="003F09E7">
        <w:rPr>
          <w:rFonts w:ascii="Arial" w:hAnsi="Arial" w:cs="Arial"/>
          <w:b/>
          <w:noProof/>
        </w:rPr>
        <w:t>, Katona C, El-Leithy S, Greenberg N, Stockton S, Pilling S</w:t>
      </w:r>
      <w:r w:rsidRPr="003F09E7">
        <w:rPr>
          <w:rFonts w:ascii="Arial" w:hAnsi="Arial" w:cs="Arial"/>
          <w:noProof/>
        </w:rPr>
        <w:t xml:space="preserve"> (</w:t>
      </w:r>
      <w:r w:rsidRPr="003F09E7">
        <w:rPr>
          <w:rFonts w:ascii="Arial" w:hAnsi="Arial" w:cs="Arial"/>
          <w:noProof/>
          <w:highlight w:val="yellow"/>
        </w:rPr>
        <w:t>u</w:t>
      </w:r>
      <w:r w:rsidR="00881D7A">
        <w:rPr>
          <w:rFonts w:ascii="Arial" w:hAnsi="Arial" w:cs="Arial"/>
          <w:noProof/>
          <w:highlight w:val="yellow"/>
        </w:rPr>
        <w:t>nder review</w:t>
      </w:r>
      <w:r w:rsidRPr="003F09E7">
        <w:rPr>
          <w:rFonts w:ascii="Arial" w:hAnsi="Arial" w:cs="Arial"/>
          <w:noProof/>
        </w:rPr>
        <w:t>). Cost effectiveness of psychological interventions for post-traumatic stress disorder in adults.</w:t>
      </w:r>
      <w:r w:rsidR="00881D7A">
        <w:rPr>
          <w:rFonts w:ascii="Arial" w:hAnsi="Arial" w:cs="Arial"/>
          <w:noProof/>
        </w:rPr>
        <w:t xml:space="preserve"> </w:t>
      </w:r>
      <w:r w:rsidR="00881D7A">
        <w:rPr>
          <w:rFonts w:ascii="Arial" w:hAnsi="Arial" w:cs="Arial"/>
          <w:i/>
          <w:noProof/>
        </w:rPr>
        <w:t>PLOS One</w:t>
      </w:r>
      <w:r w:rsidRPr="003F09E7">
        <w:rPr>
          <w:rFonts w:ascii="Arial" w:hAnsi="Arial" w:cs="Arial"/>
          <w:i/>
          <w:noProof/>
        </w:rPr>
        <w:t>,</w:t>
      </w:r>
      <w:r w:rsidRPr="003F09E7">
        <w:rPr>
          <w:rFonts w:ascii="Arial" w:hAnsi="Arial" w:cs="Arial"/>
          <w:noProof/>
        </w:rPr>
        <w:t xml:space="preserve"> </w:t>
      </w:r>
      <w:r w:rsidRPr="003F09E7">
        <w:rPr>
          <w:rFonts w:ascii="Arial" w:hAnsi="Arial" w:cs="Arial"/>
          <w:noProof/>
          <w:highlight w:val="yellow"/>
        </w:rPr>
        <w:t>u</w:t>
      </w:r>
      <w:r w:rsidR="00881D7A">
        <w:rPr>
          <w:rFonts w:ascii="Arial" w:hAnsi="Arial" w:cs="Arial"/>
          <w:noProof/>
          <w:highlight w:val="yellow"/>
        </w:rPr>
        <w:t>nder review</w:t>
      </w:r>
      <w:r w:rsidRPr="003F09E7">
        <w:rPr>
          <w:rFonts w:ascii="Arial" w:hAnsi="Arial" w:cs="Arial"/>
          <w:noProof/>
        </w:rPr>
        <w:t>.</w:t>
      </w:r>
    </w:p>
    <w:p w14:paraId="6F8091B3" w14:textId="77777777" w:rsidR="00233699" w:rsidRPr="005701BA" w:rsidRDefault="00233699" w:rsidP="00233699">
      <w:pPr>
        <w:tabs>
          <w:tab w:val="left" w:pos="0"/>
        </w:tabs>
        <w:spacing w:after="240" w:line="480" w:lineRule="auto"/>
        <w:ind w:left="720" w:hanging="720"/>
        <w:rPr>
          <w:rFonts w:ascii="Arial" w:hAnsi="Arial" w:cs="Arial"/>
          <w:noProof/>
        </w:rPr>
      </w:pPr>
      <w:r w:rsidRPr="007F72AF">
        <w:rPr>
          <w:rFonts w:ascii="Arial" w:hAnsi="Arial" w:cs="Arial"/>
          <w:b/>
          <w:noProof/>
        </w:rPr>
        <w:t>Spiegelhalter D, Thomas A, Best N, Lunn DJ</w:t>
      </w:r>
      <w:r w:rsidRPr="007F72AF">
        <w:rPr>
          <w:rFonts w:ascii="Arial" w:hAnsi="Arial" w:cs="Arial"/>
          <w:noProof/>
        </w:rPr>
        <w:t xml:space="preserve"> (2003). </w:t>
      </w:r>
      <w:r w:rsidRPr="00021B4F">
        <w:rPr>
          <w:rFonts w:ascii="Arial" w:hAnsi="Arial" w:cs="Arial"/>
          <w:i/>
          <w:noProof/>
        </w:rPr>
        <w:t>WinBUGS user manual: version 1.4</w:t>
      </w:r>
      <w:r w:rsidRPr="007F72AF">
        <w:rPr>
          <w:rFonts w:ascii="Arial" w:hAnsi="Arial" w:cs="Arial"/>
          <w:noProof/>
        </w:rPr>
        <w:t xml:space="preserve">. </w:t>
      </w:r>
      <w:r w:rsidRPr="005701BA">
        <w:rPr>
          <w:rFonts w:ascii="Arial" w:hAnsi="Arial" w:cs="Arial"/>
          <w:noProof/>
        </w:rPr>
        <w:t>MRC Biostatistics Unit: Cambridge.</w:t>
      </w:r>
    </w:p>
    <w:p w14:paraId="32627F7B" w14:textId="77777777" w:rsidR="008D6049" w:rsidRPr="005701BA" w:rsidRDefault="008D6049" w:rsidP="00781EE1">
      <w:pPr>
        <w:tabs>
          <w:tab w:val="left" w:pos="0"/>
        </w:tabs>
        <w:spacing w:after="240" w:line="480" w:lineRule="auto"/>
        <w:ind w:left="720" w:hanging="720"/>
        <w:rPr>
          <w:rFonts w:ascii="Arial" w:hAnsi="Arial" w:cs="Arial"/>
          <w:noProof/>
        </w:rPr>
      </w:pPr>
      <w:r w:rsidRPr="005701BA">
        <w:rPr>
          <w:rFonts w:ascii="Arial" w:hAnsi="Arial" w:cs="Arial"/>
          <w:b/>
          <w:noProof/>
          <w:lang w:val="de-DE"/>
        </w:rPr>
        <w:t>Spiegelhalter DJ, Best NG, Carlin BP</w:t>
      </w:r>
      <w:r w:rsidR="005701BA" w:rsidRPr="005701BA">
        <w:rPr>
          <w:rFonts w:ascii="Arial" w:hAnsi="Arial" w:cs="Arial"/>
          <w:b/>
          <w:noProof/>
          <w:lang w:val="de-DE"/>
        </w:rPr>
        <w:t>, van der Linde</w:t>
      </w:r>
      <w:r w:rsidRPr="005701BA">
        <w:rPr>
          <w:rFonts w:ascii="Arial" w:hAnsi="Arial" w:cs="Arial"/>
          <w:b/>
          <w:noProof/>
          <w:lang w:val="de-DE"/>
        </w:rPr>
        <w:t xml:space="preserve"> A</w:t>
      </w:r>
      <w:r w:rsidRPr="005701BA">
        <w:rPr>
          <w:rFonts w:ascii="Arial" w:hAnsi="Arial" w:cs="Arial"/>
          <w:noProof/>
          <w:lang w:val="de-DE"/>
        </w:rPr>
        <w:t xml:space="preserve"> (2002). </w:t>
      </w:r>
      <w:r w:rsidRPr="005701BA">
        <w:rPr>
          <w:rFonts w:ascii="Arial" w:hAnsi="Arial" w:cs="Arial"/>
          <w:noProof/>
        </w:rPr>
        <w:t>Bayesian measures of model c</w:t>
      </w:r>
      <w:r w:rsidR="005701BA" w:rsidRPr="005701BA">
        <w:rPr>
          <w:rFonts w:ascii="Arial" w:hAnsi="Arial" w:cs="Arial"/>
          <w:noProof/>
        </w:rPr>
        <w:t xml:space="preserve">omplexity and fit. </w:t>
      </w:r>
      <w:r w:rsidRPr="005701BA">
        <w:rPr>
          <w:rFonts w:ascii="Arial" w:hAnsi="Arial" w:cs="Arial"/>
          <w:i/>
          <w:noProof/>
        </w:rPr>
        <w:t>Journal of the Royal Statistical Society: Series B</w:t>
      </w:r>
      <w:r w:rsidR="005701BA" w:rsidRPr="005701BA">
        <w:rPr>
          <w:rFonts w:ascii="Arial" w:hAnsi="Arial" w:cs="Arial"/>
          <w:noProof/>
        </w:rPr>
        <w:t xml:space="preserve"> </w:t>
      </w:r>
      <w:r w:rsidRPr="005701BA">
        <w:rPr>
          <w:rFonts w:ascii="Arial" w:hAnsi="Arial" w:cs="Arial"/>
          <w:b/>
          <w:noProof/>
        </w:rPr>
        <w:t>64</w:t>
      </w:r>
      <w:r w:rsidRPr="005701BA">
        <w:rPr>
          <w:rFonts w:ascii="Arial" w:hAnsi="Arial" w:cs="Arial"/>
          <w:noProof/>
        </w:rPr>
        <w:t>, 583-616.</w:t>
      </w:r>
    </w:p>
    <w:p w14:paraId="07C16A7A" w14:textId="77777777" w:rsidR="008D6049" w:rsidRPr="005701BA" w:rsidRDefault="005701BA" w:rsidP="00781EE1">
      <w:pPr>
        <w:tabs>
          <w:tab w:val="left" w:pos="0"/>
        </w:tabs>
        <w:spacing w:after="240" w:line="480" w:lineRule="auto"/>
        <w:ind w:left="720" w:hanging="720"/>
        <w:rPr>
          <w:rFonts w:ascii="Arial" w:hAnsi="Arial" w:cs="Arial"/>
          <w:noProof/>
        </w:rPr>
      </w:pPr>
      <w:r w:rsidRPr="005701BA">
        <w:rPr>
          <w:rFonts w:ascii="Arial" w:hAnsi="Arial" w:cs="Arial"/>
          <w:b/>
          <w:noProof/>
        </w:rPr>
        <w:t>van Valkenhoef G</w:t>
      </w:r>
      <w:r w:rsidR="008D6049" w:rsidRPr="005701BA">
        <w:rPr>
          <w:rFonts w:ascii="Arial" w:hAnsi="Arial" w:cs="Arial"/>
          <w:b/>
          <w:noProof/>
        </w:rPr>
        <w:t>, Dias S, Ades AE</w:t>
      </w:r>
      <w:r w:rsidRPr="005701BA">
        <w:rPr>
          <w:rFonts w:ascii="Arial" w:hAnsi="Arial" w:cs="Arial"/>
          <w:b/>
          <w:noProof/>
        </w:rPr>
        <w:t>, Welton</w:t>
      </w:r>
      <w:r w:rsidR="008D6049" w:rsidRPr="005701BA">
        <w:rPr>
          <w:rFonts w:ascii="Arial" w:hAnsi="Arial" w:cs="Arial"/>
          <w:b/>
          <w:noProof/>
        </w:rPr>
        <w:t xml:space="preserve"> NJ</w:t>
      </w:r>
      <w:r w:rsidR="008D6049" w:rsidRPr="005701BA">
        <w:rPr>
          <w:rFonts w:ascii="Arial" w:hAnsi="Arial" w:cs="Arial"/>
          <w:noProof/>
        </w:rPr>
        <w:t xml:space="preserve"> (2016). Automated generation of node-splitting models for assessment of inconsist</w:t>
      </w:r>
      <w:r w:rsidRPr="005701BA">
        <w:rPr>
          <w:rFonts w:ascii="Arial" w:hAnsi="Arial" w:cs="Arial"/>
          <w:noProof/>
        </w:rPr>
        <w:t xml:space="preserve">ency in network meta-analysis. </w:t>
      </w:r>
      <w:r w:rsidR="008D6049" w:rsidRPr="005701BA">
        <w:rPr>
          <w:rFonts w:ascii="Arial" w:hAnsi="Arial" w:cs="Arial"/>
          <w:i/>
          <w:noProof/>
        </w:rPr>
        <w:t>Res</w:t>
      </w:r>
      <w:r w:rsidRPr="005701BA">
        <w:rPr>
          <w:rFonts w:ascii="Arial" w:hAnsi="Arial" w:cs="Arial"/>
          <w:i/>
          <w:noProof/>
        </w:rPr>
        <w:t>earch</w:t>
      </w:r>
      <w:r w:rsidR="008D6049" w:rsidRPr="005701BA">
        <w:rPr>
          <w:rFonts w:ascii="Arial" w:hAnsi="Arial" w:cs="Arial"/>
          <w:i/>
          <w:noProof/>
        </w:rPr>
        <w:t xml:space="preserve"> Synth</w:t>
      </w:r>
      <w:r w:rsidRPr="005701BA">
        <w:rPr>
          <w:rFonts w:ascii="Arial" w:hAnsi="Arial" w:cs="Arial"/>
          <w:i/>
          <w:noProof/>
        </w:rPr>
        <w:t>esis</w:t>
      </w:r>
      <w:r w:rsidR="008D6049" w:rsidRPr="005701BA">
        <w:rPr>
          <w:rFonts w:ascii="Arial" w:hAnsi="Arial" w:cs="Arial"/>
          <w:i/>
          <w:noProof/>
        </w:rPr>
        <w:t xml:space="preserve"> Methods</w:t>
      </w:r>
      <w:r w:rsidRPr="005701BA">
        <w:rPr>
          <w:rFonts w:ascii="Arial" w:hAnsi="Arial" w:cs="Arial"/>
          <w:noProof/>
        </w:rPr>
        <w:t xml:space="preserve"> </w:t>
      </w:r>
      <w:r w:rsidR="008D6049" w:rsidRPr="005701BA">
        <w:rPr>
          <w:rFonts w:ascii="Arial" w:hAnsi="Arial" w:cs="Arial"/>
          <w:b/>
          <w:noProof/>
        </w:rPr>
        <w:t>7</w:t>
      </w:r>
      <w:r w:rsidR="008D6049" w:rsidRPr="005701BA">
        <w:rPr>
          <w:rFonts w:ascii="Arial" w:hAnsi="Arial" w:cs="Arial"/>
          <w:noProof/>
        </w:rPr>
        <w:t>, 80-93.</w:t>
      </w:r>
    </w:p>
    <w:p w14:paraId="221E872A" w14:textId="49927986" w:rsidR="008D6049" w:rsidRPr="005701BA" w:rsidRDefault="008D6049" w:rsidP="00781EE1">
      <w:pPr>
        <w:tabs>
          <w:tab w:val="left" w:pos="0"/>
        </w:tabs>
        <w:spacing w:after="0" w:line="480" w:lineRule="auto"/>
        <w:ind w:left="720" w:hanging="720"/>
        <w:rPr>
          <w:rFonts w:ascii="Arial" w:hAnsi="Arial" w:cs="Arial"/>
          <w:noProof/>
        </w:rPr>
      </w:pPr>
      <w:r w:rsidRPr="005701BA">
        <w:rPr>
          <w:rFonts w:ascii="Arial" w:hAnsi="Arial" w:cs="Arial"/>
          <w:b/>
          <w:noProof/>
        </w:rPr>
        <w:t>van Valkenhoef G</w:t>
      </w:r>
      <w:r w:rsidR="00895BC1">
        <w:rPr>
          <w:rFonts w:ascii="Arial" w:hAnsi="Arial" w:cs="Arial"/>
          <w:b/>
          <w:noProof/>
        </w:rPr>
        <w:t>,</w:t>
      </w:r>
      <w:r w:rsidRPr="005701BA">
        <w:rPr>
          <w:rFonts w:ascii="Arial" w:hAnsi="Arial" w:cs="Arial"/>
          <w:b/>
          <w:noProof/>
        </w:rPr>
        <w:t xml:space="preserve"> Kuiper J</w:t>
      </w:r>
      <w:r w:rsidRPr="005701BA">
        <w:rPr>
          <w:rFonts w:ascii="Arial" w:hAnsi="Arial" w:cs="Arial"/>
          <w:noProof/>
        </w:rPr>
        <w:t xml:space="preserve"> (2016). </w:t>
      </w:r>
      <w:r w:rsidRPr="00021B4F">
        <w:rPr>
          <w:rFonts w:ascii="Arial" w:hAnsi="Arial" w:cs="Arial"/>
          <w:i/>
          <w:noProof/>
        </w:rPr>
        <w:t>gemtc: Network Meta-Analysis Using Bayesian Methods. R package version 0.8-2</w:t>
      </w:r>
      <w:r w:rsidRPr="005701BA">
        <w:rPr>
          <w:rFonts w:ascii="Arial" w:hAnsi="Arial" w:cs="Arial"/>
          <w:noProof/>
        </w:rPr>
        <w:t xml:space="preserve">. https://CRAN.R-project.org/package=gemtc. </w:t>
      </w:r>
      <w:r w:rsidR="005701BA" w:rsidRPr="005701BA">
        <w:rPr>
          <w:rFonts w:ascii="Arial" w:hAnsi="Arial" w:cs="Arial"/>
          <w:noProof/>
        </w:rPr>
        <w:t>Accessed 20 June 2018</w:t>
      </w:r>
    </w:p>
    <w:p w14:paraId="08341C9F" w14:textId="77777777" w:rsidR="008D6049" w:rsidRPr="00781EE1" w:rsidRDefault="008D6049" w:rsidP="0009438C">
      <w:pPr>
        <w:tabs>
          <w:tab w:val="left" w:pos="0"/>
        </w:tabs>
        <w:spacing w:after="240" w:line="360" w:lineRule="auto"/>
        <w:rPr>
          <w:color w:val="FF0000"/>
        </w:rPr>
      </w:pPr>
    </w:p>
    <w:p w14:paraId="523AA261" w14:textId="77777777" w:rsidR="00EC2EF7" w:rsidRPr="00781EE1" w:rsidRDefault="00EC2EF7">
      <w:pPr>
        <w:rPr>
          <w:color w:val="FF0000"/>
        </w:rPr>
      </w:pPr>
    </w:p>
    <w:sectPr w:rsidR="00EC2EF7" w:rsidRPr="00781EE1" w:rsidSect="0009438C">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785E0" w14:textId="77777777" w:rsidR="009C0A73" w:rsidRDefault="009C0A73">
      <w:pPr>
        <w:spacing w:after="0" w:line="240" w:lineRule="auto"/>
      </w:pPr>
      <w:r>
        <w:separator/>
      </w:r>
    </w:p>
  </w:endnote>
  <w:endnote w:type="continuationSeparator" w:id="0">
    <w:p w14:paraId="5A7F567A" w14:textId="77777777" w:rsidR="009C0A73" w:rsidRDefault="009C0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none)">
    <w:altName w:val="Times New Roman"/>
    <w:panose1 w:val="00000000000000000000"/>
    <w:charset w:val="00"/>
    <w:family w:val="auto"/>
    <w:notTrueType/>
    <w:pitch w:val="default"/>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540FD" w14:textId="77777777" w:rsidR="004B4510" w:rsidRDefault="004B45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152412"/>
      <w:docPartObj>
        <w:docPartGallery w:val="Page Numbers (Bottom of Page)"/>
        <w:docPartUnique/>
      </w:docPartObj>
    </w:sdtPr>
    <w:sdtEndPr>
      <w:rPr>
        <w:noProof/>
      </w:rPr>
    </w:sdtEndPr>
    <w:sdtContent>
      <w:p w14:paraId="3F87FF8E" w14:textId="03348168" w:rsidR="008529A2" w:rsidRDefault="008529A2">
        <w:pPr>
          <w:pStyle w:val="Footer"/>
          <w:jc w:val="right"/>
        </w:pPr>
        <w:r>
          <w:fldChar w:fldCharType="begin"/>
        </w:r>
        <w:r>
          <w:instrText xml:space="preserve"> PAGE   \* MERGEFORMAT </w:instrText>
        </w:r>
        <w:r>
          <w:fldChar w:fldCharType="separate"/>
        </w:r>
        <w:r w:rsidR="004B1478">
          <w:rPr>
            <w:noProof/>
          </w:rPr>
          <w:t>1</w:t>
        </w:r>
        <w:r>
          <w:rPr>
            <w:noProof/>
          </w:rPr>
          <w:fldChar w:fldCharType="end"/>
        </w:r>
      </w:p>
    </w:sdtContent>
  </w:sdt>
  <w:p w14:paraId="5F63B98F" w14:textId="77777777" w:rsidR="008529A2" w:rsidRDefault="008529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58A2E" w14:textId="77777777" w:rsidR="004B4510" w:rsidRDefault="004B45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66D9A" w14:textId="77777777" w:rsidR="009C0A73" w:rsidRDefault="009C0A73">
      <w:pPr>
        <w:spacing w:after="0" w:line="240" w:lineRule="auto"/>
      </w:pPr>
      <w:r>
        <w:separator/>
      </w:r>
    </w:p>
  </w:footnote>
  <w:footnote w:type="continuationSeparator" w:id="0">
    <w:p w14:paraId="10987211" w14:textId="77777777" w:rsidR="009C0A73" w:rsidRDefault="009C0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74B14" w14:textId="77777777" w:rsidR="004B4510" w:rsidRDefault="004B45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226AA" w14:textId="77777777" w:rsidR="004B4510" w:rsidRDefault="004B45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F4550" w14:textId="77777777" w:rsidR="004B4510" w:rsidRDefault="004B45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6188"/>
    <w:multiLevelType w:val="multilevel"/>
    <w:tmpl w:val="DFC655CC"/>
    <w:lvl w:ilvl="0">
      <w:start w:val="1"/>
      <w:numFmt w:val="decimal"/>
      <w:pStyle w:val="RecomHead1"/>
      <w:isLgl/>
      <w:lvlText w:val="%1."/>
      <w:lvlJc w:val="left"/>
      <w:pPr>
        <w:ind w:left="425" w:hanging="425"/>
      </w:pPr>
      <w:rPr>
        <w:rFonts w:hint="default"/>
      </w:rPr>
    </w:lvl>
    <w:lvl w:ilvl="1">
      <w:start w:val="1"/>
      <w:numFmt w:val="decimal"/>
      <w:pStyle w:val="RecomHead2"/>
      <w:isLgl/>
      <w:lvlText w:val="%1.%2."/>
      <w:lvlJc w:val="left"/>
      <w:pPr>
        <w:ind w:left="992" w:hanging="567"/>
      </w:pPr>
      <w:rPr>
        <w:rFonts w:hint="default"/>
      </w:rPr>
    </w:lvl>
    <w:lvl w:ilvl="2">
      <w:start w:val="1"/>
      <w:numFmt w:val="decimal"/>
      <w:pStyle w:val="RecomHead3"/>
      <w:isLgl/>
      <w:lvlText w:val="%1.%2.%3."/>
      <w:lvlJc w:val="left"/>
      <w:pPr>
        <w:ind w:left="1701" w:hanging="709"/>
      </w:pPr>
      <w:rPr>
        <w:rFonts w:hint="default"/>
      </w:rPr>
    </w:lvl>
    <w:lvl w:ilvl="3">
      <w:start w:val="1"/>
      <w:numFmt w:val="bullet"/>
      <w:pStyle w:val="RecomBullet"/>
      <w:lvlText w:val=""/>
      <w:lvlJc w:val="left"/>
      <w:pPr>
        <w:ind w:left="1985" w:hanging="284"/>
      </w:pPr>
      <w:rPr>
        <w:rFonts w:ascii="Symbol" w:hAnsi="Symbol" w:hint="default"/>
      </w:rPr>
    </w:lvl>
    <w:lvl w:ilvl="4">
      <w:start w:val="1"/>
      <w:numFmt w:val="bullet"/>
      <w:pStyle w:val="RecomSubBullet"/>
      <w:lvlText w:val=""/>
      <w:lvlJc w:val="left"/>
      <w:pPr>
        <w:ind w:left="2268" w:hanging="283"/>
      </w:pPr>
      <w:rPr>
        <w:rFonts w:ascii="Symbol" w:hAnsi="Symbol"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1820BE5"/>
    <w:multiLevelType w:val="multilevel"/>
    <w:tmpl w:val="E616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3403D6"/>
    <w:multiLevelType w:val="hybridMultilevel"/>
    <w:tmpl w:val="98CC4BEA"/>
    <w:lvl w:ilvl="0" w:tplc="41CEDBD8">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3" w15:restartNumberingAfterBreak="0">
    <w:nsid w:val="059D0FAC"/>
    <w:multiLevelType w:val="multilevel"/>
    <w:tmpl w:val="72188DC4"/>
    <w:lvl w:ilvl="0">
      <w:start w:val="1"/>
      <w:numFmt w:val="bullet"/>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4" w15:restartNumberingAfterBreak="0">
    <w:nsid w:val="08BB2578"/>
    <w:multiLevelType w:val="hybridMultilevel"/>
    <w:tmpl w:val="F4307AC2"/>
    <w:lvl w:ilvl="0" w:tplc="F620DF00">
      <w:start w:val="1"/>
      <w:numFmt w:val="lowerLetter"/>
      <w:pStyle w:val="Section42paragraph"/>
      <w:lvlText w:val="%1)"/>
      <w:lvlJc w:val="left"/>
      <w:pPr>
        <w:tabs>
          <w:tab w:val="num" w:pos="1134"/>
        </w:tabs>
        <w:ind w:left="1134" w:hanging="1134"/>
      </w:pPr>
      <w:rPr>
        <w:rFonts w:ascii="Arial" w:eastAsia="Times New Roman" w:hAnsi="Arial" w:cs="Times New Roman"/>
        <w:sz w:val="24"/>
        <w:szCs w:val="24"/>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95F2B4A"/>
    <w:multiLevelType w:val="hybridMultilevel"/>
    <w:tmpl w:val="EC2C0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A704A9"/>
    <w:multiLevelType w:val="hybridMultilevel"/>
    <w:tmpl w:val="056E98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7B37E7"/>
    <w:multiLevelType w:val="hybridMultilevel"/>
    <w:tmpl w:val="5CF6D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377270"/>
    <w:multiLevelType w:val="multilevel"/>
    <w:tmpl w:val="2B6892E8"/>
    <w:lvl w:ilvl="0">
      <w:start w:val="1"/>
      <w:numFmt w:val="bullet"/>
      <w:lvlText w:val=""/>
      <w:lvlJc w:val="left"/>
      <w:pPr>
        <w:tabs>
          <w:tab w:val="num" w:pos="284"/>
        </w:tabs>
        <w:ind w:left="284" w:hanging="284"/>
      </w:pPr>
      <w:rPr>
        <w:rFonts w:ascii="Symbol" w:hAnsi="Symbol" w:hint="default"/>
        <w:color w:val="auto"/>
      </w:rPr>
    </w:lvl>
    <w:lvl w:ilvl="1">
      <w:start w:val="1"/>
      <w:numFmt w:val="bullet"/>
      <w:pStyle w:val="Bulletleft2"/>
      <w:lvlText w:val=""/>
      <w:lvlJc w:val="left"/>
      <w:pPr>
        <w:tabs>
          <w:tab w:val="num" w:pos="567"/>
        </w:tabs>
        <w:ind w:left="567" w:hanging="283"/>
      </w:pPr>
      <w:rPr>
        <w:rFonts w:ascii="Symbol" w:hAnsi="Symbol" w:hint="default"/>
      </w:rPr>
    </w:lvl>
    <w:lvl w:ilvl="2">
      <w:start w:val="1"/>
      <w:numFmt w:val="bullet"/>
      <w:lvlText w:val=""/>
      <w:lvlJc w:val="left"/>
      <w:pPr>
        <w:tabs>
          <w:tab w:val="num" w:pos="1364"/>
        </w:tabs>
        <w:ind w:left="1364" w:hanging="360"/>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9" w15:restartNumberingAfterBreak="0">
    <w:nsid w:val="0B846C96"/>
    <w:multiLevelType w:val="multilevel"/>
    <w:tmpl w:val="E87EDD76"/>
    <w:lvl w:ilvl="0">
      <w:start w:val="1"/>
      <w:numFmt w:val="decimal"/>
      <w:pStyle w:val="ResearchRecomHead1"/>
      <w:isLgl/>
      <w:lvlText w:val="%1."/>
      <w:lvlJc w:val="left"/>
      <w:pPr>
        <w:ind w:left="425" w:hanging="425"/>
      </w:pPr>
      <w:rPr>
        <w:rFonts w:hint="default"/>
      </w:rPr>
    </w:lvl>
    <w:lvl w:ilvl="1">
      <w:start w:val="1"/>
      <w:numFmt w:val="decimal"/>
      <w:pStyle w:val="ResearchRecomHead2"/>
      <w:isLgl/>
      <w:lvlText w:val="%1.%2."/>
      <w:lvlJc w:val="left"/>
      <w:pPr>
        <w:ind w:left="992" w:hanging="567"/>
      </w:pPr>
      <w:rPr>
        <w:rFonts w:hint="default"/>
      </w:rPr>
    </w:lvl>
    <w:lvl w:ilvl="2">
      <w:start w:val="1"/>
      <w:numFmt w:val="decimal"/>
      <w:pStyle w:val="ResearchRecomHead3"/>
      <w:lvlText w:val="%1.%2.%3."/>
      <w:lvlJc w:val="left"/>
      <w:pPr>
        <w:ind w:left="1701" w:hanging="709"/>
      </w:pPr>
      <w:rPr>
        <w:rFonts w:hint="default"/>
      </w:rPr>
    </w:lvl>
    <w:lvl w:ilvl="3">
      <w:start w:val="1"/>
      <w:numFmt w:val="bullet"/>
      <w:pStyle w:val="ResearchRecomBullet"/>
      <w:lvlText w:val=""/>
      <w:lvlJc w:val="left"/>
      <w:pPr>
        <w:ind w:left="1985" w:hanging="284"/>
      </w:pPr>
      <w:rPr>
        <w:rFonts w:ascii="Symbol" w:hAnsi="Symbol" w:hint="default"/>
      </w:rPr>
    </w:lvl>
    <w:lvl w:ilvl="4">
      <w:start w:val="1"/>
      <w:numFmt w:val="bullet"/>
      <w:pStyle w:val="ResearchRecomSubBullet"/>
      <w:lvlText w:val=""/>
      <w:lvlJc w:val="left"/>
      <w:pPr>
        <w:ind w:left="2268" w:hanging="283"/>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D4410A7"/>
    <w:multiLevelType w:val="hybridMultilevel"/>
    <w:tmpl w:val="E44254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3CA6A0C"/>
    <w:multiLevelType w:val="hybridMultilevel"/>
    <w:tmpl w:val="2BF257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017405"/>
    <w:multiLevelType w:val="multilevel"/>
    <w:tmpl w:val="B0A899F0"/>
    <w:lvl w:ilvl="0">
      <w:start w:val="1"/>
      <w:numFmt w:val="bullet"/>
      <w:pStyle w:val="Bulletleft1"/>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13" w15:restartNumberingAfterBreak="0">
    <w:nsid w:val="1AEC1517"/>
    <w:multiLevelType w:val="hybridMultilevel"/>
    <w:tmpl w:val="B06E07E8"/>
    <w:lvl w:ilvl="0" w:tplc="24E26E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30073B"/>
    <w:multiLevelType w:val="hybridMultilevel"/>
    <w:tmpl w:val="5552AE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C22BA8"/>
    <w:multiLevelType w:val="hybridMultilevel"/>
    <w:tmpl w:val="191A4934"/>
    <w:lvl w:ilvl="0" w:tplc="E7C28008">
      <w:start w:val="4"/>
      <w:numFmt w:val="bullet"/>
      <w:pStyle w:val="Bulletindent1last"/>
      <w:lvlText w:val=""/>
      <w:lvlJc w:val="left"/>
      <w:pPr>
        <w:tabs>
          <w:tab w:val="num" w:pos="1418"/>
        </w:tabs>
        <w:ind w:left="1418" w:hanging="284"/>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34489C"/>
    <w:multiLevelType w:val="multilevel"/>
    <w:tmpl w:val="164473B8"/>
    <w:lvl w:ilvl="0">
      <w:start w:val="8"/>
      <w:numFmt w:val="upperLetter"/>
      <w:lvlText w:val="Appendix %1:"/>
      <w:lvlJc w:val="left"/>
      <w:pPr>
        <w:tabs>
          <w:tab w:val="num" w:pos="283"/>
        </w:tabs>
        <w:ind w:left="0" w:firstLine="0"/>
      </w:pPr>
      <w:rPr>
        <w:rFonts w:asciiTheme="majorHAnsi" w:hAnsiTheme="majorHAnsi" w:cstheme="majorHAnsi" w:hint="default"/>
        <w:b/>
        <w:color w:val="000000"/>
        <w:sz w:val="44"/>
      </w:rPr>
    </w:lvl>
    <w:lvl w:ilvl="1">
      <w:start w:val="1"/>
      <w:numFmt w:val="decimal"/>
      <w:lvlText w:val="%1.%2"/>
      <w:lvlJc w:val="right"/>
      <w:pPr>
        <w:tabs>
          <w:tab w:val="num" w:pos="0"/>
        </w:tabs>
        <w:ind w:left="0" w:hanging="284"/>
      </w:pPr>
      <w:rPr>
        <w:rFonts w:asciiTheme="majorHAnsi" w:hAnsiTheme="majorHAnsi" w:cstheme="majorHAnsi" w:hint="default"/>
        <w:b/>
        <w:color w:val="000000"/>
        <w:sz w:val="32"/>
      </w:rPr>
    </w:lvl>
    <w:lvl w:ilvl="2">
      <w:start w:val="1"/>
      <w:numFmt w:val="decimal"/>
      <w:lvlText w:val="%1.%2.%3"/>
      <w:lvlJc w:val="right"/>
      <w:pPr>
        <w:tabs>
          <w:tab w:val="num" w:pos="0"/>
        </w:tabs>
        <w:ind w:left="0" w:hanging="284"/>
      </w:pPr>
      <w:rPr>
        <w:rFonts w:asciiTheme="majorHAnsi" w:hAnsiTheme="majorHAnsi" w:cstheme="majorHAnsi" w:hint="default"/>
        <w:b/>
        <w:color w:val="000000"/>
        <w:sz w:val="24"/>
      </w:rPr>
    </w:lvl>
    <w:lvl w:ilvl="3">
      <w:start w:val="1"/>
      <w:numFmt w:val="decimal"/>
      <w:lvlText w:val="%1.%2.%3.%4"/>
      <w:lvlJc w:val="right"/>
      <w:pPr>
        <w:tabs>
          <w:tab w:val="num" w:pos="0"/>
        </w:tabs>
        <w:ind w:left="0" w:hanging="284"/>
      </w:pPr>
      <w:rPr>
        <w:rFonts w:asciiTheme="majorHAnsi" w:hAnsiTheme="majorHAnsi" w:cstheme="majorHAnsi" w:hint="default"/>
        <w:b/>
        <w:color w:val="000000"/>
        <w:sz w:val="2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42148EF"/>
    <w:multiLevelType w:val="hybridMultilevel"/>
    <w:tmpl w:val="B06E07E8"/>
    <w:lvl w:ilvl="0" w:tplc="24E26E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CC3584"/>
    <w:multiLevelType w:val="multilevel"/>
    <w:tmpl w:val="AB8A7C26"/>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560"/>
        </w:tabs>
        <w:ind w:left="1560" w:hanging="1134"/>
      </w:pPr>
      <w:rPr>
        <w:rFonts w:hint="default"/>
      </w:rPr>
    </w:lvl>
    <w:lvl w:ilvl="2">
      <w:start w:val="1"/>
      <w:numFmt w:val="decimal"/>
      <w:lvlText w:val="%1.%2.%3"/>
      <w:lvlJc w:val="left"/>
      <w:pPr>
        <w:tabs>
          <w:tab w:val="num" w:pos="1276"/>
        </w:tabs>
        <w:ind w:left="1276"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9" w15:restartNumberingAfterBreak="0">
    <w:nsid w:val="2D3B71D6"/>
    <w:multiLevelType w:val="hybridMultilevel"/>
    <w:tmpl w:val="1F22D7E6"/>
    <w:lvl w:ilvl="0" w:tplc="51465CB6">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352F41"/>
    <w:multiLevelType w:val="hybridMultilevel"/>
    <w:tmpl w:val="5412B5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2CF6B76"/>
    <w:multiLevelType w:val="hybridMultilevel"/>
    <w:tmpl w:val="CA0CE0D8"/>
    <w:lvl w:ilvl="0" w:tplc="4EB85984">
      <w:start w:val="1"/>
      <w:numFmt w:val="bullet"/>
      <w:lvlText w:val="•"/>
      <w:lvlJc w:val="left"/>
      <w:pPr>
        <w:tabs>
          <w:tab w:val="num" w:pos="720"/>
        </w:tabs>
        <w:ind w:left="720" w:hanging="360"/>
      </w:pPr>
      <w:rPr>
        <w:rFonts w:ascii="Arial" w:hAnsi="Arial" w:cs="Times New Roman" w:hint="default"/>
      </w:rPr>
    </w:lvl>
    <w:lvl w:ilvl="1" w:tplc="728830E8">
      <w:start w:val="1"/>
      <w:numFmt w:val="bullet"/>
      <w:lvlText w:val="•"/>
      <w:lvlJc w:val="left"/>
      <w:pPr>
        <w:tabs>
          <w:tab w:val="num" w:pos="1440"/>
        </w:tabs>
        <w:ind w:left="1440" w:hanging="360"/>
      </w:pPr>
      <w:rPr>
        <w:rFonts w:ascii="Arial" w:hAnsi="Arial" w:cs="Times New Roman" w:hint="default"/>
      </w:rPr>
    </w:lvl>
    <w:lvl w:ilvl="2" w:tplc="9B34A84A">
      <w:start w:val="1"/>
      <w:numFmt w:val="bullet"/>
      <w:lvlText w:val="•"/>
      <w:lvlJc w:val="left"/>
      <w:pPr>
        <w:tabs>
          <w:tab w:val="num" w:pos="2160"/>
        </w:tabs>
        <w:ind w:left="2160" w:hanging="360"/>
      </w:pPr>
      <w:rPr>
        <w:rFonts w:ascii="Arial" w:hAnsi="Arial" w:cs="Times New Roman" w:hint="default"/>
      </w:rPr>
    </w:lvl>
    <w:lvl w:ilvl="3" w:tplc="8F0AFDB6">
      <w:start w:val="1"/>
      <w:numFmt w:val="bullet"/>
      <w:lvlText w:val="•"/>
      <w:lvlJc w:val="left"/>
      <w:pPr>
        <w:tabs>
          <w:tab w:val="num" w:pos="2880"/>
        </w:tabs>
        <w:ind w:left="2880" w:hanging="360"/>
      </w:pPr>
      <w:rPr>
        <w:rFonts w:ascii="Arial" w:hAnsi="Arial" w:cs="Times New Roman" w:hint="default"/>
      </w:rPr>
    </w:lvl>
    <w:lvl w:ilvl="4" w:tplc="D4D6A7F6">
      <w:start w:val="1"/>
      <w:numFmt w:val="bullet"/>
      <w:lvlText w:val="•"/>
      <w:lvlJc w:val="left"/>
      <w:pPr>
        <w:tabs>
          <w:tab w:val="num" w:pos="3600"/>
        </w:tabs>
        <w:ind w:left="3600" w:hanging="360"/>
      </w:pPr>
      <w:rPr>
        <w:rFonts w:ascii="Arial" w:hAnsi="Arial" w:cs="Times New Roman" w:hint="default"/>
      </w:rPr>
    </w:lvl>
    <w:lvl w:ilvl="5" w:tplc="3AC89592">
      <w:start w:val="1"/>
      <w:numFmt w:val="bullet"/>
      <w:lvlText w:val="•"/>
      <w:lvlJc w:val="left"/>
      <w:pPr>
        <w:tabs>
          <w:tab w:val="num" w:pos="4320"/>
        </w:tabs>
        <w:ind w:left="4320" w:hanging="360"/>
      </w:pPr>
      <w:rPr>
        <w:rFonts w:ascii="Arial" w:hAnsi="Arial" w:cs="Times New Roman" w:hint="default"/>
      </w:rPr>
    </w:lvl>
    <w:lvl w:ilvl="6" w:tplc="74EE5832">
      <w:start w:val="1"/>
      <w:numFmt w:val="bullet"/>
      <w:lvlText w:val="•"/>
      <w:lvlJc w:val="left"/>
      <w:pPr>
        <w:tabs>
          <w:tab w:val="num" w:pos="5040"/>
        </w:tabs>
        <w:ind w:left="5040" w:hanging="360"/>
      </w:pPr>
      <w:rPr>
        <w:rFonts w:ascii="Arial" w:hAnsi="Arial" w:cs="Times New Roman" w:hint="default"/>
      </w:rPr>
    </w:lvl>
    <w:lvl w:ilvl="7" w:tplc="DD1E8306">
      <w:start w:val="1"/>
      <w:numFmt w:val="bullet"/>
      <w:lvlText w:val="•"/>
      <w:lvlJc w:val="left"/>
      <w:pPr>
        <w:tabs>
          <w:tab w:val="num" w:pos="5760"/>
        </w:tabs>
        <w:ind w:left="5760" w:hanging="360"/>
      </w:pPr>
      <w:rPr>
        <w:rFonts w:ascii="Arial" w:hAnsi="Arial" w:cs="Times New Roman" w:hint="default"/>
      </w:rPr>
    </w:lvl>
    <w:lvl w:ilvl="8" w:tplc="E10C4A6A">
      <w:start w:val="1"/>
      <w:numFmt w:val="bullet"/>
      <w:lvlText w:val="•"/>
      <w:lvlJc w:val="left"/>
      <w:pPr>
        <w:tabs>
          <w:tab w:val="num" w:pos="6480"/>
        </w:tabs>
        <w:ind w:left="6480" w:hanging="360"/>
      </w:pPr>
      <w:rPr>
        <w:rFonts w:ascii="Arial" w:hAnsi="Arial" w:cs="Times New Roman" w:hint="default"/>
      </w:rPr>
    </w:lvl>
  </w:abstractNum>
  <w:abstractNum w:abstractNumId="22" w15:restartNumberingAfterBreak="0">
    <w:nsid w:val="36F34D44"/>
    <w:multiLevelType w:val="hybridMultilevel"/>
    <w:tmpl w:val="7D34C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FE0B7C"/>
    <w:multiLevelType w:val="hybridMultilevel"/>
    <w:tmpl w:val="18EC6CE2"/>
    <w:lvl w:ilvl="0" w:tplc="85442B6A">
      <w:start w:val="1"/>
      <w:numFmt w:val="lowerLetter"/>
      <w:pStyle w:val="Section331paragraph"/>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43684021"/>
    <w:multiLevelType w:val="hybridMultilevel"/>
    <w:tmpl w:val="C17E8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204618"/>
    <w:multiLevelType w:val="hybridMultilevel"/>
    <w:tmpl w:val="9F82CFA4"/>
    <w:lvl w:ilvl="0" w:tplc="5EFC488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7B2EA9"/>
    <w:multiLevelType w:val="hybridMultilevel"/>
    <w:tmpl w:val="7AF0E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0744BE"/>
    <w:multiLevelType w:val="multilevel"/>
    <w:tmpl w:val="56B60502"/>
    <w:lvl w:ilvl="0">
      <w:start w:val="1"/>
      <w:numFmt w:val="bullet"/>
      <w:pStyle w:val="Bullet1"/>
      <w:lvlText w:val=""/>
      <w:lvlJc w:val="left"/>
      <w:pPr>
        <w:tabs>
          <w:tab w:val="num" w:pos="0"/>
        </w:tabs>
        <w:ind w:left="284" w:hanging="284"/>
      </w:pPr>
      <w:rPr>
        <w:rFonts w:ascii="Symbol" w:hAnsi="Symbol" w:hint="default"/>
      </w:rPr>
    </w:lvl>
    <w:lvl w:ilvl="1">
      <w:start w:val="1"/>
      <w:numFmt w:val="bullet"/>
      <w:pStyle w:val="Bullet2"/>
      <w:lvlText w:val="o"/>
      <w:lvlJc w:val="left"/>
      <w:pPr>
        <w:tabs>
          <w:tab w:val="num" w:pos="567"/>
        </w:tabs>
        <w:ind w:left="567" w:hanging="283"/>
      </w:pPr>
      <w:rPr>
        <w:rFonts w:ascii="Courier New" w:eastAsia="Dotum" w:hAnsi="Courier New" w:cs="Courier New" w:hint="default"/>
      </w:rPr>
    </w:lvl>
    <w:lvl w:ilvl="2">
      <w:start w:val="1"/>
      <w:numFmt w:val="bullet"/>
      <w:pStyle w:val="Bullet3"/>
      <w:lvlText w:val="–"/>
      <w:lvlJc w:val="left"/>
      <w:pPr>
        <w:tabs>
          <w:tab w:val="num" w:pos="851"/>
        </w:tabs>
        <w:ind w:left="851" w:hanging="284"/>
      </w:pPr>
      <w:rPr>
        <w:rFonts w:ascii="(none)" w:hAnsi="(none)" w:hint="default"/>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28" w15:restartNumberingAfterBreak="0">
    <w:nsid w:val="4AC12288"/>
    <w:multiLevelType w:val="hybridMultilevel"/>
    <w:tmpl w:val="7D1ABA4E"/>
    <w:lvl w:ilvl="0" w:tplc="B83EA864">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9" w15:restartNumberingAfterBreak="0">
    <w:nsid w:val="4B523FDB"/>
    <w:multiLevelType w:val="hybridMultilevel"/>
    <w:tmpl w:val="D01EB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237427"/>
    <w:multiLevelType w:val="multilevel"/>
    <w:tmpl w:val="C0B8F566"/>
    <w:styleLink w:val="TableNoteList"/>
    <w:lvl w:ilvl="0">
      <w:start w:val="1"/>
      <w:numFmt w:val="lowerLetter"/>
      <w:lvlText w:val="%1)"/>
      <w:lvlJc w:val="left"/>
      <w:pPr>
        <w:tabs>
          <w:tab w:val="num" w:pos="397"/>
        </w:tabs>
        <w:ind w:left="397"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E46252F"/>
    <w:multiLevelType w:val="hybridMultilevel"/>
    <w:tmpl w:val="7576BF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AF154B"/>
    <w:multiLevelType w:val="hybridMultilevel"/>
    <w:tmpl w:val="4BAA4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477090"/>
    <w:multiLevelType w:val="hybridMultilevel"/>
    <w:tmpl w:val="2CC83D3A"/>
    <w:lvl w:ilvl="0" w:tplc="34B6AFD6">
      <w:start w:val="1"/>
      <w:numFmt w:val="bullet"/>
      <w:lvlText w:val="•"/>
      <w:lvlJc w:val="left"/>
      <w:pPr>
        <w:tabs>
          <w:tab w:val="num" w:pos="720"/>
        </w:tabs>
        <w:ind w:left="720" w:hanging="360"/>
      </w:pPr>
      <w:rPr>
        <w:rFonts w:ascii="Arial" w:hAnsi="Arial" w:cs="Times New Roman" w:hint="default"/>
      </w:rPr>
    </w:lvl>
    <w:lvl w:ilvl="1" w:tplc="4B5C7542">
      <w:start w:val="1"/>
      <w:numFmt w:val="bullet"/>
      <w:lvlText w:val="•"/>
      <w:lvlJc w:val="left"/>
      <w:pPr>
        <w:tabs>
          <w:tab w:val="num" w:pos="1440"/>
        </w:tabs>
        <w:ind w:left="1440" w:hanging="360"/>
      </w:pPr>
      <w:rPr>
        <w:rFonts w:ascii="Arial" w:hAnsi="Arial" w:cs="Times New Roman" w:hint="default"/>
      </w:rPr>
    </w:lvl>
    <w:lvl w:ilvl="2" w:tplc="BF48D46C">
      <w:start w:val="1"/>
      <w:numFmt w:val="bullet"/>
      <w:lvlText w:val="•"/>
      <w:lvlJc w:val="left"/>
      <w:pPr>
        <w:tabs>
          <w:tab w:val="num" w:pos="2160"/>
        </w:tabs>
        <w:ind w:left="2160" w:hanging="360"/>
      </w:pPr>
      <w:rPr>
        <w:rFonts w:ascii="Arial" w:hAnsi="Arial" w:cs="Times New Roman" w:hint="default"/>
      </w:rPr>
    </w:lvl>
    <w:lvl w:ilvl="3" w:tplc="D70678BC">
      <w:start w:val="1"/>
      <w:numFmt w:val="bullet"/>
      <w:lvlText w:val="•"/>
      <w:lvlJc w:val="left"/>
      <w:pPr>
        <w:tabs>
          <w:tab w:val="num" w:pos="2880"/>
        </w:tabs>
        <w:ind w:left="2880" w:hanging="360"/>
      </w:pPr>
      <w:rPr>
        <w:rFonts w:ascii="Arial" w:hAnsi="Arial" w:cs="Times New Roman" w:hint="default"/>
      </w:rPr>
    </w:lvl>
    <w:lvl w:ilvl="4" w:tplc="23EA3AC0">
      <w:start w:val="1"/>
      <w:numFmt w:val="bullet"/>
      <w:lvlText w:val="•"/>
      <w:lvlJc w:val="left"/>
      <w:pPr>
        <w:tabs>
          <w:tab w:val="num" w:pos="3600"/>
        </w:tabs>
        <w:ind w:left="3600" w:hanging="360"/>
      </w:pPr>
      <w:rPr>
        <w:rFonts w:ascii="Arial" w:hAnsi="Arial" w:cs="Times New Roman" w:hint="default"/>
      </w:rPr>
    </w:lvl>
    <w:lvl w:ilvl="5" w:tplc="259AE38A">
      <w:start w:val="1"/>
      <w:numFmt w:val="bullet"/>
      <w:lvlText w:val="•"/>
      <w:lvlJc w:val="left"/>
      <w:pPr>
        <w:tabs>
          <w:tab w:val="num" w:pos="4320"/>
        </w:tabs>
        <w:ind w:left="4320" w:hanging="360"/>
      </w:pPr>
      <w:rPr>
        <w:rFonts w:ascii="Arial" w:hAnsi="Arial" w:cs="Times New Roman" w:hint="default"/>
      </w:rPr>
    </w:lvl>
    <w:lvl w:ilvl="6" w:tplc="C8A2A6D6">
      <w:start w:val="1"/>
      <w:numFmt w:val="bullet"/>
      <w:lvlText w:val="•"/>
      <w:lvlJc w:val="left"/>
      <w:pPr>
        <w:tabs>
          <w:tab w:val="num" w:pos="5040"/>
        </w:tabs>
        <w:ind w:left="5040" w:hanging="360"/>
      </w:pPr>
      <w:rPr>
        <w:rFonts w:ascii="Arial" w:hAnsi="Arial" w:cs="Times New Roman" w:hint="default"/>
      </w:rPr>
    </w:lvl>
    <w:lvl w:ilvl="7" w:tplc="E89C3188">
      <w:start w:val="1"/>
      <w:numFmt w:val="bullet"/>
      <w:lvlText w:val="•"/>
      <w:lvlJc w:val="left"/>
      <w:pPr>
        <w:tabs>
          <w:tab w:val="num" w:pos="5760"/>
        </w:tabs>
        <w:ind w:left="5760" w:hanging="360"/>
      </w:pPr>
      <w:rPr>
        <w:rFonts w:ascii="Arial" w:hAnsi="Arial" w:cs="Times New Roman" w:hint="default"/>
      </w:rPr>
    </w:lvl>
    <w:lvl w:ilvl="8" w:tplc="BF2A25FA">
      <w:start w:val="1"/>
      <w:numFmt w:val="bullet"/>
      <w:lvlText w:val="•"/>
      <w:lvlJc w:val="left"/>
      <w:pPr>
        <w:tabs>
          <w:tab w:val="num" w:pos="6480"/>
        </w:tabs>
        <w:ind w:left="6480" w:hanging="360"/>
      </w:pPr>
      <w:rPr>
        <w:rFonts w:ascii="Arial" w:hAnsi="Arial" w:cs="Times New Roman" w:hint="default"/>
      </w:rPr>
    </w:lvl>
  </w:abstractNum>
  <w:abstractNum w:abstractNumId="34" w15:restartNumberingAfterBreak="0">
    <w:nsid w:val="5DF95CA0"/>
    <w:multiLevelType w:val="hybridMultilevel"/>
    <w:tmpl w:val="7012E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281E25"/>
    <w:multiLevelType w:val="hybridMultilevel"/>
    <w:tmpl w:val="7638DD72"/>
    <w:lvl w:ilvl="0" w:tplc="1F92A26C">
      <w:start w:val="1"/>
      <w:numFmt w:val="bullet"/>
      <w:lvlText w:val="•"/>
      <w:lvlJc w:val="left"/>
      <w:pPr>
        <w:tabs>
          <w:tab w:val="num" w:pos="720"/>
        </w:tabs>
        <w:ind w:left="720" w:hanging="360"/>
      </w:pPr>
      <w:rPr>
        <w:rFonts w:ascii="Arial" w:hAnsi="Arial" w:cs="Times New Roman" w:hint="default"/>
      </w:rPr>
    </w:lvl>
    <w:lvl w:ilvl="1" w:tplc="9EF490B6">
      <w:start w:val="1"/>
      <w:numFmt w:val="bullet"/>
      <w:lvlText w:val="•"/>
      <w:lvlJc w:val="left"/>
      <w:pPr>
        <w:tabs>
          <w:tab w:val="num" w:pos="1440"/>
        </w:tabs>
        <w:ind w:left="1440" w:hanging="360"/>
      </w:pPr>
      <w:rPr>
        <w:rFonts w:ascii="Arial" w:hAnsi="Arial" w:cs="Times New Roman" w:hint="default"/>
      </w:rPr>
    </w:lvl>
    <w:lvl w:ilvl="2" w:tplc="2E96B836">
      <w:start w:val="1"/>
      <w:numFmt w:val="bullet"/>
      <w:lvlText w:val="•"/>
      <w:lvlJc w:val="left"/>
      <w:pPr>
        <w:tabs>
          <w:tab w:val="num" w:pos="2160"/>
        </w:tabs>
        <w:ind w:left="2160" w:hanging="360"/>
      </w:pPr>
      <w:rPr>
        <w:rFonts w:ascii="Arial" w:hAnsi="Arial" w:cs="Times New Roman" w:hint="default"/>
      </w:rPr>
    </w:lvl>
    <w:lvl w:ilvl="3" w:tplc="6A5CC264">
      <w:start w:val="1"/>
      <w:numFmt w:val="bullet"/>
      <w:lvlText w:val="•"/>
      <w:lvlJc w:val="left"/>
      <w:pPr>
        <w:tabs>
          <w:tab w:val="num" w:pos="2880"/>
        </w:tabs>
        <w:ind w:left="2880" w:hanging="360"/>
      </w:pPr>
      <w:rPr>
        <w:rFonts w:ascii="Arial" w:hAnsi="Arial" w:cs="Times New Roman" w:hint="default"/>
      </w:rPr>
    </w:lvl>
    <w:lvl w:ilvl="4" w:tplc="1A6CE6A0">
      <w:start w:val="1"/>
      <w:numFmt w:val="bullet"/>
      <w:lvlText w:val="•"/>
      <w:lvlJc w:val="left"/>
      <w:pPr>
        <w:tabs>
          <w:tab w:val="num" w:pos="3600"/>
        </w:tabs>
        <w:ind w:left="3600" w:hanging="360"/>
      </w:pPr>
      <w:rPr>
        <w:rFonts w:ascii="Arial" w:hAnsi="Arial" w:cs="Times New Roman" w:hint="default"/>
      </w:rPr>
    </w:lvl>
    <w:lvl w:ilvl="5" w:tplc="396A0C6E">
      <w:start w:val="1"/>
      <w:numFmt w:val="bullet"/>
      <w:lvlText w:val="•"/>
      <w:lvlJc w:val="left"/>
      <w:pPr>
        <w:tabs>
          <w:tab w:val="num" w:pos="4320"/>
        </w:tabs>
        <w:ind w:left="4320" w:hanging="360"/>
      </w:pPr>
      <w:rPr>
        <w:rFonts w:ascii="Arial" w:hAnsi="Arial" w:cs="Times New Roman" w:hint="default"/>
      </w:rPr>
    </w:lvl>
    <w:lvl w:ilvl="6" w:tplc="143ED774">
      <w:start w:val="1"/>
      <w:numFmt w:val="bullet"/>
      <w:lvlText w:val="•"/>
      <w:lvlJc w:val="left"/>
      <w:pPr>
        <w:tabs>
          <w:tab w:val="num" w:pos="5040"/>
        </w:tabs>
        <w:ind w:left="5040" w:hanging="360"/>
      </w:pPr>
      <w:rPr>
        <w:rFonts w:ascii="Arial" w:hAnsi="Arial" w:cs="Times New Roman" w:hint="default"/>
      </w:rPr>
    </w:lvl>
    <w:lvl w:ilvl="7" w:tplc="03F2AF98">
      <w:start w:val="1"/>
      <w:numFmt w:val="bullet"/>
      <w:lvlText w:val="•"/>
      <w:lvlJc w:val="left"/>
      <w:pPr>
        <w:tabs>
          <w:tab w:val="num" w:pos="5760"/>
        </w:tabs>
        <w:ind w:left="5760" w:hanging="360"/>
      </w:pPr>
      <w:rPr>
        <w:rFonts w:ascii="Arial" w:hAnsi="Arial" w:cs="Times New Roman" w:hint="default"/>
      </w:rPr>
    </w:lvl>
    <w:lvl w:ilvl="8" w:tplc="F19CB3E2">
      <w:start w:val="1"/>
      <w:numFmt w:val="bullet"/>
      <w:lvlText w:val="•"/>
      <w:lvlJc w:val="left"/>
      <w:pPr>
        <w:tabs>
          <w:tab w:val="num" w:pos="6480"/>
        </w:tabs>
        <w:ind w:left="6480" w:hanging="360"/>
      </w:pPr>
      <w:rPr>
        <w:rFonts w:ascii="Arial" w:hAnsi="Arial" w:cs="Times New Roman" w:hint="default"/>
      </w:rPr>
    </w:lvl>
  </w:abstractNum>
  <w:abstractNum w:abstractNumId="36" w15:restartNumberingAfterBreak="0">
    <w:nsid w:val="64CD570F"/>
    <w:multiLevelType w:val="hybridMultilevel"/>
    <w:tmpl w:val="3F643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5BB70A1"/>
    <w:multiLevelType w:val="hybridMultilevel"/>
    <w:tmpl w:val="2C4CBD0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8" w15:restartNumberingAfterBreak="0">
    <w:nsid w:val="6EE3444F"/>
    <w:multiLevelType w:val="multilevel"/>
    <w:tmpl w:val="A04284C4"/>
    <w:lvl w:ilvl="0">
      <w:start w:val="1"/>
      <w:numFmt w:val="bullet"/>
      <w:pStyle w:val="TableBullet"/>
      <w:lvlText w:val=""/>
      <w:lvlJc w:val="left"/>
      <w:pPr>
        <w:tabs>
          <w:tab w:val="num" w:pos="170"/>
        </w:tabs>
        <w:ind w:left="170" w:hanging="170"/>
      </w:pPr>
      <w:rPr>
        <w:rFonts w:ascii="Symbol" w:hAnsi="Symbol" w:hint="default"/>
      </w:rPr>
    </w:lvl>
    <w:lvl w:ilvl="1">
      <w:start w:val="1"/>
      <w:numFmt w:val="bullet"/>
      <w:pStyle w:val="TableBullet2"/>
      <w:lvlText w:val="o"/>
      <w:lvlJc w:val="left"/>
      <w:pPr>
        <w:tabs>
          <w:tab w:val="num" w:pos="340"/>
        </w:tabs>
        <w:ind w:left="340" w:hanging="170"/>
      </w:pPr>
      <w:rPr>
        <w:rFonts w:ascii="Courier New" w:hAnsi="Courier New" w:cs="Courier New" w:hint="default"/>
        <w:sz w:val="18"/>
        <w:szCs w:val="18"/>
      </w:rPr>
    </w:lvl>
    <w:lvl w:ilvl="2">
      <w:start w:val="1"/>
      <w:numFmt w:val="bullet"/>
      <w:pStyle w:val="TableBullet3"/>
      <w:lvlText w:val="-"/>
      <w:lvlJc w:val="left"/>
      <w:pPr>
        <w:tabs>
          <w:tab w:val="num" w:pos="510"/>
        </w:tabs>
        <w:ind w:left="510" w:hanging="170"/>
      </w:pPr>
      <w:rPr>
        <w:rFonts w:ascii="Arial" w:hAnsi="Arial" w:hint="default"/>
      </w:rPr>
    </w:lvl>
    <w:lvl w:ilvl="3">
      <w:start w:val="1"/>
      <w:numFmt w:val="none"/>
      <w:suff w:val="nothing"/>
      <w:lvlText w:val=""/>
      <w:lvlJc w:val="left"/>
      <w:pPr>
        <w:ind w:left="510" w:firstLine="0"/>
      </w:pPr>
      <w:rPr>
        <w:rFonts w:hint="default"/>
      </w:rPr>
    </w:lvl>
    <w:lvl w:ilvl="4">
      <w:start w:val="1"/>
      <w:numFmt w:val="none"/>
      <w:suff w:val="nothing"/>
      <w:lvlText w:val=""/>
      <w:lvlJc w:val="left"/>
      <w:pPr>
        <w:ind w:left="510" w:firstLine="0"/>
      </w:pPr>
      <w:rPr>
        <w:rFonts w:hint="default"/>
      </w:rPr>
    </w:lvl>
    <w:lvl w:ilvl="5">
      <w:start w:val="1"/>
      <w:numFmt w:val="none"/>
      <w:suff w:val="nothing"/>
      <w:lvlText w:val=""/>
      <w:lvlJc w:val="left"/>
      <w:pPr>
        <w:ind w:left="51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39" w15:restartNumberingAfterBreak="0">
    <w:nsid w:val="6F1D7D5F"/>
    <w:multiLevelType w:val="multilevel"/>
    <w:tmpl w:val="83A49586"/>
    <w:lvl w:ilvl="0">
      <w:start w:val="1"/>
      <w:numFmt w:val="lowerLetter"/>
      <w:lvlRestart w:val="0"/>
      <w:pStyle w:val="TableNoteNum"/>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720633C0"/>
    <w:multiLevelType w:val="hybridMultilevel"/>
    <w:tmpl w:val="FF9C9DDE"/>
    <w:lvl w:ilvl="0" w:tplc="D9AAC65A">
      <w:start w:val="1"/>
      <w:numFmt w:val="bullet"/>
      <w:lvlText w:val="•"/>
      <w:lvlJc w:val="left"/>
      <w:pPr>
        <w:tabs>
          <w:tab w:val="num" w:pos="720"/>
        </w:tabs>
        <w:ind w:left="720" w:hanging="360"/>
      </w:pPr>
      <w:rPr>
        <w:rFonts w:ascii="Arial" w:hAnsi="Arial" w:hint="default"/>
      </w:rPr>
    </w:lvl>
    <w:lvl w:ilvl="1" w:tplc="E376B98E" w:tentative="1">
      <w:start w:val="1"/>
      <w:numFmt w:val="bullet"/>
      <w:lvlText w:val="•"/>
      <w:lvlJc w:val="left"/>
      <w:pPr>
        <w:tabs>
          <w:tab w:val="num" w:pos="1440"/>
        </w:tabs>
        <w:ind w:left="1440" w:hanging="360"/>
      </w:pPr>
      <w:rPr>
        <w:rFonts w:ascii="Arial" w:hAnsi="Arial" w:hint="default"/>
      </w:rPr>
    </w:lvl>
    <w:lvl w:ilvl="2" w:tplc="2CA06966" w:tentative="1">
      <w:start w:val="1"/>
      <w:numFmt w:val="bullet"/>
      <w:lvlText w:val="•"/>
      <w:lvlJc w:val="left"/>
      <w:pPr>
        <w:tabs>
          <w:tab w:val="num" w:pos="2160"/>
        </w:tabs>
        <w:ind w:left="2160" w:hanging="360"/>
      </w:pPr>
      <w:rPr>
        <w:rFonts w:ascii="Arial" w:hAnsi="Arial" w:hint="default"/>
      </w:rPr>
    </w:lvl>
    <w:lvl w:ilvl="3" w:tplc="0FB2913E" w:tentative="1">
      <w:start w:val="1"/>
      <w:numFmt w:val="bullet"/>
      <w:lvlText w:val="•"/>
      <w:lvlJc w:val="left"/>
      <w:pPr>
        <w:tabs>
          <w:tab w:val="num" w:pos="2880"/>
        </w:tabs>
        <w:ind w:left="2880" w:hanging="360"/>
      </w:pPr>
      <w:rPr>
        <w:rFonts w:ascii="Arial" w:hAnsi="Arial" w:hint="default"/>
      </w:rPr>
    </w:lvl>
    <w:lvl w:ilvl="4" w:tplc="89A061D8" w:tentative="1">
      <w:start w:val="1"/>
      <w:numFmt w:val="bullet"/>
      <w:lvlText w:val="•"/>
      <w:lvlJc w:val="left"/>
      <w:pPr>
        <w:tabs>
          <w:tab w:val="num" w:pos="3600"/>
        </w:tabs>
        <w:ind w:left="3600" w:hanging="360"/>
      </w:pPr>
      <w:rPr>
        <w:rFonts w:ascii="Arial" w:hAnsi="Arial" w:hint="default"/>
      </w:rPr>
    </w:lvl>
    <w:lvl w:ilvl="5" w:tplc="12AC9A90" w:tentative="1">
      <w:start w:val="1"/>
      <w:numFmt w:val="bullet"/>
      <w:lvlText w:val="•"/>
      <w:lvlJc w:val="left"/>
      <w:pPr>
        <w:tabs>
          <w:tab w:val="num" w:pos="4320"/>
        </w:tabs>
        <w:ind w:left="4320" w:hanging="360"/>
      </w:pPr>
      <w:rPr>
        <w:rFonts w:ascii="Arial" w:hAnsi="Arial" w:hint="default"/>
      </w:rPr>
    </w:lvl>
    <w:lvl w:ilvl="6" w:tplc="180CE526" w:tentative="1">
      <w:start w:val="1"/>
      <w:numFmt w:val="bullet"/>
      <w:lvlText w:val="•"/>
      <w:lvlJc w:val="left"/>
      <w:pPr>
        <w:tabs>
          <w:tab w:val="num" w:pos="5040"/>
        </w:tabs>
        <w:ind w:left="5040" w:hanging="360"/>
      </w:pPr>
      <w:rPr>
        <w:rFonts w:ascii="Arial" w:hAnsi="Arial" w:hint="default"/>
      </w:rPr>
    </w:lvl>
    <w:lvl w:ilvl="7" w:tplc="620CFCA8" w:tentative="1">
      <w:start w:val="1"/>
      <w:numFmt w:val="bullet"/>
      <w:lvlText w:val="•"/>
      <w:lvlJc w:val="left"/>
      <w:pPr>
        <w:tabs>
          <w:tab w:val="num" w:pos="5760"/>
        </w:tabs>
        <w:ind w:left="5760" w:hanging="360"/>
      </w:pPr>
      <w:rPr>
        <w:rFonts w:ascii="Arial" w:hAnsi="Arial" w:hint="default"/>
      </w:rPr>
    </w:lvl>
    <w:lvl w:ilvl="8" w:tplc="83443F0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37A5C01"/>
    <w:multiLevelType w:val="hybridMultilevel"/>
    <w:tmpl w:val="C524B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E05FB2"/>
    <w:multiLevelType w:val="multilevel"/>
    <w:tmpl w:val="76120552"/>
    <w:lvl w:ilvl="0">
      <w:start w:val="1"/>
      <w:numFmt w:val="bullet"/>
      <w:lvlText w:val=""/>
      <w:lvlJc w:val="left"/>
      <w:pPr>
        <w:tabs>
          <w:tab w:val="num" w:pos="0"/>
        </w:tabs>
        <w:ind w:left="284" w:hanging="284"/>
      </w:pPr>
      <w:rPr>
        <w:rFonts w:ascii="Symbol" w:hAnsi="Symbol" w:hint="default"/>
        <w:color w:val="808080" w:themeColor="background1" w:themeShade="80"/>
      </w:rPr>
    </w:lvl>
    <w:lvl w:ilvl="1">
      <w:start w:val="1"/>
      <w:numFmt w:val="none"/>
      <w:lvlText w:val=""/>
      <w:lvlJc w:val="left"/>
      <w:pPr>
        <w:tabs>
          <w:tab w:val="num" w:pos="0"/>
        </w:tabs>
        <w:ind w:left="0" w:firstLine="0"/>
      </w:pPr>
      <w:rPr>
        <w:rFonts w:hint="default"/>
      </w:rPr>
    </w:lvl>
    <w:lvl w:ilvl="2">
      <w:start w:val="1"/>
      <w:numFmt w:val="none"/>
      <w:lvlRestart w:val="1"/>
      <w:lvlText w:val=""/>
      <w:lvlJc w:val="left"/>
      <w:pPr>
        <w:tabs>
          <w:tab w:val="num" w:pos="-31680"/>
        </w:tabs>
        <w:ind w:left="-32767" w:firstLine="0"/>
      </w:pPr>
      <w:rPr>
        <w:rFonts w:hint="default"/>
      </w:rPr>
    </w:lvl>
    <w:lvl w:ilvl="3">
      <w:start w:val="1"/>
      <w:numFmt w:val="none"/>
      <w:lvlRestart w:val="1"/>
      <w:lvlText w:val=""/>
      <w:lvlJc w:val="left"/>
      <w:pPr>
        <w:tabs>
          <w:tab w:val="num" w:pos="-31680"/>
        </w:tabs>
        <w:ind w:left="-32767" w:firstLine="0"/>
      </w:pPr>
      <w:rPr>
        <w:rFonts w:hint="default"/>
      </w:rPr>
    </w:lvl>
    <w:lvl w:ilvl="4">
      <w:start w:val="1"/>
      <w:numFmt w:val="none"/>
      <w:lvlRestart w:val="1"/>
      <w:lvlText w:val=""/>
      <w:lvlJc w:val="left"/>
      <w:pPr>
        <w:tabs>
          <w:tab w:val="num" w:pos="0"/>
        </w:tabs>
        <w:ind w:left="-32767" w:firstLine="0"/>
      </w:pPr>
      <w:rPr>
        <w:rFonts w:hint="default"/>
      </w:rPr>
    </w:lvl>
    <w:lvl w:ilvl="5">
      <w:start w:val="1"/>
      <w:numFmt w:val="none"/>
      <w:lvlRestart w:val="1"/>
      <w:lvlText w:val=""/>
      <w:lvlJc w:val="left"/>
      <w:pPr>
        <w:tabs>
          <w:tab w:val="num" w:pos="0"/>
        </w:tabs>
        <w:ind w:left="-32767" w:firstLine="0"/>
      </w:pPr>
      <w:rPr>
        <w:rFonts w:hint="default"/>
      </w:rPr>
    </w:lvl>
    <w:lvl w:ilvl="6">
      <w:start w:val="1"/>
      <w:numFmt w:val="none"/>
      <w:lvlRestart w:val="1"/>
      <w:lvlText w:val=""/>
      <w:lvlJc w:val="left"/>
      <w:pPr>
        <w:tabs>
          <w:tab w:val="num" w:pos="0"/>
        </w:tabs>
        <w:ind w:left="-32767" w:firstLine="0"/>
      </w:pPr>
      <w:rPr>
        <w:rFonts w:hint="default"/>
      </w:rPr>
    </w:lvl>
    <w:lvl w:ilvl="7">
      <w:start w:val="1"/>
      <w:numFmt w:val="none"/>
      <w:lvlRestart w:val="1"/>
      <w:lvlText w:val=""/>
      <w:lvlJc w:val="left"/>
      <w:pPr>
        <w:tabs>
          <w:tab w:val="num" w:pos="0"/>
        </w:tabs>
        <w:ind w:left="-32767" w:firstLine="0"/>
      </w:pPr>
      <w:rPr>
        <w:rFonts w:hint="default"/>
      </w:rPr>
    </w:lvl>
    <w:lvl w:ilvl="8">
      <w:start w:val="1"/>
      <w:numFmt w:val="none"/>
      <w:lvlRestart w:val="1"/>
      <w:lvlText w:val=""/>
      <w:lvlJc w:val="left"/>
      <w:pPr>
        <w:tabs>
          <w:tab w:val="num" w:pos="0"/>
        </w:tabs>
        <w:ind w:left="-32767" w:firstLine="0"/>
      </w:pPr>
      <w:rPr>
        <w:rFonts w:hint="default"/>
      </w:rPr>
    </w:lvl>
  </w:abstractNum>
  <w:abstractNum w:abstractNumId="43" w15:restartNumberingAfterBreak="0">
    <w:nsid w:val="796A3518"/>
    <w:multiLevelType w:val="multilevel"/>
    <w:tmpl w:val="F2EABB14"/>
    <w:lvl w:ilvl="0">
      <w:start w:val="1"/>
      <w:numFmt w:val="decimal"/>
      <w:pStyle w:val="NumBullet1"/>
      <w:lvlText w:val="%1."/>
      <w:lvlJc w:val="left"/>
      <w:pPr>
        <w:tabs>
          <w:tab w:val="num" w:pos="0"/>
        </w:tabs>
        <w:ind w:left="284" w:hanging="284"/>
      </w:pPr>
      <w:rPr>
        <w:rFonts w:hint="default"/>
      </w:rPr>
    </w:lvl>
    <w:lvl w:ilvl="1">
      <w:start w:val="1"/>
      <w:numFmt w:val="lowerLetter"/>
      <w:pStyle w:val="NumBullet2"/>
      <w:lvlText w:val="%2."/>
      <w:lvlJc w:val="left"/>
      <w:pPr>
        <w:tabs>
          <w:tab w:val="num" w:pos="567"/>
        </w:tabs>
        <w:ind w:left="567" w:hanging="283"/>
      </w:pPr>
      <w:rPr>
        <w:rFonts w:hint="default"/>
      </w:rPr>
    </w:lvl>
    <w:lvl w:ilvl="2">
      <w:start w:val="1"/>
      <w:numFmt w:val="lowerRoman"/>
      <w:pStyle w:val="NumBullet3"/>
      <w:lvlText w:val="%3."/>
      <w:lvlJc w:val="left"/>
      <w:pPr>
        <w:tabs>
          <w:tab w:val="num" w:pos="907"/>
        </w:tabs>
        <w:ind w:left="907" w:hanging="34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37"/>
  </w:num>
  <w:num w:numId="2">
    <w:abstractNumId w:val="34"/>
  </w:num>
  <w:num w:numId="3">
    <w:abstractNumId w:val="24"/>
  </w:num>
  <w:num w:numId="4">
    <w:abstractNumId w:val="27"/>
  </w:num>
  <w:num w:numId="5">
    <w:abstractNumId w:val="5"/>
  </w:num>
  <w:num w:numId="6">
    <w:abstractNumId w:val="31"/>
  </w:num>
  <w:num w:numId="7">
    <w:abstractNumId w:val="41"/>
  </w:num>
  <w:num w:numId="8">
    <w:abstractNumId w:val="11"/>
  </w:num>
  <w:num w:numId="9">
    <w:abstractNumId w:val="7"/>
  </w:num>
  <w:num w:numId="10">
    <w:abstractNumId w:val="6"/>
  </w:num>
  <w:num w:numId="11">
    <w:abstractNumId w:val="1"/>
  </w:num>
  <w:num w:numId="12">
    <w:abstractNumId w:val="19"/>
  </w:num>
  <w:num w:numId="13">
    <w:abstractNumId w:val="10"/>
  </w:num>
  <w:num w:numId="14">
    <w:abstractNumId w:val="40"/>
  </w:num>
  <w:num w:numId="15">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30"/>
  </w:num>
  <w:num w:numId="19">
    <w:abstractNumId w:val="38"/>
  </w:num>
  <w:num w:numId="20">
    <w:abstractNumId w:val="43"/>
  </w:num>
  <w:num w:numId="21">
    <w:abstractNumId w:val="39"/>
  </w:num>
  <w:num w:numId="22">
    <w:abstractNumId w:val="16"/>
  </w:num>
  <w:num w:numId="23">
    <w:abstractNumId w:val="42"/>
  </w:num>
  <w:num w:numId="24">
    <w:abstractNumId w:val="42"/>
    <w:lvlOverride w:ilvl="0">
      <w:lvl w:ilvl="0">
        <w:start w:val="1"/>
        <w:numFmt w:val="bullet"/>
        <w:lvlText w:val=""/>
        <w:lvlJc w:val="left"/>
        <w:pPr>
          <w:tabs>
            <w:tab w:val="num" w:pos="0"/>
          </w:tabs>
          <w:ind w:left="284" w:hanging="284"/>
        </w:pPr>
        <w:rPr>
          <w:rFonts w:ascii="Symbol" w:hAnsi="Symbol" w:hint="default"/>
          <w:color w:val="808080" w:themeColor="background1" w:themeShade="80"/>
        </w:rPr>
      </w:lvl>
    </w:lvlOverride>
    <w:lvlOverride w:ilvl="1">
      <w:lvl w:ilvl="1">
        <w:start w:val="1"/>
        <w:numFmt w:val="bullet"/>
        <w:lvlText w:val="-"/>
        <w:lvlJc w:val="left"/>
        <w:pPr>
          <w:tabs>
            <w:tab w:val="num" w:pos="454"/>
          </w:tabs>
          <w:ind w:left="454" w:hanging="170"/>
        </w:pPr>
        <w:rPr>
          <w:rFonts w:ascii="Arial" w:hAnsi="Arial" w:hint="default"/>
        </w:rPr>
      </w:lvl>
    </w:lvlOverride>
    <w:lvlOverride w:ilvl="2">
      <w:lvl w:ilvl="2">
        <w:start w:val="1"/>
        <w:numFmt w:val="none"/>
        <w:lvlRestart w:val="1"/>
        <w:lvlText w:val=""/>
        <w:lvlJc w:val="left"/>
        <w:pPr>
          <w:tabs>
            <w:tab w:val="num" w:pos="-31680"/>
          </w:tabs>
          <w:ind w:left="-32767" w:firstLine="0"/>
        </w:pPr>
        <w:rPr>
          <w:rFonts w:hint="default"/>
        </w:rPr>
      </w:lvl>
    </w:lvlOverride>
    <w:lvlOverride w:ilvl="3">
      <w:lvl w:ilvl="3">
        <w:start w:val="1"/>
        <w:numFmt w:val="none"/>
        <w:lvlRestart w:val="1"/>
        <w:lvlText w:val=""/>
        <w:lvlJc w:val="left"/>
        <w:pPr>
          <w:tabs>
            <w:tab w:val="num" w:pos="-31680"/>
          </w:tabs>
          <w:ind w:left="-32767" w:firstLine="0"/>
        </w:pPr>
        <w:rPr>
          <w:rFonts w:hint="default"/>
        </w:rPr>
      </w:lvl>
    </w:lvlOverride>
    <w:lvlOverride w:ilvl="4">
      <w:lvl w:ilvl="4">
        <w:start w:val="1"/>
        <w:numFmt w:val="none"/>
        <w:lvlRestart w:val="1"/>
        <w:lvlText w:val=""/>
        <w:lvlJc w:val="left"/>
        <w:pPr>
          <w:tabs>
            <w:tab w:val="num" w:pos="0"/>
          </w:tabs>
          <w:ind w:left="-32767" w:firstLine="0"/>
        </w:pPr>
        <w:rPr>
          <w:rFonts w:hint="default"/>
        </w:rPr>
      </w:lvl>
    </w:lvlOverride>
    <w:lvlOverride w:ilvl="5">
      <w:lvl w:ilvl="5">
        <w:start w:val="1"/>
        <w:numFmt w:val="none"/>
        <w:lvlRestart w:val="1"/>
        <w:lvlText w:val=""/>
        <w:lvlJc w:val="left"/>
        <w:pPr>
          <w:tabs>
            <w:tab w:val="num" w:pos="0"/>
          </w:tabs>
          <w:ind w:left="-32767" w:firstLine="0"/>
        </w:pPr>
        <w:rPr>
          <w:rFonts w:hint="default"/>
        </w:rPr>
      </w:lvl>
    </w:lvlOverride>
    <w:lvlOverride w:ilvl="6">
      <w:lvl w:ilvl="6">
        <w:start w:val="1"/>
        <w:numFmt w:val="none"/>
        <w:lvlRestart w:val="1"/>
        <w:lvlText w:val=""/>
        <w:lvlJc w:val="left"/>
        <w:pPr>
          <w:tabs>
            <w:tab w:val="num" w:pos="0"/>
          </w:tabs>
          <w:ind w:left="-32767" w:firstLine="0"/>
        </w:pPr>
        <w:rPr>
          <w:rFonts w:hint="default"/>
        </w:rPr>
      </w:lvl>
    </w:lvlOverride>
    <w:lvlOverride w:ilvl="7">
      <w:lvl w:ilvl="7">
        <w:start w:val="1"/>
        <w:numFmt w:val="none"/>
        <w:lvlRestart w:val="1"/>
        <w:lvlText w:val=""/>
        <w:lvlJc w:val="left"/>
        <w:pPr>
          <w:tabs>
            <w:tab w:val="num" w:pos="0"/>
          </w:tabs>
          <w:ind w:left="-32767" w:firstLine="0"/>
        </w:pPr>
        <w:rPr>
          <w:rFonts w:hint="default"/>
        </w:rPr>
      </w:lvl>
    </w:lvlOverride>
    <w:lvlOverride w:ilvl="8">
      <w:lvl w:ilvl="8">
        <w:start w:val="1"/>
        <w:numFmt w:val="none"/>
        <w:lvlRestart w:val="1"/>
        <w:lvlText w:val=""/>
        <w:lvlJc w:val="left"/>
        <w:pPr>
          <w:tabs>
            <w:tab w:val="num" w:pos="0"/>
          </w:tabs>
          <w:ind w:left="-32767" w:firstLine="0"/>
        </w:pPr>
        <w:rPr>
          <w:rFonts w:hint="default"/>
        </w:rPr>
      </w:lvl>
    </w:lvlOverride>
  </w:num>
  <w:num w:numId="25">
    <w:abstractNumId w:val="9"/>
  </w:num>
  <w:num w:numId="26">
    <w:abstractNumId w:val="0"/>
  </w:num>
  <w:num w:numId="27">
    <w:abstractNumId w:val="8"/>
  </w:num>
  <w:num w:numId="28">
    <w:abstractNumId w:val="12"/>
  </w:num>
  <w:num w:numId="29">
    <w:abstractNumId w:val="23"/>
  </w:num>
  <w:num w:numId="30">
    <w:abstractNumId w:val="4"/>
  </w:num>
  <w:num w:numId="31">
    <w:abstractNumId w:val="13"/>
  </w:num>
  <w:num w:numId="32">
    <w:abstractNumId w:val="17"/>
  </w:num>
  <w:num w:numId="33">
    <w:abstractNumId w:val="32"/>
  </w:num>
  <w:num w:numId="34">
    <w:abstractNumId w:val="3"/>
  </w:num>
  <w:num w:numId="35">
    <w:abstractNumId w:val="15"/>
  </w:num>
  <w:num w:numId="36">
    <w:abstractNumId w:val="29"/>
  </w:num>
  <w:num w:numId="37">
    <w:abstractNumId w:val="18"/>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0"/>
  </w:num>
  <w:num w:numId="42">
    <w:abstractNumId w:val="28"/>
  </w:num>
  <w:num w:numId="43">
    <w:abstractNumId w:val="2"/>
  </w:num>
  <w:num w:numId="44">
    <w:abstractNumId w:val="25"/>
  </w:num>
  <w:num w:numId="45">
    <w:abstractNumId w:val="35"/>
  </w:num>
  <w:num w:numId="46">
    <w:abstractNumId w:val="36"/>
  </w:num>
  <w:num w:numId="47">
    <w:abstractNumId w:val="33"/>
  </w:num>
  <w:num w:numId="48">
    <w:abstractNumId w:val="21"/>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6" w:nlCheck="1" w:checkStyle="0"/>
  <w:activeWritingStyle w:appName="MSWord" w:lang="en-GB" w:vendorID="64" w:dllVersion="6" w:nlCheck="1" w:checkStyle="1"/>
  <w:activeWritingStyle w:appName="MSWord" w:lang="es-ES" w:vendorID="64" w:dllVersion="6"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131078" w:nlCheck="1" w:checkStyle="1"/>
  <w:activeWritingStyle w:appName="MSWord" w:lang="fr-FR" w:vendorID="64" w:dllVersion="131078" w:nlCheck="1" w:checkStyle="0"/>
  <w:activeWritingStyle w:appName="MSWord" w:lang="es-ES" w:vendorID="64" w:dllVersion="131078" w:nlCheck="1" w:checkStyle="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ENInstantFormat&gt;&lt;Enabled&gt;0&lt;/Enabled&gt;&lt;ScanUnformatted&gt;1&lt;/ScanUnformatted&gt;&lt;ScanChanges&gt;1&lt;/ScanChanges&gt;&lt;/ENInstantFormat&gt;"/>
  </w:docVars>
  <w:rsids>
    <w:rsidRoot w:val="008D6049"/>
    <w:rsid w:val="00000FF2"/>
    <w:rsid w:val="00002FC0"/>
    <w:rsid w:val="00010404"/>
    <w:rsid w:val="00011DD7"/>
    <w:rsid w:val="0001557F"/>
    <w:rsid w:val="00016B93"/>
    <w:rsid w:val="00021B4F"/>
    <w:rsid w:val="00032EE1"/>
    <w:rsid w:val="00034418"/>
    <w:rsid w:val="00077442"/>
    <w:rsid w:val="00083580"/>
    <w:rsid w:val="0009438C"/>
    <w:rsid w:val="000A0CB5"/>
    <w:rsid w:val="000A5F7A"/>
    <w:rsid w:val="000B65D1"/>
    <w:rsid w:val="000C0489"/>
    <w:rsid w:val="000D4693"/>
    <w:rsid w:val="000E0783"/>
    <w:rsid w:val="000E5FF1"/>
    <w:rsid w:val="00107187"/>
    <w:rsid w:val="00114792"/>
    <w:rsid w:val="00117D43"/>
    <w:rsid w:val="00135A13"/>
    <w:rsid w:val="00143A07"/>
    <w:rsid w:val="00161306"/>
    <w:rsid w:val="0016516D"/>
    <w:rsid w:val="00182F77"/>
    <w:rsid w:val="001A0344"/>
    <w:rsid w:val="001C3B66"/>
    <w:rsid w:val="001D4B04"/>
    <w:rsid w:val="001E3FD2"/>
    <w:rsid w:val="00212B8E"/>
    <w:rsid w:val="0021375E"/>
    <w:rsid w:val="00221614"/>
    <w:rsid w:val="00233699"/>
    <w:rsid w:val="00246D60"/>
    <w:rsid w:val="002513C1"/>
    <w:rsid w:val="00253D74"/>
    <w:rsid w:val="0027661E"/>
    <w:rsid w:val="00277AA0"/>
    <w:rsid w:val="0028102B"/>
    <w:rsid w:val="00286653"/>
    <w:rsid w:val="002B040A"/>
    <w:rsid w:val="002D3B65"/>
    <w:rsid w:val="002E5DDF"/>
    <w:rsid w:val="0030494B"/>
    <w:rsid w:val="00311CA2"/>
    <w:rsid w:val="003667DF"/>
    <w:rsid w:val="00380372"/>
    <w:rsid w:val="003A6F7F"/>
    <w:rsid w:val="003D1767"/>
    <w:rsid w:val="003D1A71"/>
    <w:rsid w:val="003D1DA3"/>
    <w:rsid w:val="003D5A46"/>
    <w:rsid w:val="0043461A"/>
    <w:rsid w:val="00452063"/>
    <w:rsid w:val="00461685"/>
    <w:rsid w:val="00487284"/>
    <w:rsid w:val="00492308"/>
    <w:rsid w:val="004A46CD"/>
    <w:rsid w:val="004B1478"/>
    <w:rsid w:val="004B4510"/>
    <w:rsid w:val="004B634D"/>
    <w:rsid w:val="004C104F"/>
    <w:rsid w:val="004F21BE"/>
    <w:rsid w:val="00512AC0"/>
    <w:rsid w:val="0054142E"/>
    <w:rsid w:val="00542769"/>
    <w:rsid w:val="005568A9"/>
    <w:rsid w:val="00557E5F"/>
    <w:rsid w:val="00565741"/>
    <w:rsid w:val="005701BA"/>
    <w:rsid w:val="00595C17"/>
    <w:rsid w:val="005B26A9"/>
    <w:rsid w:val="005C0196"/>
    <w:rsid w:val="005F59CC"/>
    <w:rsid w:val="005F6D90"/>
    <w:rsid w:val="00602454"/>
    <w:rsid w:val="0060512B"/>
    <w:rsid w:val="006068E7"/>
    <w:rsid w:val="00613EBE"/>
    <w:rsid w:val="00634302"/>
    <w:rsid w:val="006931D2"/>
    <w:rsid w:val="00697E05"/>
    <w:rsid w:val="00697F30"/>
    <w:rsid w:val="006A7704"/>
    <w:rsid w:val="006D61E1"/>
    <w:rsid w:val="006D6F68"/>
    <w:rsid w:val="00703DA6"/>
    <w:rsid w:val="00724760"/>
    <w:rsid w:val="00740839"/>
    <w:rsid w:val="00744522"/>
    <w:rsid w:val="00753BF9"/>
    <w:rsid w:val="00760FFE"/>
    <w:rsid w:val="00781EE1"/>
    <w:rsid w:val="007958C8"/>
    <w:rsid w:val="007C4166"/>
    <w:rsid w:val="007D6FE0"/>
    <w:rsid w:val="007F4C5C"/>
    <w:rsid w:val="00825762"/>
    <w:rsid w:val="00840DE4"/>
    <w:rsid w:val="00840E6E"/>
    <w:rsid w:val="008529A2"/>
    <w:rsid w:val="00855BE6"/>
    <w:rsid w:val="00871683"/>
    <w:rsid w:val="00881D7A"/>
    <w:rsid w:val="00885D42"/>
    <w:rsid w:val="00895BC1"/>
    <w:rsid w:val="008D53E0"/>
    <w:rsid w:val="008D6049"/>
    <w:rsid w:val="008E58C0"/>
    <w:rsid w:val="008F1731"/>
    <w:rsid w:val="00900C20"/>
    <w:rsid w:val="0091645C"/>
    <w:rsid w:val="00933C86"/>
    <w:rsid w:val="009525CA"/>
    <w:rsid w:val="00956D29"/>
    <w:rsid w:val="00957BE7"/>
    <w:rsid w:val="009A3CE2"/>
    <w:rsid w:val="009C0A73"/>
    <w:rsid w:val="009E2B12"/>
    <w:rsid w:val="00A30567"/>
    <w:rsid w:val="00A4223C"/>
    <w:rsid w:val="00A71DBC"/>
    <w:rsid w:val="00A769C6"/>
    <w:rsid w:val="00AA157F"/>
    <w:rsid w:val="00AC1A05"/>
    <w:rsid w:val="00AC2423"/>
    <w:rsid w:val="00B13062"/>
    <w:rsid w:val="00B26066"/>
    <w:rsid w:val="00B713FB"/>
    <w:rsid w:val="00B82CB3"/>
    <w:rsid w:val="00BA14BC"/>
    <w:rsid w:val="00BB4727"/>
    <w:rsid w:val="00BC350B"/>
    <w:rsid w:val="00C0034D"/>
    <w:rsid w:val="00C05F1F"/>
    <w:rsid w:val="00C35AFB"/>
    <w:rsid w:val="00C62787"/>
    <w:rsid w:val="00C636B7"/>
    <w:rsid w:val="00D04DED"/>
    <w:rsid w:val="00D1331D"/>
    <w:rsid w:val="00DA0586"/>
    <w:rsid w:val="00DB0902"/>
    <w:rsid w:val="00DD0ED7"/>
    <w:rsid w:val="00DE6B7A"/>
    <w:rsid w:val="00DF098C"/>
    <w:rsid w:val="00DF2857"/>
    <w:rsid w:val="00DF6A68"/>
    <w:rsid w:val="00E20636"/>
    <w:rsid w:val="00E51CE3"/>
    <w:rsid w:val="00E53BFC"/>
    <w:rsid w:val="00E53C65"/>
    <w:rsid w:val="00E7694F"/>
    <w:rsid w:val="00EC2EF7"/>
    <w:rsid w:val="00EE5BEF"/>
    <w:rsid w:val="00F204E0"/>
    <w:rsid w:val="00F2197E"/>
    <w:rsid w:val="00F27029"/>
    <w:rsid w:val="00F3641D"/>
    <w:rsid w:val="00F4445C"/>
    <w:rsid w:val="00F5496C"/>
    <w:rsid w:val="00F63C9D"/>
    <w:rsid w:val="00F9117F"/>
    <w:rsid w:val="00F9761C"/>
    <w:rsid w:val="00FA091A"/>
    <w:rsid w:val="00FE27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C1C4A"/>
  <w15:chartTrackingRefBased/>
  <w15:docId w15:val="{B94C21F1-DC9C-408D-BFEA-80E822945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049"/>
  </w:style>
  <w:style w:type="paragraph" w:styleId="Heading1">
    <w:name w:val="heading 1"/>
    <w:aliases w:val="~SectionHeading,Navy Heading 1"/>
    <w:basedOn w:val="Normal"/>
    <w:next w:val="Normal"/>
    <w:link w:val="Heading1Char"/>
    <w:uiPriority w:val="9"/>
    <w:qFormat/>
    <w:rsid w:val="008D60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SubHeading,Char,1.1 Heading 2"/>
    <w:basedOn w:val="Normal"/>
    <w:next w:val="Normal"/>
    <w:link w:val="Heading2Char"/>
    <w:uiPriority w:val="9"/>
    <w:unhideWhenUsed/>
    <w:qFormat/>
    <w:rsid w:val="008D6049"/>
    <w:pPr>
      <w:keepNext/>
      <w:keepLines/>
      <w:spacing w:before="40" w:after="0"/>
      <w:outlineLvl w:val="1"/>
    </w:pPr>
    <w:rPr>
      <w:rFonts w:ascii="Arial" w:eastAsiaTheme="majorEastAsia" w:hAnsi="Arial" w:cstheme="majorBidi"/>
      <w:b/>
      <w:szCs w:val="26"/>
    </w:rPr>
  </w:style>
  <w:style w:type="paragraph" w:styleId="Heading3">
    <w:name w:val="heading 3"/>
    <w:aliases w:val="~MinorSubHeading"/>
    <w:basedOn w:val="Normal"/>
    <w:next w:val="Normal"/>
    <w:link w:val="Heading3Char"/>
    <w:uiPriority w:val="9"/>
    <w:unhideWhenUsed/>
    <w:qFormat/>
    <w:rsid w:val="008D6049"/>
    <w:pPr>
      <w:keepNext/>
      <w:keepLines/>
      <w:spacing w:before="40" w:after="0"/>
      <w:outlineLvl w:val="2"/>
    </w:pPr>
    <w:rPr>
      <w:rFonts w:ascii="Arial" w:eastAsiaTheme="majorEastAsia" w:hAnsi="Arial" w:cstheme="majorBidi"/>
      <w:b/>
      <w:color w:val="000000" w:themeColor="text1"/>
      <w:szCs w:val="24"/>
    </w:rPr>
  </w:style>
  <w:style w:type="paragraph" w:styleId="Heading4">
    <w:name w:val="heading 4"/>
    <w:aliases w:val="~Level4Heading,Recommendation,Char Char,Char Char2,Char Char21"/>
    <w:basedOn w:val="Normal"/>
    <w:next w:val="Normal"/>
    <w:link w:val="Heading4Char"/>
    <w:uiPriority w:val="9"/>
    <w:unhideWhenUsed/>
    <w:qFormat/>
    <w:rsid w:val="008D604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aliases w:val="~Level5Heading"/>
    <w:basedOn w:val="Heading4"/>
    <w:next w:val="Normal"/>
    <w:link w:val="Heading5Char"/>
    <w:uiPriority w:val="9"/>
    <w:unhideWhenUsed/>
    <w:qFormat/>
    <w:rsid w:val="008D6049"/>
    <w:pPr>
      <w:numPr>
        <w:ilvl w:val="4"/>
      </w:numPr>
      <w:spacing w:before="200" w:line="240" w:lineRule="auto"/>
      <w:ind w:hanging="284"/>
      <w:outlineLvl w:val="4"/>
    </w:pPr>
    <w:rPr>
      <w:b/>
      <w:iCs w:val="0"/>
      <w:color w:val="000000"/>
    </w:rPr>
  </w:style>
  <w:style w:type="paragraph" w:styleId="Heading6">
    <w:name w:val="heading 6"/>
    <w:basedOn w:val="Normal"/>
    <w:next w:val="Normal"/>
    <w:link w:val="Heading6Char"/>
    <w:uiPriority w:val="9"/>
    <w:semiHidden/>
    <w:unhideWhenUsed/>
    <w:rsid w:val="008D6049"/>
    <w:pPr>
      <w:keepNext/>
      <w:keepLines/>
      <w:spacing w:before="200" w:after="0" w:line="240" w:lineRule="auto"/>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rsid w:val="008D6049"/>
    <w:pPr>
      <w:keepNext/>
      <w:keepLines/>
      <w:spacing w:before="200" w:after="0" w:line="240"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8D6049"/>
    <w:pPr>
      <w:keepNext/>
      <w:keepLines/>
      <w:spacing w:before="200" w:after="0" w:line="240" w:lineRule="auto"/>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rsid w:val="008D6049"/>
    <w:pPr>
      <w:keepNext/>
      <w:keepLines/>
      <w:spacing w:before="200" w:after="0" w:line="240" w:lineRule="auto"/>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Navy Heading 1 Char"/>
    <w:basedOn w:val="DefaultParagraphFont"/>
    <w:link w:val="Heading1"/>
    <w:uiPriority w:val="9"/>
    <w:rsid w:val="008D6049"/>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SubHeading Char,Char Char1,1.1 Heading 2 Char"/>
    <w:basedOn w:val="DefaultParagraphFont"/>
    <w:link w:val="Heading2"/>
    <w:uiPriority w:val="9"/>
    <w:rsid w:val="008D6049"/>
    <w:rPr>
      <w:rFonts w:ascii="Arial" w:eastAsiaTheme="majorEastAsia" w:hAnsi="Arial" w:cstheme="majorBidi"/>
      <w:b/>
      <w:szCs w:val="26"/>
    </w:rPr>
  </w:style>
  <w:style w:type="character" w:customStyle="1" w:styleId="Heading3Char">
    <w:name w:val="Heading 3 Char"/>
    <w:aliases w:val="~MinorSubHeading Char"/>
    <w:basedOn w:val="DefaultParagraphFont"/>
    <w:link w:val="Heading3"/>
    <w:uiPriority w:val="9"/>
    <w:rsid w:val="008D6049"/>
    <w:rPr>
      <w:rFonts w:ascii="Arial" w:eastAsiaTheme="majorEastAsia" w:hAnsi="Arial" w:cstheme="majorBidi"/>
      <w:b/>
      <w:color w:val="000000" w:themeColor="text1"/>
      <w:szCs w:val="24"/>
    </w:rPr>
  </w:style>
  <w:style w:type="character" w:customStyle="1" w:styleId="Heading4Char">
    <w:name w:val="Heading 4 Char"/>
    <w:aliases w:val="~Level4Heading Char,Recommendation Char,Char Char Char,Char Char2 Char,Char Char21 Char"/>
    <w:basedOn w:val="DefaultParagraphFont"/>
    <w:link w:val="Heading4"/>
    <w:uiPriority w:val="9"/>
    <w:rsid w:val="008D6049"/>
    <w:rPr>
      <w:rFonts w:asciiTheme="majorHAnsi" w:eastAsiaTheme="majorEastAsia" w:hAnsiTheme="majorHAnsi" w:cstheme="majorBidi"/>
      <w:i/>
      <w:iCs/>
      <w:color w:val="2E74B5" w:themeColor="accent1" w:themeShade="BF"/>
    </w:rPr>
  </w:style>
  <w:style w:type="character" w:customStyle="1" w:styleId="Heading5Char">
    <w:name w:val="Heading 5 Char"/>
    <w:aliases w:val="~Level5Heading Char"/>
    <w:basedOn w:val="DefaultParagraphFont"/>
    <w:link w:val="Heading5"/>
    <w:uiPriority w:val="9"/>
    <w:rsid w:val="008D6049"/>
    <w:rPr>
      <w:rFonts w:asciiTheme="majorHAnsi" w:eastAsiaTheme="majorEastAsia" w:hAnsiTheme="majorHAnsi" w:cstheme="majorBidi"/>
      <w:b/>
      <w:i/>
      <w:color w:val="000000"/>
    </w:rPr>
  </w:style>
  <w:style w:type="character" w:customStyle="1" w:styleId="Heading6Char">
    <w:name w:val="Heading 6 Char"/>
    <w:basedOn w:val="DefaultParagraphFont"/>
    <w:link w:val="Heading6"/>
    <w:uiPriority w:val="9"/>
    <w:semiHidden/>
    <w:rsid w:val="008D6049"/>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8D604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D6049"/>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8D6049"/>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8D604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6049"/>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nhideWhenUsed/>
    <w:rsid w:val="008D6049"/>
    <w:rPr>
      <w:sz w:val="16"/>
      <w:szCs w:val="16"/>
    </w:rPr>
  </w:style>
  <w:style w:type="paragraph" w:styleId="CommentText">
    <w:name w:val="annotation text"/>
    <w:basedOn w:val="Normal"/>
    <w:link w:val="CommentTextChar"/>
    <w:uiPriority w:val="99"/>
    <w:unhideWhenUsed/>
    <w:rsid w:val="008D6049"/>
    <w:pPr>
      <w:spacing w:line="240" w:lineRule="auto"/>
    </w:pPr>
    <w:rPr>
      <w:sz w:val="20"/>
      <w:szCs w:val="20"/>
    </w:rPr>
  </w:style>
  <w:style w:type="character" w:customStyle="1" w:styleId="CommentTextChar">
    <w:name w:val="Comment Text Char"/>
    <w:basedOn w:val="DefaultParagraphFont"/>
    <w:link w:val="CommentText"/>
    <w:uiPriority w:val="99"/>
    <w:rsid w:val="008D6049"/>
    <w:rPr>
      <w:sz w:val="20"/>
      <w:szCs w:val="20"/>
    </w:rPr>
  </w:style>
  <w:style w:type="paragraph" w:styleId="CommentSubject">
    <w:name w:val="annotation subject"/>
    <w:basedOn w:val="CommentText"/>
    <w:next w:val="CommentText"/>
    <w:link w:val="CommentSubjectChar"/>
    <w:uiPriority w:val="99"/>
    <w:semiHidden/>
    <w:unhideWhenUsed/>
    <w:rsid w:val="008D6049"/>
    <w:rPr>
      <w:b/>
      <w:bCs/>
    </w:rPr>
  </w:style>
  <w:style w:type="character" w:customStyle="1" w:styleId="CommentSubjectChar">
    <w:name w:val="Comment Subject Char"/>
    <w:basedOn w:val="CommentTextChar"/>
    <w:link w:val="CommentSubject"/>
    <w:uiPriority w:val="99"/>
    <w:semiHidden/>
    <w:rsid w:val="008D6049"/>
    <w:rPr>
      <w:b/>
      <w:bCs/>
      <w:sz w:val="20"/>
      <w:szCs w:val="20"/>
    </w:rPr>
  </w:style>
  <w:style w:type="paragraph" w:styleId="BalloonText">
    <w:name w:val="Balloon Text"/>
    <w:basedOn w:val="Normal"/>
    <w:link w:val="BalloonTextChar"/>
    <w:uiPriority w:val="99"/>
    <w:semiHidden/>
    <w:unhideWhenUsed/>
    <w:rsid w:val="008D60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049"/>
    <w:rPr>
      <w:rFonts w:ascii="Segoe UI" w:hAnsi="Segoe UI" w:cs="Segoe UI"/>
      <w:sz w:val="18"/>
      <w:szCs w:val="18"/>
    </w:rPr>
  </w:style>
  <w:style w:type="paragraph" w:styleId="ListParagraph">
    <w:name w:val="List Paragraph"/>
    <w:aliases w:val="Paragraph bullet,List Paragraph1,Colorful List - Accent 11,Colorful List - Accent 12,Colorful Shading - Accent 31,List Paragraph11,Colorful List - Accent 13,Colorful List Accent 1,st Paragraph1"/>
    <w:basedOn w:val="Normal"/>
    <w:link w:val="ListParagraphChar"/>
    <w:uiPriority w:val="34"/>
    <w:qFormat/>
    <w:rsid w:val="008D6049"/>
    <w:pPr>
      <w:ind w:left="720"/>
      <w:contextualSpacing/>
    </w:pPr>
  </w:style>
  <w:style w:type="paragraph" w:styleId="FootnoteText">
    <w:name w:val="footnote text"/>
    <w:aliases w:val="~FootnoteText"/>
    <w:basedOn w:val="Normal"/>
    <w:link w:val="FootnoteTextChar"/>
    <w:uiPriority w:val="99"/>
    <w:unhideWhenUsed/>
    <w:rsid w:val="008D6049"/>
    <w:pPr>
      <w:spacing w:after="0" w:line="240" w:lineRule="auto"/>
    </w:pPr>
    <w:rPr>
      <w:sz w:val="20"/>
      <w:szCs w:val="20"/>
    </w:rPr>
  </w:style>
  <w:style w:type="character" w:customStyle="1" w:styleId="FootnoteTextChar">
    <w:name w:val="Footnote Text Char"/>
    <w:aliases w:val="~FootnoteText Char"/>
    <w:basedOn w:val="DefaultParagraphFont"/>
    <w:link w:val="FootnoteText"/>
    <w:uiPriority w:val="99"/>
    <w:rsid w:val="008D6049"/>
    <w:rPr>
      <w:sz w:val="20"/>
      <w:szCs w:val="20"/>
    </w:rPr>
  </w:style>
  <w:style w:type="character" w:styleId="FootnoteReference">
    <w:name w:val="footnote reference"/>
    <w:basedOn w:val="DefaultParagraphFont"/>
    <w:unhideWhenUsed/>
    <w:rsid w:val="008D6049"/>
    <w:rPr>
      <w:vertAlign w:val="superscript"/>
    </w:rPr>
  </w:style>
  <w:style w:type="table" w:styleId="TableGrid">
    <w:name w:val="Table Grid"/>
    <w:basedOn w:val="TableNormal"/>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w:basedOn w:val="Normal"/>
    <w:link w:val="HeaderChar"/>
    <w:uiPriority w:val="99"/>
    <w:unhideWhenUsed/>
    <w:rsid w:val="008D6049"/>
    <w:pPr>
      <w:tabs>
        <w:tab w:val="center" w:pos="4513"/>
        <w:tab w:val="right" w:pos="9026"/>
      </w:tabs>
      <w:spacing w:after="0" w:line="240" w:lineRule="auto"/>
    </w:pPr>
  </w:style>
  <w:style w:type="character" w:customStyle="1" w:styleId="HeaderChar">
    <w:name w:val="Header Char"/>
    <w:aliases w:val="~Header Char"/>
    <w:basedOn w:val="DefaultParagraphFont"/>
    <w:link w:val="Header"/>
    <w:uiPriority w:val="99"/>
    <w:rsid w:val="008D6049"/>
  </w:style>
  <w:style w:type="paragraph" w:styleId="Footer">
    <w:name w:val="footer"/>
    <w:aliases w:val="~Footer"/>
    <w:basedOn w:val="Normal"/>
    <w:link w:val="FooterChar"/>
    <w:uiPriority w:val="99"/>
    <w:unhideWhenUsed/>
    <w:rsid w:val="008D6049"/>
    <w:pPr>
      <w:tabs>
        <w:tab w:val="center" w:pos="4513"/>
        <w:tab w:val="right" w:pos="9026"/>
      </w:tabs>
      <w:spacing w:after="0" w:line="240" w:lineRule="auto"/>
    </w:pPr>
  </w:style>
  <w:style w:type="character" w:customStyle="1" w:styleId="FooterChar">
    <w:name w:val="Footer Char"/>
    <w:aliases w:val="~Footer Char"/>
    <w:basedOn w:val="DefaultParagraphFont"/>
    <w:link w:val="Footer"/>
    <w:uiPriority w:val="99"/>
    <w:rsid w:val="008D6049"/>
  </w:style>
  <w:style w:type="paragraph" w:styleId="HTMLPreformatted">
    <w:name w:val="HTML Preformatted"/>
    <w:basedOn w:val="Normal"/>
    <w:link w:val="HTMLPreformattedChar"/>
    <w:uiPriority w:val="99"/>
    <w:semiHidden/>
    <w:unhideWhenUsed/>
    <w:rsid w:val="008D6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8D6049"/>
    <w:rPr>
      <w:rFonts w:ascii="Courier New" w:hAnsi="Courier New" w:cs="Courier New"/>
      <w:sz w:val="20"/>
      <w:szCs w:val="20"/>
      <w:lang w:eastAsia="en-GB"/>
    </w:rPr>
  </w:style>
  <w:style w:type="paragraph" w:customStyle="1" w:styleId="TableTextLeft">
    <w:name w:val="~TableTextLeft"/>
    <w:basedOn w:val="Normal"/>
    <w:link w:val="TableTextLeftChar"/>
    <w:qFormat/>
    <w:rsid w:val="008D6049"/>
    <w:pPr>
      <w:spacing w:before="40" w:after="20" w:line="240" w:lineRule="auto"/>
    </w:pPr>
    <w:rPr>
      <w:sz w:val="20"/>
    </w:rPr>
  </w:style>
  <w:style w:type="character" w:customStyle="1" w:styleId="TableTextLeftChar">
    <w:name w:val="~TableTextLeft Char"/>
    <w:basedOn w:val="DefaultParagraphFont"/>
    <w:link w:val="TableTextLeft"/>
    <w:locked/>
    <w:rsid w:val="008D6049"/>
    <w:rPr>
      <w:sz w:val="20"/>
    </w:rPr>
  </w:style>
  <w:style w:type="paragraph" w:customStyle="1" w:styleId="TableHeadingLeft">
    <w:name w:val="~TableHeadingLeft"/>
    <w:basedOn w:val="TableTextLeft"/>
    <w:qFormat/>
    <w:rsid w:val="008D6049"/>
    <w:pPr>
      <w:keepNext/>
    </w:pPr>
    <w:rPr>
      <w:b/>
      <w:color w:val="000000" w:themeColor="text1"/>
      <w:szCs w:val="26"/>
    </w:rPr>
  </w:style>
  <w:style w:type="paragraph" w:styleId="Caption">
    <w:name w:val="caption"/>
    <w:aliases w:val="~Caption"/>
    <w:basedOn w:val="Normal"/>
    <w:next w:val="Normal"/>
    <w:link w:val="CaptionChar"/>
    <w:qFormat/>
    <w:rsid w:val="008D6049"/>
    <w:pPr>
      <w:keepNext/>
      <w:tabs>
        <w:tab w:val="left" w:pos="993"/>
      </w:tabs>
      <w:spacing w:before="300" w:after="0" w:line="240" w:lineRule="auto"/>
      <w:ind w:left="993" w:hanging="993"/>
    </w:pPr>
    <w:rPr>
      <w:rFonts w:eastAsia="Calibri" w:cs="Arial"/>
      <w:b/>
      <w:szCs w:val="20"/>
    </w:rPr>
  </w:style>
  <w:style w:type="character" w:customStyle="1" w:styleId="CaptionChar">
    <w:name w:val="Caption Char"/>
    <w:aliases w:val="~Caption Char"/>
    <w:basedOn w:val="DefaultParagraphFont"/>
    <w:link w:val="Caption"/>
    <w:rsid w:val="008D6049"/>
    <w:rPr>
      <w:rFonts w:eastAsia="Calibri" w:cs="Arial"/>
      <w:b/>
      <w:szCs w:val="20"/>
    </w:rPr>
  </w:style>
  <w:style w:type="paragraph" w:customStyle="1" w:styleId="Bullet1">
    <w:name w:val="~Bullet1"/>
    <w:basedOn w:val="Normal"/>
    <w:qFormat/>
    <w:rsid w:val="008D6049"/>
    <w:pPr>
      <w:numPr>
        <w:numId w:val="4"/>
      </w:numPr>
      <w:tabs>
        <w:tab w:val="left" w:pos="284"/>
      </w:tabs>
      <w:spacing w:before="60" w:after="60" w:line="240" w:lineRule="auto"/>
    </w:pPr>
    <w:rPr>
      <w:rFonts w:eastAsia="Calibri" w:cs="Arial"/>
      <w:szCs w:val="20"/>
    </w:rPr>
  </w:style>
  <w:style w:type="paragraph" w:customStyle="1" w:styleId="Bullet2">
    <w:name w:val="~Bullet2"/>
    <w:basedOn w:val="Bullet1"/>
    <w:qFormat/>
    <w:rsid w:val="008D6049"/>
    <w:pPr>
      <w:numPr>
        <w:ilvl w:val="1"/>
      </w:numPr>
      <w:tabs>
        <w:tab w:val="clear" w:pos="284"/>
      </w:tabs>
    </w:pPr>
  </w:style>
  <w:style w:type="paragraph" w:customStyle="1" w:styleId="Bullet3">
    <w:name w:val="~Bullet3"/>
    <w:basedOn w:val="Bullet2"/>
    <w:qFormat/>
    <w:rsid w:val="008D6049"/>
    <w:pPr>
      <w:numPr>
        <w:ilvl w:val="2"/>
      </w:numPr>
    </w:pPr>
  </w:style>
  <w:style w:type="paragraph" w:customStyle="1" w:styleId="BodyTextNum">
    <w:name w:val="~BodyTextNum"/>
    <w:basedOn w:val="Normal"/>
    <w:qFormat/>
    <w:rsid w:val="008D6049"/>
    <w:pPr>
      <w:tabs>
        <w:tab w:val="left" w:pos="284"/>
      </w:tabs>
      <w:spacing w:before="180" w:after="0" w:line="240" w:lineRule="auto"/>
      <w:ind w:left="284" w:hanging="284"/>
    </w:pPr>
  </w:style>
  <w:style w:type="paragraph" w:customStyle="1" w:styleId="xl65">
    <w:name w:val="xl65"/>
    <w:basedOn w:val="Normal"/>
    <w:rsid w:val="008D6049"/>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D6049"/>
    <w:rPr>
      <w:color w:val="0000FF"/>
      <w:u w:val="single"/>
    </w:rPr>
  </w:style>
  <w:style w:type="character" w:customStyle="1" w:styleId="apple-converted-space">
    <w:name w:val="apple-converted-space"/>
    <w:basedOn w:val="DefaultParagraphFont"/>
    <w:rsid w:val="008D6049"/>
  </w:style>
  <w:style w:type="character" w:customStyle="1" w:styleId="highlight">
    <w:name w:val="highlight"/>
    <w:basedOn w:val="DefaultParagraphFont"/>
    <w:rsid w:val="008D6049"/>
  </w:style>
  <w:style w:type="character" w:customStyle="1" w:styleId="ui-ncbitoggler-master-text">
    <w:name w:val="ui-ncbitoggler-master-text"/>
    <w:basedOn w:val="DefaultParagraphFont"/>
    <w:rsid w:val="008D6049"/>
  </w:style>
  <w:style w:type="paragraph" w:styleId="NormalWeb">
    <w:name w:val="Normal (Web)"/>
    <w:basedOn w:val="Normal"/>
    <w:uiPriority w:val="99"/>
    <w:unhideWhenUsed/>
    <w:rsid w:val="008D60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8D6049"/>
    <w:pPr>
      <w:spacing w:after="0" w:line="240" w:lineRule="auto"/>
    </w:pPr>
  </w:style>
  <w:style w:type="paragraph" w:customStyle="1" w:styleId="AppHead">
    <w:name w:val="~AppHead"/>
    <w:basedOn w:val="Normal"/>
    <w:next w:val="Normal"/>
    <w:qFormat/>
    <w:rsid w:val="008D6049"/>
    <w:pPr>
      <w:keepNext/>
      <w:tabs>
        <w:tab w:val="num" w:pos="283"/>
        <w:tab w:val="left" w:pos="2552"/>
      </w:tabs>
      <w:spacing w:before="300" w:after="0" w:line="240" w:lineRule="auto"/>
      <w:outlineLvl w:val="0"/>
    </w:pPr>
    <w:rPr>
      <w:b/>
      <w:sz w:val="44"/>
    </w:rPr>
  </w:style>
  <w:style w:type="paragraph" w:customStyle="1" w:styleId="AppSubHead">
    <w:name w:val="~AppSubHead"/>
    <w:basedOn w:val="AppHead"/>
    <w:next w:val="Normal"/>
    <w:qFormat/>
    <w:rsid w:val="008D6049"/>
    <w:pPr>
      <w:tabs>
        <w:tab w:val="clear" w:pos="283"/>
        <w:tab w:val="clear" w:pos="2552"/>
        <w:tab w:val="num" w:pos="0"/>
      </w:tabs>
      <w:ind w:hanging="284"/>
    </w:pPr>
    <w:rPr>
      <w:sz w:val="32"/>
    </w:rPr>
  </w:style>
  <w:style w:type="paragraph" w:customStyle="1" w:styleId="AppMinorSubHead">
    <w:name w:val="~AppMinorSubHead"/>
    <w:basedOn w:val="AppSubHead"/>
    <w:next w:val="Normal"/>
    <w:qFormat/>
    <w:rsid w:val="008D6049"/>
    <w:rPr>
      <w:sz w:val="24"/>
      <w:szCs w:val="24"/>
    </w:rPr>
  </w:style>
  <w:style w:type="paragraph" w:customStyle="1" w:styleId="AppLevel4Head">
    <w:name w:val="~AppLevel4Head"/>
    <w:basedOn w:val="AppMinorSubHead"/>
    <w:next w:val="Normal"/>
    <w:qFormat/>
    <w:rsid w:val="008D6049"/>
    <w:rPr>
      <w:sz w:val="22"/>
      <w:szCs w:val="22"/>
    </w:rPr>
  </w:style>
  <w:style w:type="character" w:styleId="LineNumber">
    <w:name w:val="line number"/>
    <w:basedOn w:val="DefaultParagraphFont"/>
    <w:uiPriority w:val="99"/>
    <w:semiHidden/>
    <w:unhideWhenUsed/>
    <w:rsid w:val="008D6049"/>
  </w:style>
  <w:style w:type="character" w:styleId="Emphasis">
    <w:name w:val="Emphasis"/>
    <w:basedOn w:val="DefaultParagraphFont"/>
    <w:uiPriority w:val="20"/>
    <w:qFormat/>
    <w:rsid w:val="008D6049"/>
    <w:rPr>
      <w:i/>
      <w:iCs/>
    </w:rPr>
  </w:style>
  <w:style w:type="paragraph" w:customStyle="1" w:styleId="EndNoteBibliographyTitle">
    <w:name w:val="EndNote Bibliography Title"/>
    <w:basedOn w:val="Normal"/>
    <w:link w:val="EndNoteBibliographyTitleChar"/>
    <w:rsid w:val="008D6049"/>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8D6049"/>
    <w:rPr>
      <w:rFonts w:ascii="Calibri" w:hAnsi="Calibri"/>
      <w:noProof/>
      <w:lang w:val="en-US"/>
    </w:rPr>
  </w:style>
  <w:style w:type="paragraph" w:customStyle="1" w:styleId="EndNoteBibliography">
    <w:name w:val="EndNote Bibliography"/>
    <w:basedOn w:val="Normal"/>
    <w:link w:val="EndNoteBibliographyChar"/>
    <w:rsid w:val="008D6049"/>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8D6049"/>
    <w:rPr>
      <w:rFonts w:ascii="Calibri" w:hAnsi="Calibri"/>
      <w:noProof/>
      <w:lang w:val="en-US"/>
    </w:rPr>
  </w:style>
  <w:style w:type="numbering" w:customStyle="1" w:styleId="TableNoteList">
    <w:name w:val="~TableNoteList"/>
    <w:uiPriority w:val="99"/>
    <w:rsid w:val="008D6049"/>
    <w:pPr>
      <w:numPr>
        <w:numId w:val="18"/>
      </w:numPr>
    </w:pPr>
  </w:style>
  <w:style w:type="paragraph" w:customStyle="1" w:styleId="BodyHeading">
    <w:name w:val="~BodyHeading"/>
    <w:basedOn w:val="Normal"/>
    <w:next w:val="Normal"/>
    <w:qFormat/>
    <w:rsid w:val="008D6049"/>
    <w:pPr>
      <w:keepNext/>
      <w:spacing w:before="300" w:after="0" w:line="240" w:lineRule="auto"/>
    </w:pPr>
    <w:rPr>
      <w:b/>
    </w:rPr>
  </w:style>
  <w:style w:type="paragraph" w:customStyle="1" w:styleId="TableTextRight">
    <w:name w:val="~TableTextRight"/>
    <w:basedOn w:val="TableTextLeft"/>
    <w:qFormat/>
    <w:rsid w:val="008D6049"/>
    <w:pPr>
      <w:jc w:val="right"/>
    </w:pPr>
  </w:style>
  <w:style w:type="table" w:customStyle="1" w:styleId="TableGrid1">
    <w:name w:val="Table Grid1"/>
    <w:basedOn w:val="TableNormal"/>
    <w:next w:val="TableGrid"/>
    <w:uiPriority w:val="59"/>
    <w:rsid w:val="008D6049"/>
    <w:pPr>
      <w:spacing w:after="0" w:line="240" w:lineRule="auto"/>
      <w:ind w:left="1304" w:hanging="56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HeadingCentre">
    <w:name w:val="~TableHeadingCentre"/>
    <w:basedOn w:val="TableHeadingLeft"/>
    <w:qFormat/>
    <w:rsid w:val="008D6049"/>
    <w:pPr>
      <w:keepNext w:val="0"/>
      <w:jc w:val="center"/>
    </w:pPr>
  </w:style>
  <w:style w:type="paragraph" w:customStyle="1" w:styleId="TableTextCentre">
    <w:name w:val="~TableTextCentre"/>
    <w:basedOn w:val="TableTextLeft"/>
    <w:qFormat/>
    <w:rsid w:val="008D6049"/>
    <w:pPr>
      <w:jc w:val="center"/>
    </w:pPr>
  </w:style>
  <w:style w:type="table" w:customStyle="1" w:styleId="TableGrid2">
    <w:name w:val="Table Grid2"/>
    <w:basedOn w:val="TableNormal"/>
    <w:next w:val="TableGrid"/>
    <w:rsid w:val="008D604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Bullet"/>
    <w:basedOn w:val="TableTextLeft"/>
    <w:qFormat/>
    <w:rsid w:val="008D6049"/>
    <w:pPr>
      <w:numPr>
        <w:numId w:val="19"/>
      </w:numPr>
      <w:tabs>
        <w:tab w:val="left" w:pos="340"/>
      </w:tabs>
    </w:pPr>
    <w:rPr>
      <w:rFonts w:eastAsia="Calibri" w:cs="Arial"/>
      <w:szCs w:val="20"/>
    </w:rPr>
  </w:style>
  <w:style w:type="paragraph" w:customStyle="1" w:styleId="TableBullet2">
    <w:name w:val="~TableBullet2"/>
    <w:basedOn w:val="TableBullet"/>
    <w:qFormat/>
    <w:rsid w:val="008D6049"/>
    <w:pPr>
      <w:numPr>
        <w:ilvl w:val="1"/>
      </w:numPr>
    </w:pPr>
  </w:style>
  <w:style w:type="paragraph" w:customStyle="1" w:styleId="TableBullet3">
    <w:name w:val="~TableBullet3"/>
    <w:basedOn w:val="TableBullet2"/>
    <w:qFormat/>
    <w:rsid w:val="008D6049"/>
    <w:pPr>
      <w:numPr>
        <w:ilvl w:val="2"/>
      </w:numPr>
    </w:pPr>
  </w:style>
  <w:style w:type="paragraph" w:customStyle="1" w:styleId="SecHeadNonToc">
    <w:name w:val="~SecHeadNonToc"/>
    <w:basedOn w:val="NoSpacing"/>
    <w:next w:val="Normal"/>
    <w:qFormat/>
    <w:rsid w:val="008D6049"/>
    <w:pPr>
      <w:keepNext/>
      <w:pageBreakBefore/>
      <w:spacing w:after="120"/>
      <w:outlineLvl w:val="0"/>
    </w:pPr>
    <w:rPr>
      <w:b/>
      <w:sz w:val="44"/>
    </w:rPr>
  </w:style>
  <w:style w:type="paragraph" w:styleId="NoSpacing">
    <w:name w:val="No Spacing"/>
    <w:aliases w:val="~BaseStyle"/>
    <w:basedOn w:val="Normal"/>
    <w:link w:val="NoSpacingChar"/>
    <w:qFormat/>
    <w:rsid w:val="008D6049"/>
    <w:pPr>
      <w:spacing w:after="0" w:line="240" w:lineRule="auto"/>
    </w:pPr>
  </w:style>
  <w:style w:type="character" w:customStyle="1" w:styleId="NoSpacingChar">
    <w:name w:val="No Spacing Char"/>
    <w:aliases w:val="~BaseStyle Char"/>
    <w:basedOn w:val="DefaultParagraphFont"/>
    <w:link w:val="NoSpacing"/>
    <w:rsid w:val="008D6049"/>
  </w:style>
  <w:style w:type="paragraph" w:customStyle="1" w:styleId="NumBullet1">
    <w:name w:val="~NumBullet1"/>
    <w:basedOn w:val="Bullet1"/>
    <w:qFormat/>
    <w:rsid w:val="008D6049"/>
    <w:pPr>
      <w:numPr>
        <w:numId w:val="20"/>
      </w:numPr>
      <w:tabs>
        <w:tab w:val="clear" w:pos="0"/>
      </w:tabs>
    </w:pPr>
  </w:style>
  <w:style w:type="paragraph" w:customStyle="1" w:styleId="NumBullet2">
    <w:name w:val="~NumBullet2"/>
    <w:basedOn w:val="NumBullet1"/>
    <w:qFormat/>
    <w:rsid w:val="008D6049"/>
    <w:pPr>
      <w:numPr>
        <w:ilvl w:val="1"/>
      </w:numPr>
      <w:tabs>
        <w:tab w:val="clear" w:pos="284"/>
      </w:tabs>
    </w:pPr>
  </w:style>
  <w:style w:type="paragraph" w:customStyle="1" w:styleId="NumBullet3">
    <w:name w:val="~NumBullet3"/>
    <w:basedOn w:val="NumBullet2"/>
    <w:qFormat/>
    <w:rsid w:val="008D6049"/>
    <w:pPr>
      <w:numPr>
        <w:ilvl w:val="2"/>
      </w:numPr>
    </w:pPr>
  </w:style>
  <w:style w:type="paragraph" w:customStyle="1" w:styleId="Source">
    <w:name w:val="~Source"/>
    <w:basedOn w:val="Normal"/>
    <w:next w:val="Normal"/>
    <w:qFormat/>
    <w:rsid w:val="008D6049"/>
    <w:pPr>
      <w:spacing w:before="60" w:after="120" w:line="240" w:lineRule="auto"/>
      <w:ind w:left="709" w:hanging="709"/>
    </w:pPr>
    <w:rPr>
      <w:rFonts w:eastAsia="Calibri" w:cs="Arial"/>
      <w:i/>
      <w:sz w:val="18"/>
      <w:szCs w:val="20"/>
    </w:rPr>
  </w:style>
  <w:style w:type="paragraph" w:customStyle="1" w:styleId="TableHeadingRight">
    <w:name w:val="~TableHeadingRight"/>
    <w:basedOn w:val="TableHeadingLeft"/>
    <w:qFormat/>
    <w:rsid w:val="008D6049"/>
    <w:pPr>
      <w:keepNext w:val="0"/>
      <w:jc w:val="right"/>
    </w:pPr>
  </w:style>
  <w:style w:type="paragraph" w:customStyle="1" w:styleId="DocType">
    <w:name w:val="~DocType"/>
    <w:basedOn w:val="NoSpacing"/>
    <w:qFormat/>
    <w:rsid w:val="008D6049"/>
    <w:rPr>
      <w:i/>
      <w:color w:val="44546A" w:themeColor="text2"/>
      <w:sz w:val="44"/>
    </w:rPr>
  </w:style>
  <w:style w:type="paragraph" w:customStyle="1" w:styleId="DocSubTitle">
    <w:name w:val="~DocSubTitle"/>
    <w:basedOn w:val="DocType"/>
    <w:qFormat/>
    <w:rsid w:val="008D6049"/>
    <w:rPr>
      <w:b/>
      <w:i w:val="0"/>
    </w:rPr>
  </w:style>
  <w:style w:type="paragraph" w:customStyle="1" w:styleId="DocDate">
    <w:name w:val="~DocDate"/>
    <w:basedOn w:val="DocType"/>
    <w:qFormat/>
    <w:rsid w:val="008D6049"/>
  </w:style>
  <w:style w:type="paragraph" w:styleId="TOCHeading">
    <w:name w:val="TOC Heading"/>
    <w:basedOn w:val="Heading1"/>
    <w:next w:val="Normal"/>
    <w:uiPriority w:val="39"/>
    <w:qFormat/>
    <w:rsid w:val="008D6049"/>
    <w:pPr>
      <w:pageBreakBefore/>
      <w:spacing w:before="480" w:after="120" w:line="276" w:lineRule="auto"/>
      <w:outlineLvl w:val="9"/>
    </w:pPr>
    <w:rPr>
      <w:b/>
      <w:bCs/>
      <w:sz w:val="28"/>
      <w:szCs w:val="28"/>
      <w:lang w:val="en-US"/>
    </w:rPr>
  </w:style>
  <w:style w:type="paragraph" w:styleId="TOC2">
    <w:name w:val="toc 2"/>
    <w:basedOn w:val="TOC1"/>
    <w:next w:val="Normal"/>
    <w:uiPriority w:val="39"/>
    <w:rsid w:val="008D6049"/>
    <w:pPr>
      <w:tabs>
        <w:tab w:val="clear" w:pos="425"/>
        <w:tab w:val="left" w:pos="993"/>
      </w:tabs>
      <w:ind w:left="993" w:hanging="568"/>
    </w:pPr>
    <w:rPr>
      <w:b w:val="0"/>
    </w:rPr>
  </w:style>
  <w:style w:type="paragraph" w:styleId="TOC1">
    <w:name w:val="toc 1"/>
    <w:basedOn w:val="NoSpacing"/>
    <w:next w:val="Normal"/>
    <w:uiPriority w:val="39"/>
    <w:rsid w:val="008D6049"/>
    <w:pPr>
      <w:tabs>
        <w:tab w:val="left" w:pos="425"/>
        <w:tab w:val="right" w:leader="dot" w:pos="9043"/>
      </w:tabs>
      <w:spacing w:after="100"/>
      <w:ind w:left="425" w:right="423" w:hanging="425"/>
    </w:pPr>
    <w:rPr>
      <w:rFonts w:eastAsiaTheme="minorEastAsia"/>
      <w:b/>
      <w:noProof/>
      <w:lang w:eastAsia="en-GB"/>
    </w:rPr>
  </w:style>
  <w:style w:type="paragraph" w:styleId="TOC3">
    <w:name w:val="toc 3"/>
    <w:basedOn w:val="TOC2"/>
    <w:next w:val="Normal"/>
    <w:uiPriority w:val="39"/>
    <w:rsid w:val="008D6049"/>
    <w:pPr>
      <w:tabs>
        <w:tab w:val="clear" w:pos="993"/>
        <w:tab w:val="left" w:pos="1843"/>
      </w:tabs>
      <w:ind w:left="1701" w:right="425" w:hanging="709"/>
    </w:pPr>
  </w:style>
  <w:style w:type="paragraph" w:customStyle="1" w:styleId="AppendixDivider">
    <w:name w:val="~AppendixDivider"/>
    <w:basedOn w:val="SecHeadNonToc"/>
    <w:next w:val="Normal"/>
    <w:qFormat/>
    <w:rsid w:val="008D6049"/>
  </w:style>
  <w:style w:type="paragraph" w:styleId="TOC4">
    <w:name w:val="toc 4"/>
    <w:basedOn w:val="TOC3"/>
    <w:next w:val="Normal"/>
    <w:uiPriority w:val="39"/>
    <w:rsid w:val="008D6049"/>
    <w:pPr>
      <w:tabs>
        <w:tab w:val="left" w:pos="2098"/>
      </w:tabs>
      <w:ind w:left="2098" w:hanging="794"/>
    </w:pPr>
  </w:style>
  <w:style w:type="paragraph" w:styleId="TOC5">
    <w:name w:val="toc 5"/>
    <w:basedOn w:val="TOC1"/>
    <w:next w:val="Normal"/>
    <w:uiPriority w:val="39"/>
    <w:rsid w:val="008D6049"/>
    <w:pPr>
      <w:tabs>
        <w:tab w:val="clear" w:pos="425"/>
      </w:tabs>
      <w:spacing w:before="240"/>
      <w:ind w:left="0" w:right="709" w:firstLine="0"/>
    </w:pPr>
  </w:style>
  <w:style w:type="paragraph" w:styleId="TOC6">
    <w:name w:val="toc 6"/>
    <w:basedOn w:val="TOC2"/>
    <w:next w:val="Normal"/>
    <w:uiPriority w:val="39"/>
    <w:rsid w:val="008D6049"/>
    <w:pPr>
      <w:tabs>
        <w:tab w:val="clear" w:pos="993"/>
        <w:tab w:val="left" w:pos="1843"/>
      </w:tabs>
      <w:ind w:left="1843" w:hanging="1418"/>
    </w:pPr>
  </w:style>
  <w:style w:type="character" w:styleId="FollowedHyperlink">
    <w:name w:val="FollowedHyperlink"/>
    <w:basedOn w:val="DefaultParagraphFont"/>
    <w:uiPriority w:val="99"/>
    <w:semiHidden/>
    <w:unhideWhenUsed/>
    <w:rsid w:val="008D6049"/>
    <w:rPr>
      <w:color w:val="auto"/>
      <w:u w:val="none"/>
    </w:rPr>
  </w:style>
  <w:style w:type="paragraph" w:customStyle="1" w:styleId="SourceWide">
    <w:name w:val="~SourceWide"/>
    <w:basedOn w:val="Source"/>
    <w:next w:val="Normal"/>
    <w:qFormat/>
    <w:rsid w:val="008D6049"/>
    <w:pPr>
      <w:ind w:left="0"/>
    </w:pPr>
  </w:style>
  <w:style w:type="paragraph" w:customStyle="1" w:styleId="HeaderText">
    <w:name w:val="~HeaderText"/>
    <w:basedOn w:val="Header"/>
    <w:qFormat/>
    <w:rsid w:val="008D6049"/>
    <w:pPr>
      <w:framePr w:hSpace="181" w:wrap="around" w:vAnchor="page" w:hAnchor="margin" w:y="568"/>
    </w:pPr>
    <w:rPr>
      <w:color w:val="7F7F7F" w:themeColor="text1" w:themeTint="80"/>
    </w:rPr>
  </w:style>
  <w:style w:type="paragraph" w:customStyle="1" w:styleId="SubHeadUnnumbered">
    <w:name w:val="~SubHeadUnnumbered"/>
    <w:basedOn w:val="SectionHeadUnnumbered"/>
    <w:next w:val="Normal"/>
    <w:qFormat/>
    <w:rsid w:val="008D6049"/>
    <w:pPr>
      <w:pageBreakBefore w:val="0"/>
      <w:spacing w:before="300"/>
      <w:outlineLvl w:val="9"/>
    </w:pPr>
    <w:rPr>
      <w:sz w:val="32"/>
    </w:rPr>
  </w:style>
  <w:style w:type="paragraph" w:customStyle="1" w:styleId="SectionHeadUnnumbered">
    <w:name w:val="~SectionHeadUnnumbered"/>
    <w:basedOn w:val="Normal"/>
    <w:next w:val="Normal"/>
    <w:qFormat/>
    <w:rsid w:val="008D6049"/>
    <w:pPr>
      <w:keepNext/>
      <w:pageBreakBefore/>
      <w:spacing w:before="180" w:after="120" w:line="240" w:lineRule="auto"/>
      <w:outlineLvl w:val="0"/>
    </w:pPr>
    <w:rPr>
      <w:b/>
      <w:sz w:val="44"/>
    </w:rPr>
  </w:style>
  <w:style w:type="paragraph" w:customStyle="1" w:styleId="DocTitle">
    <w:name w:val="~DocTitle"/>
    <w:basedOn w:val="DocType"/>
    <w:qFormat/>
    <w:rsid w:val="008D6049"/>
    <w:rPr>
      <w:b/>
      <w:i w:val="0"/>
      <w:sz w:val="76"/>
    </w:rPr>
  </w:style>
  <w:style w:type="paragraph" w:customStyle="1" w:styleId="Draft">
    <w:name w:val="~Draft"/>
    <w:basedOn w:val="DocType"/>
    <w:qFormat/>
    <w:rsid w:val="008D6049"/>
    <w:pPr>
      <w:jc w:val="right"/>
    </w:pPr>
    <w:rPr>
      <w:color w:val="ED7D31" w:themeColor="accent2"/>
      <w:sz w:val="28"/>
    </w:rPr>
  </w:style>
  <w:style w:type="table" w:customStyle="1" w:styleId="TableStd">
    <w:name w:val="~TableStd"/>
    <w:basedOn w:val="TableNormal"/>
    <w:rsid w:val="008D6049"/>
    <w:pPr>
      <w:spacing w:after="0" w:line="240" w:lineRule="auto"/>
    </w:pPr>
    <w:rPr>
      <w:rFonts w:asciiTheme="majorHAnsi" w:eastAsia="Times New Roman" w:hAnsiTheme="majorHAnsi" w:cs="Times New Roman"/>
      <w:sz w:val="20"/>
      <w:szCs w:val="20"/>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6E6" w:themeFill="background2"/>
    </w:tcPr>
    <w:tblStylePr w:type="firstRow">
      <w:tblPr/>
      <w:trPr>
        <w:tblHeader/>
      </w:tr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single" w:sz="4" w:space="0" w:color="FFFFFF" w:themeColor="background1"/>
          <w:tl2br w:val="nil"/>
          <w:tr2bl w:val="nil"/>
        </w:tcBorders>
        <w:shd w:val="clear" w:color="auto" w:fill="A5A5A5" w:themeFill="accent3"/>
      </w:tcPr>
    </w:tblStylePr>
  </w:style>
  <w:style w:type="paragraph" w:customStyle="1" w:styleId="GraphicLeft">
    <w:name w:val="~GraphicLeft"/>
    <w:basedOn w:val="NoSpacing"/>
    <w:rsid w:val="008D6049"/>
  </w:style>
  <w:style w:type="paragraph" w:styleId="TOC7">
    <w:name w:val="toc 7"/>
    <w:basedOn w:val="TOC3"/>
    <w:next w:val="Normal"/>
    <w:uiPriority w:val="39"/>
    <w:rsid w:val="008D6049"/>
    <w:pPr>
      <w:tabs>
        <w:tab w:val="clear" w:pos="1843"/>
        <w:tab w:val="left" w:pos="1418"/>
      </w:tabs>
      <w:ind w:left="1446" w:hanging="454"/>
    </w:pPr>
  </w:style>
  <w:style w:type="paragraph" w:styleId="TOC8">
    <w:name w:val="toc 8"/>
    <w:basedOn w:val="TOC7"/>
    <w:next w:val="Normal"/>
    <w:uiPriority w:val="39"/>
    <w:rsid w:val="008D6049"/>
    <w:pPr>
      <w:tabs>
        <w:tab w:val="clear" w:pos="1418"/>
        <w:tab w:val="left" w:pos="2268"/>
      </w:tabs>
      <w:spacing w:before="60"/>
      <w:ind w:left="2325" w:hanging="624"/>
    </w:pPr>
  </w:style>
  <w:style w:type="paragraph" w:styleId="TOC9">
    <w:name w:val="toc 9"/>
    <w:basedOn w:val="Normal"/>
    <w:next w:val="Normal"/>
    <w:uiPriority w:val="39"/>
    <w:rsid w:val="008D6049"/>
    <w:pPr>
      <w:tabs>
        <w:tab w:val="left" w:pos="2410"/>
      </w:tabs>
      <w:spacing w:before="180" w:after="100" w:line="240" w:lineRule="auto"/>
      <w:ind w:left="2410" w:hanging="709"/>
    </w:pPr>
  </w:style>
  <w:style w:type="paragraph" w:customStyle="1" w:styleId="TableTotalLeft">
    <w:name w:val="~TableTotalLeft"/>
    <w:basedOn w:val="TableTextLeft"/>
    <w:qFormat/>
    <w:rsid w:val="008D6049"/>
    <w:rPr>
      <w:b/>
    </w:rPr>
  </w:style>
  <w:style w:type="paragraph" w:customStyle="1" w:styleId="TableTotalRight">
    <w:name w:val="~TableTotalRight"/>
    <w:basedOn w:val="TableTotalLeft"/>
    <w:qFormat/>
    <w:rsid w:val="008D6049"/>
    <w:pPr>
      <w:framePr w:wrap="around" w:vAnchor="page" w:hAnchor="margin" w:y="1135"/>
      <w:suppressOverlap/>
      <w:jc w:val="right"/>
    </w:pPr>
  </w:style>
  <w:style w:type="paragraph" w:customStyle="1" w:styleId="TableTotalCentre">
    <w:name w:val="~TableTotalCentre"/>
    <w:basedOn w:val="TableTotalLeft"/>
    <w:qFormat/>
    <w:rsid w:val="008D6049"/>
    <w:pPr>
      <w:framePr w:wrap="around" w:vAnchor="page" w:hAnchor="margin" w:y="1135"/>
      <w:suppressOverlap/>
      <w:jc w:val="center"/>
    </w:pPr>
  </w:style>
  <w:style w:type="paragraph" w:customStyle="1" w:styleId="DocClient">
    <w:name w:val="~DocClient"/>
    <w:basedOn w:val="DocType"/>
    <w:qFormat/>
    <w:rsid w:val="008D6049"/>
    <w:pPr>
      <w:jc w:val="right"/>
    </w:pPr>
    <w:rPr>
      <w:sz w:val="36"/>
    </w:rPr>
  </w:style>
  <w:style w:type="paragraph" w:customStyle="1" w:styleId="GraphicCentre">
    <w:name w:val="~GraphicCentre"/>
    <w:basedOn w:val="GraphicLeft"/>
    <w:qFormat/>
    <w:rsid w:val="008D6049"/>
    <w:pPr>
      <w:jc w:val="center"/>
    </w:pPr>
  </w:style>
  <w:style w:type="paragraph" w:customStyle="1" w:styleId="GraphicRight">
    <w:name w:val="~GraphicRight"/>
    <w:basedOn w:val="GraphicLeft"/>
    <w:qFormat/>
    <w:rsid w:val="008D6049"/>
    <w:pPr>
      <w:jc w:val="right"/>
    </w:pPr>
  </w:style>
  <w:style w:type="paragraph" w:customStyle="1" w:styleId="Spacer">
    <w:name w:val="~Spacer"/>
    <w:basedOn w:val="NoSpacing"/>
    <w:rsid w:val="008D6049"/>
    <w:pPr>
      <w:jc w:val="both"/>
    </w:pPr>
    <w:rPr>
      <w:sz w:val="2"/>
    </w:rPr>
  </w:style>
  <w:style w:type="paragraph" w:customStyle="1" w:styleId="DocDetail">
    <w:name w:val="~DocDetail"/>
    <w:basedOn w:val="DocType"/>
    <w:qFormat/>
    <w:rsid w:val="008D6049"/>
    <w:rPr>
      <w:sz w:val="36"/>
    </w:rPr>
  </w:style>
  <w:style w:type="paragraph" w:customStyle="1" w:styleId="DocInfo">
    <w:name w:val="~DocInfo"/>
    <w:basedOn w:val="DocType"/>
    <w:qFormat/>
    <w:rsid w:val="008D6049"/>
    <w:rPr>
      <w:i w:val="0"/>
      <w:color w:val="FFFFFF" w:themeColor="background1"/>
      <w:sz w:val="36"/>
    </w:rPr>
  </w:style>
  <w:style w:type="paragraph" w:customStyle="1" w:styleId="RecomHead1">
    <w:name w:val="~RecomHead1"/>
    <w:basedOn w:val="Normal"/>
    <w:qFormat/>
    <w:rsid w:val="008D6049"/>
    <w:pPr>
      <w:numPr>
        <w:numId w:val="26"/>
      </w:numPr>
      <w:spacing w:before="300" w:after="0" w:line="240" w:lineRule="auto"/>
      <w:ind w:left="454" w:hanging="454"/>
    </w:pPr>
    <w:rPr>
      <w:b/>
    </w:rPr>
  </w:style>
  <w:style w:type="paragraph" w:customStyle="1" w:styleId="ResearchRecomHead1">
    <w:name w:val="~ResearchRecomHead1"/>
    <w:basedOn w:val="Normal"/>
    <w:qFormat/>
    <w:rsid w:val="008D6049"/>
    <w:pPr>
      <w:numPr>
        <w:numId w:val="25"/>
      </w:numPr>
      <w:spacing w:before="300" w:after="0" w:line="240" w:lineRule="auto"/>
    </w:pPr>
    <w:rPr>
      <w:b/>
    </w:rPr>
  </w:style>
  <w:style w:type="paragraph" w:customStyle="1" w:styleId="UpdateBox">
    <w:name w:val="~UpdateBox"/>
    <w:basedOn w:val="Normal"/>
    <w:qFormat/>
    <w:rsid w:val="008D6049"/>
    <w:pPr>
      <w:framePr w:wrap="notBeside" w:vAnchor="text" w:hAnchor="text" w:y="1"/>
      <w:spacing w:after="120" w:line="240" w:lineRule="auto"/>
      <w:jc w:val="center"/>
    </w:pPr>
    <w:rPr>
      <w:b/>
      <w:color w:val="70AD47" w:themeColor="accent6"/>
      <w:sz w:val="24"/>
      <w:szCs w:val="24"/>
    </w:rPr>
  </w:style>
  <w:style w:type="character" w:styleId="HTMLCode">
    <w:name w:val="HTML Code"/>
    <w:basedOn w:val="DefaultParagraphFont"/>
    <w:uiPriority w:val="99"/>
    <w:semiHidden/>
    <w:unhideWhenUsed/>
    <w:rsid w:val="008D6049"/>
    <w:rPr>
      <w:rFonts w:ascii="Courier New" w:eastAsia="Times New Roman" w:hAnsi="Courier New" w:cs="Courier New"/>
      <w:sz w:val="20"/>
      <w:szCs w:val="20"/>
    </w:rPr>
  </w:style>
  <w:style w:type="paragraph" w:customStyle="1" w:styleId="Copyright">
    <w:name w:val="~Copyright"/>
    <w:basedOn w:val="Footer"/>
    <w:rsid w:val="008D6049"/>
    <w:rPr>
      <w:color w:val="000000" w:themeColor="text1"/>
    </w:rPr>
  </w:style>
  <w:style w:type="paragraph" w:customStyle="1" w:styleId="TableNote">
    <w:name w:val="~TableNote"/>
    <w:basedOn w:val="Source"/>
    <w:next w:val="Normal"/>
    <w:qFormat/>
    <w:rsid w:val="008D6049"/>
    <w:pPr>
      <w:spacing w:before="0" w:after="0"/>
      <w:ind w:left="0" w:firstLine="0"/>
    </w:pPr>
  </w:style>
  <w:style w:type="paragraph" w:customStyle="1" w:styleId="TableNoteNum">
    <w:name w:val="~TableNoteNum"/>
    <w:basedOn w:val="TableNote"/>
    <w:qFormat/>
    <w:rsid w:val="008D6049"/>
    <w:pPr>
      <w:numPr>
        <w:numId w:val="21"/>
      </w:numPr>
    </w:pPr>
  </w:style>
  <w:style w:type="paragraph" w:customStyle="1" w:styleId="RecomBullet">
    <w:name w:val="~RecomBullet"/>
    <w:basedOn w:val="Normal"/>
    <w:qFormat/>
    <w:rsid w:val="008D6049"/>
    <w:pPr>
      <w:numPr>
        <w:ilvl w:val="3"/>
        <w:numId w:val="26"/>
      </w:numPr>
      <w:spacing w:before="60" w:after="60" w:line="240" w:lineRule="auto"/>
    </w:pPr>
  </w:style>
  <w:style w:type="paragraph" w:customStyle="1" w:styleId="ResearchRecomBullet">
    <w:name w:val="~ResearchRecomBullet"/>
    <w:basedOn w:val="Normal"/>
    <w:qFormat/>
    <w:rsid w:val="008D6049"/>
    <w:pPr>
      <w:numPr>
        <w:ilvl w:val="3"/>
        <w:numId w:val="25"/>
      </w:numPr>
      <w:spacing w:before="60" w:after="60" w:line="240" w:lineRule="auto"/>
    </w:pPr>
  </w:style>
  <w:style w:type="paragraph" w:customStyle="1" w:styleId="HeaderSmall">
    <w:name w:val="~HeaderSmall"/>
    <w:basedOn w:val="Header"/>
    <w:qFormat/>
    <w:rsid w:val="008D6049"/>
    <w:pPr>
      <w:framePr w:hSpace="181" w:wrap="around" w:vAnchor="page" w:hAnchor="margin" w:y="568"/>
      <w:suppressOverlap/>
    </w:pPr>
    <w:rPr>
      <w:noProof/>
      <w:color w:val="7F7F7F" w:themeColor="text1" w:themeTint="80"/>
      <w:sz w:val="20"/>
    </w:rPr>
  </w:style>
  <w:style w:type="paragraph" w:customStyle="1" w:styleId="DocOrganisation">
    <w:name w:val="~DocOrganisation"/>
    <w:basedOn w:val="DocType"/>
    <w:qFormat/>
    <w:rsid w:val="008D6049"/>
    <w:pPr>
      <w:framePr w:wrap="around" w:vAnchor="page" w:hAnchor="margin" w:yAlign="top"/>
      <w:suppressOverlap/>
    </w:pPr>
    <w:rPr>
      <w:b/>
      <w:i w:val="0"/>
      <w:sz w:val="56"/>
    </w:rPr>
  </w:style>
  <w:style w:type="character" w:styleId="PlaceholderText">
    <w:name w:val="Placeholder Text"/>
    <w:basedOn w:val="DefaultParagraphFont"/>
    <w:uiPriority w:val="99"/>
    <w:semiHidden/>
    <w:rsid w:val="008D6049"/>
    <w:rPr>
      <w:color w:val="808080"/>
    </w:rPr>
  </w:style>
  <w:style w:type="paragraph" w:customStyle="1" w:styleId="TableNoteGRADE">
    <w:name w:val="~TableNoteGRADE"/>
    <w:basedOn w:val="TableNote"/>
    <w:next w:val="Normal"/>
    <w:qFormat/>
    <w:rsid w:val="008D6049"/>
    <w:pPr>
      <w:ind w:left="709" w:hanging="709"/>
    </w:pPr>
  </w:style>
  <w:style w:type="paragraph" w:customStyle="1" w:styleId="GDGNotes">
    <w:name w:val="~GDGNotes"/>
    <w:basedOn w:val="Normal"/>
    <w:qFormat/>
    <w:rsid w:val="008D6049"/>
    <w:pPr>
      <w:spacing w:before="180" w:after="0" w:line="240" w:lineRule="auto"/>
    </w:pPr>
    <w:rPr>
      <w:i/>
      <w:color w:val="808080" w:themeColor="background1" w:themeShade="80"/>
    </w:rPr>
  </w:style>
  <w:style w:type="paragraph" w:customStyle="1" w:styleId="GDGBullet">
    <w:name w:val="~GDGBullet"/>
    <w:basedOn w:val="GDGNotes"/>
    <w:qFormat/>
    <w:rsid w:val="008D6049"/>
    <w:pPr>
      <w:tabs>
        <w:tab w:val="num" w:pos="0"/>
      </w:tabs>
      <w:spacing w:before="60" w:after="60"/>
      <w:ind w:left="284" w:hanging="284"/>
    </w:pPr>
  </w:style>
  <w:style w:type="paragraph" w:customStyle="1" w:styleId="GDGBullet2">
    <w:name w:val="~GDGBullet2"/>
    <w:basedOn w:val="GDGBullet"/>
    <w:qFormat/>
    <w:rsid w:val="008D6049"/>
    <w:pPr>
      <w:tabs>
        <w:tab w:val="clear" w:pos="0"/>
        <w:tab w:val="num" w:pos="454"/>
      </w:tabs>
      <w:ind w:left="454" w:hanging="170"/>
    </w:pPr>
  </w:style>
  <w:style w:type="paragraph" w:customStyle="1" w:styleId="RecomHead2">
    <w:name w:val="~RecomHead2"/>
    <w:basedOn w:val="RecomHead1"/>
    <w:qFormat/>
    <w:rsid w:val="008D6049"/>
    <w:pPr>
      <w:numPr>
        <w:ilvl w:val="1"/>
      </w:numPr>
      <w:spacing w:before="120"/>
      <w:ind w:left="1078" w:hanging="624"/>
    </w:pPr>
  </w:style>
  <w:style w:type="paragraph" w:customStyle="1" w:styleId="RecomHead3">
    <w:name w:val="~RecomHead3"/>
    <w:basedOn w:val="RecomHead2"/>
    <w:qFormat/>
    <w:rsid w:val="008D6049"/>
    <w:pPr>
      <w:numPr>
        <w:ilvl w:val="2"/>
      </w:numPr>
      <w:ind w:left="1872" w:hanging="851"/>
    </w:pPr>
    <w:rPr>
      <w:b w:val="0"/>
    </w:rPr>
  </w:style>
  <w:style w:type="paragraph" w:customStyle="1" w:styleId="RecomSubBullet">
    <w:name w:val="~RecomSubBullet"/>
    <w:basedOn w:val="RecomBullet"/>
    <w:qFormat/>
    <w:rsid w:val="008D6049"/>
    <w:pPr>
      <w:numPr>
        <w:ilvl w:val="4"/>
      </w:numPr>
    </w:pPr>
  </w:style>
  <w:style w:type="paragraph" w:customStyle="1" w:styleId="ResearchRecomHead2">
    <w:name w:val="~ResearchRecomHead2"/>
    <w:basedOn w:val="ResearchRecomHead1"/>
    <w:next w:val="ResearchRecomHead3"/>
    <w:qFormat/>
    <w:rsid w:val="008D6049"/>
    <w:pPr>
      <w:numPr>
        <w:ilvl w:val="1"/>
      </w:numPr>
      <w:spacing w:before="120"/>
    </w:pPr>
  </w:style>
  <w:style w:type="paragraph" w:customStyle="1" w:styleId="ResearchRecomHead3">
    <w:name w:val="~ResearchRecomHead3"/>
    <w:basedOn w:val="ResearchRecomHead2"/>
    <w:next w:val="RecomHead3"/>
    <w:qFormat/>
    <w:rsid w:val="008D6049"/>
    <w:pPr>
      <w:numPr>
        <w:ilvl w:val="2"/>
      </w:numPr>
    </w:pPr>
    <w:rPr>
      <w:b w:val="0"/>
    </w:rPr>
  </w:style>
  <w:style w:type="paragraph" w:customStyle="1" w:styleId="ResearchRecomSubBullet">
    <w:name w:val="~ResearchRecomSubBullet"/>
    <w:basedOn w:val="ResearchRecomBullet"/>
    <w:qFormat/>
    <w:rsid w:val="008D6049"/>
    <w:pPr>
      <w:numPr>
        <w:ilvl w:val="4"/>
      </w:numPr>
    </w:pPr>
  </w:style>
  <w:style w:type="paragraph" w:customStyle="1" w:styleId="Bulletleft1">
    <w:name w:val="Bullet left 1"/>
    <w:basedOn w:val="Normal"/>
    <w:qFormat/>
    <w:rsid w:val="008D6049"/>
    <w:pPr>
      <w:numPr>
        <w:numId w:val="28"/>
      </w:numPr>
      <w:spacing w:after="0" w:line="360" w:lineRule="auto"/>
    </w:pPr>
    <w:rPr>
      <w:rFonts w:ascii="Arial" w:eastAsia="Times New Roman" w:hAnsi="Arial" w:cs="Times New Roman"/>
      <w:sz w:val="24"/>
      <w:szCs w:val="24"/>
    </w:rPr>
  </w:style>
  <w:style w:type="paragraph" w:customStyle="1" w:styleId="Bulletleft2">
    <w:name w:val="Bullet left 2"/>
    <w:basedOn w:val="Normal"/>
    <w:rsid w:val="008D6049"/>
    <w:pPr>
      <w:numPr>
        <w:ilvl w:val="1"/>
        <w:numId w:val="27"/>
      </w:numPr>
      <w:spacing w:after="0" w:line="360" w:lineRule="auto"/>
      <w:ind w:left="568" w:hanging="284"/>
    </w:pPr>
    <w:rPr>
      <w:rFonts w:ascii="Arial" w:eastAsia="Times New Roman" w:hAnsi="Arial" w:cs="Times New Roman"/>
      <w:sz w:val="24"/>
      <w:szCs w:val="24"/>
    </w:rPr>
  </w:style>
  <w:style w:type="paragraph" w:customStyle="1" w:styleId="Section331paragraph">
    <w:name w:val="Section 3.3.1 paragraph"/>
    <w:basedOn w:val="Normal"/>
    <w:uiPriority w:val="99"/>
    <w:rsid w:val="008D6049"/>
    <w:pPr>
      <w:numPr>
        <w:numId w:val="29"/>
      </w:numPr>
      <w:tabs>
        <w:tab w:val="left" w:pos="1134"/>
      </w:tabs>
      <w:spacing w:after="240" w:line="360" w:lineRule="auto"/>
    </w:pPr>
    <w:rPr>
      <w:rFonts w:ascii="Arial" w:eastAsia="Times New Roman" w:hAnsi="Arial" w:cs="Times New Roman"/>
      <w:sz w:val="24"/>
      <w:szCs w:val="24"/>
      <w:lang w:eastAsia="en-GB"/>
    </w:rPr>
  </w:style>
  <w:style w:type="paragraph" w:customStyle="1" w:styleId="Section42paragraph">
    <w:name w:val="Section 4.2 paragraph"/>
    <w:basedOn w:val="Normal"/>
    <w:rsid w:val="008D6049"/>
    <w:pPr>
      <w:numPr>
        <w:numId w:val="30"/>
      </w:numPr>
      <w:tabs>
        <w:tab w:val="clear" w:pos="1134"/>
        <w:tab w:val="num" w:pos="360"/>
      </w:tabs>
      <w:spacing w:after="240" w:line="360" w:lineRule="auto"/>
      <w:ind w:left="0" w:firstLine="0"/>
    </w:pPr>
    <w:rPr>
      <w:rFonts w:ascii="Arial" w:eastAsia="Times New Roman" w:hAnsi="Arial" w:cs="Times New Roman"/>
      <w:sz w:val="24"/>
      <w:szCs w:val="24"/>
    </w:rPr>
  </w:style>
  <w:style w:type="character" w:customStyle="1" w:styleId="ListParagraphChar">
    <w:name w:val="List Paragraph Char"/>
    <w:aliases w:val="Paragraph bullet Char,List Paragraph1 Char,Colorful List - Accent 11 Char,Colorful List - Accent 12 Char,Colorful Shading - Accent 31 Char,List Paragraph11 Char,Colorful List - Accent 13 Char,Colorful List Accent 1 Char"/>
    <w:basedOn w:val="DefaultParagraphFont"/>
    <w:link w:val="ListParagraph"/>
    <w:uiPriority w:val="34"/>
    <w:rsid w:val="008D6049"/>
  </w:style>
  <w:style w:type="paragraph" w:customStyle="1" w:styleId="Table">
    <w:name w:val="Table"/>
    <w:basedOn w:val="Normal"/>
    <w:link w:val="TableChar"/>
    <w:rsid w:val="008D6049"/>
    <w:pPr>
      <w:keepNext/>
      <w:spacing w:after="0" w:line="240" w:lineRule="auto"/>
      <w:outlineLvl w:val="0"/>
    </w:pPr>
    <w:rPr>
      <w:rFonts w:ascii="Book Antiqua" w:eastAsia="Times New Roman" w:hAnsi="Book Antiqua" w:cs="Times New Roman"/>
      <w:sz w:val="18"/>
      <w:szCs w:val="24"/>
    </w:rPr>
  </w:style>
  <w:style w:type="character" w:customStyle="1" w:styleId="TableChar">
    <w:name w:val="Table Char"/>
    <w:link w:val="Table"/>
    <w:rsid w:val="008D6049"/>
    <w:rPr>
      <w:rFonts w:ascii="Book Antiqua" w:eastAsia="Times New Roman" w:hAnsi="Book Antiqua" w:cs="Times New Roman"/>
      <w:sz w:val="18"/>
      <w:szCs w:val="24"/>
    </w:rPr>
  </w:style>
  <w:style w:type="paragraph" w:customStyle="1" w:styleId="Numberedheading1">
    <w:name w:val="Numbered heading 1"/>
    <w:basedOn w:val="Heading1"/>
    <w:next w:val="Normal"/>
    <w:uiPriority w:val="99"/>
    <w:rsid w:val="008D6049"/>
    <w:pPr>
      <w:keepLines w:val="0"/>
      <w:tabs>
        <w:tab w:val="num" w:pos="1134"/>
      </w:tabs>
      <w:spacing w:after="120" w:line="360" w:lineRule="auto"/>
      <w:ind w:left="1134" w:hanging="1134"/>
    </w:pPr>
    <w:rPr>
      <w:rFonts w:ascii="Arial" w:eastAsia="Times New Roman" w:hAnsi="Arial" w:cs="Arial"/>
      <w:b/>
      <w:bCs/>
      <w:color w:val="auto"/>
      <w:kern w:val="32"/>
      <w:szCs w:val="24"/>
    </w:rPr>
  </w:style>
  <w:style w:type="paragraph" w:customStyle="1" w:styleId="Numberedheading2">
    <w:name w:val="Numbered heading 2"/>
    <w:basedOn w:val="Heading2"/>
    <w:next w:val="Normal"/>
    <w:uiPriority w:val="99"/>
    <w:rsid w:val="008D6049"/>
    <w:pPr>
      <w:keepLines w:val="0"/>
      <w:tabs>
        <w:tab w:val="num" w:pos="1134"/>
      </w:tabs>
      <w:spacing w:before="240" w:after="60" w:line="360" w:lineRule="auto"/>
      <w:ind w:left="1134" w:hanging="1134"/>
    </w:pPr>
    <w:rPr>
      <w:rFonts w:eastAsia="Times New Roman" w:cs="Arial"/>
      <w:bCs/>
      <w:i/>
      <w:iCs/>
      <w:sz w:val="28"/>
      <w:szCs w:val="28"/>
    </w:rPr>
  </w:style>
  <w:style w:type="paragraph" w:customStyle="1" w:styleId="Numberedlevel3text">
    <w:name w:val="Numbered level 3 text"/>
    <w:basedOn w:val="Normal"/>
    <w:rsid w:val="008D6049"/>
    <w:pPr>
      <w:tabs>
        <w:tab w:val="num" w:pos="1134"/>
      </w:tabs>
      <w:spacing w:after="240" w:line="360" w:lineRule="auto"/>
      <w:ind w:left="1134" w:hanging="1134"/>
    </w:pPr>
    <w:rPr>
      <w:rFonts w:ascii="Arial" w:eastAsia="Times New Roman" w:hAnsi="Arial" w:cs="Arial"/>
      <w:bCs/>
      <w:sz w:val="24"/>
      <w:szCs w:val="24"/>
    </w:rPr>
  </w:style>
  <w:style w:type="paragraph" w:customStyle="1" w:styleId="Numberedlist">
    <w:name w:val="Numbered list"/>
    <w:basedOn w:val="Normal"/>
    <w:qFormat/>
    <w:rsid w:val="008D6049"/>
    <w:pPr>
      <w:tabs>
        <w:tab w:val="num" w:pos="567"/>
      </w:tabs>
      <w:spacing w:after="0" w:line="360" w:lineRule="auto"/>
      <w:ind w:left="567" w:hanging="567"/>
    </w:pPr>
    <w:rPr>
      <w:rFonts w:ascii="Arial" w:eastAsia="Times New Roman" w:hAnsi="Arial" w:cs="Times New Roman"/>
      <w:sz w:val="24"/>
      <w:szCs w:val="24"/>
    </w:rPr>
  </w:style>
  <w:style w:type="paragraph" w:customStyle="1" w:styleId="font5">
    <w:name w:val="font5"/>
    <w:basedOn w:val="Normal"/>
    <w:rsid w:val="008D6049"/>
    <w:pPr>
      <w:spacing w:before="100" w:beforeAutospacing="1" w:after="100" w:afterAutospacing="1" w:line="240" w:lineRule="auto"/>
    </w:pPr>
    <w:rPr>
      <w:rFonts w:ascii="Calibri" w:eastAsia="Times New Roman" w:hAnsi="Calibri" w:cs="Times New Roman"/>
      <w:b/>
      <w:bCs/>
      <w:color w:val="000000"/>
      <w:lang w:eastAsia="en-GB"/>
    </w:rPr>
  </w:style>
  <w:style w:type="paragraph" w:customStyle="1" w:styleId="xl66">
    <w:name w:val="xl66"/>
    <w:basedOn w:val="Normal"/>
    <w:rsid w:val="008D604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7">
    <w:name w:val="xl67"/>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rsid w:val="008D60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
    <w:rsid w:val="008D604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1">
    <w:name w:val="xl71"/>
    <w:basedOn w:val="Normal"/>
    <w:rsid w:val="008D60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2">
    <w:name w:val="xl72"/>
    <w:basedOn w:val="Normal"/>
    <w:rsid w:val="008D6049"/>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
    <w:rsid w:val="008D6049"/>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4">
    <w:name w:val="xl74"/>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5">
    <w:name w:val="xl75"/>
    <w:basedOn w:val="Normal"/>
    <w:rsid w:val="008D604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6">
    <w:name w:val="xl76"/>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7">
    <w:name w:val="xl77"/>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9">
    <w:name w:val="xl79"/>
    <w:basedOn w:val="Normal"/>
    <w:rsid w:val="008D604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0">
    <w:name w:val="xl80"/>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81">
    <w:name w:val="xl81"/>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2">
    <w:name w:val="xl82"/>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paragraph" w:customStyle="1" w:styleId="xl83">
    <w:name w:val="xl83"/>
    <w:basedOn w:val="Normal"/>
    <w:rsid w:val="008D60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563C1"/>
      <w:sz w:val="24"/>
      <w:szCs w:val="24"/>
      <w:u w:val="single"/>
      <w:lang w:eastAsia="en-GB"/>
    </w:rPr>
  </w:style>
  <w:style w:type="paragraph" w:customStyle="1" w:styleId="Bulletindent1">
    <w:name w:val="Bullet indent 1"/>
    <w:basedOn w:val="Normal"/>
    <w:rsid w:val="008D6049"/>
    <w:pPr>
      <w:tabs>
        <w:tab w:val="num" w:pos="1418"/>
      </w:tabs>
      <w:spacing w:after="0" w:line="360" w:lineRule="auto"/>
      <w:ind w:left="1418" w:hanging="284"/>
    </w:pPr>
    <w:rPr>
      <w:rFonts w:ascii="Arial" w:eastAsia="Times New Roman" w:hAnsi="Arial" w:cs="Times New Roman"/>
      <w:sz w:val="24"/>
      <w:szCs w:val="24"/>
    </w:rPr>
  </w:style>
  <w:style w:type="paragraph" w:customStyle="1" w:styleId="Bulletindent1last">
    <w:name w:val="Bullet indent 1 last"/>
    <w:basedOn w:val="Normal"/>
    <w:next w:val="Normal"/>
    <w:rsid w:val="008D6049"/>
    <w:pPr>
      <w:numPr>
        <w:numId w:val="35"/>
      </w:numPr>
      <w:spacing w:after="240" w:line="360" w:lineRule="auto"/>
    </w:pPr>
    <w:rPr>
      <w:rFonts w:ascii="Arial" w:eastAsia="Times New Roman" w:hAnsi="Arial" w:cs="Times New Roman"/>
      <w:sz w:val="24"/>
      <w:szCs w:val="24"/>
    </w:rPr>
  </w:style>
  <w:style w:type="paragraph" w:customStyle="1" w:styleId="msonormal0">
    <w:name w:val="msonormal"/>
    <w:basedOn w:val="Normal"/>
    <w:rsid w:val="008D604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3">
    <w:name w:val="Table Grid3"/>
    <w:basedOn w:val="TableNormal"/>
    <w:next w:val="TableGrid"/>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autoRedefine/>
    <w:rsid w:val="008D6049"/>
    <w:pPr>
      <w:keepNext/>
      <w:spacing w:after="0" w:line="240" w:lineRule="auto"/>
    </w:pPr>
    <w:rPr>
      <w:rFonts w:ascii="Arial" w:eastAsia="Times New Roman" w:hAnsi="Arial" w:cs="Arial"/>
      <w:b/>
      <w:bCs/>
      <w:noProof/>
      <w:sz w:val="24"/>
      <w:szCs w:val="24"/>
      <w:lang w:eastAsia="en-GB"/>
    </w:rPr>
  </w:style>
  <w:style w:type="paragraph" w:customStyle="1" w:styleId="Tabletext">
    <w:name w:val="Table text"/>
    <w:basedOn w:val="Normal"/>
    <w:link w:val="TabletextChar"/>
    <w:qFormat/>
    <w:rsid w:val="008D6049"/>
    <w:pPr>
      <w:keepNext/>
      <w:spacing w:after="0" w:line="240" w:lineRule="auto"/>
      <w:outlineLvl w:val="0"/>
    </w:pPr>
    <w:rPr>
      <w:rFonts w:ascii="Book Antiqua" w:eastAsia="MS Mincho" w:hAnsi="Book Antiqua" w:cs="Times New Roman"/>
      <w:noProof/>
      <w:sz w:val="20"/>
      <w:szCs w:val="24"/>
      <w:lang w:val="x-none"/>
    </w:rPr>
  </w:style>
  <w:style w:type="character" w:customStyle="1" w:styleId="TabletextChar">
    <w:name w:val="Table text Char"/>
    <w:link w:val="Tabletext"/>
    <w:rsid w:val="008D6049"/>
    <w:rPr>
      <w:rFonts w:ascii="Book Antiqua" w:eastAsia="MS Mincho" w:hAnsi="Book Antiqua" w:cs="Times New Roman"/>
      <w:noProof/>
      <w:sz w:val="20"/>
      <w:szCs w:val="24"/>
      <w:lang w:val="x-none"/>
    </w:rPr>
  </w:style>
  <w:style w:type="character" w:styleId="Strong">
    <w:name w:val="Strong"/>
    <w:uiPriority w:val="22"/>
    <w:qFormat/>
    <w:rsid w:val="008D6049"/>
    <w:rPr>
      <w:rFonts w:ascii="Book Antiqua" w:hAnsi="Book Antiqua"/>
      <w:b/>
      <w:bCs/>
      <w:sz w:val="24"/>
    </w:rPr>
  </w:style>
  <w:style w:type="character" w:customStyle="1" w:styleId="searchhighlight2">
    <w:name w:val="searchhighlight2"/>
    <w:basedOn w:val="DefaultParagraphFont"/>
    <w:rsid w:val="008D6049"/>
  </w:style>
  <w:style w:type="paragraph" w:customStyle="1" w:styleId="MTDisplayEquation">
    <w:name w:val="MTDisplayEquation"/>
    <w:basedOn w:val="Normal"/>
    <w:next w:val="Normal"/>
    <w:link w:val="MTDisplayEquationChar"/>
    <w:rsid w:val="008D6049"/>
    <w:pPr>
      <w:tabs>
        <w:tab w:val="center" w:pos="4520"/>
        <w:tab w:val="right" w:pos="9020"/>
      </w:tabs>
      <w:spacing w:after="200" w:line="276" w:lineRule="auto"/>
      <w:jc w:val="both"/>
    </w:pPr>
    <w:rPr>
      <w:rFonts w:eastAsiaTheme="minorEastAsia"/>
      <w:sz w:val="20"/>
      <w:szCs w:val="20"/>
      <w:lang w:bidi="en-US"/>
    </w:rPr>
  </w:style>
  <w:style w:type="character" w:customStyle="1" w:styleId="MTDisplayEquationChar">
    <w:name w:val="MTDisplayEquation Char"/>
    <w:basedOn w:val="DefaultParagraphFont"/>
    <w:link w:val="MTDisplayEquation"/>
    <w:rsid w:val="008D6049"/>
    <w:rPr>
      <w:rFonts w:eastAsiaTheme="minorEastAsia"/>
      <w:sz w:val="20"/>
      <w:szCs w:val="20"/>
      <w:lang w:bidi="en-US"/>
    </w:rPr>
  </w:style>
  <w:style w:type="character" w:customStyle="1" w:styleId="Math">
    <w:name w:val="Math"/>
    <w:basedOn w:val="DefaultParagraphFont"/>
    <w:uiPriority w:val="1"/>
    <w:qFormat/>
    <w:rsid w:val="008D6049"/>
    <w:rPr>
      <w:rFonts w:ascii="Times New Roman" w:hAnsi="Times New Roman" w:cs="Times New Roman"/>
      <w:i/>
      <w:lang w:val="en-GB"/>
    </w:rPr>
  </w:style>
  <w:style w:type="numbering" w:customStyle="1" w:styleId="NoList1">
    <w:name w:val="No List1"/>
    <w:next w:val="NoList"/>
    <w:uiPriority w:val="99"/>
    <w:semiHidden/>
    <w:unhideWhenUsed/>
    <w:rsid w:val="008D6049"/>
  </w:style>
  <w:style w:type="table" w:customStyle="1" w:styleId="TableGrid4">
    <w:name w:val="Table Grid4"/>
    <w:basedOn w:val="TableNormal"/>
    <w:next w:val="TableGrid"/>
    <w:uiPriority w:val="59"/>
    <w:rsid w:val="008D6049"/>
    <w:pPr>
      <w:spacing w:after="0" w:line="240" w:lineRule="auto"/>
      <w:ind w:left="1304" w:hanging="56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Std1">
    <w:name w:val="~TableStd1"/>
    <w:basedOn w:val="TableNormal"/>
    <w:rsid w:val="008D6049"/>
    <w:pPr>
      <w:spacing w:after="0" w:line="240" w:lineRule="auto"/>
    </w:pPr>
    <w:rPr>
      <w:rFonts w:asciiTheme="majorHAnsi" w:eastAsia="Times New Roman" w:hAnsiTheme="majorHAnsi" w:cs="Times New Roman"/>
      <w:sz w:val="20"/>
      <w:szCs w:val="20"/>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6E6" w:themeFill="background2"/>
    </w:tcPr>
    <w:tblStylePr w:type="firstRow">
      <w:tblPr/>
      <w:trPr>
        <w:tblHeader/>
      </w:tr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single" w:sz="4" w:space="0" w:color="FFFFFF" w:themeColor="background1"/>
          <w:tl2br w:val="nil"/>
          <w:tr2bl w:val="nil"/>
        </w:tcBorders>
        <w:shd w:val="clear" w:color="auto" w:fill="A5A5A5" w:themeFill="accent3"/>
      </w:tcPr>
    </w:tblStylePr>
  </w:style>
  <w:style w:type="table" w:customStyle="1" w:styleId="TableGrid11">
    <w:name w:val="Table Grid11"/>
    <w:basedOn w:val="TableNormal"/>
    <w:next w:val="TableGrid"/>
    <w:uiPriority w:val="59"/>
    <w:rsid w:val="008D6049"/>
    <w:pPr>
      <w:spacing w:after="0" w:line="240" w:lineRule="auto"/>
      <w:ind w:left="1304" w:hanging="56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
    <w:name w:val="Table Grid21"/>
    <w:basedOn w:val="TableNormal"/>
    <w:next w:val="TableGrid"/>
    <w:uiPriority w:val="39"/>
    <w:rsid w:val="008D604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8D6049"/>
    <w:pPr>
      <w:numPr>
        <w:ilvl w:val="1"/>
      </w:numPr>
      <w:spacing w:before="180"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D6049"/>
    <w:rPr>
      <w:rFonts w:eastAsiaTheme="minorEastAsia"/>
      <w:color w:val="5A5A5A" w:themeColor="text1" w:themeTint="A5"/>
      <w:spacing w:val="15"/>
    </w:rPr>
  </w:style>
  <w:style w:type="table" w:customStyle="1" w:styleId="TableGrid111">
    <w:name w:val="Table Grid111"/>
    <w:basedOn w:val="TableNormal"/>
    <w:next w:val="TableGrid"/>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8D6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8D604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D6049"/>
    <w:rPr>
      <w:rFonts w:ascii="Consolas" w:hAnsi="Consolas" w:cs="Consolas"/>
      <w:sz w:val="21"/>
      <w:szCs w:val="21"/>
    </w:rPr>
  </w:style>
  <w:style w:type="paragraph" w:customStyle="1" w:styleId="xl63">
    <w:name w:val="xl63"/>
    <w:basedOn w:val="Normal"/>
    <w:rsid w:val="008D604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4">
    <w:name w:val="xl64"/>
    <w:basedOn w:val="Normal"/>
    <w:rsid w:val="008D6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ICEnormal">
    <w:name w:val="NICE normal"/>
    <w:link w:val="NICEnormalChar"/>
    <w:qFormat/>
    <w:rsid w:val="008D6049"/>
    <w:pPr>
      <w:spacing w:after="240" w:line="360" w:lineRule="auto"/>
    </w:pPr>
    <w:rPr>
      <w:rFonts w:ascii="Arial" w:eastAsia="Times New Roman" w:hAnsi="Arial" w:cs="Times New Roman"/>
      <w:sz w:val="24"/>
      <w:szCs w:val="24"/>
    </w:rPr>
  </w:style>
  <w:style w:type="character" w:customStyle="1" w:styleId="NICEnormalChar">
    <w:name w:val="NICE normal Char"/>
    <w:link w:val="NICEnormal"/>
    <w:rsid w:val="008D6049"/>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2.wmf"/><Relationship Id="rId26" Type="http://schemas.openxmlformats.org/officeDocument/2006/relationships/image" Target="media/image6.wmf"/><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image" Target="media/image13.jpeg"/><Relationship Id="rId42"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2.emf"/><Relationship Id="rId38"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1.wmf"/><Relationship Id="rId20" Type="http://schemas.openxmlformats.org/officeDocument/2006/relationships/image" Target="media/image3.wmf"/><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5.wmf"/><Relationship Id="rId32" Type="http://schemas.openxmlformats.org/officeDocument/2006/relationships/image" Target="media/image11.emf"/><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oleObject" Target="embeddings/oleObject4.bin"/><Relationship Id="rId28" Type="http://schemas.openxmlformats.org/officeDocument/2006/relationships/image" Target="media/image7.png"/><Relationship Id="rId36"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wmf"/><Relationship Id="rId27" Type="http://schemas.openxmlformats.org/officeDocument/2006/relationships/oleObject" Target="embeddings/oleObject6.bin"/><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CAB365C081944D8EA5E61C10EF1F82" ma:contentTypeVersion="7" ma:contentTypeDescription="Create a new document." ma:contentTypeScope="" ma:versionID="f63bc0ddcffe595665e86afdbe8cf927">
  <xsd:schema xmlns:xsd="http://www.w3.org/2001/XMLSchema" xmlns:xs="http://www.w3.org/2001/XMLSchema" xmlns:p="http://schemas.microsoft.com/office/2006/metadata/properties" xmlns:ns3="104a0355-07e8-4f28-b083-7d2917829253" targetNamespace="http://schemas.microsoft.com/office/2006/metadata/properties" ma:root="true" ma:fieldsID="a5711ace9ff7bb9eead0e299c5e1fd60" ns3:_="">
    <xsd:import namespace="104a0355-07e8-4f28-b083-7d291782925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4a0355-07e8-4f28-b083-7d29178292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562FF9-820C-4A88-9218-092CBC862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4a0355-07e8-4f28-b083-7d29178292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D614E4-13A8-4DF3-BF65-E98AF330B8D1}">
  <ds:schemaRefs>
    <ds:schemaRef ds:uri="http://schemas.microsoft.com/sharepoint/v3/contenttype/forms"/>
  </ds:schemaRefs>
</ds:datastoreItem>
</file>

<file path=customXml/itemProps3.xml><?xml version="1.0" encoding="utf-8"?>
<ds:datastoreItem xmlns:ds="http://schemas.openxmlformats.org/officeDocument/2006/customXml" ds:itemID="{85126C84-54C4-44BF-BA26-BA5886B36D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172</Pages>
  <Words>63252</Words>
  <Characters>360540</Characters>
  <Application>Microsoft Office Word</Application>
  <DocSecurity>0</DocSecurity>
  <Lines>3004</Lines>
  <Paragraphs>845</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422947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Ifigeneia</dc:creator>
  <cp:keywords/>
  <dc:description/>
  <cp:lastModifiedBy>Mavranezouli, Ifigeneia</cp:lastModifiedBy>
  <cp:revision>42</cp:revision>
  <dcterms:created xsi:type="dcterms:W3CDTF">2019-11-19T20:00:00Z</dcterms:created>
  <dcterms:modified xsi:type="dcterms:W3CDTF">2020-01-03T04:20:00Z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0x0101003ACAB365C081944D8EA5E61C10EF1F82</vt:lpwstr>
  </property>
</Properties>
</file>