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348DA" w14:textId="4F0C0F34" w:rsidR="00144F97" w:rsidRPr="00C44B0E" w:rsidRDefault="00144F97" w:rsidP="00C44B0E">
      <w:pPr>
        <w:pStyle w:val="Title2"/>
        <w:contextualSpacing/>
        <w:rPr>
          <w:rFonts w:ascii="Arial" w:hAnsi="Arial" w:cs="Arial"/>
          <w:b/>
          <w:sz w:val="22"/>
          <w:szCs w:val="22"/>
        </w:rPr>
      </w:pPr>
      <w:r w:rsidRPr="00C44B0E">
        <w:rPr>
          <w:rFonts w:ascii="Arial" w:hAnsi="Arial" w:cs="Arial"/>
          <w:b/>
          <w:sz w:val="22"/>
          <w:szCs w:val="22"/>
        </w:rPr>
        <w:t>Supplemental Materials</w:t>
      </w:r>
    </w:p>
    <w:p w14:paraId="1C3EC1CB" w14:textId="77777777" w:rsidR="00144F97" w:rsidRPr="00C44B0E" w:rsidRDefault="00144F97" w:rsidP="00C44B0E">
      <w:pPr>
        <w:pStyle w:val="Title2"/>
        <w:contextualSpacing/>
        <w:rPr>
          <w:rFonts w:ascii="Arial" w:hAnsi="Arial" w:cs="Arial"/>
          <w:b/>
          <w:sz w:val="22"/>
          <w:szCs w:val="22"/>
        </w:rPr>
      </w:pPr>
    </w:p>
    <w:p w14:paraId="2E9D401F" w14:textId="77777777" w:rsidR="00243BB9" w:rsidRPr="00C44B0E" w:rsidRDefault="00243BB9" w:rsidP="00C44B0E">
      <w:pPr>
        <w:pStyle w:val="Title2"/>
        <w:rPr>
          <w:rFonts w:ascii="Arial" w:hAnsi="Arial" w:cs="Arial"/>
          <w:b/>
          <w:sz w:val="22"/>
          <w:szCs w:val="22"/>
        </w:rPr>
      </w:pPr>
      <w:r w:rsidRPr="00C44B0E">
        <w:rPr>
          <w:rFonts w:ascii="Arial" w:hAnsi="Arial" w:cs="Arial"/>
          <w:b/>
          <w:sz w:val="22"/>
          <w:szCs w:val="22"/>
        </w:rPr>
        <w:t xml:space="preserve">Fearlessness and Low Social Affiliation as Unique Developmental Precursors of Callous-Unemotional </w:t>
      </w:r>
      <w:r w:rsidR="0023328D" w:rsidRPr="00C44B0E">
        <w:rPr>
          <w:rFonts w:ascii="Arial" w:hAnsi="Arial" w:cs="Arial"/>
          <w:b/>
          <w:sz w:val="22"/>
          <w:szCs w:val="22"/>
        </w:rPr>
        <w:t>Behaviors</w:t>
      </w:r>
      <w:r w:rsidRPr="00C44B0E">
        <w:rPr>
          <w:rFonts w:ascii="Arial" w:hAnsi="Arial" w:cs="Arial"/>
          <w:b/>
          <w:sz w:val="22"/>
          <w:szCs w:val="22"/>
        </w:rPr>
        <w:t xml:space="preserve"> in Preschoolers</w:t>
      </w:r>
    </w:p>
    <w:p w14:paraId="61B1A1A7" w14:textId="77777777" w:rsidR="00144F97" w:rsidRPr="00C44B0E" w:rsidRDefault="00144F97" w:rsidP="00C44B0E">
      <w:pPr>
        <w:pStyle w:val="Title2"/>
        <w:contextualSpacing/>
        <w:rPr>
          <w:rFonts w:ascii="Arial" w:hAnsi="Arial" w:cs="Arial"/>
          <w:b/>
          <w:sz w:val="22"/>
          <w:szCs w:val="22"/>
        </w:rPr>
      </w:pPr>
    </w:p>
    <w:p w14:paraId="76936CF0" w14:textId="77777777" w:rsidR="001D432C" w:rsidRPr="00C44B0E" w:rsidRDefault="00144F97" w:rsidP="00C44B0E">
      <w:pPr>
        <w:spacing w:after="0" w:line="480" w:lineRule="auto"/>
        <w:contextualSpacing/>
        <w:jc w:val="center"/>
        <w:rPr>
          <w:rFonts w:ascii="Arial" w:hAnsi="Arial" w:cs="Arial"/>
        </w:rPr>
      </w:pPr>
      <w:r w:rsidRPr="00C44B0E">
        <w:rPr>
          <w:rFonts w:ascii="Arial" w:hAnsi="Arial" w:cs="Arial"/>
        </w:rPr>
        <w:t>Rebecca Waller, Nicholas J. Wagner, Megan Flom, Jody Ganiban, &amp; Kimberly</w:t>
      </w:r>
      <w:r w:rsidR="00172356" w:rsidRPr="00C44B0E">
        <w:rPr>
          <w:rFonts w:ascii="Arial" w:hAnsi="Arial" w:cs="Arial"/>
        </w:rPr>
        <w:t xml:space="preserve"> J.</w:t>
      </w:r>
      <w:r w:rsidRPr="00C44B0E">
        <w:rPr>
          <w:rFonts w:ascii="Arial" w:hAnsi="Arial" w:cs="Arial"/>
        </w:rPr>
        <w:t xml:space="preserve"> Saudino</w:t>
      </w:r>
    </w:p>
    <w:p w14:paraId="10C73B43" w14:textId="77777777" w:rsidR="00144F97" w:rsidRPr="00C44B0E" w:rsidRDefault="00144F97" w:rsidP="00C44B0E">
      <w:pPr>
        <w:spacing w:after="0" w:line="480" w:lineRule="auto"/>
        <w:contextualSpacing/>
        <w:jc w:val="both"/>
        <w:rPr>
          <w:rFonts w:ascii="Arial" w:hAnsi="Arial" w:cs="Arial"/>
        </w:rPr>
      </w:pPr>
      <w:r w:rsidRPr="00C44B0E">
        <w:rPr>
          <w:rFonts w:ascii="Arial" w:hAnsi="Arial" w:cs="Arial"/>
        </w:rPr>
        <w:br w:type="page"/>
      </w:r>
      <w:bookmarkStart w:id="0" w:name="_GoBack"/>
      <w:bookmarkEnd w:id="0"/>
    </w:p>
    <w:p w14:paraId="4639276C" w14:textId="77777777" w:rsidR="00144F97" w:rsidRPr="00C44B0E" w:rsidRDefault="00144F97" w:rsidP="00C44B0E">
      <w:pPr>
        <w:spacing w:after="0" w:line="480" w:lineRule="auto"/>
        <w:contextualSpacing/>
        <w:jc w:val="center"/>
        <w:rPr>
          <w:rFonts w:ascii="Arial" w:hAnsi="Arial" w:cs="Arial"/>
          <w:b/>
        </w:rPr>
      </w:pPr>
      <w:r w:rsidRPr="00C44B0E">
        <w:rPr>
          <w:rFonts w:ascii="Arial" w:hAnsi="Arial" w:cs="Arial"/>
          <w:b/>
        </w:rPr>
        <w:lastRenderedPageBreak/>
        <w:t>Supplemental Methods</w:t>
      </w:r>
    </w:p>
    <w:p w14:paraId="2F1AD516" w14:textId="7374B07B" w:rsidR="00144F97" w:rsidRPr="00C44B0E" w:rsidRDefault="00144F97" w:rsidP="00C44B0E">
      <w:pPr>
        <w:spacing w:after="0" w:line="480" w:lineRule="auto"/>
        <w:contextualSpacing/>
        <w:jc w:val="both"/>
        <w:rPr>
          <w:rFonts w:ascii="Arial" w:hAnsi="Arial" w:cs="Arial"/>
          <w:b/>
        </w:rPr>
      </w:pPr>
      <w:r w:rsidRPr="00C44B0E">
        <w:rPr>
          <w:rFonts w:ascii="Arial" w:hAnsi="Arial" w:cs="Arial"/>
          <w:b/>
        </w:rPr>
        <w:t xml:space="preserve">Description of </w:t>
      </w:r>
      <w:r w:rsidR="00047CFE" w:rsidRPr="00C44B0E">
        <w:rPr>
          <w:rFonts w:ascii="Arial" w:hAnsi="Arial" w:cs="Arial"/>
          <w:b/>
        </w:rPr>
        <w:t>Episodes</w:t>
      </w:r>
    </w:p>
    <w:p w14:paraId="336D69C3" w14:textId="59413BD7" w:rsidR="00144F97" w:rsidRPr="00C44B0E" w:rsidRDefault="00144F97" w:rsidP="00C44B0E">
      <w:pPr>
        <w:spacing w:after="0" w:line="480" w:lineRule="auto"/>
        <w:ind w:firstLine="720"/>
        <w:contextualSpacing/>
        <w:jc w:val="both"/>
        <w:rPr>
          <w:rFonts w:ascii="Arial" w:hAnsi="Arial" w:cs="Arial"/>
        </w:rPr>
      </w:pPr>
      <w:r w:rsidRPr="00C44B0E">
        <w:rPr>
          <w:rFonts w:ascii="Arial" w:hAnsi="Arial" w:cs="Arial"/>
          <w:b/>
        </w:rPr>
        <w:t xml:space="preserve">(1) Arc of Toys (Free Play). </w:t>
      </w:r>
      <w:r w:rsidR="00CA3F8D" w:rsidRPr="00C44B0E">
        <w:rPr>
          <w:rFonts w:ascii="Arial" w:hAnsi="Arial" w:cs="Arial"/>
        </w:rPr>
        <w:t>The child is presented with a wide array of toys spread in an arc around them. The</w:t>
      </w:r>
      <w:r w:rsidRPr="00C44B0E">
        <w:rPr>
          <w:rFonts w:ascii="Arial" w:hAnsi="Arial" w:cs="Arial"/>
        </w:rPr>
        <w:t xml:space="preserve"> task provides the child with an opportunity to become involved in more than one pleasant activity. The play activities are not controlled by the </w:t>
      </w:r>
      <w:r w:rsidR="00CA3F8D" w:rsidRPr="00C44B0E">
        <w:rPr>
          <w:rFonts w:ascii="Arial" w:hAnsi="Arial" w:cs="Arial"/>
        </w:rPr>
        <w:t>experimenter</w:t>
      </w:r>
      <w:r w:rsidRPr="00C44B0E">
        <w:rPr>
          <w:rFonts w:ascii="Arial" w:hAnsi="Arial" w:cs="Arial"/>
        </w:rPr>
        <w:t xml:space="preserve"> since the</w:t>
      </w:r>
      <w:r w:rsidR="00CA3F8D" w:rsidRPr="00C44B0E">
        <w:rPr>
          <w:rFonts w:ascii="Arial" w:hAnsi="Arial" w:cs="Arial"/>
        </w:rPr>
        <w:t xml:space="preserve"> goal is to have the</w:t>
      </w:r>
      <w:r w:rsidRPr="00C44B0E">
        <w:rPr>
          <w:rFonts w:ascii="Arial" w:hAnsi="Arial" w:cs="Arial"/>
        </w:rPr>
        <w:t xml:space="preserve"> child </w:t>
      </w:r>
      <w:r w:rsidR="00CA3F8D" w:rsidRPr="00C44B0E">
        <w:rPr>
          <w:rFonts w:ascii="Arial" w:hAnsi="Arial" w:cs="Arial"/>
        </w:rPr>
        <w:t>be in</w:t>
      </w:r>
      <w:r w:rsidRPr="00C44B0E">
        <w:rPr>
          <w:rFonts w:ascii="Arial" w:hAnsi="Arial" w:cs="Arial"/>
        </w:rPr>
        <w:t xml:space="preserve"> contro</w:t>
      </w:r>
      <w:r w:rsidR="00CA3F8D" w:rsidRPr="00C44B0E">
        <w:rPr>
          <w:rFonts w:ascii="Arial" w:hAnsi="Arial" w:cs="Arial"/>
        </w:rPr>
        <w:t xml:space="preserve">l of what they play with. To set up the task, the room was emptied of </w:t>
      </w:r>
      <w:r w:rsidRPr="00C44B0E">
        <w:rPr>
          <w:rFonts w:ascii="Arial" w:hAnsi="Arial" w:cs="Arial"/>
        </w:rPr>
        <w:t xml:space="preserve">all toys with the exception of the arc </w:t>
      </w:r>
      <w:r w:rsidR="00CA3F8D" w:rsidRPr="00C44B0E">
        <w:rPr>
          <w:rFonts w:ascii="Arial" w:hAnsi="Arial" w:cs="Arial"/>
        </w:rPr>
        <w:t xml:space="preserve">of </w:t>
      </w:r>
      <w:r w:rsidRPr="00C44B0E">
        <w:rPr>
          <w:rFonts w:ascii="Arial" w:hAnsi="Arial" w:cs="Arial"/>
        </w:rPr>
        <w:t xml:space="preserve">rearranged stimulus toys. </w:t>
      </w:r>
      <w:r w:rsidR="00CA3F8D" w:rsidRPr="00C44B0E">
        <w:rPr>
          <w:rFonts w:ascii="Arial" w:hAnsi="Arial" w:cs="Arial"/>
        </w:rPr>
        <w:t xml:space="preserve">The toys were: a </w:t>
      </w:r>
      <w:r w:rsidR="0018271A" w:rsidRPr="00C44B0E">
        <w:rPr>
          <w:rFonts w:ascii="Arial" w:hAnsi="Arial" w:cs="Arial"/>
        </w:rPr>
        <w:t>four-square ball, Bert doll, vacuum or lawn mower, grocery cart and play food, dump truck, hula hoop, and bowling balls and pins</w:t>
      </w:r>
      <w:r w:rsidR="00CA3F8D" w:rsidRPr="00C44B0E">
        <w:rPr>
          <w:rFonts w:ascii="Arial" w:hAnsi="Arial" w:cs="Arial"/>
        </w:rPr>
        <w:t>. A preset arrangement was shared with research assistants to ensure that each child experienced the same toy set-up</w:t>
      </w:r>
      <w:r w:rsidR="00BC0F54" w:rsidRPr="00C44B0E">
        <w:rPr>
          <w:rFonts w:ascii="Arial" w:hAnsi="Arial" w:cs="Arial"/>
        </w:rPr>
        <w:t xml:space="preserve">. </w:t>
      </w:r>
      <w:r w:rsidR="00CA3F8D" w:rsidRPr="00C44B0E">
        <w:rPr>
          <w:rFonts w:ascii="Arial" w:hAnsi="Arial" w:cs="Arial"/>
        </w:rPr>
        <w:t>During the task, experimenter</w:t>
      </w:r>
      <w:r w:rsidRPr="00C44B0E">
        <w:rPr>
          <w:rFonts w:ascii="Arial" w:hAnsi="Arial" w:cs="Arial"/>
        </w:rPr>
        <w:t xml:space="preserve"> escort</w:t>
      </w:r>
      <w:r w:rsidR="00CA3F8D" w:rsidRPr="00C44B0E">
        <w:rPr>
          <w:rFonts w:ascii="Arial" w:hAnsi="Arial" w:cs="Arial"/>
        </w:rPr>
        <w:t>ed</w:t>
      </w:r>
      <w:r w:rsidRPr="00C44B0E">
        <w:rPr>
          <w:rFonts w:ascii="Arial" w:hAnsi="Arial" w:cs="Arial"/>
        </w:rPr>
        <w:t xml:space="preserve"> the child into the room and to the center of the arc (facing the cameras). The </w:t>
      </w:r>
      <w:r w:rsidR="00CA3F8D" w:rsidRPr="00C44B0E">
        <w:rPr>
          <w:rFonts w:ascii="Arial" w:hAnsi="Arial" w:cs="Arial"/>
        </w:rPr>
        <w:t>experiment</w:t>
      </w:r>
      <w:r w:rsidR="00172356" w:rsidRPr="00C44B0E">
        <w:rPr>
          <w:rFonts w:ascii="Arial" w:hAnsi="Arial" w:cs="Arial"/>
        </w:rPr>
        <w:t>er</w:t>
      </w:r>
      <w:r w:rsidRPr="00C44B0E">
        <w:rPr>
          <w:rFonts w:ascii="Arial" w:hAnsi="Arial" w:cs="Arial"/>
        </w:rPr>
        <w:t xml:space="preserve"> sa</w:t>
      </w:r>
      <w:r w:rsidR="00CA3F8D" w:rsidRPr="00C44B0E">
        <w:rPr>
          <w:rFonts w:ascii="Arial" w:hAnsi="Arial" w:cs="Arial"/>
        </w:rPr>
        <w:t>id</w:t>
      </w:r>
      <w:r w:rsidRPr="00C44B0E">
        <w:rPr>
          <w:rFonts w:ascii="Arial" w:hAnsi="Arial" w:cs="Arial"/>
        </w:rPr>
        <w:t xml:space="preserve">: “Look at all these neat toys! You can play with them all by </w:t>
      </w:r>
      <w:r w:rsidR="00CA3F8D" w:rsidRPr="00C44B0E">
        <w:rPr>
          <w:rFonts w:ascii="Arial" w:hAnsi="Arial" w:cs="Arial"/>
        </w:rPr>
        <w:t>yourself however you want.” The free-play</w:t>
      </w:r>
      <w:r w:rsidRPr="00C44B0E">
        <w:rPr>
          <w:rFonts w:ascii="Arial" w:hAnsi="Arial" w:cs="Arial"/>
        </w:rPr>
        <w:t xml:space="preserve"> episode</w:t>
      </w:r>
      <w:r w:rsidR="00CA3F8D" w:rsidRPr="00C44B0E">
        <w:rPr>
          <w:rFonts w:ascii="Arial" w:hAnsi="Arial" w:cs="Arial"/>
        </w:rPr>
        <w:t xml:space="preserve"> lasted</w:t>
      </w:r>
      <w:r w:rsidRPr="00C44B0E">
        <w:rPr>
          <w:rFonts w:ascii="Arial" w:hAnsi="Arial" w:cs="Arial"/>
        </w:rPr>
        <w:t xml:space="preserve"> five minutes. </w:t>
      </w:r>
    </w:p>
    <w:p w14:paraId="077F1D3C" w14:textId="3A97EEAC" w:rsidR="00144F97" w:rsidRPr="00C44B0E" w:rsidRDefault="00144F97" w:rsidP="00C44B0E">
      <w:pPr>
        <w:spacing w:after="0" w:line="480" w:lineRule="auto"/>
        <w:ind w:firstLine="720"/>
        <w:contextualSpacing/>
        <w:jc w:val="both"/>
        <w:rPr>
          <w:rFonts w:ascii="Arial" w:hAnsi="Arial" w:cs="Arial"/>
          <w:b/>
        </w:rPr>
      </w:pPr>
      <w:r w:rsidRPr="00C44B0E">
        <w:rPr>
          <w:rFonts w:ascii="Arial" w:hAnsi="Arial" w:cs="Arial"/>
          <w:b/>
        </w:rPr>
        <w:t xml:space="preserve"> </w:t>
      </w:r>
      <w:r w:rsidR="00CA3F8D" w:rsidRPr="00C44B0E">
        <w:rPr>
          <w:rFonts w:ascii="Arial" w:hAnsi="Arial" w:cs="Arial"/>
          <w:b/>
        </w:rPr>
        <w:t xml:space="preserve">(2) </w:t>
      </w:r>
      <w:r w:rsidRPr="00C44B0E">
        <w:rPr>
          <w:rFonts w:ascii="Arial" w:hAnsi="Arial" w:cs="Arial"/>
          <w:b/>
        </w:rPr>
        <w:t>Stranger Approach</w:t>
      </w:r>
      <w:r w:rsidR="00CA3F8D" w:rsidRPr="00C44B0E">
        <w:rPr>
          <w:rFonts w:ascii="Arial" w:hAnsi="Arial" w:cs="Arial"/>
          <w:b/>
        </w:rPr>
        <w:t xml:space="preserve">. </w:t>
      </w:r>
      <w:r w:rsidR="00CA3F8D" w:rsidRPr="00C44B0E">
        <w:rPr>
          <w:rFonts w:ascii="Arial" w:hAnsi="Arial" w:cs="Arial"/>
        </w:rPr>
        <w:t xml:space="preserve">The goal of this task was to elicit social fear in response to the approach of a stranger. The task thus involved the child being faced with </w:t>
      </w:r>
      <w:r w:rsidRPr="00C44B0E">
        <w:rPr>
          <w:rFonts w:ascii="Arial" w:hAnsi="Arial" w:cs="Arial"/>
        </w:rPr>
        <w:t>a novel, slightly</w:t>
      </w:r>
      <w:r w:rsidRPr="00C44B0E">
        <w:rPr>
          <w:rFonts w:ascii="Arial" w:hAnsi="Arial" w:cs="Arial"/>
          <w:b/>
        </w:rPr>
        <w:t xml:space="preserve"> </w:t>
      </w:r>
      <w:r w:rsidRPr="00C44B0E">
        <w:rPr>
          <w:rFonts w:ascii="Arial" w:hAnsi="Arial" w:cs="Arial"/>
        </w:rPr>
        <w:t xml:space="preserve">threatening person. The situation </w:t>
      </w:r>
      <w:r w:rsidR="00CA3F8D" w:rsidRPr="00C44B0E">
        <w:rPr>
          <w:rFonts w:ascii="Arial" w:hAnsi="Arial" w:cs="Arial"/>
        </w:rPr>
        <w:t>was</w:t>
      </w:r>
      <w:r w:rsidRPr="00C44B0E">
        <w:rPr>
          <w:rFonts w:ascii="Arial" w:hAnsi="Arial" w:cs="Arial"/>
        </w:rPr>
        <w:t xml:space="preserve"> modeled after “real-life”</w:t>
      </w:r>
      <w:r w:rsidR="00CA3F8D" w:rsidRPr="00C44B0E">
        <w:rPr>
          <w:rFonts w:ascii="Arial" w:hAnsi="Arial" w:cs="Arial"/>
        </w:rPr>
        <w:t xml:space="preserve"> social</w:t>
      </w:r>
      <w:r w:rsidRPr="00C44B0E">
        <w:rPr>
          <w:rFonts w:ascii="Arial" w:hAnsi="Arial" w:cs="Arial"/>
        </w:rPr>
        <w:t xml:space="preserve"> events</w:t>
      </w:r>
      <w:r w:rsidR="00CA3F8D" w:rsidRPr="00C44B0E">
        <w:rPr>
          <w:rFonts w:ascii="Arial" w:hAnsi="Arial" w:cs="Arial"/>
        </w:rPr>
        <w:t>,</w:t>
      </w:r>
      <w:r w:rsidRPr="00C44B0E">
        <w:rPr>
          <w:rFonts w:ascii="Arial" w:hAnsi="Arial" w:cs="Arial"/>
        </w:rPr>
        <w:t xml:space="preserve"> such as riding a crowded bus or sitting on a crowded bench at the park.</w:t>
      </w:r>
      <w:r w:rsidR="00CA3F8D" w:rsidRPr="00C44B0E">
        <w:rPr>
          <w:rFonts w:ascii="Arial" w:hAnsi="Arial" w:cs="Arial"/>
        </w:rPr>
        <w:t xml:space="preserve"> During the task, the </w:t>
      </w:r>
      <w:r w:rsidRPr="00C44B0E">
        <w:rPr>
          <w:rFonts w:ascii="Arial" w:hAnsi="Arial" w:cs="Arial"/>
        </w:rPr>
        <w:t xml:space="preserve">child </w:t>
      </w:r>
      <w:r w:rsidR="00CA3F8D" w:rsidRPr="00C44B0E">
        <w:rPr>
          <w:rFonts w:ascii="Arial" w:hAnsi="Arial" w:cs="Arial"/>
        </w:rPr>
        <w:t>stood</w:t>
      </w:r>
      <w:r w:rsidRPr="00C44B0E">
        <w:rPr>
          <w:rFonts w:ascii="Arial" w:hAnsi="Arial" w:cs="Arial"/>
        </w:rPr>
        <w:t xml:space="preserve"> near </w:t>
      </w:r>
      <w:r w:rsidR="00CA3F8D" w:rsidRPr="00C44B0E">
        <w:rPr>
          <w:rFonts w:ascii="Arial" w:hAnsi="Arial" w:cs="Arial"/>
        </w:rPr>
        <w:t>a</w:t>
      </w:r>
      <w:r w:rsidRPr="00C44B0E">
        <w:rPr>
          <w:rFonts w:ascii="Arial" w:hAnsi="Arial" w:cs="Arial"/>
        </w:rPr>
        <w:t xml:space="preserve"> wall opposite the camera with room to retreat </w:t>
      </w:r>
      <w:r w:rsidR="00CA3F8D" w:rsidRPr="00C44B0E">
        <w:rPr>
          <w:rFonts w:ascii="Arial" w:hAnsi="Arial" w:cs="Arial"/>
        </w:rPr>
        <w:t xml:space="preserve">into if needed </w:t>
      </w:r>
      <w:r w:rsidRPr="00C44B0E">
        <w:rPr>
          <w:rFonts w:ascii="Arial" w:hAnsi="Arial" w:cs="Arial"/>
        </w:rPr>
        <w:t xml:space="preserve">when </w:t>
      </w:r>
      <w:r w:rsidR="00CA3F8D" w:rsidRPr="00C44B0E">
        <w:rPr>
          <w:rFonts w:ascii="Arial" w:hAnsi="Arial" w:cs="Arial"/>
        </w:rPr>
        <w:t xml:space="preserve">the stranger entered the room </w:t>
      </w:r>
      <w:r w:rsidRPr="00C44B0E">
        <w:rPr>
          <w:rFonts w:ascii="Arial" w:hAnsi="Arial" w:cs="Arial"/>
        </w:rPr>
        <w:t xml:space="preserve">(about </w:t>
      </w:r>
      <w:r w:rsidR="00CA3F8D" w:rsidRPr="00C44B0E">
        <w:rPr>
          <w:rFonts w:ascii="Arial" w:hAnsi="Arial" w:cs="Arial"/>
        </w:rPr>
        <w:t>one quarter</w:t>
      </w:r>
      <w:r w:rsidRPr="00C44B0E">
        <w:rPr>
          <w:rFonts w:ascii="Arial" w:hAnsi="Arial" w:cs="Arial"/>
        </w:rPr>
        <w:t xml:space="preserve"> of the </w:t>
      </w:r>
      <w:r w:rsidR="00CA3F8D" w:rsidRPr="00C44B0E">
        <w:rPr>
          <w:rFonts w:ascii="Arial" w:hAnsi="Arial" w:cs="Arial"/>
        </w:rPr>
        <w:t>room was behind the child,</w:t>
      </w:r>
      <w:r w:rsidRPr="00C44B0E">
        <w:rPr>
          <w:rFonts w:ascii="Arial" w:hAnsi="Arial" w:cs="Arial"/>
        </w:rPr>
        <w:t xml:space="preserve"> allowing room for “retreat”). A chair (for the stranger) </w:t>
      </w:r>
      <w:r w:rsidR="00CA3F8D" w:rsidRPr="00C44B0E">
        <w:rPr>
          <w:rFonts w:ascii="Arial" w:hAnsi="Arial" w:cs="Arial"/>
        </w:rPr>
        <w:t>was</w:t>
      </w:r>
      <w:r w:rsidRPr="00C44B0E">
        <w:rPr>
          <w:rFonts w:ascii="Arial" w:hAnsi="Arial" w:cs="Arial"/>
        </w:rPr>
        <w:t xml:space="preserve"> directly </w:t>
      </w:r>
      <w:r w:rsidR="00CA3F8D" w:rsidRPr="00C44B0E">
        <w:rPr>
          <w:rFonts w:ascii="Arial" w:hAnsi="Arial" w:cs="Arial"/>
        </w:rPr>
        <w:t>t</w:t>
      </w:r>
      <w:r w:rsidRPr="00C44B0E">
        <w:rPr>
          <w:rFonts w:ascii="Arial" w:hAnsi="Arial" w:cs="Arial"/>
        </w:rPr>
        <w:t xml:space="preserve">o the left of the doorway that the stranger enters. The parent </w:t>
      </w:r>
      <w:r w:rsidR="00CA3F8D" w:rsidRPr="00C44B0E">
        <w:rPr>
          <w:rFonts w:ascii="Arial" w:hAnsi="Arial" w:cs="Arial"/>
        </w:rPr>
        <w:t>was not in the</w:t>
      </w:r>
      <w:r w:rsidRPr="00C44B0E">
        <w:rPr>
          <w:rFonts w:ascii="Arial" w:hAnsi="Arial" w:cs="Arial"/>
        </w:rPr>
        <w:t xml:space="preserve"> room during this episode.</w:t>
      </w:r>
      <w:r w:rsidR="00CA3F8D" w:rsidRPr="00C44B0E">
        <w:rPr>
          <w:rFonts w:ascii="Arial" w:hAnsi="Arial" w:cs="Arial"/>
        </w:rPr>
        <w:t xml:space="preserve"> The stranger was </w:t>
      </w:r>
      <w:r w:rsidR="00BC0F54" w:rsidRPr="00C44B0E">
        <w:rPr>
          <w:rFonts w:ascii="Arial" w:hAnsi="Arial" w:cs="Arial"/>
        </w:rPr>
        <w:t>a</w:t>
      </w:r>
      <w:r w:rsidR="00CA3F8D" w:rsidRPr="00C44B0E">
        <w:rPr>
          <w:rFonts w:ascii="Arial" w:hAnsi="Arial" w:cs="Arial"/>
        </w:rPr>
        <w:t xml:space="preserve"> research assistant who wore a baseball hat and sunglasses across all participants to keep the appearance of the stranger as consistent as possible across all stranger approach episodes </w:t>
      </w:r>
      <w:r w:rsidR="00047CFE" w:rsidRPr="00C44B0E">
        <w:rPr>
          <w:rFonts w:ascii="Arial" w:hAnsi="Arial" w:cs="Arial"/>
        </w:rPr>
        <w:t>when different</w:t>
      </w:r>
      <w:r w:rsidR="00CA3F8D" w:rsidRPr="00C44B0E">
        <w:rPr>
          <w:rFonts w:ascii="Arial" w:hAnsi="Arial" w:cs="Arial"/>
        </w:rPr>
        <w:t xml:space="preserve"> research assistant</w:t>
      </w:r>
      <w:r w:rsidR="00047CFE" w:rsidRPr="00C44B0E">
        <w:rPr>
          <w:rFonts w:ascii="Arial" w:hAnsi="Arial" w:cs="Arial"/>
        </w:rPr>
        <w:t>s</w:t>
      </w:r>
      <w:r w:rsidR="00CA3F8D" w:rsidRPr="00C44B0E">
        <w:rPr>
          <w:rFonts w:ascii="Arial" w:hAnsi="Arial" w:cs="Arial"/>
        </w:rPr>
        <w:t xml:space="preserve"> </w:t>
      </w:r>
      <w:r w:rsidR="00047CFE" w:rsidRPr="00C44B0E">
        <w:rPr>
          <w:rFonts w:ascii="Arial" w:hAnsi="Arial" w:cs="Arial"/>
        </w:rPr>
        <w:t>played</w:t>
      </w:r>
      <w:r w:rsidR="00CA3F8D" w:rsidRPr="00C44B0E">
        <w:rPr>
          <w:rFonts w:ascii="Arial" w:hAnsi="Arial" w:cs="Arial"/>
        </w:rPr>
        <w:t xml:space="preserve"> the stranger role. B</w:t>
      </w:r>
      <w:r w:rsidRPr="00C44B0E">
        <w:rPr>
          <w:rFonts w:ascii="Arial" w:hAnsi="Arial" w:cs="Arial"/>
        </w:rPr>
        <w:t>efore the episode beg</w:t>
      </w:r>
      <w:r w:rsidR="00CA3F8D" w:rsidRPr="00C44B0E">
        <w:rPr>
          <w:rFonts w:ascii="Arial" w:hAnsi="Arial" w:cs="Arial"/>
        </w:rPr>
        <w:t xml:space="preserve">an, the familiar experimenter placed a chair near the far wall and instructed the child to stand facing the camera by saying, </w:t>
      </w:r>
      <w:r w:rsidRPr="00C44B0E">
        <w:rPr>
          <w:rFonts w:ascii="Arial" w:hAnsi="Arial" w:cs="Arial"/>
        </w:rPr>
        <w:t>“you stand here and wait for me while I go look for the next game, OK? You wait here until I come back”</w:t>
      </w:r>
      <w:r w:rsidR="00CA3F8D" w:rsidRPr="00C44B0E">
        <w:rPr>
          <w:rFonts w:ascii="Arial" w:hAnsi="Arial" w:cs="Arial"/>
        </w:rPr>
        <w:t xml:space="preserve">. </w:t>
      </w:r>
      <w:r w:rsidRPr="00C44B0E">
        <w:rPr>
          <w:rFonts w:ascii="Arial" w:hAnsi="Arial" w:cs="Arial"/>
        </w:rPr>
        <w:t xml:space="preserve">After 10 s, </w:t>
      </w:r>
      <w:r w:rsidR="00CA3F8D" w:rsidRPr="00C44B0E">
        <w:rPr>
          <w:rFonts w:ascii="Arial" w:hAnsi="Arial" w:cs="Arial"/>
        </w:rPr>
        <w:t>the s</w:t>
      </w:r>
      <w:r w:rsidRPr="00C44B0E">
        <w:rPr>
          <w:rFonts w:ascii="Arial" w:hAnsi="Arial" w:cs="Arial"/>
        </w:rPr>
        <w:t xml:space="preserve">tranger </w:t>
      </w:r>
      <w:r w:rsidRPr="00C44B0E">
        <w:rPr>
          <w:rFonts w:ascii="Arial" w:hAnsi="Arial" w:cs="Arial"/>
        </w:rPr>
        <w:lastRenderedPageBreak/>
        <w:t>knock</w:t>
      </w:r>
      <w:r w:rsidR="00CA3F8D" w:rsidRPr="00C44B0E">
        <w:rPr>
          <w:rFonts w:ascii="Arial" w:hAnsi="Arial" w:cs="Arial"/>
        </w:rPr>
        <w:t>ed</w:t>
      </w:r>
      <w:r w:rsidRPr="00C44B0E">
        <w:rPr>
          <w:rFonts w:ascii="Arial" w:hAnsi="Arial" w:cs="Arial"/>
        </w:rPr>
        <w:t xml:space="preserve"> loudly on the door</w:t>
      </w:r>
      <w:r w:rsidR="00047CFE" w:rsidRPr="00C44B0E">
        <w:rPr>
          <w:rFonts w:ascii="Arial" w:hAnsi="Arial" w:cs="Arial"/>
        </w:rPr>
        <w:t>,</w:t>
      </w:r>
      <w:r w:rsidR="0079095D" w:rsidRPr="00C44B0E">
        <w:rPr>
          <w:rFonts w:ascii="Arial" w:hAnsi="Arial" w:cs="Arial"/>
        </w:rPr>
        <w:t xml:space="preserve"> </w:t>
      </w:r>
      <w:r w:rsidRPr="00C44B0E">
        <w:rPr>
          <w:rFonts w:ascii="Arial" w:hAnsi="Arial" w:cs="Arial"/>
        </w:rPr>
        <w:t>enter</w:t>
      </w:r>
      <w:r w:rsidR="00CA3F8D" w:rsidRPr="00C44B0E">
        <w:rPr>
          <w:rFonts w:ascii="Arial" w:hAnsi="Arial" w:cs="Arial"/>
        </w:rPr>
        <w:t>ed</w:t>
      </w:r>
      <w:r w:rsidRPr="00C44B0E">
        <w:rPr>
          <w:rFonts w:ascii="Arial" w:hAnsi="Arial" w:cs="Arial"/>
        </w:rPr>
        <w:t xml:space="preserve"> the room and, remaining the door, sa</w:t>
      </w:r>
      <w:r w:rsidR="00CA3F8D" w:rsidRPr="00C44B0E">
        <w:rPr>
          <w:rFonts w:ascii="Arial" w:hAnsi="Arial" w:cs="Arial"/>
        </w:rPr>
        <w:t>id</w:t>
      </w:r>
      <w:r w:rsidRPr="00C44B0E">
        <w:rPr>
          <w:rFonts w:ascii="Arial" w:hAnsi="Arial" w:cs="Arial"/>
        </w:rPr>
        <w:t xml:space="preserve"> (in a friendly tone of voice) “Hi!” After a 2 s pause, he </w:t>
      </w:r>
      <w:r w:rsidR="00CA3F8D" w:rsidRPr="00C44B0E">
        <w:rPr>
          <w:rFonts w:ascii="Arial" w:hAnsi="Arial" w:cs="Arial"/>
        </w:rPr>
        <w:t>asked,</w:t>
      </w:r>
      <w:r w:rsidRPr="00C44B0E">
        <w:rPr>
          <w:rFonts w:ascii="Arial" w:hAnsi="Arial" w:cs="Arial"/>
        </w:rPr>
        <w:t xml:space="preserve"> “Have you ever been here before?” followed by a 10 s pause. Then, </w:t>
      </w:r>
      <w:r w:rsidR="00CA3F8D" w:rsidRPr="00C44B0E">
        <w:rPr>
          <w:rFonts w:ascii="Arial" w:hAnsi="Arial" w:cs="Arial"/>
        </w:rPr>
        <w:t>the stranger walked</w:t>
      </w:r>
      <w:r w:rsidRPr="00C44B0E">
        <w:rPr>
          <w:rFonts w:ascii="Arial" w:hAnsi="Arial" w:cs="Arial"/>
        </w:rPr>
        <w:t xml:space="preserve"> to the chair, </w:t>
      </w:r>
      <w:r w:rsidR="00CA3F8D" w:rsidRPr="00C44B0E">
        <w:rPr>
          <w:rFonts w:ascii="Arial" w:hAnsi="Arial" w:cs="Arial"/>
        </w:rPr>
        <w:t>stood</w:t>
      </w:r>
      <w:r w:rsidRPr="00C44B0E">
        <w:rPr>
          <w:rFonts w:ascii="Arial" w:hAnsi="Arial" w:cs="Arial"/>
        </w:rPr>
        <w:t xml:space="preserve"> in front of it and </w:t>
      </w:r>
      <w:r w:rsidR="00CA3F8D" w:rsidRPr="00C44B0E">
        <w:rPr>
          <w:rFonts w:ascii="Arial" w:hAnsi="Arial" w:cs="Arial"/>
        </w:rPr>
        <w:t>asked,</w:t>
      </w:r>
      <w:r w:rsidRPr="00C44B0E">
        <w:rPr>
          <w:rFonts w:ascii="Arial" w:hAnsi="Arial" w:cs="Arial"/>
        </w:rPr>
        <w:t xml:space="preserve"> “Are you having a good time here today?” followed by a 10 s pause. </w:t>
      </w:r>
      <w:r w:rsidR="00CA3F8D" w:rsidRPr="00C44B0E">
        <w:rPr>
          <w:rFonts w:ascii="Arial" w:hAnsi="Arial" w:cs="Arial"/>
        </w:rPr>
        <w:t xml:space="preserve">The stranger then sat down and asked, </w:t>
      </w:r>
      <w:r w:rsidRPr="00C44B0E">
        <w:rPr>
          <w:rFonts w:ascii="Arial" w:hAnsi="Arial" w:cs="Arial"/>
        </w:rPr>
        <w:t>“Are you playing with a lot of toys?”, followed by a 10s pause. Then he ask</w:t>
      </w:r>
      <w:r w:rsidR="00CA3F8D" w:rsidRPr="00C44B0E">
        <w:rPr>
          <w:rFonts w:ascii="Arial" w:hAnsi="Arial" w:cs="Arial"/>
        </w:rPr>
        <w:t>ed,</w:t>
      </w:r>
      <w:r w:rsidRPr="00C44B0E">
        <w:rPr>
          <w:rFonts w:ascii="Arial" w:hAnsi="Arial" w:cs="Arial"/>
        </w:rPr>
        <w:t xml:space="preserve"> “What was your favorite toy?” </w:t>
      </w:r>
      <w:r w:rsidR="00CA3F8D" w:rsidRPr="00C44B0E">
        <w:rPr>
          <w:rFonts w:ascii="Arial" w:hAnsi="Arial" w:cs="Arial"/>
        </w:rPr>
        <w:t>The stranger agreed with whatever the child said was</w:t>
      </w:r>
      <w:r w:rsidRPr="00C44B0E">
        <w:rPr>
          <w:rFonts w:ascii="Arial" w:hAnsi="Arial" w:cs="Arial"/>
        </w:rPr>
        <w:t xml:space="preserve"> his/her favorite toy by saying “I like __________ too”. If </w:t>
      </w:r>
      <w:r w:rsidR="00CA3F8D" w:rsidRPr="00C44B0E">
        <w:rPr>
          <w:rFonts w:ascii="Arial" w:hAnsi="Arial" w:cs="Arial"/>
        </w:rPr>
        <w:t xml:space="preserve">the child said anything else, the stranger replied to every utterance with a friendly, logical, one-sentence response that was not a question. </w:t>
      </w:r>
      <w:r w:rsidRPr="00C44B0E">
        <w:rPr>
          <w:rFonts w:ascii="Arial" w:hAnsi="Arial" w:cs="Arial"/>
        </w:rPr>
        <w:t xml:space="preserve"> </w:t>
      </w:r>
      <w:r w:rsidR="00CA3F8D" w:rsidRPr="00C44B0E">
        <w:rPr>
          <w:rFonts w:ascii="Arial" w:hAnsi="Arial" w:cs="Arial"/>
        </w:rPr>
        <w:t xml:space="preserve">Finally, after a further 20 s, the stranger said, </w:t>
      </w:r>
      <w:r w:rsidRPr="00C44B0E">
        <w:rPr>
          <w:rFonts w:ascii="Arial" w:hAnsi="Arial" w:cs="Arial"/>
        </w:rPr>
        <w:t xml:space="preserve">“I came to pick up some papers. Was there a woman here?” After </w:t>
      </w:r>
      <w:r w:rsidR="004E738F" w:rsidRPr="00C44B0E">
        <w:rPr>
          <w:rFonts w:ascii="Arial" w:hAnsi="Arial" w:cs="Arial"/>
        </w:rPr>
        <w:t>the child’s</w:t>
      </w:r>
      <w:r w:rsidRPr="00C44B0E">
        <w:rPr>
          <w:rFonts w:ascii="Arial" w:hAnsi="Arial" w:cs="Arial"/>
        </w:rPr>
        <w:t xml:space="preserve"> response, </w:t>
      </w:r>
      <w:r w:rsidR="004E738F" w:rsidRPr="00C44B0E">
        <w:rPr>
          <w:rFonts w:ascii="Arial" w:hAnsi="Arial" w:cs="Arial"/>
        </w:rPr>
        <w:t>the stranger</w:t>
      </w:r>
      <w:r w:rsidRPr="00C44B0E">
        <w:rPr>
          <w:rFonts w:ascii="Arial" w:hAnsi="Arial" w:cs="Arial"/>
        </w:rPr>
        <w:t xml:space="preserve"> sa</w:t>
      </w:r>
      <w:r w:rsidR="004E738F" w:rsidRPr="00C44B0E">
        <w:rPr>
          <w:rFonts w:ascii="Arial" w:hAnsi="Arial" w:cs="Arial"/>
        </w:rPr>
        <w:t>id</w:t>
      </w:r>
      <w:r w:rsidRPr="00C44B0E">
        <w:rPr>
          <w:rFonts w:ascii="Arial" w:hAnsi="Arial" w:cs="Arial"/>
        </w:rPr>
        <w:t>, “I’ll go look in the hall.”</w:t>
      </w:r>
      <w:r w:rsidR="004E738F" w:rsidRPr="00C44B0E">
        <w:rPr>
          <w:rFonts w:ascii="Arial" w:hAnsi="Arial" w:cs="Arial"/>
        </w:rPr>
        <w:t xml:space="preserve"> </w:t>
      </w:r>
      <w:r w:rsidRPr="00C44B0E">
        <w:rPr>
          <w:rFonts w:ascii="Arial" w:hAnsi="Arial" w:cs="Arial"/>
        </w:rPr>
        <w:t xml:space="preserve">After 15s from the sound of the door closing </w:t>
      </w:r>
      <w:r w:rsidR="004E738F" w:rsidRPr="00C44B0E">
        <w:rPr>
          <w:rFonts w:ascii="Arial" w:hAnsi="Arial" w:cs="Arial"/>
        </w:rPr>
        <w:t xml:space="preserve">after the stranger exited, the original, familiar experimenter re-entered from the </w:t>
      </w:r>
      <w:r w:rsidRPr="00C44B0E">
        <w:rPr>
          <w:rFonts w:ascii="Arial" w:hAnsi="Arial" w:cs="Arial"/>
        </w:rPr>
        <w:t xml:space="preserve">control room holding several pieces of paper and </w:t>
      </w:r>
      <w:r w:rsidR="004E738F" w:rsidRPr="00C44B0E">
        <w:rPr>
          <w:rFonts w:ascii="Arial" w:hAnsi="Arial" w:cs="Arial"/>
        </w:rPr>
        <w:t>said,</w:t>
      </w:r>
      <w:r w:rsidRPr="00C44B0E">
        <w:rPr>
          <w:rFonts w:ascii="Arial" w:hAnsi="Arial" w:cs="Arial"/>
        </w:rPr>
        <w:t xml:space="preserve"> “Was there a </w:t>
      </w:r>
      <w:r w:rsidR="00047CFE" w:rsidRPr="00C44B0E">
        <w:rPr>
          <w:rFonts w:ascii="Arial" w:hAnsi="Arial" w:cs="Arial"/>
        </w:rPr>
        <w:t xml:space="preserve">person in </w:t>
      </w:r>
      <w:r w:rsidRPr="00C44B0E">
        <w:rPr>
          <w:rFonts w:ascii="Arial" w:hAnsi="Arial" w:cs="Arial"/>
        </w:rPr>
        <w:t>here?” and wait</w:t>
      </w:r>
      <w:r w:rsidR="004E738F" w:rsidRPr="00C44B0E">
        <w:rPr>
          <w:rFonts w:ascii="Arial" w:hAnsi="Arial" w:cs="Arial"/>
        </w:rPr>
        <w:t>ed</w:t>
      </w:r>
      <w:r w:rsidRPr="00C44B0E">
        <w:rPr>
          <w:rFonts w:ascii="Arial" w:hAnsi="Arial" w:cs="Arial"/>
        </w:rPr>
        <w:t xml:space="preserve"> for a response. Then she ask</w:t>
      </w:r>
      <w:r w:rsidR="004E738F" w:rsidRPr="00C44B0E">
        <w:rPr>
          <w:rFonts w:ascii="Arial" w:hAnsi="Arial" w:cs="Arial"/>
        </w:rPr>
        <w:t>ed</w:t>
      </w:r>
      <w:r w:rsidRPr="00C44B0E">
        <w:rPr>
          <w:rFonts w:ascii="Arial" w:hAnsi="Arial" w:cs="Arial"/>
        </w:rPr>
        <w:t>, “What was he</w:t>
      </w:r>
      <w:r w:rsidR="00047CFE" w:rsidRPr="00C44B0E">
        <w:rPr>
          <w:rFonts w:ascii="Arial" w:hAnsi="Arial" w:cs="Arial"/>
        </w:rPr>
        <w:t>/she</w:t>
      </w:r>
      <w:r w:rsidRPr="00C44B0E">
        <w:rPr>
          <w:rFonts w:ascii="Arial" w:hAnsi="Arial" w:cs="Arial"/>
        </w:rPr>
        <w:t xml:space="preserve"> like?” After </w:t>
      </w:r>
      <w:r w:rsidR="004E738F" w:rsidRPr="00C44B0E">
        <w:rPr>
          <w:rFonts w:ascii="Arial" w:hAnsi="Arial" w:cs="Arial"/>
        </w:rPr>
        <w:t xml:space="preserve">the child responded, the experimenter said, </w:t>
      </w:r>
      <w:r w:rsidRPr="00C44B0E">
        <w:rPr>
          <w:rFonts w:ascii="Arial" w:hAnsi="Arial" w:cs="Arial"/>
        </w:rPr>
        <w:t>“Oh, that was my friend _______. He</w:t>
      </w:r>
      <w:r w:rsidR="00047CFE" w:rsidRPr="00C44B0E">
        <w:rPr>
          <w:rFonts w:ascii="Arial" w:hAnsi="Arial" w:cs="Arial"/>
        </w:rPr>
        <w:t>/she</w:t>
      </w:r>
      <w:r w:rsidRPr="00C44B0E">
        <w:rPr>
          <w:rFonts w:ascii="Arial" w:hAnsi="Arial" w:cs="Arial"/>
        </w:rPr>
        <w:t xml:space="preserve"> was here for these papers, maybe he</w:t>
      </w:r>
      <w:r w:rsidR="00047CFE" w:rsidRPr="00C44B0E">
        <w:rPr>
          <w:rFonts w:ascii="Arial" w:hAnsi="Arial" w:cs="Arial"/>
        </w:rPr>
        <w:t>/she</w:t>
      </w:r>
      <w:r w:rsidRPr="00C44B0E">
        <w:rPr>
          <w:rFonts w:ascii="Arial" w:hAnsi="Arial" w:cs="Arial"/>
        </w:rPr>
        <w:t xml:space="preserve"> went into the hall.” </w:t>
      </w:r>
      <w:r w:rsidR="004E738F" w:rsidRPr="00C44B0E">
        <w:rPr>
          <w:rFonts w:ascii="Arial" w:hAnsi="Arial" w:cs="Arial"/>
        </w:rPr>
        <w:t xml:space="preserve">The experimenter </w:t>
      </w:r>
      <w:r w:rsidRPr="00C44B0E">
        <w:rPr>
          <w:rFonts w:ascii="Arial" w:hAnsi="Arial" w:cs="Arial"/>
        </w:rPr>
        <w:t xml:space="preserve">then </w:t>
      </w:r>
      <w:r w:rsidR="004E738F" w:rsidRPr="00C44B0E">
        <w:rPr>
          <w:rFonts w:ascii="Arial" w:hAnsi="Arial" w:cs="Arial"/>
        </w:rPr>
        <w:t>opened</w:t>
      </w:r>
      <w:r w:rsidRPr="00C44B0E">
        <w:rPr>
          <w:rFonts w:ascii="Arial" w:hAnsi="Arial" w:cs="Arial"/>
        </w:rPr>
        <w:t xml:space="preserve"> the door </w:t>
      </w:r>
      <w:r w:rsidR="004E738F" w:rsidRPr="00C44B0E">
        <w:rPr>
          <w:rFonts w:ascii="Arial" w:hAnsi="Arial" w:cs="Arial"/>
        </w:rPr>
        <w:t>that the stranger had</w:t>
      </w:r>
      <w:r w:rsidRPr="00C44B0E">
        <w:rPr>
          <w:rFonts w:ascii="Arial" w:hAnsi="Arial" w:cs="Arial"/>
        </w:rPr>
        <w:t xml:space="preserve"> exited from and </w:t>
      </w:r>
      <w:r w:rsidR="004E738F" w:rsidRPr="00C44B0E">
        <w:rPr>
          <w:rFonts w:ascii="Arial" w:hAnsi="Arial" w:cs="Arial"/>
        </w:rPr>
        <w:t>said</w:t>
      </w:r>
      <w:r w:rsidRPr="00C44B0E">
        <w:rPr>
          <w:rFonts w:ascii="Arial" w:hAnsi="Arial" w:cs="Arial"/>
        </w:rPr>
        <w:t xml:space="preserve"> “Hi ______, here are the papers you wanted”. </w:t>
      </w:r>
      <w:r w:rsidR="004E738F" w:rsidRPr="00C44B0E">
        <w:rPr>
          <w:rFonts w:ascii="Arial" w:hAnsi="Arial" w:cs="Arial"/>
        </w:rPr>
        <w:t xml:space="preserve">The stranger loudly thanked the experimented, re-entered the room, and looking at the child, said </w:t>
      </w:r>
      <w:r w:rsidRPr="00C44B0E">
        <w:rPr>
          <w:rFonts w:ascii="Arial" w:hAnsi="Arial" w:cs="Arial"/>
        </w:rPr>
        <w:t>“Hi again – I found my pape</w:t>
      </w:r>
      <w:r w:rsidR="004E738F" w:rsidRPr="00C44B0E">
        <w:rPr>
          <w:rFonts w:ascii="Arial" w:hAnsi="Arial" w:cs="Arial"/>
        </w:rPr>
        <w:t>rs! – Good-bye, have fun today”.</w:t>
      </w:r>
    </w:p>
    <w:p w14:paraId="32912D89" w14:textId="77777777" w:rsidR="00144F97" w:rsidRPr="00C44B0E" w:rsidRDefault="004E738F" w:rsidP="00C44B0E">
      <w:pPr>
        <w:spacing w:after="0" w:line="480" w:lineRule="auto"/>
        <w:ind w:firstLine="720"/>
        <w:contextualSpacing/>
        <w:jc w:val="both"/>
        <w:rPr>
          <w:rFonts w:ascii="Arial" w:hAnsi="Arial" w:cs="Arial"/>
        </w:rPr>
      </w:pPr>
      <w:r w:rsidRPr="00C44B0E">
        <w:rPr>
          <w:rFonts w:ascii="Arial" w:hAnsi="Arial" w:cs="Arial"/>
          <w:b/>
        </w:rPr>
        <w:t xml:space="preserve">(3) </w:t>
      </w:r>
      <w:r w:rsidR="00144F97" w:rsidRPr="00C44B0E">
        <w:rPr>
          <w:rFonts w:ascii="Arial" w:hAnsi="Arial" w:cs="Arial"/>
          <w:b/>
        </w:rPr>
        <w:t>Bead Sorting</w:t>
      </w:r>
      <w:r w:rsidRPr="00C44B0E">
        <w:rPr>
          <w:rFonts w:ascii="Arial" w:hAnsi="Arial" w:cs="Arial"/>
          <w:b/>
        </w:rPr>
        <w:t xml:space="preserve">. </w:t>
      </w:r>
      <w:r w:rsidR="00144F97" w:rsidRPr="00C44B0E">
        <w:rPr>
          <w:rFonts w:ascii="Arial" w:hAnsi="Arial" w:cs="Arial"/>
        </w:rPr>
        <w:t xml:space="preserve">This task </w:t>
      </w:r>
      <w:r w:rsidRPr="00C44B0E">
        <w:rPr>
          <w:rFonts w:ascii="Arial" w:hAnsi="Arial" w:cs="Arial"/>
        </w:rPr>
        <w:t>was</w:t>
      </w:r>
      <w:r w:rsidR="00144F97" w:rsidRPr="00C44B0E">
        <w:rPr>
          <w:rFonts w:ascii="Arial" w:hAnsi="Arial" w:cs="Arial"/>
        </w:rPr>
        <w:t xml:space="preserve"> designed to show persistence. The objective of the task </w:t>
      </w:r>
      <w:r w:rsidRPr="00C44B0E">
        <w:rPr>
          <w:rFonts w:ascii="Arial" w:hAnsi="Arial" w:cs="Arial"/>
        </w:rPr>
        <w:t>was</w:t>
      </w:r>
      <w:r w:rsidR="00144F97" w:rsidRPr="00C44B0E">
        <w:rPr>
          <w:rFonts w:ascii="Arial" w:hAnsi="Arial" w:cs="Arial"/>
        </w:rPr>
        <w:t xml:space="preserve"> to see if a child </w:t>
      </w:r>
      <w:r w:rsidRPr="00C44B0E">
        <w:rPr>
          <w:rFonts w:ascii="Arial" w:hAnsi="Arial" w:cs="Arial"/>
        </w:rPr>
        <w:t>would</w:t>
      </w:r>
      <w:r w:rsidR="00144F97" w:rsidRPr="00C44B0E">
        <w:rPr>
          <w:rFonts w:ascii="Arial" w:hAnsi="Arial" w:cs="Arial"/>
        </w:rPr>
        <w:t xml:space="preserve"> remain engaged in a task that </w:t>
      </w:r>
      <w:r w:rsidRPr="00C44B0E">
        <w:rPr>
          <w:rFonts w:ascii="Arial" w:hAnsi="Arial" w:cs="Arial"/>
        </w:rPr>
        <w:t>was</w:t>
      </w:r>
      <w:r w:rsidR="00144F97" w:rsidRPr="00C44B0E">
        <w:rPr>
          <w:rFonts w:ascii="Arial" w:hAnsi="Arial" w:cs="Arial"/>
        </w:rPr>
        <w:t xml:space="preserve"> presented as a “chore” rather than a pleasurable task.</w:t>
      </w:r>
      <w:r w:rsidRPr="00C44B0E">
        <w:rPr>
          <w:rFonts w:ascii="Arial" w:hAnsi="Arial" w:cs="Arial"/>
        </w:rPr>
        <w:t xml:space="preserve"> The child was sat</w:t>
      </w:r>
      <w:r w:rsidR="00144F97" w:rsidRPr="00C44B0E">
        <w:rPr>
          <w:rFonts w:ascii="Arial" w:hAnsi="Arial" w:cs="Arial"/>
        </w:rPr>
        <w:t xml:space="preserve"> at a child-sized table and chair, facing the camera. The bead sorting container and the box of beads </w:t>
      </w:r>
      <w:r w:rsidRPr="00C44B0E">
        <w:rPr>
          <w:rFonts w:ascii="Arial" w:hAnsi="Arial" w:cs="Arial"/>
        </w:rPr>
        <w:t>was placed in</w:t>
      </w:r>
      <w:r w:rsidR="00144F97" w:rsidRPr="00C44B0E">
        <w:rPr>
          <w:rFonts w:ascii="Arial" w:hAnsi="Arial" w:cs="Arial"/>
        </w:rPr>
        <w:t xml:space="preserve"> front of the child.</w:t>
      </w:r>
      <w:r w:rsidRPr="00C44B0E">
        <w:rPr>
          <w:rFonts w:ascii="Arial" w:hAnsi="Arial" w:cs="Arial"/>
        </w:rPr>
        <w:t xml:space="preserve"> The box of bead was clear box containing about </w:t>
      </w:r>
      <w:r w:rsidR="00144F97" w:rsidRPr="00C44B0E">
        <w:rPr>
          <w:rFonts w:ascii="Arial" w:hAnsi="Arial" w:cs="Arial"/>
        </w:rPr>
        <w:t xml:space="preserve">300 beads of different colors (100 of each color). </w:t>
      </w:r>
      <w:r w:rsidRPr="00C44B0E">
        <w:rPr>
          <w:rFonts w:ascii="Arial" w:hAnsi="Arial" w:cs="Arial"/>
        </w:rPr>
        <w:t>In addition, the child was given a</w:t>
      </w:r>
      <w:r w:rsidR="00144F97" w:rsidRPr="00C44B0E">
        <w:rPr>
          <w:rFonts w:ascii="Arial" w:hAnsi="Arial" w:cs="Arial"/>
        </w:rPr>
        <w:t xml:space="preserve"> clear plastic box </w:t>
      </w:r>
      <w:r w:rsidRPr="00C44B0E">
        <w:rPr>
          <w:rFonts w:ascii="Arial" w:hAnsi="Arial" w:cs="Arial"/>
        </w:rPr>
        <w:t>divided into</w:t>
      </w:r>
      <w:r w:rsidR="00144F97" w:rsidRPr="00C44B0E">
        <w:rPr>
          <w:rFonts w:ascii="Arial" w:hAnsi="Arial" w:cs="Arial"/>
        </w:rPr>
        <w:t xml:space="preserve"> different sized squares for sorting. </w:t>
      </w:r>
      <w:r w:rsidRPr="00C44B0E">
        <w:rPr>
          <w:rFonts w:ascii="Arial" w:hAnsi="Arial" w:cs="Arial"/>
        </w:rPr>
        <w:t xml:space="preserve">The experimenter brought the box of </w:t>
      </w:r>
      <w:r w:rsidR="00144F97" w:rsidRPr="00C44B0E">
        <w:rPr>
          <w:rFonts w:ascii="Arial" w:hAnsi="Arial" w:cs="Arial"/>
        </w:rPr>
        <w:t xml:space="preserve">beads and the sorting container to </w:t>
      </w:r>
      <w:r w:rsidRPr="00C44B0E">
        <w:rPr>
          <w:rFonts w:ascii="Arial" w:hAnsi="Arial" w:cs="Arial"/>
        </w:rPr>
        <w:t>the child</w:t>
      </w:r>
      <w:r w:rsidR="00144F97" w:rsidRPr="00C44B0E">
        <w:rPr>
          <w:rFonts w:ascii="Arial" w:hAnsi="Arial" w:cs="Arial"/>
        </w:rPr>
        <w:t xml:space="preserve">, put them on the table, and </w:t>
      </w:r>
      <w:r w:rsidRPr="00C44B0E">
        <w:rPr>
          <w:rFonts w:ascii="Arial" w:hAnsi="Arial" w:cs="Arial"/>
        </w:rPr>
        <w:t>said,</w:t>
      </w:r>
      <w:r w:rsidR="00144F97" w:rsidRPr="00C44B0E">
        <w:rPr>
          <w:rFonts w:ascii="Arial" w:hAnsi="Arial" w:cs="Arial"/>
        </w:rPr>
        <w:t xml:space="preserve"> “I have something for you to do. My beads are all mixed together and I need you to sort them by </w:t>
      </w:r>
      <w:r w:rsidR="00144F97" w:rsidRPr="00C44B0E">
        <w:rPr>
          <w:rFonts w:ascii="Arial" w:hAnsi="Arial" w:cs="Arial"/>
        </w:rPr>
        <w:lastRenderedPageBreak/>
        <w:t>color. See? You can put the blue ones in here, like this (</w:t>
      </w:r>
      <w:r w:rsidRPr="00C44B0E">
        <w:rPr>
          <w:rFonts w:ascii="Arial" w:hAnsi="Arial" w:cs="Arial"/>
        </w:rPr>
        <w:t xml:space="preserve">e.g., the experimenter dropped </w:t>
      </w:r>
      <w:r w:rsidR="00144F97" w:rsidRPr="00C44B0E">
        <w:rPr>
          <w:rFonts w:ascii="Arial" w:hAnsi="Arial" w:cs="Arial"/>
        </w:rPr>
        <w:t>a blue bead into the bucket with the blue bead screwed to the outside), the red ones in here, like this, and the white ones in here, likes this. Will you work on this?”</w:t>
      </w:r>
      <w:r w:rsidRPr="00C44B0E">
        <w:rPr>
          <w:rFonts w:ascii="Arial" w:hAnsi="Arial" w:cs="Arial"/>
        </w:rPr>
        <w:t xml:space="preserve"> The task lasted 3 minutes. </w:t>
      </w:r>
      <w:r w:rsidR="00144F97" w:rsidRPr="00C44B0E">
        <w:rPr>
          <w:rFonts w:ascii="Arial" w:hAnsi="Arial" w:cs="Arial"/>
        </w:rPr>
        <w:t xml:space="preserve">After three minutes the </w:t>
      </w:r>
      <w:r w:rsidRPr="00C44B0E">
        <w:rPr>
          <w:rFonts w:ascii="Arial" w:hAnsi="Arial" w:cs="Arial"/>
        </w:rPr>
        <w:t>experimenter asked the child</w:t>
      </w:r>
      <w:r w:rsidR="00144F97" w:rsidRPr="00C44B0E">
        <w:rPr>
          <w:rFonts w:ascii="Arial" w:hAnsi="Arial" w:cs="Arial"/>
        </w:rPr>
        <w:t xml:space="preserve"> how he/she </w:t>
      </w:r>
      <w:r w:rsidRPr="00C44B0E">
        <w:rPr>
          <w:rFonts w:ascii="Arial" w:hAnsi="Arial" w:cs="Arial"/>
        </w:rPr>
        <w:t>was</w:t>
      </w:r>
      <w:r w:rsidR="00144F97" w:rsidRPr="00C44B0E">
        <w:rPr>
          <w:rFonts w:ascii="Arial" w:hAnsi="Arial" w:cs="Arial"/>
        </w:rPr>
        <w:t xml:space="preserve"> doing. The </w:t>
      </w:r>
      <w:r w:rsidRPr="00C44B0E">
        <w:rPr>
          <w:rFonts w:ascii="Arial" w:hAnsi="Arial" w:cs="Arial"/>
        </w:rPr>
        <w:t>experimenter</w:t>
      </w:r>
      <w:r w:rsidR="00144F97" w:rsidRPr="00C44B0E">
        <w:rPr>
          <w:rFonts w:ascii="Arial" w:hAnsi="Arial" w:cs="Arial"/>
        </w:rPr>
        <w:t xml:space="preserve"> then complimen</w:t>
      </w:r>
      <w:r w:rsidRPr="00C44B0E">
        <w:rPr>
          <w:rFonts w:ascii="Arial" w:hAnsi="Arial" w:cs="Arial"/>
        </w:rPr>
        <w:t>ted</w:t>
      </w:r>
      <w:r w:rsidR="00144F97" w:rsidRPr="00C44B0E">
        <w:rPr>
          <w:rFonts w:ascii="Arial" w:hAnsi="Arial" w:cs="Arial"/>
        </w:rPr>
        <w:t xml:space="preserve"> the child on the number of beads s/he sorted and thank</w:t>
      </w:r>
      <w:r w:rsidRPr="00C44B0E">
        <w:rPr>
          <w:rFonts w:ascii="Arial" w:hAnsi="Arial" w:cs="Arial"/>
        </w:rPr>
        <w:t>ed</w:t>
      </w:r>
      <w:r w:rsidR="00144F97" w:rsidRPr="00C44B0E">
        <w:rPr>
          <w:rFonts w:ascii="Arial" w:hAnsi="Arial" w:cs="Arial"/>
        </w:rPr>
        <w:t xml:space="preserve"> the child for his or her help. Then </w:t>
      </w:r>
      <w:r w:rsidRPr="00C44B0E">
        <w:rPr>
          <w:rFonts w:ascii="Arial" w:hAnsi="Arial" w:cs="Arial"/>
        </w:rPr>
        <w:t xml:space="preserve">the experimenter said, </w:t>
      </w:r>
      <w:r w:rsidR="00144F97" w:rsidRPr="00C44B0E">
        <w:rPr>
          <w:rFonts w:ascii="Arial" w:hAnsi="Arial" w:cs="Arial"/>
        </w:rPr>
        <w:t>“I’ll sort the rest of these beads later.”</w:t>
      </w:r>
      <w:r w:rsidRPr="00C44B0E">
        <w:rPr>
          <w:rFonts w:ascii="Arial" w:hAnsi="Arial" w:cs="Arial"/>
        </w:rPr>
        <w:t xml:space="preserve"> </w:t>
      </w:r>
    </w:p>
    <w:p w14:paraId="068CB717" w14:textId="77777777" w:rsidR="00144F97" w:rsidRPr="00C44B0E" w:rsidRDefault="004E738F" w:rsidP="00C44B0E">
      <w:pPr>
        <w:spacing w:after="0" w:line="480" w:lineRule="auto"/>
        <w:ind w:firstLine="720"/>
        <w:contextualSpacing/>
        <w:jc w:val="both"/>
        <w:rPr>
          <w:rFonts w:ascii="Arial" w:hAnsi="Arial" w:cs="Arial"/>
        </w:rPr>
      </w:pPr>
      <w:r w:rsidRPr="00C44B0E">
        <w:rPr>
          <w:rFonts w:ascii="Arial" w:hAnsi="Arial" w:cs="Arial"/>
          <w:b/>
        </w:rPr>
        <w:t xml:space="preserve">(4) Fidgeting Video. </w:t>
      </w:r>
      <w:r w:rsidR="00144F97" w:rsidRPr="00C44B0E">
        <w:rPr>
          <w:rFonts w:ascii="Arial" w:hAnsi="Arial" w:cs="Arial"/>
        </w:rPr>
        <w:t>This episode provide</w:t>
      </w:r>
      <w:r w:rsidRPr="00C44B0E">
        <w:rPr>
          <w:rFonts w:ascii="Arial" w:hAnsi="Arial" w:cs="Arial"/>
        </w:rPr>
        <w:t>d</w:t>
      </w:r>
      <w:r w:rsidR="00144F97" w:rsidRPr="00C44B0E">
        <w:rPr>
          <w:rFonts w:ascii="Arial" w:hAnsi="Arial" w:cs="Arial"/>
        </w:rPr>
        <w:t xml:space="preserve"> a measure of the child’s activity level during a period in which no overt, activity-eliciting stimuli </w:t>
      </w:r>
      <w:r w:rsidRPr="00C44B0E">
        <w:rPr>
          <w:rFonts w:ascii="Arial" w:hAnsi="Arial" w:cs="Arial"/>
        </w:rPr>
        <w:t>were</w:t>
      </w:r>
      <w:r w:rsidR="00144F97" w:rsidRPr="00C44B0E">
        <w:rPr>
          <w:rFonts w:ascii="Arial" w:hAnsi="Arial" w:cs="Arial"/>
        </w:rPr>
        <w:t xml:space="preserve"> present. The episode elicit</w:t>
      </w:r>
      <w:r w:rsidRPr="00C44B0E">
        <w:rPr>
          <w:rFonts w:ascii="Arial" w:hAnsi="Arial" w:cs="Arial"/>
        </w:rPr>
        <w:t>ed</w:t>
      </w:r>
      <w:r w:rsidR="00144F97" w:rsidRPr="00C44B0E">
        <w:rPr>
          <w:rFonts w:ascii="Arial" w:hAnsi="Arial" w:cs="Arial"/>
        </w:rPr>
        <w:t xml:space="preserve"> quiet attention with a video presentation. While attending to the video presentation differences in fidgeting </w:t>
      </w:r>
      <w:r w:rsidRPr="00C44B0E">
        <w:rPr>
          <w:rFonts w:ascii="Arial" w:hAnsi="Arial" w:cs="Arial"/>
        </w:rPr>
        <w:t>were</w:t>
      </w:r>
      <w:r w:rsidR="00144F97" w:rsidRPr="00C44B0E">
        <w:rPr>
          <w:rFonts w:ascii="Arial" w:hAnsi="Arial" w:cs="Arial"/>
        </w:rPr>
        <w:t xml:space="preserve"> apparent.</w:t>
      </w:r>
      <w:r w:rsidRPr="00C44B0E">
        <w:rPr>
          <w:rFonts w:ascii="Arial" w:hAnsi="Arial" w:cs="Arial"/>
        </w:rPr>
        <w:t xml:space="preserve"> As part of the setup, the child was</w:t>
      </w:r>
      <w:r w:rsidR="00144F97" w:rsidRPr="00C44B0E">
        <w:rPr>
          <w:rFonts w:ascii="Arial" w:hAnsi="Arial" w:cs="Arial"/>
        </w:rPr>
        <w:t xml:space="preserve"> seated in a child-sized chair about four feet in front of </w:t>
      </w:r>
      <w:r w:rsidRPr="00C44B0E">
        <w:rPr>
          <w:rFonts w:ascii="Arial" w:hAnsi="Arial" w:cs="Arial"/>
        </w:rPr>
        <w:t>a</w:t>
      </w:r>
      <w:r w:rsidR="00144F97" w:rsidRPr="00C44B0E">
        <w:rPr>
          <w:rFonts w:ascii="Arial" w:hAnsi="Arial" w:cs="Arial"/>
        </w:rPr>
        <w:t xml:space="preserve"> television monitor. The television monitor </w:t>
      </w:r>
      <w:r w:rsidRPr="00C44B0E">
        <w:rPr>
          <w:rFonts w:ascii="Arial" w:hAnsi="Arial" w:cs="Arial"/>
        </w:rPr>
        <w:t>was</w:t>
      </w:r>
      <w:r w:rsidR="00144F97" w:rsidRPr="00C44B0E">
        <w:rPr>
          <w:rFonts w:ascii="Arial" w:hAnsi="Arial" w:cs="Arial"/>
        </w:rPr>
        <w:t xml:space="preserve"> positioned so that the camera </w:t>
      </w:r>
      <w:r w:rsidRPr="00C44B0E">
        <w:rPr>
          <w:rFonts w:ascii="Arial" w:hAnsi="Arial" w:cs="Arial"/>
        </w:rPr>
        <w:t>could</w:t>
      </w:r>
      <w:r w:rsidR="00144F97" w:rsidRPr="00C44B0E">
        <w:rPr>
          <w:rFonts w:ascii="Arial" w:hAnsi="Arial" w:cs="Arial"/>
        </w:rPr>
        <w:t xml:space="preserve"> get a good, frontal view of the child’s whole body, and so the child still has a good view of the television monitor</w:t>
      </w:r>
      <w:r w:rsidRPr="00C44B0E">
        <w:rPr>
          <w:rFonts w:ascii="Arial" w:hAnsi="Arial" w:cs="Arial"/>
        </w:rPr>
        <w:t xml:space="preserve">. The child watched the final 4 minutes of a </w:t>
      </w:r>
      <w:r w:rsidR="00144F97" w:rsidRPr="00C44B0E">
        <w:rPr>
          <w:rFonts w:ascii="Arial" w:hAnsi="Arial" w:cs="Arial"/>
        </w:rPr>
        <w:t xml:space="preserve">Walt Disney Mini Classics Winnie the Pooh and Tiger Too video, </w:t>
      </w:r>
      <w:r w:rsidRPr="00C44B0E">
        <w:rPr>
          <w:rFonts w:ascii="Arial" w:hAnsi="Arial" w:cs="Arial"/>
        </w:rPr>
        <w:t xml:space="preserve">which presents a </w:t>
      </w:r>
      <w:r w:rsidR="00144F97" w:rsidRPr="00C44B0E">
        <w:rPr>
          <w:rFonts w:ascii="Arial" w:hAnsi="Arial" w:cs="Arial"/>
        </w:rPr>
        <w:t xml:space="preserve">range of emotions (fear, then happiness, then </w:t>
      </w:r>
      <w:r w:rsidRPr="00C44B0E">
        <w:rPr>
          <w:rFonts w:ascii="Arial" w:hAnsi="Arial" w:cs="Arial"/>
        </w:rPr>
        <w:t xml:space="preserve">sadness, then happiness again; more details available on request from authors). To begin the task, the experimenter came into the room and said, </w:t>
      </w:r>
      <w:r w:rsidR="00144F97" w:rsidRPr="00C44B0E">
        <w:rPr>
          <w:rFonts w:ascii="Arial" w:hAnsi="Arial" w:cs="Arial"/>
        </w:rPr>
        <w:t xml:space="preserve">“Now you’re going to watch a video. Do you like Winnie the Pooh? I just have to set up the television and then you can watch the video.” After </w:t>
      </w:r>
      <w:r w:rsidRPr="00C44B0E">
        <w:rPr>
          <w:rFonts w:ascii="Arial" w:hAnsi="Arial" w:cs="Arial"/>
        </w:rPr>
        <w:t>the experimenter had</w:t>
      </w:r>
      <w:r w:rsidR="00144F97" w:rsidRPr="00C44B0E">
        <w:rPr>
          <w:rFonts w:ascii="Arial" w:hAnsi="Arial" w:cs="Arial"/>
        </w:rPr>
        <w:t xml:space="preserve"> set up the TV (e.g., plugged it in etc.) she </w:t>
      </w:r>
      <w:r w:rsidRPr="00C44B0E">
        <w:rPr>
          <w:rFonts w:ascii="Arial" w:hAnsi="Arial" w:cs="Arial"/>
        </w:rPr>
        <w:t>showed</w:t>
      </w:r>
      <w:r w:rsidR="00144F97" w:rsidRPr="00C44B0E">
        <w:rPr>
          <w:rFonts w:ascii="Arial" w:hAnsi="Arial" w:cs="Arial"/>
        </w:rPr>
        <w:t xml:space="preserve"> the child where to position his or her chair. Then </w:t>
      </w:r>
      <w:r w:rsidRPr="00C44B0E">
        <w:rPr>
          <w:rFonts w:ascii="Arial" w:hAnsi="Arial" w:cs="Arial"/>
        </w:rPr>
        <w:t xml:space="preserve">experimenter then said, </w:t>
      </w:r>
      <w:r w:rsidR="00144F97" w:rsidRPr="00C44B0E">
        <w:rPr>
          <w:rFonts w:ascii="Arial" w:hAnsi="Arial" w:cs="Arial"/>
        </w:rPr>
        <w:t xml:space="preserve">“Let’s watch this video now.” </w:t>
      </w:r>
      <w:r w:rsidRPr="00C44B0E">
        <w:rPr>
          <w:rFonts w:ascii="Arial" w:hAnsi="Arial" w:cs="Arial"/>
        </w:rPr>
        <w:t>The video lasted 4 minutes</w:t>
      </w:r>
      <w:r w:rsidR="00144F97" w:rsidRPr="00C44B0E">
        <w:rPr>
          <w:rFonts w:ascii="Arial" w:hAnsi="Arial" w:cs="Arial"/>
        </w:rPr>
        <w:t>.</w:t>
      </w:r>
    </w:p>
    <w:p w14:paraId="5F58AA6C" w14:textId="022BBFCC" w:rsidR="00144F97" w:rsidRPr="00C44B0E" w:rsidRDefault="00144F97" w:rsidP="00C44B0E">
      <w:pPr>
        <w:spacing w:after="0" w:line="480" w:lineRule="auto"/>
        <w:contextualSpacing/>
        <w:jc w:val="both"/>
        <w:rPr>
          <w:rFonts w:ascii="Arial" w:hAnsi="Arial" w:cs="Arial"/>
        </w:rPr>
      </w:pPr>
      <w:r w:rsidRPr="00C44B0E">
        <w:rPr>
          <w:rFonts w:ascii="Arial" w:hAnsi="Arial" w:cs="Arial"/>
          <w:b/>
        </w:rPr>
        <w:t xml:space="preserve"> </w:t>
      </w:r>
      <w:r w:rsidR="004E738F" w:rsidRPr="00C44B0E">
        <w:rPr>
          <w:rFonts w:ascii="Arial" w:hAnsi="Arial" w:cs="Arial"/>
          <w:b/>
        </w:rPr>
        <w:tab/>
        <w:t xml:space="preserve">(5) </w:t>
      </w:r>
      <w:r w:rsidRPr="00C44B0E">
        <w:rPr>
          <w:rFonts w:ascii="Arial" w:hAnsi="Arial" w:cs="Arial"/>
          <w:b/>
        </w:rPr>
        <w:t>Impossibly Perfect Circles (Green Circles)</w:t>
      </w:r>
      <w:r w:rsidR="004E738F" w:rsidRPr="00C44B0E">
        <w:rPr>
          <w:rFonts w:ascii="Arial" w:hAnsi="Arial" w:cs="Arial"/>
          <w:b/>
        </w:rPr>
        <w:t xml:space="preserve">. </w:t>
      </w:r>
      <w:r w:rsidR="00FA3E8C" w:rsidRPr="00C44B0E">
        <w:rPr>
          <w:rFonts w:ascii="Arial" w:hAnsi="Arial" w:cs="Arial"/>
        </w:rPr>
        <w:t xml:space="preserve">The goal of the task was to elicit frustration and boredom. The child was sat at a child-sized table, facing the camera. As part of the task, the experimenter entered the room with a piece of paper and green pen and asked the child, </w:t>
      </w:r>
      <w:r w:rsidRPr="00C44B0E">
        <w:rPr>
          <w:rFonts w:ascii="Arial" w:hAnsi="Arial" w:cs="Arial"/>
        </w:rPr>
        <w:t>“Can you do me a favor? I need the PERFECT green circle. Could you draw it for me? I need the pe</w:t>
      </w:r>
      <w:r w:rsidR="00FA3E8C" w:rsidRPr="00C44B0E">
        <w:rPr>
          <w:rFonts w:ascii="Arial" w:hAnsi="Arial" w:cs="Arial"/>
        </w:rPr>
        <w:t>rfect green circle.” The experimenter then put</w:t>
      </w:r>
      <w:r w:rsidRPr="00C44B0E">
        <w:rPr>
          <w:rFonts w:ascii="Arial" w:hAnsi="Arial" w:cs="Arial"/>
        </w:rPr>
        <w:t xml:space="preserve"> the paper on the table in front of </w:t>
      </w:r>
      <w:r w:rsidR="00FA3E8C" w:rsidRPr="00C44B0E">
        <w:rPr>
          <w:rFonts w:ascii="Arial" w:hAnsi="Arial" w:cs="Arial"/>
        </w:rPr>
        <w:t>the child</w:t>
      </w:r>
      <w:r w:rsidRPr="00C44B0E">
        <w:rPr>
          <w:rFonts w:ascii="Arial" w:hAnsi="Arial" w:cs="Arial"/>
        </w:rPr>
        <w:t xml:space="preserve"> and </w:t>
      </w:r>
      <w:r w:rsidR="00FA3E8C" w:rsidRPr="00C44B0E">
        <w:rPr>
          <w:rFonts w:ascii="Arial" w:hAnsi="Arial" w:cs="Arial"/>
        </w:rPr>
        <w:t>gave</w:t>
      </w:r>
      <w:r w:rsidRPr="00C44B0E">
        <w:rPr>
          <w:rFonts w:ascii="Arial" w:hAnsi="Arial" w:cs="Arial"/>
        </w:rPr>
        <w:t xml:space="preserve"> </w:t>
      </w:r>
      <w:r w:rsidR="00FA3E8C" w:rsidRPr="00C44B0E">
        <w:rPr>
          <w:rFonts w:ascii="Arial" w:hAnsi="Arial" w:cs="Arial"/>
        </w:rPr>
        <w:t>the child</w:t>
      </w:r>
      <w:r w:rsidRPr="00C44B0E">
        <w:rPr>
          <w:rFonts w:ascii="Arial" w:hAnsi="Arial" w:cs="Arial"/>
        </w:rPr>
        <w:t xml:space="preserve"> the green pen. EACH circle </w:t>
      </w:r>
      <w:r w:rsidR="00FA3E8C" w:rsidRPr="00C44B0E">
        <w:rPr>
          <w:rFonts w:ascii="Arial" w:hAnsi="Arial" w:cs="Arial"/>
        </w:rPr>
        <w:t>the child</w:t>
      </w:r>
      <w:r w:rsidRPr="00C44B0E">
        <w:rPr>
          <w:rFonts w:ascii="Arial" w:hAnsi="Arial" w:cs="Arial"/>
        </w:rPr>
        <w:t xml:space="preserve"> </w:t>
      </w:r>
      <w:r w:rsidR="00FA3E8C" w:rsidRPr="00C44B0E">
        <w:rPr>
          <w:rFonts w:ascii="Arial" w:hAnsi="Arial" w:cs="Arial"/>
        </w:rPr>
        <w:t>drew</w:t>
      </w:r>
      <w:r w:rsidRPr="00C44B0E">
        <w:rPr>
          <w:rFonts w:ascii="Arial" w:hAnsi="Arial" w:cs="Arial"/>
        </w:rPr>
        <w:t xml:space="preserve"> </w:t>
      </w:r>
      <w:r w:rsidR="00FA3E8C" w:rsidRPr="00C44B0E">
        <w:rPr>
          <w:rFonts w:ascii="Arial" w:hAnsi="Arial" w:cs="Arial"/>
        </w:rPr>
        <w:t>was</w:t>
      </w:r>
      <w:r w:rsidRPr="00C44B0E">
        <w:rPr>
          <w:rFonts w:ascii="Arial" w:hAnsi="Arial" w:cs="Arial"/>
        </w:rPr>
        <w:t xml:space="preserve"> critiqued by </w:t>
      </w:r>
      <w:r w:rsidR="00FA3E8C" w:rsidRPr="00C44B0E">
        <w:rPr>
          <w:rFonts w:ascii="Arial" w:hAnsi="Arial" w:cs="Arial"/>
        </w:rPr>
        <w:t xml:space="preserve">the </w:t>
      </w:r>
      <w:r w:rsidR="00FA3E8C" w:rsidRPr="00C44B0E">
        <w:rPr>
          <w:rFonts w:ascii="Arial" w:hAnsi="Arial" w:cs="Arial"/>
        </w:rPr>
        <w:lastRenderedPageBreak/>
        <w:t xml:space="preserve">experimenter </w:t>
      </w:r>
      <w:r w:rsidRPr="00C44B0E">
        <w:rPr>
          <w:rFonts w:ascii="Arial" w:hAnsi="Arial" w:cs="Arial"/>
        </w:rPr>
        <w:t xml:space="preserve">(in a neutral voice), then </w:t>
      </w:r>
      <w:r w:rsidR="00FA3E8C" w:rsidRPr="00C44B0E">
        <w:rPr>
          <w:rFonts w:ascii="Arial" w:hAnsi="Arial" w:cs="Arial"/>
        </w:rPr>
        <w:t>the experimenter kept asking</w:t>
      </w:r>
      <w:r w:rsidRPr="00C44B0E">
        <w:rPr>
          <w:rFonts w:ascii="Arial" w:hAnsi="Arial" w:cs="Arial"/>
        </w:rPr>
        <w:t xml:space="preserve"> </w:t>
      </w:r>
      <w:r w:rsidR="00FA3E8C" w:rsidRPr="00C44B0E">
        <w:rPr>
          <w:rFonts w:ascii="Arial" w:hAnsi="Arial" w:cs="Arial"/>
        </w:rPr>
        <w:t>the child</w:t>
      </w:r>
      <w:r w:rsidRPr="00C44B0E">
        <w:rPr>
          <w:rFonts w:ascii="Arial" w:hAnsi="Arial" w:cs="Arial"/>
        </w:rPr>
        <w:t xml:space="preserve"> to draw another one. Critiques </w:t>
      </w:r>
      <w:r w:rsidR="00FA3E8C" w:rsidRPr="00C44B0E">
        <w:rPr>
          <w:rFonts w:ascii="Arial" w:hAnsi="Arial" w:cs="Arial"/>
        </w:rPr>
        <w:t>were</w:t>
      </w:r>
      <w:r w:rsidRPr="00C44B0E">
        <w:rPr>
          <w:rFonts w:ascii="Arial" w:hAnsi="Arial" w:cs="Arial"/>
        </w:rPr>
        <w:t xml:space="preserve"> specific, but </w:t>
      </w:r>
      <w:r w:rsidR="00FA3E8C" w:rsidRPr="00C44B0E">
        <w:rPr>
          <w:rFonts w:ascii="Arial" w:hAnsi="Arial" w:cs="Arial"/>
        </w:rPr>
        <w:t>did not</w:t>
      </w:r>
      <w:r w:rsidRPr="00C44B0E">
        <w:rPr>
          <w:rFonts w:ascii="Arial" w:hAnsi="Arial" w:cs="Arial"/>
        </w:rPr>
        <w:t xml:space="preserve"> include any information on how to rectify the problem. Some examples of critiques</w:t>
      </w:r>
      <w:r w:rsidR="00FA3E8C" w:rsidRPr="00C44B0E">
        <w:rPr>
          <w:rFonts w:ascii="Arial" w:hAnsi="Arial" w:cs="Arial"/>
        </w:rPr>
        <w:t xml:space="preserve"> were</w:t>
      </w:r>
      <w:r w:rsidRPr="00C44B0E">
        <w:rPr>
          <w:rFonts w:ascii="Arial" w:hAnsi="Arial" w:cs="Arial"/>
        </w:rPr>
        <w:t xml:space="preserve">: “That one is too pointed (indicating point on circle). Draw another one, “That one is too flat, draw another one. That one is too skinny… , too small, to large, lopsided, is an oval, is not round, not quite right …” </w:t>
      </w:r>
      <w:r w:rsidR="00FA3E8C" w:rsidRPr="00C44B0E">
        <w:rPr>
          <w:rFonts w:ascii="Arial" w:hAnsi="Arial" w:cs="Arial"/>
        </w:rPr>
        <w:t>The experimenter did not</w:t>
      </w:r>
      <w:r w:rsidRPr="00C44B0E">
        <w:rPr>
          <w:rFonts w:ascii="Arial" w:hAnsi="Arial" w:cs="Arial"/>
        </w:rPr>
        <w:t xml:space="preserve"> allow </w:t>
      </w:r>
      <w:r w:rsidR="00FA3E8C" w:rsidRPr="00C44B0E">
        <w:rPr>
          <w:rFonts w:ascii="Arial" w:hAnsi="Arial" w:cs="Arial"/>
        </w:rPr>
        <w:t xml:space="preserve">the child </w:t>
      </w:r>
      <w:r w:rsidRPr="00C44B0E">
        <w:rPr>
          <w:rFonts w:ascii="Arial" w:hAnsi="Arial" w:cs="Arial"/>
        </w:rPr>
        <w:t xml:space="preserve">to turn the paper over to continue drawing on the back. If this </w:t>
      </w:r>
      <w:r w:rsidR="00FA3E8C" w:rsidRPr="00C44B0E">
        <w:rPr>
          <w:rFonts w:ascii="Arial" w:hAnsi="Arial" w:cs="Arial"/>
        </w:rPr>
        <w:t>occurred</w:t>
      </w:r>
      <w:r w:rsidRPr="00C44B0E">
        <w:rPr>
          <w:rFonts w:ascii="Arial" w:hAnsi="Arial" w:cs="Arial"/>
        </w:rPr>
        <w:t xml:space="preserve"> (and it usually </w:t>
      </w:r>
      <w:r w:rsidR="00FA3E8C" w:rsidRPr="00C44B0E">
        <w:rPr>
          <w:rFonts w:ascii="Arial" w:hAnsi="Arial" w:cs="Arial"/>
        </w:rPr>
        <w:t>did</w:t>
      </w:r>
      <w:r w:rsidRPr="00C44B0E">
        <w:rPr>
          <w:rFonts w:ascii="Arial" w:hAnsi="Arial" w:cs="Arial"/>
        </w:rPr>
        <w:t xml:space="preserve">) </w:t>
      </w:r>
      <w:r w:rsidR="00FA3E8C" w:rsidRPr="00C44B0E">
        <w:rPr>
          <w:rFonts w:ascii="Arial" w:hAnsi="Arial" w:cs="Arial"/>
        </w:rPr>
        <w:t xml:space="preserve">the experimenter </w:t>
      </w:r>
      <w:r w:rsidRPr="00C44B0E">
        <w:rPr>
          <w:rFonts w:ascii="Arial" w:hAnsi="Arial" w:cs="Arial"/>
        </w:rPr>
        <w:t>stop</w:t>
      </w:r>
      <w:r w:rsidR="00FA3E8C" w:rsidRPr="00C44B0E">
        <w:rPr>
          <w:rFonts w:ascii="Arial" w:hAnsi="Arial" w:cs="Arial"/>
        </w:rPr>
        <w:t>ped</w:t>
      </w:r>
      <w:r w:rsidRPr="00C44B0E">
        <w:rPr>
          <w:rFonts w:ascii="Arial" w:hAnsi="Arial" w:cs="Arial"/>
        </w:rPr>
        <w:t xml:space="preserve"> </w:t>
      </w:r>
      <w:r w:rsidR="00FA3E8C" w:rsidRPr="00C44B0E">
        <w:rPr>
          <w:rFonts w:ascii="Arial" w:hAnsi="Arial" w:cs="Arial"/>
        </w:rPr>
        <w:t xml:space="preserve">the child </w:t>
      </w:r>
      <w:r w:rsidRPr="00C44B0E">
        <w:rPr>
          <w:rFonts w:ascii="Arial" w:hAnsi="Arial" w:cs="Arial"/>
        </w:rPr>
        <w:t xml:space="preserve">and </w:t>
      </w:r>
      <w:r w:rsidR="00FA3E8C" w:rsidRPr="00C44B0E">
        <w:rPr>
          <w:rFonts w:ascii="Arial" w:hAnsi="Arial" w:cs="Arial"/>
        </w:rPr>
        <w:t>said</w:t>
      </w:r>
      <w:r w:rsidRPr="00C44B0E">
        <w:rPr>
          <w:rFonts w:ascii="Arial" w:hAnsi="Arial" w:cs="Arial"/>
        </w:rPr>
        <w:t xml:space="preserve">, “No, I need you to draw the perfect circle on this side. Could you draw another one?” If </w:t>
      </w:r>
      <w:r w:rsidR="00FA3E8C" w:rsidRPr="00C44B0E">
        <w:rPr>
          <w:rFonts w:ascii="Arial" w:hAnsi="Arial" w:cs="Arial"/>
        </w:rPr>
        <w:t xml:space="preserve">the child </w:t>
      </w:r>
      <w:r w:rsidRPr="00C44B0E">
        <w:rPr>
          <w:rFonts w:ascii="Arial" w:hAnsi="Arial" w:cs="Arial"/>
        </w:rPr>
        <w:t>sa</w:t>
      </w:r>
      <w:r w:rsidR="00FA3E8C" w:rsidRPr="00C44B0E">
        <w:rPr>
          <w:rFonts w:ascii="Arial" w:hAnsi="Arial" w:cs="Arial"/>
        </w:rPr>
        <w:t>id</w:t>
      </w:r>
      <w:r w:rsidRPr="00C44B0E">
        <w:rPr>
          <w:rFonts w:ascii="Arial" w:hAnsi="Arial" w:cs="Arial"/>
        </w:rPr>
        <w:t xml:space="preserve"> there </w:t>
      </w:r>
      <w:r w:rsidR="00FA3E8C" w:rsidRPr="00C44B0E">
        <w:rPr>
          <w:rFonts w:ascii="Arial" w:hAnsi="Arial" w:cs="Arial"/>
        </w:rPr>
        <w:t>was</w:t>
      </w:r>
      <w:r w:rsidRPr="00C44B0E">
        <w:rPr>
          <w:rFonts w:ascii="Arial" w:hAnsi="Arial" w:cs="Arial"/>
        </w:rPr>
        <w:t xml:space="preserve"> no more room, </w:t>
      </w:r>
      <w:r w:rsidR="00FA3E8C" w:rsidRPr="00C44B0E">
        <w:rPr>
          <w:rFonts w:ascii="Arial" w:hAnsi="Arial" w:cs="Arial"/>
        </w:rPr>
        <w:t>the experimenter said</w:t>
      </w:r>
      <w:r w:rsidRPr="00C44B0E">
        <w:rPr>
          <w:rFonts w:ascii="Arial" w:hAnsi="Arial" w:cs="Arial"/>
        </w:rPr>
        <w:t>, “you can draw over the top of the other ones” (Some children do not want to cros</w:t>
      </w:r>
      <w:r w:rsidR="00FA3E8C" w:rsidRPr="00C44B0E">
        <w:rPr>
          <w:rFonts w:ascii="Arial" w:hAnsi="Arial" w:cs="Arial"/>
        </w:rPr>
        <w:t xml:space="preserve">s any of the previous circles). </w:t>
      </w:r>
      <w:r w:rsidRPr="00C44B0E">
        <w:rPr>
          <w:rFonts w:ascii="Arial" w:hAnsi="Arial" w:cs="Arial"/>
        </w:rPr>
        <w:t xml:space="preserve">Three times throughout the episode, </w:t>
      </w:r>
      <w:r w:rsidR="00FA3E8C" w:rsidRPr="00C44B0E">
        <w:rPr>
          <w:rFonts w:ascii="Arial" w:hAnsi="Arial" w:cs="Arial"/>
        </w:rPr>
        <w:t>the experimenter said,</w:t>
      </w:r>
      <w:r w:rsidRPr="00C44B0E">
        <w:rPr>
          <w:rFonts w:ascii="Arial" w:hAnsi="Arial" w:cs="Arial"/>
        </w:rPr>
        <w:t xml:space="preserve"> “I need the PERFECT green circle.” The task </w:t>
      </w:r>
      <w:r w:rsidR="00FA3E8C" w:rsidRPr="00C44B0E">
        <w:rPr>
          <w:rFonts w:ascii="Arial" w:hAnsi="Arial" w:cs="Arial"/>
        </w:rPr>
        <w:t>was</w:t>
      </w:r>
      <w:r w:rsidRPr="00C44B0E">
        <w:rPr>
          <w:rFonts w:ascii="Arial" w:hAnsi="Arial" w:cs="Arial"/>
        </w:rPr>
        <w:t xml:space="preserve"> terminated after 3 ½ minutes. To bring the child back to baseline, </w:t>
      </w:r>
      <w:r w:rsidR="00FA3E8C" w:rsidRPr="00C44B0E">
        <w:rPr>
          <w:rFonts w:ascii="Arial" w:hAnsi="Arial" w:cs="Arial"/>
        </w:rPr>
        <w:t xml:space="preserve">the experimenter said </w:t>
      </w:r>
      <w:r w:rsidRPr="00C44B0E">
        <w:rPr>
          <w:rFonts w:ascii="Arial" w:hAnsi="Arial" w:cs="Arial"/>
        </w:rPr>
        <w:t>(in a very pleasant voice), “That one looks pretty good (indicating the circle C just completed). Circles are hard to draw, aren’t they? Thanks for drawing all those circles. Would you like to make that one into a smiley? (</w:t>
      </w:r>
      <w:r w:rsidR="00FA3E8C" w:rsidRPr="00C44B0E">
        <w:rPr>
          <w:rFonts w:ascii="Arial" w:hAnsi="Arial" w:cs="Arial"/>
        </w:rPr>
        <w:t>Indicating</w:t>
      </w:r>
      <w:r w:rsidRPr="00C44B0E">
        <w:rPr>
          <w:rFonts w:ascii="Arial" w:hAnsi="Arial" w:cs="Arial"/>
        </w:rPr>
        <w:t xml:space="preserve"> a suitable circle). Let’s give this to your mom/dad, OK?”</w:t>
      </w:r>
    </w:p>
    <w:p w14:paraId="678ECC7F" w14:textId="77777777" w:rsidR="00144F97" w:rsidRPr="00C44B0E" w:rsidRDefault="00144F97" w:rsidP="00C44B0E">
      <w:pPr>
        <w:spacing w:after="0" w:line="480" w:lineRule="auto"/>
        <w:contextualSpacing/>
        <w:jc w:val="both"/>
        <w:rPr>
          <w:rFonts w:ascii="Arial" w:hAnsi="Arial" w:cs="Arial"/>
        </w:rPr>
      </w:pPr>
      <w:r w:rsidRPr="00C44B0E">
        <w:rPr>
          <w:rFonts w:ascii="Arial" w:hAnsi="Arial" w:cs="Arial"/>
          <w:b/>
        </w:rPr>
        <w:t xml:space="preserve"> </w:t>
      </w:r>
      <w:r w:rsidR="00FA3E8C" w:rsidRPr="00C44B0E">
        <w:rPr>
          <w:rFonts w:ascii="Arial" w:hAnsi="Arial" w:cs="Arial"/>
          <w:b/>
        </w:rPr>
        <w:tab/>
        <w:t xml:space="preserve">(6) Corral of Balls. </w:t>
      </w:r>
      <w:r w:rsidRPr="00C44B0E">
        <w:rPr>
          <w:rFonts w:ascii="Arial" w:hAnsi="Arial" w:cs="Arial"/>
        </w:rPr>
        <w:t xml:space="preserve">This episode </w:t>
      </w:r>
      <w:r w:rsidR="00FA3E8C" w:rsidRPr="00C44B0E">
        <w:rPr>
          <w:rFonts w:ascii="Arial" w:hAnsi="Arial" w:cs="Arial"/>
        </w:rPr>
        <w:t xml:space="preserve">provided </w:t>
      </w:r>
      <w:r w:rsidRPr="00C44B0E">
        <w:rPr>
          <w:rFonts w:ascii="Arial" w:hAnsi="Arial" w:cs="Arial"/>
        </w:rPr>
        <w:t>a novel, non-social situation for measuring motoric activity. The rubber balls that fill</w:t>
      </w:r>
      <w:r w:rsidR="00FA3E8C" w:rsidRPr="00C44B0E">
        <w:rPr>
          <w:rFonts w:ascii="Arial" w:hAnsi="Arial" w:cs="Arial"/>
        </w:rPr>
        <w:t>ed</w:t>
      </w:r>
      <w:r w:rsidRPr="00C44B0E">
        <w:rPr>
          <w:rFonts w:ascii="Arial" w:hAnsi="Arial" w:cs="Arial"/>
        </w:rPr>
        <w:t xml:space="preserve"> the corral enclosure afford opportunities for a variety of highly energetic activities. </w:t>
      </w:r>
      <w:r w:rsidR="00FA3E8C" w:rsidRPr="00C44B0E">
        <w:rPr>
          <w:rFonts w:ascii="Arial" w:hAnsi="Arial" w:cs="Arial"/>
        </w:rPr>
        <w:t>As part of the setup, t</w:t>
      </w:r>
      <w:r w:rsidRPr="00C44B0E">
        <w:rPr>
          <w:rFonts w:ascii="Arial" w:hAnsi="Arial" w:cs="Arial"/>
        </w:rPr>
        <w:t xml:space="preserve">he corral </w:t>
      </w:r>
      <w:r w:rsidR="00FA3E8C" w:rsidRPr="00C44B0E">
        <w:rPr>
          <w:rFonts w:ascii="Arial" w:hAnsi="Arial" w:cs="Arial"/>
        </w:rPr>
        <w:t>(made from a snap-up plastic pool that was 2.5 m in diameter, 38” high walls) was</w:t>
      </w:r>
      <w:r w:rsidRPr="00C44B0E">
        <w:rPr>
          <w:rFonts w:ascii="Arial" w:hAnsi="Arial" w:cs="Arial"/>
        </w:rPr>
        <w:t xml:space="preserve"> placed in the middle of the floor of the experiment room. </w:t>
      </w:r>
      <w:r w:rsidR="00FA3E8C" w:rsidRPr="00C44B0E">
        <w:rPr>
          <w:rFonts w:ascii="Arial" w:hAnsi="Arial" w:cs="Arial"/>
        </w:rPr>
        <w:t>40 brightly colored</w:t>
      </w:r>
      <w:r w:rsidRPr="00C44B0E">
        <w:rPr>
          <w:rFonts w:ascii="Arial" w:hAnsi="Arial" w:cs="Arial"/>
        </w:rPr>
        <w:t xml:space="preserve"> balls </w:t>
      </w:r>
      <w:r w:rsidR="00FA3E8C" w:rsidRPr="00C44B0E">
        <w:rPr>
          <w:rFonts w:ascii="Arial" w:hAnsi="Arial" w:cs="Arial"/>
        </w:rPr>
        <w:t>of different sizes were placed</w:t>
      </w:r>
      <w:r w:rsidRPr="00C44B0E">
        <w:rPr>
          <w:rFonts w:ascii="Arial" w:hAnsi="Arial" w:cs="Arial"/>
        </w:rPr>
        <w:t xml:space="preserve"> inside the corral. The parent </w:t>
      </w:r>
      <w:r w:rsidR="00FA3E8C" w:rsidRPr="00C44B0E">
        <w:rPr>
          <w:rFonts w:ascii="Arial" w:hAnsi="Arial" w:cs="Arial"/>
        </w:rPr>
        <w:t>was not</w:t>
      </w:r>
      <w:r w:rsidRPr="00C44B0E">
        <w:rPr>
          <w:rFonts w:ascii="Arial" w:hAnsi="Arial" w:cs="Arial"/>
        </w:rPr>
        <w:t xml:space="preserve"> present during this episode. </w:t>
      </w:r>
      <w:r w:rsidR="00FA3E8C" w:rsidRPr="00C44B0E">
        <w:rPr>
          <w:rFonts w:ascii="Arial" w:hAnsi="Arial" w:cs="Arial"/>
        </w:rPr>
        <w:t xml:space="preserve">To begin the task, the experimenter escorted the child </w:t>
      </w:r>
      <w:r w:rsidRPr="00C44B0E">
        <w:rPr>
          <w:rFonts w:ascii="Arial" w:hAnsi="Arial" w:cs="Arial"/>
        </w:rPr>
        <w:t>into the room</w:t>
      </w:r>
      <w:r w:rsidR="00FA3E8C" w:rsidRPr="00C44B0E">
        <w:rPr>
          <w:rFonts w:ascii="Arial" w:hAnsi="Arial" w:cs="Arial"/>
        </w:rPr>
        <w:t xml:space="preserve"> and instructed the child, </w:t>
      </w:r>
      <w:r w:rsidRPr="00C44B0E">
        <w:rPr>
          <w:rFonts w:ascii="Arial" w:hAnsi="Arial" w:cs="Arial"/>
        </w:rPr>
        <w:t xml:space="preserve">“Look at the balls, __________. You can play with them all by yourself in any way you want to play with them.” </w:t>
      </w:r>
      <w:r w:rsidR="00FA3E8C" w:rsidRPr="00C44B0E">
        <w:rPr>
          <w:rFonts w:ascii="Arial" w:hAnsi="Arial" w:cs="Arial"/>
        </w:rPr>
        <w:t>The experimenter then placed</w:t>
      </w:r>
      <w:r w:rsidRPr="00C44B0E">
        <w:rPr>
          <w:rFonts w:ascii="Arial" w:hAnsi="Arial" w:cs="Arial"/>
        </w:rPr>
        <w:t xml:space="preserve"> the child in the middle of the corral. The child </w:t>
      </w:r>
      <w:r w:rsidR="00FA3E8C" w:rsidRPr="00C44B0E">
        <w:rPr>
          <w:rFonts w:ascii="Arial" w:hAnsi="Arial" w:cs="Arial"/>
        </w:rPr>
        <w:t>was</w:t>
      </w:r>
      <w:r w:rsidRPr="00C44B0E">
        <w:rPr>
          <w:rFonts w:ascii="Arial" w:hAnsi="Arial" w:cs="Arial"/>
        </w:rPr>
        <w:t xml:space="preserve"> allowed to explore and play with the balls as he/she </w:t>
      </w:r>
      <w:r w:rsidR="00FA3E8C" w:rsidRPr="00C44B0E">
        <w:rPr>
          <w:rFonts w:ascii="Arial" w:hAnsi="Arial" w:cs="Arial"/>
        </w:rPr>
        <w:t>saw</w:t>
      </w:r>
      <w:r w:rsidRPr="00C44B0E">
        <w:rPr>
          <w:rFonts w:ascii="Arial" w:hAnsi="Arial" w:cs="Arial"/>
        </w:rPr>
        <w:t xml:space="preserve"> fit. There </w:t>
      </w:r>
      <w:r w:rsidR="00FA3E8C" w:rsidRPr="00C44B0E">
        <w:rPr>
          <w:rFonts w:ascii="Arial" w:hAnsi="Arial" w:cs="Arial"/>
        </w:rPr>
        <w:t>were</w:t>
      </w:r>
      <w:r w:rsidRPr="00C44B0E">
        <w:rPr>
          <w:rFonts w:ascii="Arial" w:hAnsi="Arial" w:cs="Arial"/>
        </w:rPr>
        <w:t xml:space="preserve"> no additional directions from E. </w:t>
      </w:r>
      <w:r w:rsidR="00FA3E8C" w:rsidRPr="00C44B0E">
        <w:rPr>
          <w:rFonts w:ascii="Arial" w:hAnsi="Arial" w:cs="Arial"/>
        </w:rPr>
        <w:t>The</w:t>
      </w:r>
      <w:r w:rsidRPr="00C44B0E">
        <w:rPr>
          <w:rFonts w:ascii="Arial" w:hAnsi="Arial" w:cs="Arial"/>
        </w:rPr>
        <w:t xml:space="preserve"> task last</w:t>
      </w:r>
      <w:r w:rsidR="00FA3E8C" w:rsidRPr="00C44B0E">
        <w:rPr>
          <w:rFonts w:ascii="Arial" w:hAnsi="Arial" w:cs="Arial"/>
        </w:rPr>
        <w:t>ed</w:t>
      </w:r>
      <w:r w:rsidRPr="00C44B0E">
        <w:rPr>
          <w:rFonts w:ascii="Arial" w:hAnsi="Arial" w:cs="Arial"/>
        </w:rPr>
        <w:t xml:space="preserve"> for three minutes. </w:t>
      </w:r>
    </w:p>
    <w:p w14:paraId="6C48071D" w14:textId="77777777" w:rsidR="00144F97" w:rsidRPr="00C44B0E" w:rsidRDefault="00144F97" w:rsidP="00C44B0E">
      <w:pPr>
        <w:spacing w:after="0" w:line="480" w:lineRule="auto"/>
        <w:contextualSpacing/>
        <w:jc w:val="both"/>
        <w:rPr>
          <w:rFonts w:ascii="Arial" w:hAnsi="Arial" w:cs="Arial"/>
        </w:rPr>
      </w:pPr>
      <w:r w:rsidRPr="00C44B0E">
        <w:rPr>
          <w:rFonts w:ascii="Arial" w:hAnsi="Arial" w:cs="Arial"/>
          <w:b/>
        </w:rPr>
        <w:lastRenderedPageBreak/>
        <w:t xml:space="preserve"> </w:t>
      </w:r>
      <w:r w:rsidR="00FA3E8C" w:rsidRPr="00C44B0E">
        <w:rPr>
          <w:rFonts w:ascii="Arial" w:hAnsi="Arial" w:cs="Arial"/>
          <w:b/>
        </w:rPr>
        <w:tab/>
        <w:t xml:space="preserve">(7) </w:t>
      </w:r>
      <w:r w:rsidRPr="00C44B0E">
        <w:rPr>
          <w:rFonts w:ascii="Arial" w:hAnsi="Arial" w:cs="Arial"/>
          <w:b/>
        </w:rPr>
        <w:t>Exploring the Coffee Pot</w:t>
      </w:r>
      <w:r w:rsidR="00FA3E8C" w:rsidRPr="00C44B0E">
        <w:rPr>
          <w:rFonts w:ascii="Arial" w:hAnsi="Arial" w:cs="Arial"/>
          <w:b/>
        </w:rPr>
        <w:t xml:space="preserve">. </w:t>
      </w:r>
      <w:r w:rsidR="00FA3E8C" w:rsidRPr="00C44B0E">
        <w:rPr>
          <w:rFonts w:ascii="Arial" w:hAnsi="Arial" w:cs="Arial"/>
        </w:rPr>
        <w:t>The rationale behind this task is that a coffee pot</w:t>
      </w:r>
      <w:r w:rsidRPr="00C44B0E">
        <w:rPr>
          <w:rFonts w:ascii="Arial" w:hAnsi="Arial" w:cs="Arial"/>
        </w:rPr>
        <w:t xml:space="preserve"> allows the child an opportunity to manipulate several pieces of a novel toy. Individual differences in interest </w:t>
      </w:r>
      <w:r w:rsidR="00FA3E8C" w:rsidRPr="00C44B0E">
        <w:rPr>
          <w:rFonts w:ascii="Arial" w:hAnsi="Arial" w:cs="Arial"/>
        </w:rPr>
        <w:t>were</w:t>
      </w:r>
      <w:r w:rsidRPr="00C44B0E">
        <w:rPr>
          <w:rFonts w:ascii="Arial" w:hAnsi="Arial" w:cs="Arial"/>
        </w:rPr>
        <w:t xml:space="preserve"> manifest</w:t>
      </w:r>
      <w:r w:rsidR="00FA3E8C" w:rsidRPr="00C44B0E">
        <w:rPr>
          <w:rFonts w:ascii="Arial" w:hAnsi="Arial" w:cs="Arial"/>
        </w:rPr>
        <w:t>ed</w:t>
      </w:r>
      <w:r w:rsidRPr="00C44B0E">
        <w:rPr>
          <w:rFonts w:ascii="Arial" w:hAnsi="Arial" w:cs="Arial"/>
        </w:rPr>
        <w:t xml:space="preserve"> by how long </w:t>
      </w:r>
      <w:r w:rsidR="00FA3E8C" w:rsidRPr="00C44B0E">
        <w:rPr>
          <w:rFonts w:ascii="Arial" w:hAnsi="Arial" w:cs="Arial"/>
        </w:rPr>
        <w:t>children chose</w:t>
      </w:r>
      <w:r w:rsidRPr="00C44B0E">
        <w:rPr>
          <w:rFonts w:ascii="Arial" w:hAnsi="Arial" w:cs="Arial"/>
        </w:rPr>
        <w:t xml:space="preserve"> to explore this </w:t>
      </w:r>
      <w:r w:rsidR="00FA3E8C" w:rsidRPr="00C44B0E">
        <w:rPr>
          <w:rFonts w:ascii="Arial" w:hAnsi="Arial" w:cs="Arial"/>
        </w:rPr>
        <w:t xml:space="preserve">novel </w:t>
      </w:r>
      <w:r w:rsidRPr="00C44B0E">
        <w:rPr>
          <w:rFonts w:ascii="Arial" w:hAnsi="Arial" w:cs="Arial"/>
        </w:rPr>
        <w:t>object.</w:t>
      </w:r>
      <w:r w:rsidR="00FA3E8C" w:rsidRPr="00C44B0E">
        <w:rPr>
          <w:rFonts w:ascii="Arial" w:hAnsi="Arial" w:cs="Arial"/>
        </w:rPr>
        <w:t xml:space="preserve"> As part of the setup, t</w:t>
      </w:r>
      <w:r w:rsidRPr="00C44B0E">
        <w:rPr>
          <w:rFonts w:ascii="Arial" w:hAnsi="Arial" w:cs="Arial"/>
        </w:rPr>
        <w:t xml:space="preserve">he child </w:t>
      </w:r>
      <w:r w:rsidR="00FA3E8C" w:rsidRPr="00C44B0E">
        <w:rPr>
          <w:rFonts w:ascii="Arial" w:hAnsi="Arial" w:cs="Arial"/>
        </w:rPr>
        <w:t>was</w:t>
      </w:r>
      <w:r w:rsidRPr="00C44B0E">
        <w:rPr>
          <w:rFonts w:ascii="Arial" w:hAnsi="Arial" w:cs="Arial"/>
        </w:rPr>
        <w:t xml:space="preserve"> seated at </w:t>
      </w:r>
      <w:r w:rsidR="00FA3E8C" w:rsidRPr="00C44B0E">
        <w:rPr>
          <w:rFonts w:ascii="Arial" w:hAnsi="Arial" w:cs="Arial"/>
        </w:rPr>
        <w:t>the</w:t>
      </w:r>
      <w:r w:rsidRPr="00C44B0E">
        <w:rPr>
          <w:rFonts w:ascii="Arial" w:hAnsi="Arial" w:cs="Arial"/>
        </w:rPr>
        <w:t xml:space="preserve"> child-sized table and chair, facing the camera. The parent </w:t>
      </w:r>
      <w:r w:rsidR="00FA3E8C" w:rsidRPr="00C44B0E">
        <w:rPr>
          <w:rFonts w:ascii="Arial" w:hAnsi="Arial" w:cs="Arial"/>
        </w:rPr>
        <w:t>was not</w:t>
      </w:r>
      <w:r w:rsidRPr="00C44B0E">
        <w:rPr>
          <w:rFonts w:ascii="Arial" w:hAnsi="Arial" w:cs="Arial"/>
        </w:rPr>
        <w:t xml:space="preserve"> present. The coffee pot </w:t>
      </w:r>
      <w:r w:rsidR="00FA3E8C" w:rsidRPr="00C44B0E">
        <w:rPr>
          <w:rFonts w:ascii="Arial" w:hAnsi="Arial" w:cs="Arial"/>
        </w:rPr>
        <w:t>was</w:t>
      </w:r>
      <w:r w:rsidRPr="00C44B0E">
        <w:rPr>
          <w:rFonts w:ascii="Arial" w:hAnsi="Arial" w:cs="Arial"/>
        </w:rPr>
        <w:t xml:space="preserve"> an aluminum pot </w:t>
      </w:r>
      <w:r w:rsidR="00FA3E8C" w:rsidRPr="00C44B0E">
        <w:rPr>
          <w:rFonts w:ascii="Arial" w:hAnsi="Arial" w:cs="Arial"/>
        </w:rPr>
        <w:t xml:space="preserve">about 6” tall and about 4” in diameter (measures at the base) </w:t>
      </w:r>
      <w:r w:rsidRPr="00C44B0E">
        <w:rPr>
          <w:rFonts w:ascii="Arial" w:hAnsi="Arial" w:cs="Arial"/>
        </w:rPr>
        <w:t>with a black, plastic handle. Inside it contain</w:t>
      </w:r>
      <w:r w:rsidR="00FA3E8C" w:rsidRPr="00C44B0E">
        <w:rPr>
          <w:rFonts w:ascii="Arial" w:hAnsi="Arial" w:cs="Arial"/>
        </w:rPr>
        <w:t>ed</w:t>
      </w:r>
      <w:r w:rsidRPr="00C44B0E">
        <w:rPr>
          <w:rFonts w:ascii="Arial" w:hAnsi="Arial" w:cs="Arial"/>
        </w:rPr>
        <w:t xml:space="preserve"> three removable/stackable pieces. There </w:t>
      </w:r>
      <w:r w:rsidR="00FA3E8C" w:rsidRPr="00C44B0E">
        <w:rPr>
          <w:rFonts w:ascii="Arial" w:hAnsi="Arial" w:cs="Arial"/>
        </w:rPr>
        <w:t>was</w:t>
      </w:r>
      <w:r w:rsidRPr="00C44B0E">
        <w:rPr>
          <w:rFonts w:ascii="Arial" w:hAnsi="Arial" w:cs="Arial"/>
        </w:rPr>
        <w:t xml:space="preserve"> also an aluminum lid with a glass knob handle. The </w:t>
      </w:r>
      <w:r w:rsidR="00FA3E8C" w:rsidRPr="00C44B0E">
        <w:rPr>
          <w:rFonts w:ascii="Arial" w:hAnsi="Arial" w:cs="Arial"/>
        </w:rPr>
        <w:t>experimenter</w:t>
      </w:r>
      <w:r w:rsidRPr="00C44B0E">
        <w:rPr>
          <w:rFonts w:ascii="Arial" w:hAnsi="Arial" w:cs="Arial"/>
        </w:rPr>
        <w:t xml:space="preserve"> </w:t>
      </w:r>
      <w:r w:rsidR="00FA3E8C" w:rsidRPr="00C44B0E">
        <w:rPr>
          <w:rFonts w:ascii="Arial" w:hAnsi="Arial" w:cs="Arial"/>
        </w:rPr>
        <w:t>presented</w:t>
      </w:r>
      <w:r w:rsidRPr="00C44B0E">
        <w:rPr>
          <w:rFonts w:ascii="Arial" w:hAnsi="Arial" w:cs="Arial"/>
        </w:rPr>
        <w:t xml:space="preserve"> the coffee pot to the child and </w:t>
      </w:r>
      <w:r w:rsidR="00FA3E8C" w:rsidRPr="00C44B0E">
        <w:rPr>
          <w:rFonts w:ascii="Arial" w:hAnsi="Arial" w:cs="Arial"/>
        </w:rPr>
        <w:t>said</w:t>
      </w:r>
      <w:r w:rsidRPr="00C44B0E">
        <w:rPr>
          <w:rFonts w:ascii="Arial" w:hAnsi="Arial" w:cs="Arial"/>
        </w:rPr>
        <w:t xml:space="preserve">, “Look what I have for you to play with. It’s a coffee pot. Look. You can take it apart, and play with it any way you like.” The </w:t>
      </w:r>
      <w:r w:rsidR="00FA3E8C" w:rsidRPr="00C44B0E">
        <w:rPr>
          <w:rFonts w:ascii="Arial" w:hAnsi="Arial" w:cs="Arial"/>
        </w:rPr>
        <w:t>experimenter then showed</w:t>
      </w:r>
      <w:r w:rsidRPr="00C44B0E">
        <w:rPr>
          <w:rFonts w:ascii="Arial" w:hAnsi="Arial" w:cs="Arial"/>
        </w:rPr>
        <w:t xml:space="preserve"> the </w:t>
      </w:r>
      <w:r w:rsidR="00DF44BD" w:rsidRPr="00C44B0E">
        <w:rPr>
          <w:rFonts w:ascii="Arial" w:hAnsi="Arial" w:cs="Arial"/>
        </w:rPr>
        <w:t xml:space="preserve">child all of the various parts. </w:t>
      </w:r>
      <w:r w:rsidRPr="00C44B0E">
        <w:rPr>
          <w:rFonts w:ascii="Arial" w:hAnsi="Arial" w:cs="Arial"/>
        </w:rPr>
        <w:t xml:space="preserve">The </w:t>
      </w:r>
      <w:r w:rsidR="00DF44BD" w:rsidRPr="00C44B0E">
        <w:rPr>
          <w:rFonts w:ascii="Arial" w:hAnsi="Arial" w:cs="Arial"/>
        </w:rPr>
        <w:t>experimenter ended the task a</w:t>
      </w:r>
      <w:r w:rsidRPr="00C44B0E">
        <w:rPr>
          <w:rFonts w:ascii="Arial" w:hAnsi="Arial" w:cs="Arial"/>
        </w:rPr>
        <w:t>fter three minutes and ask</w:t>
      </w:r>
      <w:r w:rsidR="00DF44BD" w:rsidRPr="00C44B0E">
        <w:rPr>
          <w:rFonts w:ascii="Arial" w:hAnsi="Arial" w:cs="Arial"/>
        </w:rPr>
        <w:t>ed</w:t>
      </w:r>
      <w:r w:rsidRPr="00C44B0E">
        <w:rPr>
          <w:rFonts w:ascii="Arial" w:hAnsi="Arial" w:cs="Arial"/>
        </w:rPr>
        <w:t xml:space="preserve"> the child how she or he liked the toy.  </w:t>
      </w:r>
    </w:p>
    <w:p w14:paraId="2245E1B7" w14:textId="68164CEC" w:rsidR="00DF44BD" w:rsidRPr="00C44B0E" w:rsidRDefault="00DF44BD" w:rsidP="00C44B0E">
      <w:pPr>
        <w:spacing w:after="0" w:line="480" w:lineRule="auto"/>
        <w:ind w:firstLine="720"/>
        <w:contextualSpacing/>
        <w:jc w:val="both"/>
        <w:rPr>
          <w:rFonts w:ascii="Arial" w:hAnsi="Arial" w:cs="Arial"/>
        </w:rPr>
      </w:pPr>
      <w:r w:rsidRPr="00C44B0E">
        <w:rPr>
          <w:rFonts w:ascii="Arial" w:hAnsi="Arial" w:cs="Arial"/>
          <w:b/>
        </w:rPr>
        <w:t xml:space="preserve">(8) </w:t>
      </w:r>
      <w:r w:rsidR="00144F97" w:rsidRPr="00C44B0E">
        <w:rPr>
          <w:rFonts w:ascii="Arial" w:hAnsi="Arial" w:cs="Arial"/>
          <w:b/>
        </w:rPr>
        <w:t>Popping Bubbles</w:t>
      </w:r>
      <w:r w:rsidRPr="00C44B0E">
        <w:rPr>
          <w:rFonts w:ascii="Arial" w:hAnsi="Arial" w:cs="Arial"/>
          <w:b/>
        </w:rPr>
        <w:t xml:space="preserve">. </w:t>
      </w:r>
      <w:r w:rsidRPr="00C44B0E">
        <w:rPr>
          <w:rFonts w:ascii="Arial" w:hAnsi="Arial" w:cs="Arial"/>
        </w:rPr>
        <w:t>The rationale behind this task is that b</w:t>
      </w:r>
      <w:r w:rsidR="00144F97" w:rsidRPr="00C44B0E">
        <w:rPr>
          <w:rFonts w:ascii="Arial" w:hAnsi="Arial" w:cs="Arial"/>
        </w:rPr>
        <w:t xml:space="preserve">lowing bubbles is a pleasurable task for most children. Allowing them to pop the bubbles increases the intensity of </w:t>
      </w:r>
      <w:r w:rsidRPr="00C44B0E">
        <w:rPr>
          <w:rFonts w:ascii="Arial" w:hAnsi="Arial" w:cs="Arial"/>
        </w:rPr>
        <w:t>that</w:t>
      </w:r>
      <w:r w:rsidR="00144F97" w:rsidRPr="00C44B0E">
        <w:rPr>
          <w:rFonts w:ascii="Arial" w:hAnsi="Arial" w:cs="Arial"/>
        </w:rPr>
        <w:t xml:space="preserve"> pleasure.</w:t>
      </w:r>
      <w:r w:rsidRPr="00C44B0E">
        <w:rPr>
          <w:rFonts w:ascii="Arial" w:hAnsi="Arial" w:cs="Arial"/>
        </w:rPr>
        <w:t xml:space="preserve"> In the first part of the task (“low pleasure”), the experimenter demonstrated how to blow bubbles with a bubble gun and then invited the child to do the same. In the second part of the task (“high pleasure”), the experimenter encouraged the child </w:t>
      </w:r>
      <w:r w:rsidR="00144F97" w:rsidRPr="00C44B0E">
        <w:rPr>
          <w:rFonts w:ascii="Arial" w:hAnsi="Arial" w:cs="Arial"/>
        </w:rPr>
        <w:t>to engage in the boisterous activity of chasing bubbles and popping them.</w:t>
      </w:r>
      <w:r w:rsidRPr="00C44B0E">
        <w:rPr>
          <w:rFonts w:ascii="Arial" w:hAnsi="Arial" w:cs="Arial"/>
        </w:rPr>
        <w:t xml:space="preserve"> During the first part of the task, </w:t>
      </w:r>
      <w:r w:rsidR="00144F97" w:rsidRPr="00C44B0E">
        <w:rPr>
          <w:rFonts w:ascii="Arial" w:hAnsi="Arial" w:cs="Arial"/>
        </w:rPr>
        <w:t xml:space="preserve">the child </w:t>
      </w:r>
      <w:r w:rsidRPr="00C44B0E">
        <w:rPr>
          <w:rFonts w:ascii="Arial" w:hAnsi="Arial" w:cs="Arial"/>
        </w:rPr>
        <w:t>was sat at the</w:t>
      </w:r>
      <w:r w:rsidR="00144F97" w:rsidRPr="00C44B0E">
        <w:rPr>
          <w:rFonts w:ascii="Arial" w:hAnsi="Arial" w:cs="Arial"/>
        </w:rPr>
        <w:t xml:space="preserve"> child-size</w:t>
      </w:r>
      <w:r w:rsidRPr="00C44B0E">
        <w:rPr>
          <w:rFonts w:ascii="Arial" w:hAnsi="Arial" w:cs="Arial"/>
        </w:rPr>
        <w:t>d</w:t>
      </w:r>
      <w:r w:rsidR="00144F97" w:rsidRPr="00C44B0E">
        <w:rPr>
          <w:rFonts w:ascii="Arial" w:hAnsi="Arial" w:cs="Arial"/>
        </w:rPr>
        <w:t xml:space="preserve"> table and chair, facing the camera, and </w:t>
      </w:r>
      <w:r w:rsidRPr="00C44B0E">
        <w:rPr>
          <w:rFonts w:ascii="Arial" w:hAnsi="Arial" w:cs="Arial"/>
        </w:rPr>
        <w:t>the experimenter was</w:t>
      </w:r>
      <w:r w:rsidR="00144F97" w:rsidRPr="00C44B0E">
        <w:rPr>
          <w:rFonts w:ascii="Arial" w:hAnsi="Arial" w:cs="Arial"/>
        </w:rPr>
        <w:t xml:space="preserve"> seated </w:t>
      </w:r>
      <w:r w:rsidRPr="00C44B0E">
        <w:rPr>
          <w:rFonts w:ascii="Arial" w:hAnsi="Arial" w:cs="Arial"/>
        </w:rPr>
        <w:t xml:space="preserve">to the right side of the child. </w:t>
      </w:r>
      <w:r w:rsidR="00144F97" w:rsidRPr="00C44B0E">
        <w:rPr>
          <w:rFonts w:ascii="Arial" w:hAnsi="Arial" w:cs="Arial"/>
        </w:rPr>
        <w:t xml:space="preserve">During </w:t>
      </w:r>
      <w:r w:rsidRPr="00C44B0E">
        <w:rPr>
          <w:rFonts w:ascii="Arial" w:hAnsi="Arial" w:cs="Arial"/>
        </w:rPr>
        <w:t>the second part of the</w:t>
      </w:r>
      <w:r w:rsidR="00144F97" w:rsidRPr="00C44B0E">
        <w:rPr>
          <w:rFonts w:ascii="Arial" w:hAnsi="Arial" w:cs="Arial"/>
        </w:rPr>
        <w:t xml:space="preserve"> task</w:t>
      </w:r>
      <w:r w:rsidRPr="00C44B0E">
        <w:rPr>
          <w:rFonts w:ascii="Arial" w:hAnsi="Arial" w:cs="Arial"/>
        </w:rPr>
        <w:t>,</w:t>
      </w:r>
      <w:r w:rsidR="00144F97" w:rsidRPr="00C44B0E">
        <w:rPr>
          <w:rFonts w:ascii="Arial" w:hAnsi="Arial" w:cs="Arial"/>
        </w:rPr>
        <w:t xml:space="preserve"> the child </w:t>
      </w:r>
      <w:r w:rsidRPr="00C44B0E">
        <w:rPr>
          <w:rFonts w:ascii="Arial" w:hAnsi="Arial" w:cs="Arial"/>
        </w:rPr>
        <w:t xml:space="preserve">stood and jumped in one area that faced the camera while the experimenter stood off to the side </w:t>
      </w:r>
      <w:r w:rsidR="00144F97" w:rsidRPr="00C44B0E">
        <w:rPr>
          <w:rFonts w:ascii="Arial" w:hAnsi="Arial" w:cs="Arial"/>
        </w:rPr>
        <w:t xml:space="preserve">blowing bubbles at the child with the bubble gun. </w:t>
      </w:r>
    </w:p>
    <w:p w14:paraId="6DF0FED2" w14:textId="77777777" w:rsidR="00144F97" w:rsidRPr="00C44B0E" w:rsidRDefault="00DF44BD" w:rsidP="00C44B0E">
      <w:pPr>
        <w:spacing w:after="0" w:line="480" w:lineRule="auto"/>
        <w:ind w:firstLine="720"/>
        <w:contextualSpacing/>
        <w:jc w:val="both"/>
        <w:rPr>
          <w:rFonts w:ascii="Arial" w:hAnsi="Arial" w:cs="Arial"/>
        </w:rPr>
      </w:pPr>
      <w:r w:rsidRPr="00C44B0E">
        <w:rPr>
          <w:rFonts w:ascii="Arial" w:hAnsi="Arial" w:cs="Arial"/>
        </w:rPr>
        <w:t xml:space="preserve">To initiate the low pleasure part of the task (45 s), the experimenter said </w:t>
      </w:r>
      <w:r w:rsidR="00144F97" w:rsidRPr="00C44B0E">
        <w:rPr>
          <w:rFonts w:ascii="Arial" w:hAnsi="Arial" w:cs="Arial"/>
        </w:rPr>
        <w:t xml:space="preserve">in an enthusiastic voice, “Guess what I have? A bubble toy. How you ever played with one before? It’s really fun. Let me show you how to blow the bubbles.” The </w:t>
      </w:r>
      <w:r w:rsidRPr="00C44B0E">
        <w:rPr>
          <w:rFonts w:ascii="Arial" w:hAnsi="Arial" w:cs="Arial"/>
        </w:rPr>
        <w:t>experimenter then</w:t>
      </w:r>
      <w:r w:rsidR="00144F97" w:rsidRPr="00C44B0E">
        <w:rPr>
          <w:rFonts w:ascii="Arial" w:hAnsi="Arial" w:cs="Arial"/>
        </w:rPr>
        <w:t xml:space="preserve"> demonstrate</w:t>
      </w:r>
      <w:r w:rsidRPr="00C44B0E">
        <w:rPr>
          <w:rFonts w:ascii="Arial" w:hAnsi="Arial" w:cs="Arial"/>
        </w:rPr>
        <w:t>d</w:t>
      </w:r>
      <w:r w:rsidR="00144F97" w:rsidRPr="00C44B0E">
        <w:rPr>
          <w:rFonts w:ascii="Arial" w:hAnsi="Arial" w:cs="Arial"/>
        </w:rPr>
        <w:t xml:space="preserve"> the bubble blowing toy (one time).</w:t>
      </w:r>
      <w:r w:rsidRPr="00C44B0E">
        <w:rPr>
          <w:rFonts w:ascii="Arial" w:hAnsi="Arial" w:cs="Arial"/>
        </w:rPr>
        <w:t xml:space="preserve"> The experimenter then said, </w:t>
      </w:r>
      <w:r w:rsidR="00144F97" w:rsidRPr="00C44B0E">
        <w:rPr>
          <w:rFonts w:ascii="Arial" w:hAnsi="Arial" w:cs="Arial"/>
        </w:rPr>
        <w:t xml:space="preserve">“Do you want to try this?” The </w:t>
      </w:r>
      <w:r w:rsidRPr="00C44B0E">
        <w:rPr>
          <w:rFonts w:ascii="Arial" w:hAnsi="Arial" w:cs="Arial"/>
        </w:rPr>
        <w:t>experimenter</w:t>
      </w:r>
      <w:r w:rsidR="00144F97" w:rsidRPr="00C44B0E">
        <w:rPr>
          <w:rFonts w:ascii="Arial" w:hAnsi="Arial" w:cs="Arial"/>
        </w:rPr>
        <w:t xml:space="preserve"> then </w:t>
      </w:r>
      <w:r w:rsidRPr="00C44B0E">
        <w:rPr>
          <w:rFonts w:ascii="Arial" w:hAnsi="Arial" w:cs="Arial"/>
        </w:rPr>
        <w:t>gave</w:t>
      </w:r>
      <w:r w:rsidR="00144F97" w:rsidRPr="00C44B0E">
        <w:rPr>
          <w:rFonts w:ascii="Arial" w:hAnsi="Arial" w:cs="Arial"/>
        </w:rPr>
        <w:t xml:space="preserve"> the toy to the child and </w:t>
      </w:r>
      <w:r w:rsidRPr="00C44B0E">
        <w:rPr>
          <w:rFonts w:ascii="Arial" w:hAnsi="Arial" w:cs="Arial"/>
        </w:rPr>
        <w:t>allowed him/</w:t>
      </w:r>
      <w:r w:rsidR="00144F97" w:rsidRPr="00C44B0E">
        <w:rPr>
          <w:rFonts w:ascii="Arial" w:hAnsi="Arial" w:cs="Arial"/>
        </w:rPr>
        <w:t>her to blow bubbles on time.</w:t>
      </w:r>
      <w:r w:rsidRPr="00C44B0E">
        <w:rPr>
          <w:rFonts w:ascii="Arial" w:hAnsi="Arial" w:cs="Arial"/>
        </w:rPr>
        <w:t xml:space="preserve"> The experimenter </w:t>
      </w:r>
      <w:r w:rsidR="00144F97" w:rsidRPr="00C44B0E">
        <w:rPr>
          <w:rFonts w:ascii="Arial" w:hAnsi="Arial" w:cs="Arial"/>
        </w:rPr>
        <w:lastRenderedPageBreak/>
        <w:t>terminate</w:t>
      </w:r>
      <w:r w:rsidRPr="00C44B0E">
        <w:rPr>
          <w:rFonts w:ascii="Arial" w:hAnsi="Arial" w:cs="Arial"/>
        </w:rPr>
        <w:t>d</w:t>
      </w:r>
      <w:r w:rsidR="00144F97" w:rsidRPr="00C44B0E">
        <w:rPr>
          <w:rFonts w:ascii="Arial" w:hAnsi="Arial" w:cs="Arial"/>
        </w:rPr>
        <w:t xml:space="preserve"> this portion of the task by saying, “Now let’s play another game with the bubble toy. Let’s go over here (walking to the back of the room), you stand here and I’ll blow bubbles so you can pop them.”</w:t>
      </w:r>
    </w:p>
    <w:p w14:paraId="516CBA38" w14:textId="77777777" w:rsidR="00144F97" w:rsidRPr="00C44B0E" w:rsidRDefault="00DF44BD" w:rsidP="00C44B0E">
      <w:pPr>
        <w:spacing w:after="0" w:line="480" w:lineRule="auto"/>
        <w:ind w:firstLine="720"/>
        <w:contextualSpacing/>
        <w:jc w:val="both"/>
        <w:rPr>
          <w:rFonts w:ascii="Arial" w:hAnsi="Arial" w:cs="Arial"/>
        </w:rPr>
      </w:pPr>
      <w:r w:rsidRPr="00C44B0E">
        <w:rPr>
          <w:rFonts w:ascii="Arial" w:hAnsi="Arial" w:cs="Arial"/>
        </w:rPr>
        <w:t xml:space="preserve">To initiate the high pleasure part of the task (1 minute), the experimenter instructed the child </w:t>
      </w:r>
      <w:r w:rsidR="00144F97" w:rsidRPr="00C44B0E">
        <w:rPr>
          <w:rFonts w:ascii="Arial" w:hAnsi="Arial" w:cs="Arial"/>
        </w:rPr>
        <w:t xml:space="preserve">to stand in </w:t>
      </w:r>
      <w:r w:rsidRPr="00C44B0E">
        <w:rPr>
          <w:rFonts w:ascii="Arial" w:hAnsi="Arial" w:cs="Arial"/>
        </w:rPr>
        <w:t>a line with the camera to obtain a clear view</w:t>
      </w:r>
      <w:r w:rsidR="00144F97" w:rsidRPr="00C44B0E">
        <w:rPr>
          <w:rFonts w:ascii="Arial" w:hAnsi="Arial" w:cs="Arial"/>
        </w:rPr>
        <w:t xml:space="preserve">. </w:t>
      </w:r>
      <w:r w:rsidRPr="00C44B0E">
        <w:rPr>
          <w:rFonts w:ascii="Arial" w:hAnsi="Arial" w:cs="Arial"/>
        </w:rPr>
        <w:t>The experimenter said to</w:t>
      </w:r>
      <w:r w:rsidR="00144F97" w:rsidRPr="00C44B0E">
        <w:rPr>
          <w:rFonts w:ascii="Arial" w:hAnsi="Arial" w:cs="Arial"/>
        </w:rPr>
        <w:t xml:space="preserve"> the child</w:t>
      </w:r>
      <w:r w:rsidRPr="00C44B0E">
        <w:rPr>
          <w:rFonts w:ascii="Arial" w:hAnsi="Arial" w:cs="Arial"/>
        </w:rPr>
        <w:t>,</w:t>
      </w:r>
      <w:r w:rsidR="00144F97" w:rsidRPr="00C44B0E">
        <w:rPr>
          <w:rFonts w:ascii="Arial" w:hAnsi="Arial" w:cs="Arial"/>
        </w:rPr>
        <w:t xml:space="preserve"> “Stay in the spot and I will blow the bubbles toward you, but you can move around to pop the bubbles.”</w:t>
      </w:r>
      <w:r w:rsidRPr="00C44B0E">
        <w:rPr>
          <w:rFonts w:ascii="Arial" w:hAnsi="Arial" w:cs="Arial"/>
        </w:rPr>
        <w:t xml:space="preserve"> First, the experimenter said,</w:t>
      </w:r>
      <w:r w:rsidR="00144F97" w:rsidRPr="00C44B0E">
        <w:rPr>
          <w:rFonts w:ascii="Arial" w:hAnsi="Arial" w:cs="Arial"/>
        </w:rPr>
        <w:t xml:space="preserve"> “Try to pop as many of these bubbles with your elbows as you can.” </w:t>
      </w:r>
      <w:r w:rsidRPr="00C44B0E">
        <w:rPr>
          <w:rFonts w:ascii="Arial" w:hAnsi="Arial" w:cs="Arial"/>
        </w:rPr>
        <w:t>The experimenter then aimed</w:t>
      </w:r>
      <w:r w:rsidR="00144F97" w:rsidRPr="00C44B0E">
        <w:rPr>
          <w:rFonts w:ascii="Arial" w:hAnsi="Arial" w:cs="Arial"/>
        </w:rPr>
        <w:t xml:space="preserve"> a series of bubbles in an arc toward the ceiling three times.</w:t>
      </w:r>
      <w:r w:rsidRPr="00C44B0E">
        <w:rPr>
          <w:rFonts w:ascii="Arial" w:hAnsi="Arial" w:cs="Arial"/>
        </w:rPr>
        <w:t xml:space="preserve"> Next the experimenter said to the child, </w:t>
      </w:r>
      <w:r w:rsidR="00144F97" w:rsidRPr="00C44B0E">
        <w:rPr>
          <w:rFonts w:ascii="Arial" w:hAnsi="Arial" w:cs="Arial"/>
        </w:rPr>
        <w:t xml:space="preserve">“Now try to pop as many of the bubbles as you can with your feet.” </w:t>
      </w:r>
      <w:r w:rsidRPr="00C44B0E">
        <w:rPr>
          <w:rFonts w:ascii="Arial" w:hAnsi="Arial" w:cs="Arial"/>
        </w:rPr>
        <w:t>The experimenter then aimed</w:t>
      </w:r>
      <w:r w:rsidR="00144F97" w:rsidRPr="00C44B0E">
        <w:rPr>
          <w:rFonts w:ascii="Arial" w:hAnsi="Arial" w:cs="Arial"/>
        </w:rPr>
        <w:t xml:space="preserve"> series of bubbles in an arc toward the ceiling three times.</w:t>
      </w:r>
      <w:r w:rsidRPr="00C44B0E">
        <w:rPr>
          <w:rFonts w:ascii="Arial" w:hAnsi="Arial" w:cs="Arial"/>
        </w:rPr>
        <w:t xml:space="preserve"> Finally, </w:t>
      </w:r>
      <w:r w:rsidR="00144F97" w:rsidRPr="00C44B0E">
        <w:rPr>
          <w:rFonts w:ascii="Arial" w:hAnsi="Arial" w:cs="Arial"/>
        </w:rPr>
        <w:t xml:space="preserve">the </w:t>
      </w:r>
      <w:r w:rsidRPr="00C44B0E">
        <w:rPr>
          <w:rFonts w:ascii="Arial" w:hAnsi="Arial" w:cs="Arial"/>
        </w:rPr>
        <w:t>experimenter said,</w:t>
      </w:r>
      <w:r w:rsidR="00144F97" w:rsidRPr="00C44B0E">
        <w:rPr>
          <w:rFonts w:ascii="Arial" w:hAnsi="Arial" w:cs="Arial"/>
        </w:rPr>
        <w:t xml:space="preserve"> “Try to pop as many of these bubbles with your hands as you can.” </w:t>
      </w:r>
      <w:r w:rsidRPr="00C44B0E">
        <w:rPr>
          <w:rFonts w:ascii="Arial" w:hAnsi="Arial" w:cs="Arial"/>
        </w:rPr>
        <w:t>The experimenter then aimed</w:t>
      </w:r>
      <w:r w:rsidR="00144F97" w:rsidRPr="00C44B0E">
        <w:rPr>
          <w:rFonts w:ascii="Arial" w:hAnsi="Arial" w:cs="Arial"/>
        </w:rPr>
        <w:t xml:space="preserve"> a series of bubbles in an arc toward the ceiling three times.</w:t>
      </w:r>
    </w:p>
    <w:p w14:paraId="5330E0F7" w14:textId="6968891E" w:rsidR="00144F97" w:rsidRPr="00C44B0E" w:rsidRDefault="00DF44BD" w:rsidP="00C44B0E">
      <w:pPr>
        <w:spacing w:after="0" w:line="480" w:lineRule="auto"/>
        <w:ind w:firstLine="720"/>
        <w:contextualSpacing/>
        <w:jc w:val="both"/>
        <w:rPr>
          <w:rFonts w:ascii="Arial" w:hAnsi="Arial" w:cs="Arial"/>
        </w:rPr>
      </w:pPr>
      <w:r w:rsidRPr="00C44B0E">
        <w:rPr>
          <w:rFonts w:ascii="Arial" w:hAnsi="Arial" w:cs="Arial"/>
          <w:b/>
        </w:rPr>
        <w:t xml:space="preserve">(9) </w:t>
      </w:r>
      <w:r w:rsidR="00144F97" w:rsidRPr="00C44B0E">
        <w:rPr>
          <w:rFonts w:ascii="Arial" w:hAnsi="Arial" w:cs="Arial"/>
          <w:b/>
        </w:rPr>
        <w:t>Surprise, it’s a Pop-Up Snake!</w:t>
      </w:r>
      <w:r w:rsidRPr="00C44B0E">
        <w:rPr>
          <w:rFonts w:ascii="Arial" w:hAnsi="Arial" w:cs="Arial"/>
          <w:b/>
        </w:rPr>
        <w:t xml:space="preserve"> </w:t>
      </w:r>
      <w:r w:rsidRPr="00C44B0E">
        <w:rPr>
          <w:rFonts w:ascii="Arial" w:hAnsi="Arial" w:cs="Arial"/>
        </w:rPr>
        <w:t xml:space="preserve">The goal of this task was to elicit exuberance by having children play a trick on their parent. </w:t>
      </w:r>
      <w:r w:rsidR="00144F97" w:rsidRPr="00C44B0E">
        <w:rPr>
          <w:rFonts w:ascii="Arial" w:hAnsi="Arial" w:cs="Arial"/>
        </w:rPr>
        <w:t xml:space="preserve">The child </w:t>
      </w:r>
      <w:r w:rsidRPr="00C44B0E">
        <w:rPr>
          <w:rFonts w:ascii="Arial" w:hAnsi="Arial" w:cs="Arial"/>
        </w:rPr>
        <w:t>was</w:t>
      </w:r>
      <w:r w:rsidR="00144F97" w:rsidRPr="00C44B0E">
        <w:rPr>
          <w:rFonts w:ascii="Arial" w:hAnsi="Arial" w:cs="Arial"/>
        </w:rPr>
        <w:t xml:space="preserve"> seated at a child-sized table and chair, facing the camera. The parent </w:t>
      </w:r>
      <w:r w:rsidRPr="00C44B0E">
        <w:rPr>
          <w:rFonts w:ascii="Arial" w:hAnsi="Arial" w:cs="Arial"/>
        </w:rPr>
        <w:t>was not</w:t>
      </w:r>
      <w:r w:rsidR="00144F97" w:rsidRPr="00C44B0E">
        <w:rPr>
          <w:rFonts w:ascii="Arial" w:hAnsi="Arial" w:cs="Arial"/>
        </w:rPr>
        <w:t xml:space="preserve"> present during the first part of the episode. </w:t>
      </w:r>
      <w:r w:rsidRPr="00C44B0E">
        <w:rPr>
          <w:rFonts w:ascii="Arial" w:hAnsi="Arial" w:cs="Arial"/>
        </w:rPr>
        <w:t>The task involved use of a</w:t>
      </w:r>
      <w:r w:rsidR="00144F97" w:rsidRPr="00C44B0E">
        <w:rPr>
          <w:rFonts w:ascii="Arial" w:hAnsi="Arial" w:cs="Arial"/>
        </w:rPr>
        <w:t xml:space="preserve"> can designed to resemble a can of peanut brittle, but actually containing pop-up snakes, which jump</w:t>
      </w:r>
      <w:r w:rsidRPr="00C44B0E">
        <w:rPr>
          <w:rFonts w:ascii="Arial" w:hAnsi="Arial" w:cs="Arial"/>
        </w:rPr>
        <w:t>ed</w:t>
      </w:r>
      <w:r w:rsidR="00144F97" w:rsidRPr="00C44B0E">
        <w:rPr>
          <w:rFonts w:ascii="Arial" w:hAnsi="Arial" w:cs="Arial"/>
        </w:rPr>
        <w:t xml:space="preserve"> out upon opening the container</w:t>
      </w:r>
      <w:r w:rsidRPr="00C44B0E">
        <w:rPr>
          <w:rFonts w:ascii="Arial" w:hAnsi="Arial" w:cs="Arial"/>
        </w:rPr>
        <w:t xml:space="preserve">. As part of the set-up, the experimenter approached to the </w:t>
      </w:r>
      <w:r w:rsidR="00144F97" w:rsidRPr="00C44B0E">
        <w:rPr>
          <w:rFonts w:ascii="Arial" w:hAnsi="Arial" w:cs="Arial"/>
        </w:rPr>
        <w:t xml:space="preserve">left of the child while holding the “peanut brittle” container. As </w:t>
      </w:r>
      <w:r w:rsidRPr="00C44B0E">
        <w:rPr>
          <w:rFonts w:ascii="Arial" w:hAnsi="Arial" w:cs="Arial"/>
        </w:rPr>
        <w:t>the experimenter approached</w:t>
      </w:r>
      <w:r w:rsidR="00144F97" w:rsidRPr="00C44B0E">
        <w:rPr>
          <w:rFonts w:ascii="Arial" w:hAnsi="Arial" w:cs="Arial"/>
        </w:rPr>
        <w:t>, he/she pretend</w:t>
      </w:r>
      <w:r w:rsidRPr="00C44B0E">
        <w:rPr>
          <w:rFonts w:ascii="Arial" w:hAnsi="Arial" w:cs="Arial"/>
        </w:rPr>
        <w:t>ed</w:t>
      </w:r>
      <w:r w:rsidR="00144F97" w:rsidRPr="00C44B0E">
        <w:rPr>
          <w:rFonts w:ascii="Arial" w:hAnsi="Arial" w:cs="Arial"/>
        </w:rPr>
        <w:t xml:space="preserve"> to be struggling with the lid of the container (“pulling” against the lid, knitting their eyebrows, frowning in concentration and loosening the lid so C will be able to open it). When the </w:t>
      </w:r>
      <w:r w:rsidRPr="00C44B0E">
        <w:rPr>
          <w:rFonts w:ascii="Arial" w:hAnsi="Arial" w:cs="Arial"/>
        </w:rPr>
        <w:t>experimenter was</w:t>
      </w:r>
      <w:r w:rsidR="00144F97" w:rsidRPr="00C44B0E">
        <w:rPr>
          <w:rFonts w:ascii="Arial" w:hAnsi="Arial" w:cs="Arial"/>
        </w:rPr>
        <w:t xml:space="preserve"> standing next to the child, he or she extend</w:t>
      </w:r>
      <w:r w:rsidRPr="00C44B0E">
        <w:rPr>
          <w:rFonts w:ascii="Arial" w:hAnsi="Arial" w:cs="Arial"/>
        </w:rPr>
        <w:t>ed</w:t>
      </w:r>
      <w:r w:rsidR="00144F97" w:rsidRPr="00C44B0E">
        <w:rPr>
          <w:rFonts w:ascii="Arial" w:hAnsi="Arial" w:cs="Arial"/>
        </w:rPr>
        <w:t xml:space="preserve"> the container and appea</w:t>
      </w:r>
      <w:r w:rsidRPr="00C44B0E">
        <w:rPr>
          <w:rFonts w:ascii="Arial" w:hAnsi="Arial" w:cs="Arial"/>
        </w:rPr>
        <w:t>led to the child for help,</w:t>
      </w:r>
      <w:r w:rsidR="00144F97" w:rsidRPr="00C44B0E">
        <w:rPr>
          <w:rFonts w:ascii="Arial" w:hAnsi="Arial" w:cs="Arial"/>
        </w:rPr>
        <w:t xml:space="preserve"> “I found this can but I can’t get the lid open. Can you help me? I’d certainly appreciate your help.” </w:t>
      </w:r>
      <w:r w:rsidRPr="00C44B0E">
        <w:rPr>
          <w:rFonts w:ascii="Arial" w:hAnsi="Arial" w:cs="Arial"/>
        </w:rPr>
        <w:t>The experimenter made</w:t>
      </w:r>
      <w:r w:rsidR="00144F97" w:rsidRPr="00C44B0E">
        <w:rPr>
          <w:rFonts w:ascii="Arial" w:hAnsi="Arial" w:cs="Arial"/>
        </w:rPr>
        <w:t xml:space="preserve"> sure that the can </w:t>
      </w:r>
      <w:r w:rsidRPr="00C44B0E">
        <w:rPr>
          <w:rFonts w:ascii="Arial" w:hAnsi="Arial" w:cs="Arial"/>
        </w:rPr>
        <w:t>was</w:t>
      </w:r>
      <w:r w:rsidR="00144F97" w:rsidRPr="00C44B0E">
        <w:rPr>
          <w:rFonts w:ascii="Arial" w:hAnsi="Arial" w:cs="Arial"/>
        </w:rPr>
        <w:t xml:space="preserve"> pointed away from t</w:t>
      </w:r>
      <w:r w:rsidRPr="00C44B0E">
        <w:rPr>
          <w:rFonts w:ascii="Arial" w:hAnsi="Arial" w:cs="Arial"/>
        </w:rPr>
        <w:t>he child’s face. The child and the experimenter then open</w:t>
      </w:r>
      <w:r w:rsidR="00144F97" w:rsidRPr="00C44B0E">
        <w:rPr>
          <w:rFonts w:ascii="Arial" w:hAnsi="Arial" w:cs="Arial"/>
        </w:rPr>
        <w:t xml:space="preserve"> the lid and the “snake” pops out.</w:t>
      </w:r>
      <w:r w:rsidRPr="00C44B0E">
        <w:rPr>
          <w:rFonts w:ascii="Arial" w:hAnsi="Arial" w:cs="Arial"/>
        </w:rPr>
        <w:t xml:space="preserve"> After a 5 s pause the experimented then turned</w:t>
      </w:r>
      <w:r w:rsidR="00144F97" w:rsidRPr="00C44B0E">
        <w:rPr>
          <w:rFonts w:ascii="Arial" w:hAnsi="Arial" w:cs="Arial"/>
        </w:rPr>
        <w:t xml:space="preserve"> to the child and </w:t>
      </w:r>
      <w:r w:rsidRPr="00C44B0E">
        <w:rPr>
          <w:rFonts w:ascii="Arial" w:hAnsi="Arial" w:cs="Arial"/>
        </w:rPr>
        <w:t xml:space="preserve">asked the following questions: </w:t>
      </w:r>
      <w:r w:rsidR="00144F97" w:rsidRPr="00C44B0E">
        <w:rPr>
          <w:rFonts w:ascii="Arial" w:hAnsi="Arial" w:cs="Arial"/>
        </w:rPr>
        <w:lastRenderedPageBreak/>
        <w:t xml:space="preserve">“Did that surprise you? I know, do you want to surprise your mom/dad? OK, let’s put these back in the container, and I’ll have your mom/dad come in here and you can surprise her/him (Note that this is the ONLY time that </w:t>
      </w:r>
      <w:r w:rsidRPr="00C44B0E">
        <w:rPr>
          <w:rFonts w:ascii="Arial" w:hAnsi="Arial" w:cs="Arial"/>
        </w:rPr>
        <w:t>the experimenter</w:t>
      </w:r>
      <w:r w:rsidR="00144F97" w:rsidRPr="00C44B0E">
        <w:rPr>
          <w:rFonts w:ascii="Arial" w:hAnsi="Arial" w:cs="Arial"/>
        </w:rPr>
        <w:t xml:space="preserve"> in any way </w:t>
      </w:r>
      <w:r w:rsidRPr="00C44B0E">
        <w:rPr>
          <w:rFonts w:ascii="Arial" w:hAnsi="Arial" w:cs="Arial"/>
        </w:rPr>
        <w:t>indicated</w:t>
      </w:r>
      <w:r w:rsidR="00144F97" w:rsidRPr="00C44B0E">
        <w:rPr>
          <w:rFonts w:ascii="Arial" w:hAnsi="Arial" w:cs="Arial"/>
        </w:rPr>
        <w:t xml:space="preserve"> that </w:t>
      </w:r>
      <w:r w:rsidRPr="00C44B0E">
        <w:rPr>
          <w:rFonts w:ascii="Arial" w:hAnsi="Arial" w:cs="Arial"/>
        </w:rPr>
        <w:t>the child</w:t>
      </w:r>
      <w:r w:rsidR="00144F97" w:rsidRPr="00C44B0E">
        <w:rPr>
          <w:rFonts w:ascii="Arial" w:hAnsi="Arial" w:cs="Arial"/>
        </w:rPr>
        <w:t xml:space="preserve"> can/should help put the snakes back in the can). You stay here and when your mom/dad comes in you can surprise</w:t>
      </w:r>
      <w:r w:rsidRPr="00C44B0E">
        <w:rPr>
          <w:rFonts w:ascii="Arial" w:hAnsi="Arial" w:cs="Arial"/>
        </w:rPr>
        <w:t xml:space="preserve"> her/him. I’ll go get her/him.” The experimenter then opened</w:t>
      </w:r>
      <w:r w:rsidR="00144F97" w:rsidRPr="00C44B0E">
        <w:rPr>
          <w:rFonts w:ascii="Arial" w:hAnsi="Arial" w:cs="Arial"/>
        </w:rPr>
        <w:t xml:space="preserve"> the door to the camera room and </w:t>
      </w:r>
      <w:r w:rsidRPr="00C44B0E">
        <w:rPr>
          <w:rFonts w:ascii="Arial" w:hAnsi="Arial" w:cs="Arial"/>
        </w:rPr>
        <w:t>said</w:t>
      </w:r>
      <w:r w:rsidR="00144F97" w:rsidRPr="00C44B0E">
        <w:rPr>
          <w:rFonts w:ascii="Arial" w:hAnsi="Arial" w:cs="Arial"/>
        </w:rPr>
        <w:t xml:space="preserve">, “Mom/dad, ______________ has something to show you.” Mom/dad </w:t>
      </w:r>
      <w:r w:rsidRPr="00C44B0E">
        <w:rPr>
          <w:rFonts w:ascii="Arial" w:hAnsi="Arial" w:cs="Arial"/>
        </w:rPr>
        <w:t>entered</w:t>
      </w:r>
      <w:r w:rsidR="00144F97" w:rsidRPr="00C44B0E">
        <w:rPr>
          <w:rFonts w:ascii="Arial" w:hAnsi="Arial" w:cs="Arial"/>
        </w:rPr>
        <w:t xml:space="preserve"> the experiment room and act</w:t>
      </w:r>
      <w:r w:rsidRPr="00C44B0E">
        <w:rPr>
          <w:rFonts w:ascii="Arial" w:hAnsi="Arial" w:cs="Arial"/>
        </w:rPr>
        <w:t>ed</w:t>
      </w:r>
      <w:r w:rsidR="00144F97" w:rsidRPr="00C44B0E">
        <w:rPr>
          <w:rFonts w:ascii="Arial" w:hAnsi="Arial" w:cs="Arial"/>
        </w:rPr>
        <w:t xml:space="preserve"> surprised when the snakes pop out of the can.</w:t>
      </w:r>
      <w:r w:rsidRPr="00C44B0E">
        <w:rPr>
          <w:rFonts w:ascii="Arial" w:hAnsi="Arial" w:cs="Arial"/>
        </w:rPr>
        <w:t xml:space="preserve"> The experimenter then waited</w:t>
      </w:r>
      <w:r w:rsidR="00144F97" w:rsidRPr="00C44B0E">
        <w:rPr>
          <w:rFonts w:ascii="Arial" w:hAnsi="Arial" w:cs="Arial"/>
        </w:rPr>
        <w:t xml:space="preserve"> </w:t>
      </w:r>
      <w:r w:rsidR="0079095D" w:rsidRPr="00C44B0E">
        <w:rPr>
          <w:rFonts w:ascii="Arial" w:hAnsi="Arial" w:cs="Arial"/>
        </w:rPr>
        <w:t xml:space="preserve">1 </w:t>
      </w:r>
      <w:r w:rsidRPr="00C44B0E">
        <w:rPr>
          <w:rFonts w:ascii="Arial" w:hAnsi="Arial" w:cs="Arial"/>
        </w:rPr>
        <w:t>minute</w:t>
      </w:r>
      <w:r w:rsidR="00144F97" w:rsidRPr="00C44B0E">
        <w:rPr>
          <w:rFonts w:ascii="Arial" w:hAnsi="Arial" w:cs="Arial"/>
        </w:rPr>
        <w:t xml:space="preserve"> after the snakes </w:t>
      </w:r>
      <w:r w:rsidRPr="00C44B0E">
        <w:rPr>
          <w:rFonts w:ascii="Arial" w:hAnsi="Arial" w:cs="Arial"/>
        </w:rPr>
        <w:t>had popped out of the can and returned to the room, concluding the game by saying to the child,</w:t>
      </w:r>
      <w:r w:rsidR="00144F97" w:rsidRPr="00C44B0E">
        <w:rPr>
          <w:rFonts w:ascii="Arial" w:hAnsi="Arial" w:cs="Arial"/>
        </w:rPr>
        <w:t xml:space="preserve"> “Did you surprise your mom/dad?”</w:t>
      </w:r>
    </w:p>
    <w:p w14:paraId="15334FC8" w14:textId="691CAD4B" w:rsidR="00047CFE" w:rsidRPr="00C44B0E" w:rsidRDefault="0079095D" w:rsidP="00C44B0E">
      <w:pPr>
        <w:spacing w:after="0" w:line="480" w:lineRule="auto"/>
        <w:ind w:firstLine="720"/>
        <w:contextualSpacing/>
        <w:jc w:val="both"/>
        <w:rPr>
          <w:rFonts w:ascii="Arial" w:hAnsi="Arial" w:cs="Arial"/>
        </w:rPr>
      </w:pPr>
      <w:r w:rsidRPr="00C44B0E">
        <w:rPr>
          <w:rFonts w:ascii="Arial" w:hAnsi="Arial" w:cs="Arial"/>
          <w:b/>
        </w:rPr>
        <w:t>10) NIH Tool</w:t>
      </w:r>
      <w:r w:rsidR="00EC1BEF" w:rsidRPr="00C44B0E">
        <w:rPr>
          <w:rFonts w:ascii="Arial" w:hAnsi="Arial" w:cs="Arial"/>
          <w:b/>
        </w:rPr>
        <w:t>b</w:t>
      </w:r>
      <w:r w:rsidRPr="00C44B0E">
        <w:rPr>
          <w:rFonts w:ascii="Arial" w:hAnsi="Arial" w:cs="Arial"/>
          <w:b/>
        </w:rPr>
        <w:t>ox</w:t>
      </w:r>
      <w:r w:rsidR="00EC1BEF" w:rsidRPr="00C44B0E">
        <w:rPr>
          <w:rFonts w:ascii="Arial" w:hAnsi="Arial" w:cs="Arial"/>
          <w:b/>
        </w:rPr>
        <w:t>: Early Childhood Cognitive Battery</w:t>
      </w:r>
      <w:r w:rsidRPr="00C44B0E">
        <w:rPr>
          <w:rFonts w:ascii="Arial" w:hAnsi="Arial" w:cs="Arial"/>
          <w:b/>
        </w:rPr>
        <w:t xml:space="preserve">. </w:t>
      </w:r>
      <w:r w:rsidR="00EC1BEF" w:rsidRPr="00C44B0E">
        <w:rPr>
          <w:rFonts w:ascii="Arial" w:hAnsi="Arial" w:cs="Arial"/>
        </w:rPr>
        <w:t xml:space="preserve">This computerized assessment is a battery of multidimensional measures of executive functioning normed for administration from ages 3-85 years </w:t>
      </w:r>
      <w:r w:rsidR="00BC0F54" w:rsidRPr="00C44B0E">
        <w:rPr>
          <w:rFonts w:ascii="Arial" w:hAnsi="Arial" w:cs="Arial"/>
        </w:rPr>
        <w:fldChar w:fldCharType="begin">
          <w:fldData xml:space="preserve">PEVuZE5vdGU+PENpdGU+PEF1dGhvcj5aZWxhem88L0F1dGhvcj48WWVhcj4yMDEzPC9ZZWFyPjxS
ZWNOdW0+MTExODwvUmVjTnVtPjxEaXNwbGF5VGV4dD4oV2VpbnRyYXViPHN0eWxlIGZhY2U9Iml0
YWxpYyI+IGV0IGFsLjwvc3R5bGU+LCAyMDEzLCBaZWxhem88c3R5bGUgZmFjZT0iaXRhbGljIj4g
ZXQgYWwuPC9zdHlsZT4sIDIwMTMpPC9EaXNwbGF5VGV4dD48cmVjb3JkPjxyZWMtbnVtYmVyPjEx
MTg8L3JlYy1udW1iZXI+PGZvcmVpZ24ta2V5cz48a2V5IGFwcD0iRU4iIGRiLWlkPSJmczl0OWRl
MHE1ZWF0d2V2ZjBqNWRhZHlzMGYwYTUwMHN4YWYiIHRpbWVzdGFtcD0iMTU2NTIwODgzNSI+MTEx
ODwva2V5PjwvZm9yZWlnbi1rZXlzPjxyZWYtdHlwZSBuYW1lPSJKb3VybmFsIEFydGljbGUiPjE3
PC9yZWYtdHlwZT48Y29udHJpYnV0b3JzPjxhdXRob3JzPjxhdXRob3I+WmVsYXpvLCBQaGlsaXAg
RGF2aWQ8L2F1dGhvcj48YXV0aG9yPkFuZGVyc29uLCBKYWNvYiBFPC9hdXRob3I+PGF1dGhvcj5S
aWNobGVyLCBKZW5uaWZlcjwvYXV0aG9yPjxhdXRob3I+V2FsbG5lcuKAkEFsbGVuLCBLYXRobGVl
bjwvYXV0aG9yPjxhdXRob3I+QmVhdW1vbnQsIEplbm5pZmVyIEw8L2F1dGhvcj48YXV0aG9yPldl
aW50cmF1YiwgU2FuZHJhPC9hdXRob3I+PC9hdXRob3JzPjwvY29udHJpYnV0b3JzPjx0aXRsZXM+
PHRpdGxlPklJLiBOSUggVG9vbGJveCBDb2duaXRpb24gQmF0dGVyeSAoQ0IpOiBNZWFzdXJpbmcg
ZXhlY3V0aXZlIGZ1bmN0aW9uIGFuZCBhdHRlbnRpb248L3RpdGxlPjxzZWNvbmRhcnktdGl0bGU+
TW9ub2dyYXBocyBvZiB0aGUgU29jaWV0eSBmb3IgUmVzZWFyY2ggaW4gQ2hpbGQgRGV2ZWxvcG1l
bnQ8L3NlY29uZGFyeS10aXRsZT48L3RpdGxlcz48cGVyaW9kaWNhbD48ZnVsbC10aXRsZT5Nb25v
Z3JhcGhzIG9mIHRoZSBTb2NpZXR5IGZvciBSZXNlYXJjaCBpbiBDaGlsZCBEZXZlbG9wbWVudDwv
ZnVsbC10aXRsZT48L3BlcmlvZGljYWw+PHBhZ2VzPjE2LTMzPC9wYWdlcz48dm9sdW1lPjc4PC92
b2x1bWU+PG51bWJlcj40PC9udW1iZXI+PGRhdGVzPjx5ZWFyPjIwMTM8L3llYXI+PC9kYXRlcz48
aXNibj4wMDM3LTk3Nlg8L2lzYm4+PHVybHM+PC91cmxzPjwvcmVjb3JkPjwvQ2l0ZT48Q2l0ZT48
QXV0aG9yPldlaW50cmF1YjwvQXV0aG9yPjxZZWFyPjIwMTM8L1llYXI+PFJlY051bT4xMTE5PC9S
ZWNOdW0+PHJlY29yZD48cmVjLW51bWJlcj4xMTE5PC9yZWMtbnVtYmVyPjxmb3JlaWduLWtleXM+
PGtleSBhcHA9IkVOIiBkYi1pZD0iZnM5dDlkZTBxNWVhdHdldmYwajVkYWR5czBmMGE1MDBzeGFm
IiB0aW1lc3RhbXA9IjE1NjUyMDg4NTAiPjExMTk8L2tleT48L2ZvcmVpZ24ta2V5cz48cmVmLXR5
cGUgbmFtZT0iSm91cm5hbCBBcnRpY2xlIj4xNzwvcmVmLXR5cGU+PGNvbnRyaWJ1dG9ycz48YXV0
aG9ycz48YXV0aG9yPldlaW50cmF1YiwgU2FuZHJhPC9hdXRob3I+PGF1dGhvcj5EaWttZW4sIFN1
cmV5eWEgUzwvYXV0aG9yPjxhdXRob3I+SGVhdG9uLCBSb2JlcnQgSzwvYXV0aG9yPjxhdXRob3I+
VHVsc2t5LCBEYXZpZCBTPC9hdXRob3I+PGF1dGhvcj5aZWxhem8sIFBoaWxpcCBEPC9hdXRob3I+
PGF1dGhvcj5CYXVlciwgUGF0cmljaWEgSjwvYXV0aG9yPjxhdXRob3I+Q2FybG96emksIE5vZWxs
ZSBFPC9hdXRob3I+PGF1dGhvcj5TbG90a2luLCBKZXJyeTwvYXV0aG9yPjxhdXRob3I+QmxpdHos
IERhdmlkPC9hdXRob3I+PGF1dGhvcj5XYWxsbmVyLUFsbGVuLCBLYXRobGVlbjwvYXV0aG9yPjwv
YXV0aG9ycz48L2NvbnRyaWJ1dG9ycz48dGl0bGVzPjx0aXRsZT5Db2duaXRpb24gYXNzZXNzbWVu
dCB1c2luZyB0aGUgTklIIFRvb2xib3g8L3RpdGxlPjxzZWNvbmRhcnktdGl0bGU+TmV1cm9sb2d5
PC9zZWNvbmRhcnktdGl0bGU+PC90aXRsZXM+PHBlcmlvZGljYWw+PGZ1bGwtdGl0bGU+TmV1cm9s
b2d5PC9mdWxsLXRpdGxlPjwvcGVyaW9kaWNhbD48cGFnZXM+UzU0LVM2NDwvcGFnZXM+PHZvbHVt
ZT44MDwvdm9sdW1lPjxudW1iZXI+MTEgU3VwcGxlbWVudCAzPC9udW1iZXI+PGRhdGVzPjx5ZWFy
PjIwMTM8L3llYXI+PC9kYXRlcz48aXNibj4wMDI4LTM4Nzg8L2lzYm4+PHVybHM+PC91cmxzPjwv
cmVjb3JkPjwvQ2l0ZT48L0VuZE5vdGU+AG==
</w:fldData>
        </w:fldChar>
      </w:r>
      <w:r w:rsidR="00BC0F54" w:rsidRPr="00C44B0E">
        <w:rPr>
          <w:rFonts w:ascii="Arial" w:hAnsi="Arial" w:cs="Arial"/>
        </w:rPr>
        <w:instrText xml:space="preserve"> ADDIN EN.CITE </w:instrText>
      </w:r>
      <w:r w:rsidR="00BC0F54" w:rsidRPr="00C44B0E">
        <w:rPr>
          <w:rFonts w:ascii="Arial" w:hAnsi="Arial" w:cs="Arial"/>
        </w:rPr>
        <w:fldChar w:fldCharType="begin">
          <w:fldData xml:space="preserve">PEVuZE5vdGU+PENpdGU+PEF1dGhvcj5aZWxhem88L0F1dGhvcj48WWVhcj4yMDEzPC9ZZWFyPjxS
ZWNOdW0+MTExODwvUmVjTnVtPjxEaXNwbGF5VGV4dD4oV2VpbnRyYXViPHN0eWxlIGZhY2U9Iml0
YWxpYyI+IGV0IGFsLjwvc3R5bGU+LCAyMDEzLCBaZWxhem88c3R5bGUgZmFjZT0iaXRhbGljIj4g
ZXQgYWwuPC9zdHlsZT4sIDIwMTMpPC9EaXNwbGF5VGV4dD48cmVjb3JkPjxyZWMtbnVtYmVyPjEx
MTg8L3JlYy1udW1iZXI+PGZvcmVpZ24ta2V5cz48a2V5IGFwcD0iRU4iIGRiLWlkPSJmczl0OWRl
MHE1ZWF0d2V2ZjBqNWRhZHlzMGYwYTUwMHN4YWYiIHRpbWVzdGFtcD0iMTU2NTIwODgzNSI+MTEx
ODwva2V5PjwvZm9yZWlnbi1rZXlzPjxyZWYtdHlwZSBuYW1lPSJKb3VybmFsIEFydGljbGUiPjE3
PC9yZWYtdHlwZT48Y29udHJpYnV0b3JzPjxhdXRob3JzPjxhdXRob3I+WmVsYXpvLCBQaGlsaXAg
RGF2aWQ8L2F1dGhvcj48YXV0aG9yPkFuZGVyc29uLCBKYWNvYiBFPC9hdXRob3I+PGF1dGhvcj5S
aWNobGVyLCBKZW5uaWZlcjwvYXV0aG9yPjxhdXRob3I+V2FsbG5lcuKAkEFsbGVuLCBLYXRobGVl
bjwvYXV0aG9yPjxhdXRob3I+QmVhdW1vbnQsIEplbm5pZmVyIEw8L2F1dGhvcj48YXV0aG9yPldl
aW50cmF1YiwgU2FuZHJhPC9hdXRob3I+PC9hdXRob3JzPjwvY29udHJpYnV0b3JzPjx0aXRsZXM+
PHRpdGxlPklJLiBOSUggVG9vbGJveCBDb2duaXRpb24gQmF0dGVyeSAoQ0IpOiBNZWFzdXJpbmcg
ZXhlY3V0aXZlIGZ1bmN0aW9uIGFuZCBhdHRlbnRpb248L3RpdGxlPjxzZWNvbmRhcnktdGl0bGU+
TW9ub2dyYXBocyBvZiB0aGUgU29jaWV0eSBmb3IgUmVzZWFyY2ggaW4gQ2hpbGQgRGV2ZWxvcG1l
bnQ8L3NlY29uZGFyeS10aXRsZT48L3RpdGxlcz48cGVyaW9kaWNhbD48ZnVsbC10aXRsZT5Nb25v
Z3JhcGhzIG9mIHRoZSBTb2NpZXR5IGZvciBSZXNlYXJjaCBpbiBDaGlsZCBEZXZlbG9wbWVudDwv
ZnVsbC10aXRsZT48L3BlcmlvZGljYWw+PHBhZ2VzPjE2LTMzPC9wYWdlcz48dm9sdW1lPjc4PC92
b2x1bWU+PG51bWJlcj40PC9udW1iZXI+PGRhdGVzPjx5ZWFyPjIwMTM8L3llYXI+PC9kYXRlcz48
aXNibj4wMDM3LTk3Nlg8L2lzYm4+PHVybHM+PC91cmxzPjwvcmVjb3JkPjwvQ2l0ZT48Q2l0ZT48
QXV0aG9yPldlaW50cmF1YjwvQXV0aG9yPjxZZWFyPjIwMTM8L1llYXI+PFJlY051bT4xMTE5PC9S
ZWNOdW0+PHJlY29yZD48cmVjLW51bWJlcj4xMTE5PC9yZWMtbnVtYmVyPjxmb3JlaWduLWtleXM+
PGtleSBhcHA9IkVOIiBkYi1pZD0iZnM5dDlkZTBxNWVhdHdldmYwajVkYWR5czBmMGE1MDBzeGFm
IiB0aW1lc3RhbXA9IjE1NjUyMDg4NTAiPjExMTk8L2tleT48L2ZvcmVpZ24ta2V5cz48cmVmLXR5
cGUgbmFtZT0iSm91cm5hbCBBcnRpY2xlIj4xNzwvcmVmLXR5cGU+PGNvbnRyaWJ1dG9ycz48YXV0
aG9ycz48YXV0aG9yPldlaW50cmF1YiwgU2FuZHJhPC9hdXRob3I+PGF1dGhvcj5EaWttZW4sIFN1
cmV5eWEgUzwvYXV0aG9yPjxhdXRob3I+SGVhdG9uLCBSb2JlcnQgSzwvYXV0aG9yPjxhdXRob3I+
VHVsc2t5LCBEYXZpZCBTPC9hdXRob3I+PGF1dGhvcj5aZWxhem8sIFBoaWxpcCBEPC9hdXRob3I+
PGF1dGhvcj5CYXVlciwgUGF0cmljaWEgSjwvYXV0aG9yPjxhdXRob3I+Q2FybG96emksIE5vZWxs
ZSBFPC9hdXRob3I+PGF1dGhvcj5TbG90a2luLCBKZXJyeTwvYXV0aG9yPjxhdXRob3I+QmxpdHos
IERhdmlkPC9hdXRob3I+PGF1dGhvcj5XYWxsbmVyLUFsbGVuLCBLYXRobGVlbjwvYXV0aG9yPjwv
YXV0aG9ycz48L2NvbnRyaWJ1dG9ycz48dGl0bGVzPjx0aXRsZT5Db2duaXRpb24gYXNzZXNzbWVu
dCB1c2luZyB0aGUgTklIIFRvb2xib3g8L3RpdGxlPjxzZWNvbmRhcnktdGl0bGU+TmV1cm9sb2d5
PC9zZWNvbmRhcnktdGl0bGU+PC90aXRsZXM+PHBlcmlvZGljYWw+PGZ1bGwtdGl0bGU+TmV1cm9s
b2d5PC9mdWxsLXRpdGxlPjwvcGVyaW9kaWNhbD48cGFnZXM+UzU0LVM2NDwvcGFnZXM+PHZvbHVt
ZT44MDwvdm9sdW1lPjxudW1iZXI+MTEgU3VwcGxlbWVudCAzPC9udW1iZXI+PGRhdGVzPjx5ZWFy
PjIwMTM8L3llYXI+PC9kYXRlcz48aXNibj4wMDI4LTM4Nzg8L2lzYm4+PHVybHM+PC91cmxzPjwv
cmVjb3JkPjwvQ2l0ZT48L0VuZE5vdGU+AG==
</w:fldData>
        </w:fldChar>
      </w:r>
      <w:r w:rsidR="00BC0F54" w:rsidRPr="00C44B0E">
        <w:rPr>
          <w:rFonts w:ascii="Arial" w:hAnsi="Arial" w:cs="Arial"/>
        </w:rPr>
        <w:instrText xml:space="preserve"> ADDIN EN.CITE.DATA </w:instrText>
      </w:r>
      <w:r w:rsidR="00BC0F54" w:rsidRPr="00C44B0E">
        <w:rPr>
          <w:rFonts w:ascii="Arial" w:hAnsi="Arial" w:cs="Arial"/>
        </w:rPr>
      </w:r>
      <w:r w:rsidR="00BC0F54" w:rsidRPr="00C44B0E">
        <w:rPr>
          <w:rFonts w:ascii="Arial" w:hAnsi="Arial" w:cs="Arial"/>
        </w:rPr>
        <w:fldChar w:fldCharType="end"/>
      </w:r>
      <w:r w:rsidR="00BC0F54" w:rsidRPr="00C44B0E">
        <w:rPr>
          <w:rFonts w:ascii="Arial" w:hAnsi="Arial" w:cs="Arial"/>
        </w:rPr>
      </w:r>
      <w:r w:rsidR="00BC0F54" w:rsidRPr="00C44B0E">
        <w:rPr>
          <w:rFonts w:ascii="Arial" w:hAnsi="Arial" w:cs="Arial"/>
        </w:rPr>
        <w:fldChar w:fldCharType="separate"/>
      </w:r>
      <w:r w:rsidR="00BC0F54" w:rsidRPr="00C44B0E">
        <w:rPr>
          <w:rFonts w:ascii="Arial" w:hAnsi="Arial" w:cs="Arial"/>
          <w:noProof/>
        </w:rPr>
        <w:t>(Weintraub</w:t>
      </w:r>
      <w:r w:rsidR="00BC0F54" w:rsidRPr="00C44B0E">
        <w:rPr>
          <w:rFonts w:ascii="Arial" w:hAnsi="Arial" w:cs="Arial"/>
          <w:i/>
          <w:noProof/>
        </w:rPr>
        <w:t xml:space="preserve"> et al.</w:t>
      </w:r>
      <w:r w:rsidR="00BC0F54" w:rsidRPr="00C44B0E">
        <w:rPr>
          <w:rFonts w:ascii="Arial" w:hAnsi="Arial" w:cs="Arial"/>
          <w:noProof/>
        </w:rPr>
        <w:t>, 2013, Zelazo</w:t>
      </w:r>
      <w:r w:rsidR="00BC0F54" w:rsidRPr="00C44B0E">
        <w:rPr>
          <w:rFonts w:ascii="Arial" w:hAnsi="Arial" w:cs="Arial"/>
          <w:i/>
          <w:noProof/>
        </w:rPr>
        <w:t xml:space="preserve"> et al.</w:t>
      </w:r>
      <w:r w:rsidR="00BC0F54" w:rsidRPr="00C44B0E">
        <w:rPr>
          <w:rFonts w:ascii="Arial" w:hAnsi="Arial" w:cs="Arial"/>
          <w:noProof/>
        </w:rPr>
        <w:t>, 2013)</w:t>
      </w:r>
      <w:r w:rsidR="00BC0F54" w:rsidRPr="00C44B0E">
        <w:rPr>
          <w:rFonts w:ascii="Arial" w:hAnsi="Arial" w:cs="Arial"/>
        </w:rPr>
        <w:fldChar w:fldCharType="end"/>
      </w:r>
      <w:r w:rsidR="00BC0F54" w:rsidRPr="00C44B0E">
        <w:rPr>
          <w:rFonts w:ascii="Arial" w:hAnsi="Arial"/>
        </w:rPr>
        <w:t xml:space="preserve">. </w:t>
      </w:r>
      <w:r w:rsidR="00EC1BEF" w:rsidRPr="00C44B0E">
        <w:rPr>
          <w:rFonts w:ascii="Arial" w:hAnsi="Arial" w:cs="Arial"/>
        </w:rPr>
        <w:t xml:space="preserve">Four separate computerized tasks were completed by the child: Picture Vocab assessing verbal ability/intelligence, Flanker test assessing inhibitory control and attention, Dimensional Change Card Sort assessing set-shifting, and a task assessing episodic memory. Children </w:t>
      </w:r>
      <w:r w:rsidR="00E24BBF" w:rsidRPr="00C44B0E">
        <w:rPr>
          <w:rFonts w:ascii="Arial" w:hAnsi="Arial" w:cs="Arial"/>
        </w:rPr>
        <w:t>were told they would play some computer games, and were instructed to sit</w:t>
      </w:r>
      <w:r w:rsidR="00EC1BEF" w:rsidRPr="00C44B0E">
        <w:rPr>
          <w:rFonts w:ascii="Arial" w:hAnsi="Arial" w:cs="Arial"/>
        </w:rPr>
        <w:t xml:space="preserve"> in front of the computer, next to the experimenter, </w:t>
      </w:r>
      <w:r w:rsidR="00E24BBF" w:rsidRPr="00C44B0E">
        <w:rPr>
          <w:rFonts w:ascii="Arial" w:hAnsi="Arial" w:cs="Arial"/>
        </w:rPr>
        <w:t>and respond</w:t>
      </w:r>
      <w:r w:rsidR="00EC1BEF" w:rsidRPr="00C44B0E">
        <w:rPr>
          <w:rFonts w:ascii="Arial" w:hAnsi="Arial" w:cs="Arial"/>
        </w:rPr>
        <w:t xml:space="preserve"> to prompts by the computer and experimenter to </w:t>
      </w:r>
      <w:r w:rsidR="00E24BBF" w:rsidRPr="00C44B0E">
        <w:rPr>
          <w:rFonts w:ascii="Arial" w:hAnsi="Arial" w:cs="Arial"/>
        </w:rPr>
        <w:t>play</w:t>
      </w:r>
      <w:r w:rsidR="00EC1BEF" w:rsidRPr="00C44B0E">
        <w:rPr>
          <w:rFonts w:ascii="Arial" w:hAnsi="Arial" w:cs="Arial"/>
        </w:rPr>
        <w:t xml:space="preserve"> the </w:t>
      </w:r>
      <w:r w:rsidR="00E24BBF" w:rsidRPr="00C44B0E">
        <w:rPr>
          <w:rFonts w:ascii="Arial" w:hAnsi="Arial" w:cs="Arial"/>
        </w:rPr>
        <w:t xml:space="preserve">“games”. </w:t>
      </w:r>
      <w:r w:rsidR="00BC0F54" w:rsidRPr="00C44B0E">
        <w:rPr>
          <w:rFonts w:ascii="Arial" w:hAnsi="Arial" w:cs="Arial"/>
        </w:rPr>
        <w:t>The</w:t>
      </w:r>
      <w:r w:rsidR="00EC1BEF" w:rsidRPr="00C44B0E">
        <w:rPr>
          <w:rFonts w:ascii="Arial" w:hAnsi="Arial" w:cs="Arial"/>
        </w:rPr>
        <w:t xml:space="preserve"> assessment normally took </w:t>
      </w:r>
      <w:r w:rsidR="00BC0F54" w:rsidRPr="00C44B0E">
        <w:rPr>
          <w:rFonts w:ascii="Arial" w:hAnsi="Arial" w:cs="Arial"/>
        </w:rPr>
        <w:t xml:space="preserve">approximately </w:t>
      </w:r>
      <w:r w:rsidR="00EC1BEF" w:rsidRPr="00C44B0E">
        <w:rPr>
          <w:rFonts w:ascii="Arial" w:hAnsi="Arial" w:cs="Arial"/>
        </w:rPr>
        <w:t xml:space="preserve">20-30 minutes to complete. </w:t>
      </w:r>
    </w:p>
    <w:p w14:paraId="7FACA7AD" w14:textId="5110A978" w:rsidR="00BC0F54" w:rsidRPr="00C44B0E" w:rsidRDefault="0079095D" w:rsidP="00C44B0E">
      <w:pPr>
        <w:spacing w:after="0" w:line="480" w:lineRule="auto"/>
        <w:ind w:firstLine="720"/>
        <w:contextualSpacing/>
        <w:jc w:val="both"/>
        <w:rPr>
          <w:rFonts w:ascii="Arial" w:hAnsi="Arial"/>
        </w:rPr>
      </w:pPr>
      <w:r w:rsidRPr="00C44B0E">
        <w:rPr>
          <w:rFonts w:ascii="Arial" w:hAnsi="Arial" w:cs="Arial"/>
          <w:b/>
        </w:rPr>
        <w:t>11) Bracken</w:t>
      </w:r>
      <w:r w:rsidR="00E24BBF" w:rsidRPr="00C44B0E">
        <w:rPr>
          <w:rFonts w:ascii="Arial" w:hAnsi="Arial" w:cs="Arial"/>
          <w:b/>
        </w:rPr>
        <w:t xml:space="preserve"> School Readiness Assessment-III</w:t>
      </w:r>
      <w:r w:rsidR="00BC0F54" w:rsidRPr="00C44B0E">
        <w:rPr>
          <w:rFonts w:ascii="Arial" w:hAnsi="Arial" w:cs="Arial"/>
          <w:b/>
        </w:rPr>
        <w:t xml:space="preserve"> (BRSA)</w:t>
      </w:r>
      <w:r w:rsidRPr="00C44B0E">
        <w:rPr>
          <w:rFonts w:ascii="Arial" w:hAnsi="Arial" w:cs="Arial"/>
          <w:b/>
        </w:rPr>
        <w:t xml:space="preserve">. </w:t>
      </w:r>
      <w:r w:rsidR="00E24BBF" w:rsidRPr="00C44B0E">
        <w:rPr>
          <w:rFonts w:ascii="Arial" w:hAnsi="Arial" w:cs="Arial"/>
        </w:rPr>
        <w:t xml:space="preserve">This is a standardized assessment of </w:t>
      </w:r>
      <w:r w:rsidR="00BC0F54" w:rsidRPr="00C44B0E">
        <w:rPr>
          <w:rFonts w:ascii="Arial" w:hAnsi="Arial" w:cs="Arial"/>
        </w:rPr>
        <w:t xml:space="preserve">basic skills associated with a </w:t>
      </w:r>
      <w:r w:rsidR="00E24BBF" w:rsidRPr="00C44B0E">
        <w:rPr>
          <w:rFonts w:ascii="Arial" w:hAnsi="Arial" w:cs="Arial"/>
        </w:rPr>
        <w:t xml:space="preserve">child’s school readiness </w:t>
      </w:r>
      <w:r w:rsidR="00BC0F54" w:rsidRPr="00C44B0E">
        <w:rPr>
          <w:rFonts w:ascii="Arial" w:hAnsi="Arial" w:cs="Arial"/>
        </w:rPr>
        <w:fldChar w:fldCharType="begin"/>
      </w:r>
      <w:r w:rsidR="00BC0F54" w:rsidRPr="00C44B0E">
        <w:rPr>
          <w:rFonts w:ascii="Arial" w:hAnsi="Arial" w:cs="Arial"/>
        </w:rPr>
        <w:instrText xml:space="preserve"> ADDIN EN.CITE &lt;EndNote&gt;&lt;Cite&gt;&lt;Author&gt;Panter&lt;/Author&gt;&lt;Year&gt;2009&lt;/Year&gt;&lt;RecNum&gt;1120&lt;/RecNum&gt;&lt;DisplayText&gt;(Panter and Bracken, 2009)&lt;/DisplayText&gt;&lt;record&gt;&lt;rec-number&gt;1120&lt;/rec-number&gt;&lt;foreign-keys&gt;&lt;key app="EN" db-id="fs9t9de0q5eatwevf0j5dadys0f0a500sxaf" timestamp="1565208898"&gt;1120&lt;/key&gt;&lt;/foreign-keys&gt;&lt;ref-type name="Journal Article"&gt;17&lt;/ref-type&gt;&lt;contributors&gt;&lt;authors&gt;&lt;author&gt;Panter, Janet E&lt;/author&gt;&lt;author&gt;Bracken, Bruce A&lt;/author&gt;&lt;/authors&gt;&lt;/contributors&gt;&lt;titles&gt;&lt;title&gt;Validity of the Bracken School Readiness Assessment for predicting first grade readiness&lt;/title&gt;&lt;secondary-title&gt;Psychology in the Schools&lt;/secondary-title&gt;&lt;/titles&gt;&lt;periodical&gt;&lt;full-title&gt;Psychology in the Schools&lt;/full-title&gt;&lt;/periodical&gt;&lt;pages&gt;397-409&lt;/pages&gt;&lt;volume&gt;46&lt;/volume&gt;&lt;number&gt;5&lt;/number&gt;&lt;dates&gt;&lt;year&gt;2009&lt;/year&gt;&lt;/dates&gt;&lt;isbn&gt;0033-3085&lt;/isbn&gt;&lt;urls&gt;&lt;/urls&gt;&lt;/record&gt;&lt;/Cite&gt;&lt;/EndNote&gt;</w:instrText>
      </w:r>
      <w:r w:rsidR="00BC0F54" w:rsidRPr="00C44B0E">
        <w:rPr>
          <w:rFonts w:ascii="Arial" w:hAnsi="Arial" w:cs="Arial"/>
        </w:rPr>
        <w:fldChar w:fldCharType="separate"/>
      </w:r>
      <w:r w:rsidR="00BC0F54" w:rsidRPr="00C44B0E">
        <w:rPr>
          <w:rFonts w:ascii="Arial" w:hAnsi="Arial" w:cs="Arial"/>
          <w:noProof/>
        </w:rPr>
        <w:t>(Panter and Bracken, 2009)</w:t>
      </w:r>
      <w:r w:rsidR="00BC0F54" w:rsidRPr="00C44B0E">
        <w:rPr>
          <w:rFonts w:ascii="Arial" w:hAnsi="Arial" w:cs="Arial"/>
        </w:rPr>
        <w:fldChar w:fldCharType="end"/>
      </w:r>
      <w:r w:rsidR="00E24BBF" w:rsidRPr="00C44B0E">
        <w:rPr>
          <w:rFonts w:ascii="Arial" w:hAnsi="Arial"/>
        </w:rPr>
        <w:t xml:space="preserve">. The BSRA includes 88 items across five subtests (i.e., colors, letters, numbers/counting, sizes/comparisons, shapes) presented as picture options in a flip book. Testers labeled a target item and the child selected one answer from four to ten alternatives (e.g., “Look at all of the pictures, show me which animal is big”). A subtest was discontinued following three consecutive incorrect responses. </w:t>
      </w:r>
      <w:r w:rsidR="00BC0F54" w:rsidRPr="00C44B0E">
        <w:rPr>
          <w:rFonts w:ascii="Arial" w:hAnsi="Arial"/>
        </w:rPr>
        <w:t>The BRSA</w:t>
      </w:r>
      <w:r w:rsidR="00E24BBF" w:rsidRPr="00C44B0E">
        <w:rPr>
          <w:rFonts w:ascii="Arial" w:hAnsi="Arial"/>
        </w:rPr>
        <w:t xml:space="preserve"> took around 10 minutes.</w:t>
      </w:r>
    </w:p>
    <w:p w14:paraId="0742526A" w14:textId="6784E606" w:rsidR="00131C35" w:rsidRPr="00C44B0E" w:rsidRDefault="00131C35" w:rsidP="00C44B0E">
      <w:pPr>
        <w:spacing w:after="0" w:line="480" w:lineRule="auto"/>
        <w:contextualSpacing/>
        <w:jc w:val="both"/>
        <w:rPr>
          <w:rFonts w:ascii="Arial" w:hAnsi="Arial"/>
          <w:b/>
        </w:rPr>
      </w:pPr>
      <w:r w:rsidRPr="00C44B0E">
        <w:rPr>
          <w:rFonts w:ascii="Arial" w:hAnsi="Arial"/>
          <w:b/>
        </w:rPr>
        <w:t>Coding Procedures</w:t>
      </w:r>
    </w:p>
    <w:p w14:paraId="6CCE581E" w14:textId="77777777" w:rsidR="00131C35" w:rsidRPr="00C44B0E" w:rsidRDefault="00131C35" w:rsidP="00C44B0E">
      <w:pPr>
        <w:spacing w:after="0" w:line="480" w:lineRule="auto"/>
        <w:ind w:firstLine="720"/>
        <w:contextualSpacing/>
        <w:jc w:val="both"/>
        <w:rPr>
          <w:rFonts w:ascii="Arial" w:hAnsi="Arial"/>
        </w:rPr>
      </w:pPr>
      <w:r w:rsidRPr="00C44B0E">
        <w:rPr>
          <w:rFonts w:ascii="Arial" w:hAnsi="Arial"/>
        </w:rPr>
        <w:lastRenderedPageBreak/>
        <w:t xml:space="preserve">There were 20 coders involved in coding videos for the age 3 assessment. All coders were trained using 90 different videos (10 of each of the 9 relevant behavioral situations), with each video/task coded for 6 different domains (negative affect, positive affect, attention, persistence, social affiliation/engagement, and fear). The two remaining cognitive tasks (NIH Toolbox and Bracken School Readiness) were coded live by experimenters. As part of the training procedures, training videos were selected for breadth of behavior and codes. Reliability analyses were conducted across both task and domain to ensure the coder was reliable across all situations and behaviors. Reliability scores of .80 or higher were required for every task and domain in order to become a behavioral coder. Of note, 75% of the coders had reliability of .90 or higher for their training videos. </w:t>
      </w:r>
    </w:p>
    <w:p w14:paraId="0A6D25B4" w14:textId="3C984E82" w:rsidR="00131C35" w:rsidRPr="00C44B0E" w:rsidRDefault="00131C35" w:rsidP="00C44B0E">
      <w:pPr>
        <w:spacing w:after="0" w:line="480" w:lineRule="auto"/>
        <w:ind w:firstLine="720"/>
        <w:contextualSpacing/>
        <w:jc w:val="both"/>
        <w:rPr>
          <w:rFonts w:ascii="Arial" w:hAnsi="Arial"/>
          <w:b/>
        </w:rPr>
      </w:pPr>
      <w:r w:rsidRPr="00C44B0E">
        <w:rPr>
          <w:rFonts w:ascii="Arial" w:hAnsi="Arial"/>
        </w:rPr>
        <w:t xml:space="preserve">After training and during the regular coding process, 20% of videos were coded multiple times for reliability purposes. Of these 20%, half were considered “blind reliability” wherein a video was randomly assigned to two different coders, and coders did not compare codes afterward. The other half of reliability codes were considered “drift reliability.” For this process, the original coder was randomly selected from all 20 potential coders (as was always the case), but the reliability coder was always one of two “expert coders” (i.e., a coding trainer). After completing the reliability coding, the expert coder compared their codes to the original coder’s. Any codes differing by more than 1 on the rating scale were flagged, and the second expert coder then coded that video. Based on the results of all three coders, a consensus was reached and explained to all coders. This process helped prevent “drift” of coders after training had been completed. When the original codes were considered “incorrect” after the consensus, they were changed for the purpose of data collection. However, the original “incorrect” codes were kept for purpose of reliability so as to not inflate inter-rater reliability in subsequent analyses. Both “blind reliability” and “drift reliability” codes were combined to determine overall inter-rater reliability across tasks and domains. </w:t>
      </w:r>
      <w:r w:rsidRPr="00C44B0E">
        <w:rPr>
          <w:rFonts w:ascii="Arial" w:hAnsi="Arial"/>
          <w:b/>
        </w:rPr>
        <w:br w:type="page"/>
      </w:r>
    </w:p>
    <w:p w14:paraId="0D15C9AA" w14:textId="0D2974A9" w:rsidR="00BC0F54" w:rsidRPr="00C44B0E" w:rsidRDefault="00BC0F54" w:rsidP="00C44B0E">
      <w:pPr>
        <w:spacing w:after="0" w:line="480" w:lineRule="auto"/>
        <w:contextualSpacing/>
        <w:jc w:val="center"/>
        <w:rPr>
          <w:rFonts w:ascii="Arial" w:hAnsi="Arial"/>
          <w:b/>
        </w:rPr>
      </w:pPr>
      <w:r w:rsidRPr="00C44B0E">
        <w:rPr>
          <w:rFonts w:ascii="Arial" w:hAnsi="Arial"/>
          <w:b/>
        </w:rPr>
        <w:lastRenderedPageBreak/>
        <w:t>References</w:t>
      </w:r>
    </w:p>
    <w:p w14:paraId="359F28A5" w14:textId="77777777" w:rsidR="00BC0F54" w:rsidRPr="00C44B0E" w:rsidRDefault="00BC0F54" w:rsidP="00C44B0E">
      <w:pPr>
        <w:pStyle w:val="EndNoteBibliography"/>
        <w:spacing w:after="0"/>
        <w:jc w:val="both"/>
      </w:pPr>
      <w:r w:rsidRPr="00C44B0E">
        <w:fldChar w:fldCharType="begin"/>
      </w:r>
      <w:r w:rsidRPr="00C44B0E">
        <w:instrText xml:space="preserve"> ADDIN EN.REFLIST </w:instrText>
      </w:r>
      <w:r w:rsidRPr="00C44B0E">
        <w:fldChar w:fldCharType="separate"/>
      </w:r>
      <w:r w:rsidRPr="00C44B0E">
        <w:rPr>
          <w:b/>
        </w:rPr>
        <w:t xml:space="preserve">Panter, J. E. &amp; Bracken, B. A. </w:t>
      </w:r>
      <w:r w:rsidRPr="00C44B0E">
        <w:t xml:space="preserve">(2009). Validity of the Bracken School Readiness Assessment for predicting first grade readiness. </w:t>
      </w:r>
      <w:r w:rsidRPr="00C44B0E">
        <w:rPr>
          <w:i/>
        </w:rPr>
        <w:t>Psychology in the Schools</w:t>
      </w:r>
      <w:r w:rsidRPr="00C44B0E">
        <w:t xml:space="preserve"> </w:t>
      </w:r>
      <w:r w:rsidRPr="00C44B0E">
        <w:rPr>
          <w:b/>
        </w:rPr>
        <w:t>46</w:t>
      </w:r>
      <w:r w:rsidRPr="00C44B0E">
        <w:t>, 397-409.</w:t>
      </w:r>
    </w:p>
    <w:p w14:paraId="60051C28" w14:textId="77777777" w:rsidR="00BC0F54" w:rsidRPr="00C44B0E" w:rsidRDefault="00BC0F54" w:rsidP="00C44B0E">
      <w:pPr>
        <w:pStyle w:val="EndNoteBibliography"/>
        <w:spacing w:after="0"/>
        <w:jc w:val="both"/>
      </w:pPr>
      <w:r w:rsidRPr="00C44B0E">
        <w:rPr>
          <w:b/>
        </w:rPr>
        <w:t xml:space="preserve">Weintraub, S., Dikmen, S. S., Heaton, R. K., Tulsky, D. S., Zelazo, P. D., Bauer, P. J., Carlozzi, N. E., Slotkin, J., Blitz, D. &amp; Wallner-Allen, K. </w:t>
      </w:r>
      <w:r w:rsidRPr="00C44B0E">
        <w:t xml:space="preserve">(2013). Cognition assessment using the NIH Toolbox. </w:t>
      </w:r>
      <w:r w:rsidRPr="00C44B0E">
        <w:rPr>
          <w:i/>
        </w:rPr>
        <w:t>Neurology</w:t>
      </w:r>
      <w:r w:rsidRPr="00C44B0E">
        <w:t xml:space="preserve"> </w:t>
      </w:r>
      <w:r w:rsidRPr="00C44B0E">
        <w:rPr>
          <w:b/>
        </w:rPr>
        <w:t>80</w:t>
      </w:r>
      <w:r w:rsidRPr="00C44B0E">
        <w:t>, S54-S64.</w:t>
      </w:r>
    </w:p>
    <w:p w14:paraId="34E2DF91" w14:textId="77777777" w:rsidR="00BC0F54" w:rsidRPr="00C44B0E" w:rsidRDefault="00BC0F54" w:rsidP="00C44B0E">
      <w:pPr>
        <w:pStyle w:val="EndNoteBibliography"/>
        <w:jc w:val="both"/>
      </w:pPr>
      <w:r w:rsidRPr="00C44B0E">
        <w:rPr>
          <w:b/>
        </w:rPr>
        <w:t>Zelazo, P. D., Anderson, J. E., Richler, J., Wallner</w:t>
      </w:r>
      <w:r w:rsidRPr="00C44B0E">
        <w:rPr>
          <w:rFonts w:ascii="Cambria Math" w:hAnsi="Cambria Math" w:cs="Cambria Math"/>
          <w:b/>
        </w:rPr>
        <w:t>‐</w:t>
      </w:r>
      <w:r w:rsidRPr="00C44B0E">
        <w:rPr>
          <w:b/>
        </w:rPr>
        <w:t xml:space="preserve">Allen, K., Beaumont, J. L. &amp; Weintraub, S. </w:t>
      </w:r>
      <w:r w:rsidRPr="00C44B0E">
        <w:t xml:space="preserve">(2013). II. NIH Toolbox Cognition Battery (CB): Measuring executive function and attention. </w:t>
      </w:r>
      <w:r w:rsidRPr="00C44B0E">
        <w:rPr>
          <w:i/>
        </w:rPr>
        <w:t>Monographs of the Society for Research in Child Development</w:t>
      </w:r>
      <w:r w:rsidRPr="00C44B0E">
        <w:t xml:space="preserve"> </w:t>
      </w:r>
      <w:r w:rsidRPr="00C44B0E">
        <w:rPr>
          <w:b/>
        </w:rPr>
        <w:t>78</w:t>
      </w:r>
      <w:r w:rsidRPr="00C44B0E">
        <w:t>, 16-33.</w:t>
      </w:r>
    </w:p>
    <w:p w14:paraId="6C885C48" w14:textId="59C41170" w:rsidR="00047CFE" w:rsidRPr="00E24BBF" w:rsidRDefault="00BC0F54" w:rsidP="00C44B0E">
      <w:pPr>
        <w:spacing w:after="0" w:line="480" w:lineRule="auto"/>
        <w:ind w:firstLine="720"/>
        <w:contextualSpacing/>
        <w:jc w:val="both"/>
        <w:rPr>
          <w:rFonts w:ascii="Arial" w:hAnsi="Arial" w:cs="Arial"/>
        </w:rPr>
      </w:pPr>
      <w:r w:rsidRPr="00C44B0E">
        <w:rPr>
          <w:rFonts w:ascii="Arial" w:hAnsi="Arial" w:cs="Arial"/>
        </w:rPr>
        <w:fldChar w:fldCharType="end"/>
      </w:r>
    </w:p>
    <w:sectPr w:rsidR="00047CFE" w:rsidRPr="00E24BB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5191F" w14:textId="77777777" w:rsidR="000262EE" w:rsidRDefault="000262EE" w:rsidP="00131C35">
      <w:pPr>
        <w:spacing w:after="0" w:line="240" w:lineRule="auto"/>
      </w:pPr>
      <w:r>
        <w:separator/>
      </w:r>
    </w:p>
  </w:endnote>
  <w:endnote w:type="continuationSeparator" w:id="0">
    <w:p w14:paraId="72B8740F" w14:textId="77777777" w:rsidR="000262EE" w:rsidRDefault="000262EE" w:rsidP="00131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B2DBB" w14:textId="77777777" w:rsidR="000262EE" w:rsidRDefault="000262EE" w:rsidP="00131C35">
      <w:pPr>
        <w:spacing w:after="0" w:line="240" w:lineRule="auto"/>
      </w:pPr>
      <w:r>
        <w:separator/>
      </w:r>
    </w:p>
  </w:footnote>
  <w:footnote w:type="continuationSeparator" w:id="0">
    <w:p w14:paraId="3F9AF063" w14:textId="77777777" w:rsidR="000262EE" w:rsidRDefault="000262EE" w:rsidP="00131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rPr>
      <w:id w:val="577790964"/>
      <w:docPartObj>
        <w:docPartGallery w:val="Page Numbers (Top of Page)"/>
        <w:docPartUnique/>
      </w:docPartObj>
    </w:sdtPr>
    <w:sdtEndPr>
      <w:rPr>
        <w:noProof/>
      </w:rPr>
    </w:sdtEndPr>
    <w:sdtContent>
      <w:p w14:paraId="3D9E4E05" w14:textId="389439E2" w:rsidR="00131C35" w:rsidRPr="00131C35" w:rsidRDefault="00131C35">
        <w:pPr>
          <w:pStyle w:val="Header"/>
          <w:jc w:val="right"/>
          <w:rPr>
            <w:rFonts w:ascii="Arial" w:hAnsi="Arial" w:cs="Arial"/>
            <w:sz w:val="24"/>
          </w:rPr>
        </w:pPr>
        <w:r w:rsidRPr="00131C35">
          <w:rPr>
            <w:rFonts w:ascii="Arial" w:hAnsi="Arial" w:cs="Arial"/>
            <w:sz w:val="24"/>
          </w:rPr>
          <w:fldChar w:fldCharType="begin"/>
        </w:r>
        <w:r w:rsidRPr="00131C35">
          <w:rPr>
            <w:rFonts w:ascii="Arial" w:hAnsi="Arial" w:cs="Arial"/>
            <w:sz w:val="24"/>
          </w:rPr>
          <w:instrText xml:space="preserve"> PAGE   \* MERGEFORMAT </w:instrText>
        </w:r>
        <w:r w:rsidRPr="00131C35">
          <w:rPr>
            <w:rFonts w:ascii="Arial" w:hAnsi="Arial" w:cs="Arial"/>
            <w:sz w:val="24"/>
          </w:rPr>
          <w:fldChar w:fldCharType="separate"/>
        </w:r>
        <w:r w:rsidR="00C44B0E">
          <w:rPr>
            <w:rFonts w:ascii="Arial" w:hAnsi="Arial" w:cs="Arial"/>
            <w:noProof/>
            <w:sz w:val="24"/>
          </w:rPr>
          <w:t>1</w:t>
        </w:r>
        <w:r w:rsidRPr="00131C35">
          <w:rPr>
            <w:rFonts w:ascii="Arial" w:hAnsi="Arial" w:cs="Arial"/>
            <w:noProof/>
            <w:sz w:val="24"/>
          </w:rPr>
          <w:fldChar w:fldCharType="end"/>
        </w:r>
      </w:p>
    </w:sdtContent>
  </w:sdt>
  <w:p w14:paraId="7F6B424E" w14:textId="77777777" w:rsidR="00131C35" w:rsidRDefault="00131C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sychological Medicine&lt;/Style&gt;&lt;LeftDelim&gt;{&lt;/LeftDelim&gt;&lt;RightDelim&gt;}&lt;/RightDelim&gt;&lt;FontName&gt;Arial&lt;/FontName&gt;&lt;FontSize&gt;11&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fs9t9de0q5eatwevf0j5dadys0f0a500sxaf&quot;&gt;TWINS&lt;record-ids&gt;&lt;item&gt;1118&lt;/item&gt;&lt;item&gt;1119&lt;/item&gt;&lt;item&gt;1120&lt;/item&gt;&lt;/record-ids&gt;&lt;/item&gt;&lt;/Libraries&gt;"/>
  </w:docVars>
  <w:rsids>
    <w:rsidRoot w:val="00144F97"/>
    <w:rsid w:val="000262EE"/>
    <w:rsid w:val="00047CFE"/>
    <w:rsid w:val="00054FD1"/>
    <w:rsid w:val="000D79C0"/>
    <w:rsid w:val="00131C35"/>
    <w:rsid w:val="00144F97"/>
    <w:rsid w:val="00172356"/>
    <w:rsid w:val="0018271A"/>
    <w:rsid w:val="00193A96"/>
    <w:rsid w:val="001D432C"/>
    <w:rsid w:val="0023328D"/>
    <w:rsid w:val="00243BB9"/>
    <w:rsid w:val="00332F3D"/>
    <w:rsid w:val="004811CE"/>
    <w:rsid w:val="004E738F"/>
    <w:rsid w:val="004F3B2F"/>
    <w:rsid w:val="006F423A"/>
    <w:rsid w:val="0079095D"/>
    <w:rsid w:val="007F78A2"/>
    <w:rsid w:val="008E5A2C"/>
    <w:rsid w:val="0090397C"/>
    <w:rsid w:val="00945EC4"/>
    <w:rsid w:val="00BC0F54"/>
    <w:rsid w:val="00BC41E9"/>
    <w:rsid w:val="00C44B0E"/>
    <w:rsid w:val="00CA3F8D"/>
    <w:rsid w:val="00DF44BD"/>
    <w:rsid w:val="00E229EB"/>
    <w:rsid w:val="00E24BBF"/>
    <w:rsid w:val="00EC1BEF"/>
    <w:rsid w:val="00FA3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E580D1"/>
  <w15:docId w15:val="{1E9EC32B-8D8E-4329-8B45-811EA6F7C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
    <w:name w:val="Title 2"/>
    <w:basedOn w:val="Normal"/>
    <w:uiPriority w:val="1"/>
    <w:qFormat/>
    <w:rsid w:val="00144F97"/>
    <w:pPr>
      <w:spacing w:after="0" w:line="480" w:lineRule="auto"/>
      <w:jc w:val="center"/>
    </w:pPr>
    <w:rPr>
      <w:rFonts w:eastAsiaTheme="minorEastAsia"/>
      <w:kern w:val="24"/>
      <w:sz w:val="24"/>
      <w:szCs w:val="24"/>
      <w:lang w:eastAsia="ja-JP"/>
    </w:rPr>
  </w:style>
  <w:style w:type="character" w:styleId="CommentReference">
    <w:name w:val="annotation reference"/>
    <w:basedOn w:val="DefaultParagraphFont"/>
    <w:uiPriority w:val="99"/>
    <w:semiHidden/>
    <w:unhideWhenUsed/>
    <w:rsid w:val="00172356"/>
    <w:rPr>
      <w:sz w:val="16"/>
      <w:szCs w:val="16"/>
    </w:rPr>
  </w:style>
  <w:style w:type="paragraph" w:styleId="CommentText">
    <w:name w:val="annotation text"/>
    <w:basedOn w:val="Normal"/>
    <w:link w:val="CommentTextChar"/>
    <w:uiPriority w:val="99"/>
    <w:semiHidden/>
    <w:unhideWhenUsed/>
    <w:rsid w:val="00172356"/>
    <w:pPr>
      <w:spacing w:line="240" w:lineRule="auto"/>
    </w:pPr>
    <w:rPr>
      <w:sz w:val="20"/>
      <w:szCs w:val="20"/>
    </w:rPr>
  </w:style>
  <w:style w:type="character" w:customStyle="1" w:styleId="CommentTextChar">
    <w:name w:val="Comment Text Char"/>
    <w:basedOn w:val="DefaultParagraphFont"/>
    <w:link w:val="CommentText"/>
    <w:uiPriority w:val="99"/>
    <w:semiHidden/>
    <w:rsid w:val="00172356"/>
    <w:rPr>
      <w:sz w:val="20"/>
      <w:szCs w:val="20"/>
    </w:rPr>
  </w:style>
  <w:style w:type="paragraph" w:styleId="CommentSubject">
    <w:name w:val="annotation subject"/>
    <w:basedOn w:val="CommentText"/>
    <w:next w:val="CommentText"/>
    <w:link w:val="CommentSubjectChar"/>
    <w:uiPriority w:val="99"/>
    <w:semiHidden/>
    <w:unhideWhenUsed/>
    <w:rsid w:val="00172356"/>
    <w:rPr>
      <w:b/>
      <w:bCs/>
    </w:rPr>
  </w:style>
  <w:style w:type="character" w:customStyle="1" w:styleId="CommentSubjectChar">
    <w:name w:val="Comment Subject Char"/>
    <w:basedOn w:val="CommentTextChar"/>
    <w:link w:val="CommentSubject"/>
    <w:uiPriority w:val="99"/>
    <w:semiHidden/>
    <w:rsid w:val="00172356"/>
    <w:rPr>
      <w:b/>
      <w:bCs/>
      <w:sz w:val="20"/>
      <w:szCs w:val="20"/>
    </w:rPr>
  </w:style>
  <w:style w:type="paragraph" w:styleId="BalloonText">
    <w:name w:val="Balloon Text"/>
    <w:basedOn w:val="Normal"/>
    <w:link w:val="BalloonTextChar"/>
    <w:uiPriority w:val="99"/>
    <w:semiHidden/>
    <w:unhideWhenUsed/>
    <w:rsid w:val="001723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356"/>
    <w:rPr>
      <w:rFonts w:ascii="Segoe UI" w:hAnsi="Segoe UI" w:cs="Segoe UI"/>
      <w:sz w:val="18"/>
      <w:szCs w:val="18"/>
    </w:rPr>
  </w:style>
  <w:style w:type="paragraph" w:customStyle="1" w:styleId="EndNoteBibliographyTitle">
    <w:name w:val="EndNote Bibliography Title"/>
    <w:basedOn w:val="Normal"/>
    <w:link w:val="EndNoteBibliographyTitleChar"/>
    <w:rsid w:val="00BC0F54"/>
    <w:pPr>
      <w:spacing w:after="0"/>
      <w:jc w:val="center"/>
    </w:pPr>
    <w:rPr>
      <w:rFonts w:ascii="Arial" w:hAnsi="Arial" w:cs="Arial"/>
      <w:noProof/>
    </w:rPr>
  </w:style>
  <w:style w:type="character" w:customStyle="1" w:styleId="EndNoteBibliographyTitleChar">
    <w:name w:val="EndNote Bibliography Title Char"/>
    <w:basedOn w:val="DefaultParagraphFont"/>
    <w:link w:val="EndNoteBibliographyTitle"/>
    <w:rsid w:val="00BC0F54"/>
    <w:rPr>
      <w:rFonts w:ascii="Arial" w:hAnsi="Arial" w:cs="Arial"/>
      <w:noProof/>
    </w:rPr>
  </w:style>
  <w:style w:type="paragraph" w:customStyle="1" w:styleId="EndNoteBibliography">
    <w:name w:val="EndNote Bibliography"/>
    <w:basedOn w:val="Normal"/>
    <w:link w:val="EndNoteBibliographyChar"/>
    <w:rsid w:val="00BC0F54"/>
    <w:pPr>
      <w:spacing w:line="480" w:lineRule="auto"/>
    </w:pPr>
    <w:rPr>
      <w:rFonts w:ascii="Arial" w:hAnsi="Arial" w:cs="Arial"/>
      <w:noProof/>
    </w:rPr>
  </w:style>
  <w:style w:type="character" w:customStyle="1" w:styleId="EndNoteBibliographyChar">
    <w:name w:val="EndNote Bibliography Char"/>
    <w:basedOn w:val="DefaultParagraphFont"/>
    <w:link w:val="EndNoteBibliography"/>
    <w:rsid w:val="00BC0F54"/>
    <w:rPr>
      <w:rFonts w:ascii="Arial" w:hAnsi="Arial" w:cs="Arial"/>
      <w:noProof/>
    </w:rPr>
  </w:style>
  <w:style w:type="paragraph" w:styleId="Header">
    <w:name w:val="header"/>
    <w:basedOn w:val="Normal"/>
    <w:link w:val="HeaderChar"/>
    <w:uiPriority w:val="99"/>
    <w:unhideWhenUsed/>
    <w:rsid w:val="00131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C35"/>
  </w:style>
  <w:style w:type="paragraph" w:styleId="Footer">
    <w:name w:val="footer"/>
    <w:basedOn w:val="Normal"/>
    <w:link w:val="FooterChar"/>
    <w:uiPriority w:val="99"/>
    <w:unhideWhenUsed/>
    <w:rsid w:val="00131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8E903-8DA8-4D21-8841-09BFDD0CA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10</Pages>
  <Words>3037</Words>
  <Characters>17316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20313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Waller</dc:creator>
  <cp:keywords/>
  <dc:description/>
  <cp:lastModifiedBy>Rebecca Waller</cp:lastModifiedBy>
  <cp:revision>10</cp:revision>
  <dcterms:created xsi:type="dcterms:W3CDTF">2019-08-07T20:12:00Z</dcterms:created>
  <dcterms:modified xsi:type="dcterms:W3CDTF">2019-10-24T13:30:00Z</dcterms:modified>
</cp:coreProperties>
</file>