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3D" w:rsidRPr="00FA753D" w:rsidRDefault="00FA753D" w:rsidP="004469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53D">
        <w:rPr>
          <w:rFonts w:ascii="Times New Roman" w:hAnsi="Times New Roman" w:cs="Times New Roman"/>
          <w:b/>
          <w:sz w:val="24"/>
          <w:szCs w:val="24"/>
          <w:u w:val="single"/>
        </w:rPr>
        <w:t>Methods and Materials</w:t>
      </w:r>
    </w:p>
    <w:p w:rsidR="009A4DF6" w:rsidRPr="00FA753D" w:rsidRDefault="00FA753D" w:rsidP="00FA753D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1094">
        <w:rPr>
          <w:rFonts w:ascii="Times New Roman" w:hAnsi="Times New Roman" w:cs="Times New Roman"/>
          <w:i/>
          <w:sz w:val="24"/>
          <w:szCs w:val="24"/>
          <w:u w:val="single"/>
        </w:rPr>
        <w:t>Meta-analytic approach</w:t>
      </w:r>
    </w:p>
    <w:p w:rsidR="004469E2" w:rsidRDefault="004469E2" w:rsidP="004469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1094">
        <w:rPr>
          <w:rFonts w:ascii="Times New Roman" w:hAnsi="Times New Roman" w:cs="Times New Roman"/>
          <w:sz w:val="24"/>
          <w:szCs w:val="24"/>
        </w:rPr>
        <w:t xml:space="preserve">Recreation of effect size maps from brain maps involved the transformation to Montreal Neurological Institute (MNI) stereotaxic space (in case that they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were not already reported</w:t>
      </w:r>
      <w:r w:rsidRPr="00EB1094">
        <w:rPr>
          <w:rFonts w:ascii="Times New Roman" w:hAnsi="Times New Roman" w:cs="Times New Roman"/>
          <w:sz w:val="24"/>
          <w:szCs w:val="24"/>
        </w:rPr>
        <w:t xml:space="preserve"> in this space) and the </w:t>
      </w:r>
      <w:r w:rsidRPr="00EB1094">
        <w:rPr>
          <w:rFonts w:ascii="Times New Roman" w:hAnsi="Times New Roman" w:cs="Times New Roman"/>
          <w:noProof/>
          <w:sz w:val="24"/>
          <w:szCs w:val="24"/>
        </w:rPr>
        <w:t>voxel-wise</w:t>
      </w:r>
      <w:r w:rsidRPr="00EB1094">
        <w:rPr>
          <w:rFonts w:ascii="Times New Roman" w:hAnsi="Times New Roman" w:cs="Times New Roman"/>
          <w:sz w:val="24"/>
          <w:szCs w:val="24"/>
        </w:rPr>
        <w:t xml:space="preserve"> conversion of t-values (</w:t>
      </w:r>
      <w:r w:rsidRPr="00EB1094">
        <w:rPr>
          <w:rFonts w:ascii="Times New Roman" w:hAnsi="Times New Roman" w:cs="Times New Roman"/>
          <w:noProof/>
          <w:sz w:val="24"/>
          <w:szCs w:val="24"/>
        </w:rPr>
        <w:t>or</w:t>
      </w:r>
      <w:r w:rsidRPr="00EB1094">
        <w:rPr>
          <w:rFonts w:ascii="Times New Roman" w:hAnsi="Times New Roman" w:cs="Times New Roman"/>
          <w:sz w:val="24"/>
          <w:szCs w:val="24"/>
        </w:rPr>
        <w:t xml:space="preserve"> p- or z-values) into effect sizes. Location of the maximum and minimum </w:t>
      </w:r>
      <w:r>
        <w:rPr>
          <w:rFonts w:ascii="Times New Roman" w:hAnsi="Times New Roman" w:cs="Times New Roman"/>
          <w:sz w:val="24"/>
          <w:szCs w:val="24"/>
        </w:rPr>
        <w:t>hyper/hypo</w:t>
      </w:r>
      <w:r w:rsidR="000F29FB">
        <w:rPr>
          <w:rFonts w:ascii="Times New Roman" w:hAnsi="Times New Roman" w:cs="Times New Roman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sz w:val="24"/>
          <w:szCs w:val="24"/>
        </w:rPr>
        <w:t xml:space="preserve"> peaks in the recreated maps was manually checked to identify potential artifacts (</w:t>
      </w:r>
      <w:r w:rsidRPr="00EB1094">
        <w:rPr>
          <w:rFonts w:ascii="Times New Roman" w:hAnsi="Times New Roman" w:cs="Times New Roman"/>
          <w:noProof/>
          <w:sz w:val="24"/>
          <w:szCs w:val="24"/>
        </w:rPr>
        <w:t>e.g.,</w:t>
      </w:r>
      <w:r w:rsidRPr="00EB1094">
        <w:rPr>
          <w:rFonts w:ascii="Times New Roman" w:hAnsi="Times New Roman" w:cs="Times New Roman"/>
          <w:sz w:val="24"/>
          <w:szCs w:val="24"/>
        </w:rPr>
        <w:t xml:space="preserve"> image flip) during the conversion. For the recreation of effect size maps from peak information, effect-sizes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were calculated</w:t>
      </w:r>
      <w:r w:rsidRPr="00EB1094">
        <w:rPr>
          <w:rFonts w:ascii="Times New Roman" w:hAnsi="Times New Roman" w:cs="Times New Roman"/>
          <w:sz w:val="24"/>
          <w:szCs w:val="24"/>
        </w:rPr>
        <w:t xml:space="preserve"> following standard methods in those voxels containing a peak reported in the results table of the original studies, and for the remaining voxels, an effe</w:t>
      </w:r>
      <w:bookmarkStart w:id="0" w:name="_GoBack"/>
      <w:bookmarkEnd w:id="0"/>
      <w:r w:rsidRPr="00EB1094">
        <w:rPr>
          <w:rFonts w:ascii="Times New Roman" w:hAnsi="Times New Roman" w:cs="Times New Roman"/>
          <w:sz w:val="24"/>
          <w:szCs w:val="24"/>
        </w:rPr>
        <w:t xml:space="preserve">ct-size was estimated depending on the distance to close peaks </w:t>
      </w:r>
      <w:r w:rsidRPr="00EB1094">
        <w:rPr>
          <w:rFonts w:ascii="Times New Roman" w:hAnsi="Times New Roman" w:cs="Times New Roman"/>
          <w:noProof/>
          <w:sz w:val="24"/>
          <w:szCs w:val="24"/>
        </w:rPr>
        <w:t>using</w:t>
      </w:r>
      <w:r w:rsidRPr="00EB1094">
        <w:rPr>
          <w:rFonts w:ascii="Times New Roman" w:hAnsi="Times New Roman" w:cs="Times New Roman"/>
          <w:sz w:val="24"/>
          <w:szCs w:val="24"/>
        </w:rPr>
        <w:t xml:space="preserve"> an anisotropic unnormalized Gaussian kernel. This kernel assigns higher effect-sizes to those voxels more correlated with the peak, whereas small effect-sizes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are assigned</w:t>
      </w:r>
      <w:r w:rsidRPr="00EB1094">
        <w:rPr>
          <w:rFonts w:ascii="Times New Roman" w:hAnsi="Times New Roman" w:cs="Times New Roman"/>
          <w:sz w:val="24"/>
          <w:szCs w:val="24"/>
        </w:rPr>
        <w:t xml:space="preserve"> to those that, even if still neighboring, show only a small correlation at the population level. Both </w:t>
      </w:r>
      <w:r>
        <w:rPr>
          <w:rFonts w:ascii="Times New Roman" w:hAnsi="Times New Roman" w:cs="Times New Roman"/>
          <w:sz w:val="24"/>
          <w:szCs w:val="24"/>
        </w:rPr>
        <w:t>hyper</w:t>
      </w:r>
      <w:r w:rsidR="000F29FB">
        <w:rPr>
          <w:rFonts w:ascii="Times New Roman" w:hAnsi="Times New Roman" w:cs="Times New Roman"/>
          <w:sz w:val="24"/>
          <w:szCs w:val="24"/>
        </w:rPr>
        <w:t>activation</w:t>
      </w:r>
      <w:r>
        <w:rPr>
          <w:rFonts w:ascii="Times New Roman" w:hAnsi="Times New Roman" w:cs="Times New Roman"/>
          <w:sz w:val="24"/>
          <w:szCs w:val="24"/>
        </w:rPr>
        <w:t xml:space="preserve"> and hypo</w:t>
      </w:r>
      <w:r w:rsidR="000F29FB">
        <w:rPr>
          <w:rFonts w:ascii="Times New Roman" w:hAnsi="Times New Roman" w:cs="Times New Roman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sz w:val="24"/>
          <w:szCs w:val="24"/>
        </w:rPr>
        <w:t xml:space="preserve"> are represented </w:t>
      </w:r>
      <w:r w:rsidRPr="00EB1094">
        <w:rPr>
          <w:rFonts w:ascii="Times New Roman" w:hAnsi="Times New Roman" w:cs="Times New Roman"/>
          <w:noProof/>
          <w:sz w:val="24"/>
          <w:szCs w:val="24"/>
        </w:rPr>
        <w:t>on</w:t>
      </w:r>
      <w:r w:rsidRPr="00EB1094">
        <w:rPr>
          <w:rFonts w:ascii="Times New Roman" w:hAnsi="Times New Roman" w:cs="Times New Roman"/>
          <w:sz w:val="24"/>
          <w:szCs w:val="24"/>
        </w:rPr>
        <w:t xml:space="preserve"> the same map to correctly analyze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those</w:t>
      </w:r>
      <w:r w:rsidRPr="00EB1094">
        <w:rPr>
          <w:rFonts w:ascii="Times New Roman" w:hAnsi="Times New Roman" w:cs="Times New Roman"/>
          <w:sz w:val="24"/>
          <w:szCs w:val="24"/>
        </w:rPr>
        <w:t xml:space="preserve"> regions with higher between-study </w:t>
      </w:r>
      <w:r w:rsidRPr="00EB1094">
        <w:rPr>
          <w:rFonts w:ascii="Times New Roman" w:hAnsi="Times New Roman" w:cs="Times New Roman"/>
          <w:noProof/>
          <w:sz w:val="24"/>
          <w:szCs w:val="24"/>
        </w:rPr>
        <w:t>heterogeneity,</w:t>
      </w:r>
      <w:r w:rsidRPr="00EB1094">
        <w:rPr>
          <w:rFonts w:ascii="Times New Roman" w:hAnsi="Times New Roman" w:cs="Times New Roman"/>
          <w:sz w:val="24"/>
          <w:szCs w:val="24"/>
        </w:rPr>
        <w:t xml:space="preserve"> i.e., where some studies report </w:t>
      </w:r>
      <w:r>
        <w:rPr>
          <w:rFonts w:ascii="Times New Roman" w:hAnsi="Times New Roman" w:cs="Times New Roman"/>
          <w:sz w:val="24"/>
          <w:szCs w:val="24"/>
        </w:rPr>
        <w:t>hyper</w:t>
      </w:r>
      <w:r w:rsidR="000F29FB">
        <w:rPr>
          <w:rFonts w:ascii="Times New Roman" w:hAnsi="Times New Roman" w:cs="Times New Roman"/>
          <w:sz w:val="24"/>
          <w:szCs w:val="24"/>
        </w:rPr>
        <w:t>activation</w:t>
      </w:r>
      <w:r>
        <w:rPr>
          <w:rFonts w:ascii="Times New Roman" w:hAnsi="Times New Roman" w:cs="Times New Roman"/>
          <w:sz w:val="24"/>
          <w:szCs w:val="24"/>
        </w:rPr>
        <w:t xml:space="preserve"> and other hypo</w:t>
      </w:r>
      <w:r w:rsidR="000F29FB">
        <w:rPr>
          <w:rFonts w:ascii="Times New Roman" w:hAnsi="Times New Roman" w:cs="Times New Roman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sz w:val="24"/>
          <w:szCs w:val="24"/>
        </w:rPr>
        <w:t xml:space="preserve">. Note also that if </w:t>
      </w:r>
      <w:r>
        <w:rPr>
          <w:rFonts w:ascii="Times New Roman" w:hAnsi="Times New Roman" w:cs="Times New Roman"/>
          <w:sz w:val="24"/>
          <w:szCs w:val="24"/>
        </w:rPr>
        <w:t>hyper</w:t>
      </w:r>
      <w:r w:rsidR="000F29FB">
        <w:rPr>
          <w:rFonts w:ascii="Times New Roman" w:hAnsi="Times New Roman" w:cs="Times New Roman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hypo</w:t>
      </w:r>
      <w:r w:rsidR="000F29FB">
        <w:rPr>
          <w:rFonts w:ascii="Times New Roman" w:hAnsi="Times New Roman" w:cs="Times New Roman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sz w:val="24"/>
          <w:szCs w:val="24"/>
        </w:rPr>
        <w:t xml:space="preserve">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were plotted</w:t>
      </w:r>
      <w:r w:rsidRPr="00EB1094">
        <w:rPr>
          <w:rFonts w:ascii="Times New Roman" w:hAnsi="Times New Roman" w:cs="Times New Roman"/>
          <w:noProof/>
          <w:sz w:val="24"/>
          <w:szCs w:val="24"/>
        </w:rPr>
        <w:t xml:space="preserve"> on</w:t>
      </w:r>
      <w:r w:rsidRPr="00EB1094">
        <w:rPr>
          <w:rFonts w:ascii="Times New Roman" w:hAnsi="Times New Roman" w:cs="Times New Roman"/>
          <w:sz w:val="24"/>
          <w:szCs w:val="24"/>
        </w:rPr>
        <w:t xml:space="preserve"> separate maps, some brain regions </w:t>
      </w:r>
      <w:r w:rsidRPr="00EB1094">
        <w:rPr>
          <w:rFonts w:ascii="Times New Roman" w:hAnsi="Times New Roman" w:cs="Times New Roman"/>
          <w:noProof/>
          <w:sz w:val="24"/>
          <w:szCs w:val="24"/>
        </w:rPr>
        <w:t>might</w:t>
      </w:r>
      <w:r w:rsidRPr="00EB1094">
        <w:rPr>
          <w:rFonts w:ascii="Times New Roman" w:hAnsi="Times New Roman" w:cs="Times New Roman"/>
          <w:sz w:val="24"/>
          <w:szCs w:val="24"/>
        </w:rPr>
        <w:t xml:space="preserve"> falsely appear as </w:t>
      </w:r>
      <w:r>
        <w:rPr>
          <w:rFonts w:ascii="Times New Roman" w:hAnsi="Times New Roman" w:cs="Times New Roman"/>
          <w:sz w:val="24"/>
          <w:szCs w:val="24"/>
        </w:rPr>
        <w:t xml:space="preserve">hyperactivating and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hypoactivating</w:t>
      </w:r>
      <w:r w:rsidRPr="00EB1094">
        <w:rPr>
          <w:rFonts w:ascii="Times New Roman" w:hAnsi="Times New Roman" w:cs="Times New Roman"/>
          <w:sz w:val="24"/>
          <w:szCs w:val="24"/>
        </w:rPr>
        <w:t xml:space="preserve"> at the same time in the same study – which is logically impossible.</w:t>
      </w:r>
    </w:p>
    <w:p w:rsidR="00FA753D" w:rsidRDefault="00FA753D" w:rsidP="004469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4DF6" w:rsidRPr="00FA753D" w:rsidRDefault="00FA753D" w:rsidP="004469E2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753D">
        <w:rPr>
          <w:rFonts w:ascii="Times New Roman" w:hAnsi="Times New Roman" w:cs="Times New Roman"/>
          <w:i/>
          <w:sz w:val="24"/>
          <w:szCs w:val="24"/>
          <w:u w:val="single"/>
        </w:rPr>
        <w:t>Directionality Analysis</w:t>
      </w:r>
    </w:p>
    <w:p w:rsidR="009A4DF6" w:rsidRDefault="009A4DF6" w:rsidP="009A4DF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4FA6">
        <w:rPr>
          <w:rFonts w:ascii="Times New Roman" w:hAnsi="Times New Roman" w:cs="Times New Roman"/>
          <w:sz w:val="24"/>
          <w:szCs w:val="24"/>
        </w:rPr>
        <w:t>The direction of changes in a difference map of group contrasts can be difficult to establish without additional information. Positive values in the d</w:t>
      </w:r>
      <w:r w:rsidR="000F29FB">
        <w:rPr>
          <w:rFonts w:ascii="Times New Roman" w:hAnsi="Times New Roman" w:cs="Times New Roman"/>
          <w:sz w:val="24"/>
          <w:szCs w:val="24"/>
        </w:rPr>
        <w:t>ifference map can reflect hyperactivation</w:t>
      </w:r>
      <w:r w:rsidRPr="00FE4FA6">
        <w:rPr>
          <w:rFonts w:ascii="Times New Roman" w:hAnsi="Times New Roman" w:cs="Times New Roman"/>
          <w:sz w:val="24"/>
          <w:szCs w:val="24"/>
        </w:rPr>
        <w:t xml:space="preserve"> in the patients contrasts </w:t>
      </w:r>
      <w:r>
        <w:rPr>
          <w:rFonts w:ascii="Times New Roman" w:hAnsi="Times New Roman" w:cs="Times New Roman"/>
          <w:sz w:val="24"/>
          <w:szCs w:val="24"/>
        </w:rPr>
        <w:t>with regards to</w:t>
      </w:r>
      <w:r w:rsidRPr="00FE4FA6">
        <w:rPr>
          <w:rFonts w:ascii="Times New Roman" w:hAnsi="Times New Roman" w:cs="Times New Roman"/>
          <w:sz w:val="24"/>
          <w:szCs w:val="24"/>
        </w:rPr>
        <w:t xml:space="preserve"> the </w:t>
      </w:r>
      <w:r w:rsidR="00CB56DF">
        <w:rPr>
          <w:rFonts w:ascii="Times New Roman" w:hAnsi="Times New Roman" w:cs="Times New Roman"/>
          <w:sz w:val="24"/>
          <w:szCs w:val="24"/>
        </w:rPr>
        <w:t>controls contrasts or failure to</w:t>
      </w:r>
      <w:r w:rsidRPr="00FE4FA6">
        <w:rPr>
          <w:rFonts w:ascii="Times New Roman" w:hAnsi="Times New Roman" w:cs="Times New Roman"/>
          <w:sz w:val="24"/>
          <w:szCs w:val="24"/>
        </w:rPr>
        <w:t xml:space="preserve"> </w:t>
      </w:r>
      <w:r w:rsidR="00CB56DF" w:rsidRPr="00FE4FA6">
        <w:rPr>
          <w:rFonts w:ascii="Times New Roman" w:hAnsi="Times New Roman" w:cs="Times New Roman"/>
          <w:sz w:val="24"/>
          <w:szCs w:val="24"/>
        </w:rPr>
        <w:lastRenderedPageBreak/>
        <w:t>de</w:t>
      </w:r>
      <w:r w:rsidR="00CB56DF">
        <w:rPr>
          <w:rFonts w:ascii="Times New Roman" w:hAnsi="Times New Roman" w:cs="Times New Roman"/>
          <w:sz w:val="24"/>
          <w:szCs w:val="24"/>
        </w:rPr>
        <w:t>activate</w:t>
      </w:r>
      <w:r w:rsidRPr="00FE4FA6">
        <w:rPr>
          <w:rFonts w:ascii="Times New Roman" w:hAnsi="Times New Roman" w:cs="Times New Roman"/>
          <w:sz w:val="24"/>
          <w:szCs w:val="24"/>
        </w:rPr>
        <w:t xml:space="preserve"> in the controls contrasts </w:t>
      </w:r>
      <w:r>
        <w:rPr>
          <w:rFonts w:ascii="Times New Roman" w:hAnsi="Times New Roman" w:cs="Times New Roman"/>
          <w:sz w:val="24"/>
          <w:szCs w:val="24"/>
        </w:rPr>
        <w:t>with regards to</w:t>
      </w:r>
      <w:r w:rsidRPr="00FE4FA6">
        <w:rPr>
          <w:rFonts w:ascii="Times New Roman" w:hAnsi="Times New Roman" w:cs="Times New Roman"/>
          <w:sz w:val="24"/>
          <w:szCs w:val="24"/>
        </w:rPr>
        <w:t xml:space="preserve"> the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patients</w:t>
      </w:r>
      <w:r w:rsidRPr="00FE4FA6">
        <w:rPr>
          <w:rFonts w:ascii="Times New Roman" w:hAnsi="Times New Roman" w:cs="Times New Roman"/>
          <w:sz w:val="24"/>
          <w:szCs w:val="24"/>
        </w:rPr>
        <w:t xml:space="preserve"> contrasts. Analogously, negative values in the diffe</w:t>
      </w:r>
      <w:r w:rsidR="000F29FB">
        <w:rPr>
          <w:rFonts w:ascii="Times New Roman" w:hAnsi="Times New Roman" w:cs="Times New Roman"/>
          <w:sz w:val="24"/>
          <w:szCs w:val="24"/>
        </w:rPr>
        <w:t>rence map can also reflect hypoactivation</w:t>
      </w:r>
      <w:r w:rsidRPr="00FE4FA6">
        <w:rPr>
          <w:rFonts w:ascii="Times New Roman" w:hAnsi="Times New Roman" w:cs="Times New Roman"/>
          <w:sz w:val="24"/>
          <w:szCs w:val="24"/>
        </w:rPr>
        <w:t xml:space="preserve"> in the controls contrasts </w:t>
      </w:r>
      <w:r>
        <w:rPr>
          <w:rFonts w:ascii="Times New Roman" w:hAnsi="Times New Roman" w:cs="Times New Roman"/>
          <w:sz w:val="24"/>
          <w:szCs w:val="24"/>
        </w:rPr>
        <w:t>with regards</w:t>
      </w:r>
      <w:r w:rsidRPr="00FE4FA6">
        <w:rPr>
          <w:rFonts w:ascii="Times New Roman" w:hAnsi="Times New Roman" w:cs="Times New Roman"/>
          <w:sz w:val="24"/>
          <w:szCs w:val="24"/>
        </w:rPr>
        <w:t xml:space="preserve"> to the patients contrasts or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a failure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F29FB">
        <w:rPr>
          <w:rFonts w:ascii="Times New Roman" w:hAnsi="Times New Roman" w:cs="Times New Roman"/>
          <w:sz w:val="24"/>
          <w:szCs w:val="24"/>
        </w:rPr>
        <w:t>activation</w:t>
      </w:r>
      <w:r w:rsidRPr="00FE4FA6">
        <w:rPr>
          <w:rFonts w:ascii="Times New Roman" w:hAnsi="Times New Roman" w:cs="Times New Roman"/>
          <w:sz w:val="24"/>
          <w:szCs w:val="24"/>
        </w:rPr>
        <w:t xml:space="preserve"> in patients contrasts </w:t>
      </w:r>
      <w:r>
        <w:rPr>
          <w:rFonts w:ascii="Times New Roman" w:hAnsi="Times New Roman" w:cs="Times New Roman"/>
          <w:sz w:val="24"/>
          <w:szCs w:val="24"/>
        </w:rPr>
        <w:t>with regards to</w:t>
      </w:r>
      <w:r w:rsidRPr="00FE4FA6">
        <w:rPr>
          <w:rFonts w:ascii="Times New Roman" w:hAnsi="Times New Roman" w:cs="Times New Roman"/>
          <w:sz w:val="24"/>
          <w:szCs w:val="24"/>
        </w:rPr>
        <w:t xml:space="preserve"> the controls contrasts. Therefore, further analyses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were needed</w:t>
      </w:r>
      <w:r w:rsidRPr="00FE4FA6">
        <w:rPr>
          <w:rFonts w:ascii="Times New Roman" w:hAnsi="Times New Roman" w:cs="Times New Roman"/>
          <w:sz w:val="24"/>
          <w:szCs w:val="24"/>
        </w:rPr>
        <w:t xml:space="preserve">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in order to correctly establish the directionality of the results</w:t>
      </w:r>
      <w:r w:rsidRPr="00FE4FA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E4FA6">
        <w:rPr>
          <w:rFonts w:ascii="Times New Roman" w:hAnsi="Times New Roman" w:cs="Times New Roman"/>
          <w:sz w:val="24"/>
          <w:szCs w:val="24"/>
        </w:rPr>
        <w:t>e meta-analyzed the within-group contrasts for those studies where group or subject maps were available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7D08">
        <w:rPr>
          <w:rFonts w:ascii="Times New Roman" w:hAnsi="Times New Roman" w:cs="Times New Roman"/>
          <w:b/>
          <w:sz w:val="24"/>
          <w:szCs w:val="24"/>
        </w:rPr>
        <w:t>Table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4FA6">
        <w:rPr>
          <w:rFonts w:ascii="Times New Roman" w:hAnsi="Times New Roman" w:cs="Times New Roman"/>
          <w:sz w:val="24"/>
          <w:szCs w:val="24"/>
        </w:rPr>
        <w:t xml:space="preserve">. Each </w:t>
      </w:r>
      <w:r w:rsidR="000F29FB">
        <w:rPr>
          <w:rFonts w:ascii="Times New Roman" w:hAnsi="Times New Roman" w:cs="Times New Roman"/>
          <w:sz w:val="24"/>
          <w:szCs w:val="24"/>
        </w:rPr>
        <w:t>activation</w:t>
      </w:r>
      <w:r w:rsidRPr="00FE4FA6">
        <w:rPr>
          <w:rFonts w:ascii="Times New Roman" w:hAnsi="Times New Roman" w:cs="Times New Roman"/>
          <w:sz w:val="24"/>
          <w:szCs w:val="24"/>
        </w:rPr>
        <w:t xml:space="preserve">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location</w:t>
      </w:r>
      <w:r w:rsidRPr="00FE4FA6">
        <w:rPr>
          <w:rFonts w:ascii="Times New Roman" w:hAnsi="Times New Roman" w:cs="Times New Roman"/>
          <w:sz w:val="24"/>
          <w:szCs w:val="24"/>
        </w:rPr>
        <w:t xml:space="preserve"> in the difference map was cross-checked in the within-group contrasts to determine whether it corresponded to an </w:t>
      </w:r>
      <w:r w:rsidR="000F29FB">
        <w:rPr>
          <w:rFonts w:ascii="Times New Roman" w:hAnsi="Times New Roman" w:cs="Times New Roman"/>
          <w:noProof/>
          <w:sz w:val="24"/>
          <w:szCs w:val="24"/>
        </w:rPr>
        <w:t>hyperactivation</w:t>
      </w:r>
      <w:r w:rsidRPr="00FE4FA6">
        <w:rPr>
          <w:rFonts w:ascii="Times New Roman" w:hAnsi="Times New Roman" w:cs="Times New Roman"/>
          <w:sz w:val="24"/>
          <w:szCs w:val="24"/>
        </w:rPr>
        <w:t xml:space="preserve"> in t</w:t>
      </w:r>
      <w:r w:rsidR="00CB56DF">
        <w:rPr>
          <w:rFonts w:ascii="Times New Roman" w:hAnsi="Times New Roman" w:cs="Times New Roman"/>
          <w:sz w:val="24"/>
          <w:szCs w:val="24"/>
        </w:rPr>
        <w:t>he PTSD group or to a failure to</w:t>
      </w:r>
      <w:r w:rsidRPr="00FE4FA6">
        <w:rPr>
          <w:rFonts w:ascii="Times New Roman" w:hAnsi="Times New Roman" w:cs="Times New Roman"/>
          <w:sz w:val="24"/>
          <w:szCs w:val="24"/>
        </w:rPr>
        <w:t xml:space="preserve"> </w:t>
      </w:r>
      <w:r w:rsidR="00CB56DF" w:rsidRPr="00FE4FA6">
        <w:rPr>
          <w:rFonts w:ascii="Times New Roman" w:hAnsi="Times New Roman" w:cs="Times New Roman"/>
          <w:sz w:val="24"/>
          <w:szCs w:val="24"/>
        </w:rPr>
        <w:t>de</w:t>
      </w:r>
      <w:r w:rsidR="00CB56DF">
        <w:rPr>
          <w:rFonts w:ascii="Times New Roman" w:hAnsi="Times New Roman" w:cs="Times New Roman"/>
          <w:sz w:val="24"/>
          <w:szCs w:val="24"/>
        </w:rPr>
        <w:t>activate</w:t>
      </w:r>
      <w:r w:rsidRPr="00FE4FA6">
        <w:rPr>
          <w:rFonts w:ascii="Times New Roman" w:hAnsi="Times New Roman" w:cs="Times New Roman"/>
          <w:sz w:val="24"/>
          <w:szCs w:val="24"/>
        </w:rPr>
        <w:t xml:space="preserve"> in the TEHC group. Analogous analyses </w:t>
      </w:r>
      <w:r w:rsidRPr="000F29FB">
        <w:rPr>
          <w:rFonts w:ascii="Times New Roman" w:hAnsi="Times New Roman" w:cs="Times New Roman"/>
          <w:noProof/>
          <w:sz w:val="24"/>
          <w:szCs w:val="24"/>
        </w:rPr>
        <w:t>were performed</w:t>
      </w:r>
      <w:r w:rsidRPr="00FE4FA6">
        <w:rPr>
          <w:rFonts w:ascii="Times New Roman" w:hAnsi="Times New Roman" w:cs="Times New Roman"/>
          <w:sz w:val="24"/>
          <w:szCs w:val="24"/>
        </w:rPr>
        <w:t xml:space="preserve"> for the reverse contrast. </w:t>
      </w:r>
    </w:p>
    <w:p w:rsidR="00FA753D" w:rsidRDefault="00FA753D" w:rsidP="009A4DF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753D" w:rsidRPr="00FA753D" w:rsidRDefault="00FA753D" w:rsidP="00FA753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753D">
        <w:rPr>
          <w:rFonts w:ascii="Times New Roman" w:hAnsi="Times New Roman" w:cs="Times New Roman"/>
          <w:i/>
          <w:sz w:val="24"/>
          <w:szCs w:val="24"/>
          <w:u w:val="single"/>
        </w:rPr>
        <w:t xml:space="preserve">Additional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meta-analysis</w:t>
      </w:r>
    </w:p>
    <w:p w:rsidR="00FA753D" w:rsidRDefault="00FA753D" w:rsidP="00FA75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00A5">
        <w:rPr>
          <w:rFonts w:ascii="Times New Roman" w:hAnsi="Times New Roman" w:cs="Times New Roman"/>
          <w:sz w:val="24"/>
          <w:szCs w:val="24"/>
        </w:rPr>
        <w:t xml:space="preserve">One of the studies </w:t>
      </w:r>
      <w:r>
        <w:rPr>
          <w:rFonts w:ascii="Times New Roman" w:hAnsi="Times New Roman" w:cs="Times New Roman"/>
          <w:sz w:val="24"/>
          <w:szCs w:val="24"/>
        </w:rPr>
        <w:t>(YN) had</w:t>
      </w:r>
      <w:r w:rsidRPr="00B30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limited signal coverage of superior frontal regions. </w:t>
      </w:r>
      <w:r w:rsidRPr="00EB1094">
        <w:rPr>
          <w:rFonts w:ascii="Times New Roman" w:hAnsi="Times New Roman" w:cs="Times New Roman"/>
          <w:sz w:val="24"/>
          <w:szCs w:val="24"/>
        </w:rPr>
        <w:t xml:space="preserve">The inclusion of a </w:t>
      </w:r>
      <w:r>
        <w:rPr>
          <w:rFonts w:ascii="Times New Roman" w:hAnsi="Times New Roman" w:cs="Times New Roman"/>
          <w:sz w:val="24"/>
          <w:szCs w:val="24"/>
        </w:rPr>
        <w:t>dataset</w:t>
      </w:r>
      <w:r w:rsidRPr="00EB1094">
        <w:rPr>
          <w:rFonts w:ascii="Times New Roman" w:hAnsi="Times New Roman" w:cs="Times New Roman"/>
          <w:sz w:val="24"/>
          <w:szCs w:val="24"/>
        </w:rPr>
        <w:t xml:space="preserve"> that used a mask smaller than the meta-analytic template may have two opposite effects: improving the estimation of effect sizes within its mask, but biasing p-values. To improve the estimations of the effect size but at the same time ensure that results were not biased, we conducted the analyses twice, including and excluding the </w:t>
      </w:r>
      <w:r>
        <w:rPr>
          <w:rFonts w:ascii="Times New Roman" w:hAnsi="Times New Roman" w:cs="Times New Roman"/>
          <w:sz w:val="24"/>
          <w:szCs w:val="24"/>
        </w:rPr>
        <w:t>dataset</w:t>
      </w:r>
      <w:r w:rsidRPr="00EB10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Overall, the</w:t>
      </w:r>
      <w:r w:rsidRPr="00EB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meta-</w:t>
      </w:r>
      <w:r w:rsidRPr="00EB1094">
        <w:rPr>
          <w:rFonts w:ascii="Times New Roman" w:hAnsi="Times New Roman" w:cs="Times New Roman"/>
          <w:sz w:val="24"/>
          <w:szCs w:val="24"/>
        </w:rPr>
        <w:t>analyses produced similar results</w:t>
      </w:r>
      <w:r>
        <w:rPr>
          <w:rFonts w:ascii="Times New Roman" w:hAnsi="Times New Roman" w:cs="Times New Roman"/>
          <w:sz w:val="24"/>
          <w:szCs w:val="24"/>
        </w:rPr>
        <w:t xml:space="preserve"> when including or excluding the study.</w:t>
      </w:r>
      <w:r w:rsidRPr="00EB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Primary results included in the original manuscript </w:t>
      </w:r>
      <w:r w:rsidRPr="00FB422C">
        <w:rPr>
          <w:rFonts w:ascii="Times New Roman" w:hAnsi="Times New Roman" w:cs="Times New Roman"/>
          <w:sz w:val="24"/>
          <w:szCs w:val="24"/>
        </w:rPr>
        <w:t>correspond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inclusion of this study. </w:t>
      </w:r>
      <w:r w:rsidRPr="003B7D08">
        <w:rPr>
          <w:rFonts w:ascii="Times New Roman" w:hAnsi="Times New Roman" w:cs="Times New Roman"/>
          <w:b/>
          <w:sz w:val="24"/>
          <w:szCs w:val="24"/>
        </w:rPr>
        <w:t>Tabl</w:t>
      </w:r>
      <w:r>
        <w:rPr>
          <w:rFonts w:ascii="Times New Roman" w:hAnsi="Times New Roman" w:cs="Times New Roman"/>
          <w:b/>
          <w:sz w:val="24"/>
          <w:szCs w:val="24"/>
        </w:rPr>
        <w:t xml:space="preserve">es </w:t>
      </w:r>
      <w:r w:rsidRPr="000F29FB">
        <w:rPr>
          <w:rFonts w:ascii="Times New Roman" w:hAnsi="Times New Roman" w:cs="Times New Roman"/>
          <w:b/>
          <w:noProof/>
          <w:sz w:val="24"/>
          <w:szCs w:val="24"/>
        </w:rPr>
        <w:t>S</w:t>
      </w:r>
      <w:r w:rsidR="00AA0367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0F29FB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="00AA0367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0F29FB">
        <w:rPr>
          <w:rFonts w:ascii="Times New Roman" w:hAnsi="Times New Roman" w:cs="Times New Roman"/>
          <w:noProof/>
          <w:sz w:val="24"/>
          <w:szCs w:val="24"/>
        </w:rPr>
        <w:t>,</w:t>
      </w:r>
      <w:r w:rsidRPr="002E391F">
        <w:rPr>
          <w:rFonts w:ascii="Times New Roman" w:hAnsi="Times New Roman" w:cs="Times New Roman"/>
          <w:sz w:val="24"/>
          <w:szCs w:val="24"/>
        </w:rPr>
        <w:t xml:space="preserve"> and </w:t>
      </w:r>
      <w:r w:rsidRPr="003B7D08">
        <w:rPr>
          <w:rFonts w:ascii="Times New Roman" w:hAnsi="Times New Roman" w:cs="Times New Roman"/>
          <w:b/>
          <w:sz w:val="24"/>
          <w:szCs w:val="24"/>
        </w:rPr>
        <w:t>Figures S</w:t>
      </w:r>
      <w:r>
        <w:rPr>
          <w:rFonts w:ascii="Times New Roman" w:hAnsi="Times New Roman" w:cs="Times New Roman"/>
          <w:b/>
          <w:sz w:val="24"/>
          <w:szCs w:val="24"/>
        </w:rPr>
        <w:t>5-7</w:t>
      </w:r>
      <w:r w:rsidRPr="002E391F">
        <w:rPr>
          <w:rFonts w:ascii="Times New Roman" w:hAnsi="Times New Roman" w:cs="Times New Roman"/>
          <w:sz w:val="24"/>
          <w:szCs w:val="24"/>
        </w:rPr>
        <w:t xml:space="preserve"> </w:t>
      </w:r>
      <w:r w:rsidRPr="002E391F">
        <w:rPr>
          <w:rFonts w:ascii="Times New Roman" w:hAnsi="Times New Roman" w:cs="Times New Roman"/>
          <w:noProof/>
          <w:sz w:val="24"/>
          <w:szCs w:val="24"/>
        </w:rPr>
        <w:t>provides</w:t>
      </w:r>
      <w:r w:rsidRPr="002E391F">
        <w:rPr>
          <w:rFonts w:ascii="Times New Roman" w:hAnsi="Times New Roman" w:cs="Times New Roman"/>
          <w:sz w:val="24"/>
          <w:szCs w:val="24"/>
        </w:rPr>
        <w:t xml:space="preserve"> results corresponding to the omission of this study.</w:t>
      </w:r>
    </w:p>
    <w:p w:rsidR="009A4DF6" w:rsidRPr="00EB1094" w:rsidRDefault="009A4DF6" w:rsidP="004469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43AD7" w:rsidRDefault="00D43AD7">
      <w:r>
        <w:br w:type="page"/>
      </w:r>
    </w:p>
    <w:p w:rsidR="00FA753D" w:rsidRPr="00FA753D" w:rsidRDefault="00FA753D" w:rsidP="00D43A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Supplementary </w:t>
      </w:r>
      <w:r w:rsidRPr="00FA753D">
        <w:rPr>
          <w:rFonts w:ascii="Times New Roman" w:hAnsi="Times New Roman" w:cs="Times New Roman"/>
          <w:b/>
          <w:sz w:val="24"/>
          <w:szCs w:val="24"/>
          <w:u w:val="single"/>
        </w:rPr>
        <w:t>Tables</w:t>
      </w:r>
    </w:p>
    <w:p w:rsidR="00CA2C1F" w:rsidRPr="00CA2C1F" w:rsidRDefault="00CA2C1F" w:rsidP="00CA2C1F">
      <w:pPr>
        <w:rPr>
          <w:rFonts w:ascii="Times New Roman" w:hAnsi="Times New Roman" w:cs="Times New Roman"/>
          <w:b/>
          <w:sz w:val="24"/>
          <w:szCs w:val="24"/>
        </w:rPr>
      </w:pPr>
      <w:r w:rsidRPr="00EB1094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Full-text articles excluded and reason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856"/>
        <w:gridCol w:w="1494"/>
      </w:tblGrid>
      <w:tr w:rsidR="00CA2C1F" w:rsidRPr="00CA2C1F" w:rsidTr="00B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Cs w:val="0"/>
                <w:sz w:val="20"/>
                <w:szCs w:val="16"/>
                <w:u w:val="single"/>
              </w:rPr>
            </w:pPr>
            <w:r w:rsidRPr="00CA2C1F">
              <w:rPr>
                <w:rFonts w:ascii="Times New Roman" w:hAnsi="Times New Roman" w:cs="Times New Roman"/>
                <w:bCs w:val="0"/>
                <w:sz w:val="20"/>
                <w:szCs w:val="16"/>
                <w:u w:val="single"/>
              </w:rPr>
              <w:t>Full-text articles excluded with reason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16"/>
                <w:u w:val="single"/>
              </w:rPr>
            </w:pPr>
            <w:r w:rsidRPr="00CA2C1F">
              <w:rPr>
                <w:rFonts w:ascii="Times New Roman" w:hAnsi="Times New Roman" w:cs="Times New Roman"/>
                <w:bCs w:val="0"/>
                <w:sz w:val="20"/>
                <w:szCs w:val="16"/>
                <w:u w:val="single"/>
              </w:rPr>
              <w:t>Exclusion Reason</w:t>
            </w:r>
          </w:p>
        </w:tc>
      </w:tr>
      <w:tr w:rsidR="00CA2C1F" w:rsidRPr="00CA2C1F" w:rsidTr="00B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Thomaes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K.,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Dorrepaal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E.,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Draijer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N., de Ruiter, M. B.,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Elzinga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B. M.,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Sjoerds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Z., van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Balkom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A. J., Smit, J. H.,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Veltman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D. J. (2013). Increased anterior cingulate cortex and hippocampus activation in Complex PTSD during encoding of negative words. Soc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Cogn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 Affect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Neurosci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. 8(2): 190-200.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doi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: 10.1093/scan/nsr084.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>No differential Conditioning</w:t>
            </w:r>
          </w:p>
        </w:tc>
      </w:tr>
      <w:tr w:rsidR="00CA2C1F" w:rsidRPr="00CA2C1F" w:rsidTr="00B375CE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Tuescher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O.,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Protopopescu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X., Pan, H.,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Cloitre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M., Butler, T., Goldstein, M., Root, J. C.,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Engelien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A., Furman, D., Silverman, M., Yang, Y., Gorman, J., LeDoux, J.,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Silbersweig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D., Stern, E. (2011). Differential activity of subgenual cingulate and brainstem in panic disorder and PTSD. J Anxiety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Disord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. 25(2): 251-257.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doi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: 10.1016/j.janxdis.2010.09.010.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>No differential Conditioning</w:t>
            </w:r>
          </w:p>
        </w:tc>
      </w:tr>
      <w:tr w:rsidR="00CA2C1F" w:rsidRPr="00CA2C1F" w:rsidTr="00B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Mahabir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M.,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Tucholka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A., Shin, L. M., Etienne, P., Brunet, A. (2015). Emotional face processing in post-traumatic stress disorder after reconsolidation impairment using propranolol: A pilot fMRI study. J Anxiety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Disord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. 36: 127-133.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doi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: 10.1016/j.janxdis.2015.10.004.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>No differential Conditioning</w:t>
            </w:r>
          </w:p>
        </w:tc>
      </w:tr>
      <w:tr w:rsidR="00CA2C1F" w:rsidRPr="00CA2C1F" w:rsidTr="00B375CE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Brunetti, M.,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Sepede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G., Ferretti, A.,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Mingoia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G., Romani, G. L.,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Babiloni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C. (2015). Response inhibition failure to visual stimuli paired with a "single-type" stressor in PTSD patients: an fMRI pilot study. Brain Res Bull, 114: 20-30.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doi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: 10.1016/j.brainresbull.2015.03.001.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>No CS+ vs CS- cue comparison</w:t>
            </w:r>
          </w:p>
        </w:tc>
      </w:tr>
      <w:tr w:rsidR="00CA2C1F" w:rsidRPr="00CA2C1F" w:rsidTr="00B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Steiger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F.,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Nees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F., Wicking, M., Lang, S., Flor, H. (2015). Behavioral and central correlates of contextual fear learning and contextual modulation of cued fear in posttraumatic stress disorder. Int J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Psychophysiol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98(3 Pt 2): 584-593.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doi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: 10.1016/j.ijpsycho.2015.06.009.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>No CS+ vs CS- cue comparison</w:t>
            </w:r>
          </w:p>
        </w:tc>
      </w:tr>
      <w:tr w:rsidR="00CA2C1F" w:rsidRPr="00CA2C1F" w:rsidTr="00B375CE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Rougemont-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Bücking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A.,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Linnman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C.,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Zeffiro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T. A.,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Zeidan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, M. A., Lebron-Milad, K., Rodriguez-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Romaguera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J., Rauch, S. L., Pitman, R. K., Milad, M. R. (2011). Altered processing of contextual information during fear extinction in PTSD: an fMRI study. CNS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Neurosci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Ther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. 17(4): 227-236.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doi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: 10.1111/j.1755-5949.2010.</w:t>
            </w:r>
            <w:proofErr w:type="gram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00152.x.</w:t>
            </w:r>
            <w:proofErr w:type="gramEnd"/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>No CS+ vs CS- cue comparison</w:t>
            </w:r>
          </w:p>
        </w:tc>
      </w:tr>
      <w:tr w:rsidR="00CA2C1F" w:rsidRPr="00CA2C1F" w:rsidTr="00B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Shvil, E., Sullivan, G. M., Schafer, S., Markowitz, J. C., Campeas, M., Wager, T. D., Milad, M. R., Neria, Y. (2014). Sex differences in extinction recall in posttraumatic stress disorder: a pilot fMRI study.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Neurobiol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 Learn Mem. 113: 101-108.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doi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: 10.1016/j.nlm.2014.02.003.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>Sample overlap (YN unpublish)</w:t>
            </w:r>
          </w:p>
        </w:tc>
      </w:tr>
      <w:tr w:rsidR="00CA2C1F" w:rsidRPr="00CA2C1F" w:rsidTr="00B375CE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Sripada, R. K., Garfinkel, S. N., Liberzon, I. (2013). Avoidant symptoms in PTSD predict fear circuit activation during multimodal fear extinction. Front Hum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Neurosci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. 7: 672.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doi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: 10.3389/fnhum.2013.00672.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 xml:space="preserve">Sample overlap (Garfinkel 2014) </w:t>
            </w:r>
          </w:p>
        </w:tc>
      </w:tr>
      <w:tr w:rsidR="00CA2C1F" w:rsidRPr="00CA2C1F" w:rsidTr="00B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Helpman, L., Marin, M. F.,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Papini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, S., Zhu, X., Sullivan, G. M., Schneier, F., Neria, M., Shvil, E., Malaga Aragon, M. J., Markowitz, J. C., Lindquist, M. A., Wager, T., Milad, M., &amp; Neria, Y. (2016). Neural changes in extinction recall following prolonged exposure treatment for PTSD: A longitudinal fMRI study. 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NeuroImage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. Clinical, 12, 715–723.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>Sample overlap (YN unpublished)</w:t>
            </w:r>
          </w:p>
        </w:tc>
      </w:tr>
      <w:tr w:rsidR="00CA2C1F" w:rsidRPr="00CA2C1F" w:rsidTr="00B375CE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1" w:type="pct"/>
            <w:hideMark/>
          </w:tcPr>
          <w:p w:rsidR="00CA2C1F" w:rsidRPr="00CA2C1F" w:rsidRDefault="00CA2C1F" w:rsidP="00B375CE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Marin, M. F., Song, H.,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VanElzakker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M. B., Staples-Bradley, L. K.,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Linnman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C., Pace-Schott, E. F., </w:t>
            </w:r>
            <w:proofErr w:type="spell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Lasko</w:t>
            </w:r>
            <w:proofErr w:type="spell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, N. B., Shin, L. M., &amp; Milad, M. R. (2016). Association of Resting Metabolism in the Fear Neural Network </w:t>
            </w:r>
            <w:proofErr w:type="gramStart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>With</w:t>
            </w:r>
            <w:proofErr w:type="gramEnd"/>
            <w:r w:rsidRPr="00CA2C1F">
              <w:rPr>
                <w:rFonts w:ascii="Times New Roman" w:hAnsi="Times New Roman" w:cs="Times New Roman"/>
                <w:b w:val="0"/>
                <w:sz w:val="20"/>
                <w:szCs w:val="16"/>
              </w:rPr>
              <w:t xml:space="preserve"> Extinction Recall Activations and Clinical Measures in Trauma-Exposed Individuals. The American journal of psychiatry, 176 (9), 930–938.</w:t>
            </w:r>
          </w:p>
        </w:tc>
        <w:tc>
          <w:tcPr>
            <w:tcW w:w="799" w:type="pct"/>
            <w:hideMark/>
          </w:tcPr>
          <w:p w:rsidR="00CA2C1F" w:rsidRPr="00CA2C1F" w:rsidRDefault="00CA2C1F" w:rsidP="00B3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CA2C1F">
              <w:rPr>
                <w:rFonts w:ascii="Times New Roman" w:hAnsi="Times New Roman" w:cs="Times New Roman"/>
                <w:sz w:val="20"/>
                <w:szCs w:val="16"/>
              </w:rPr>
              <w:t>No whole brain analysis</w:t>
            </w:r>
          </w:p>
        </w:tc>
      </w:tr>
    </w:tbl>
    <w:p w:rsidR="00CA2C1F" w:rsidRDefault="00CA2C1F" w:rsidP="00D43AD7">
      <w:pPr>
        <w:rPr>
          <w:rFonts w:ascii="Times New Roman" w:hAnsi="Times New Roman" w:cs="Times New Roman"/>
          <w:b/>
          <w:sz w:val="24"/>
          <w:szCs w:val="24"/>
        </w:rPr>
      </w:pPr>
    </w:p>
    <w:p w:rsidR="00D43AD7" w:rsidRPr="00EB1094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 w:rsidRPr="00EB1094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CA2C1F">
        <w:rPr>
          <w:rFonts w:ascii="Times New Roman" w:hAnsi="Times New Roman" w:cs="Times New Roman"/>
          <w:b/>
          <w:sz w:val="24"/>
          <w:szCs w:val="24"/>
        </w:rPr>
        <w:t>2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. Results of meta-analysis for the CS+ &gt; CS- contrast during conditioning including all studies: regional differences in </w:t>
      </w:r>
      <w:r w:rsidR="000F29FB">
        <w:rPr>
          <w:rFonts w:ascii="Times New Roman" w:hAnsi="Times New Roman" w:cs="Times New Roman"/>
          <w:b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 at p&lt;0.005, z&gt;1 and cluster size &gt;10 voxels.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3"/>
        <w:gridCol w:w="673"/>
        <w:gridCol w:w="374"/>
        <w:gridCol w:w="374"/>
        <w:gridCol w:w="373"/>
        <w:gridCol w:w="536"/>
        <w:gridCol w:w="216"/>
        <w:gridCol w:w="295"/>
        <w:gridCol w:w="305"/>
        <w:gridCol w:w="343"/>
        <w:gridCol w:w="264"/>
        <w:gridCol w:w="558"/>
        <w:gridCol w:w="216"/>
        <w:gridCol w:w="227"/>
        <w:gridCol w:w="352"/>
        <w:gridCol w:w="298"/>
        <w:gridCol w:w="248"/>
        <w:gridCol w:w="216"/>
        <w:gridCol w:w="533"/>
        <w:gridCol w:w="216"/>
        <w:gridCol w:w="550"/>
        <w:gridCol w:w="220"/>
      </w:tblGrid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MNI Coordinates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Laterality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SDM-Z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Voxels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JK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Egger test P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Funnel Plot Desc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ription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 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PTSD&gt;TEHC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Orbitofrontal Cortex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2.704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0.000032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0.520252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Pole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2.423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0.000139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Amygdala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2.869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0.000014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0.463977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Hippocampus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2.318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0.000233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3.24%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5/6 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0.395747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Insula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2.284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0.000273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2.55%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Very slightly biased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0.400115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-50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2.391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0.000162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Postcentral Gyrus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2.377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0.000177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Gyrus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2.323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0.000229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Pole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2.107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0.000624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Hippocampus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2.374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0.000178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0.655143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Ventromedial Prefrontal Cortex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0.000876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3/6 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0.835369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Pole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1.811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0.002249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Subgenual Anterior Cingulate Cortex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2.038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0.000845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0.937847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TEHC&gt;PTSD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Occipital Cortex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-86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-3.408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0.000018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Middle Frontal Cortex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-3.125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0.000084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Middle Temporal Gyrus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-60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-3.087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0.000102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Middle Occipital Cortex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-68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-2.705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0.000710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Thalamus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-2.783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0.000489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13.20%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0.330225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Occipital Cortex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-68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-2.66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0.000868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Middle Occipital Cortex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-3.118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0.000088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Temporal Gyrus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-56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-3.141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0.000077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Precentral Gyrus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-2.635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hAnsi="Times New Roman" w:cs="Times New Roman"/>
                <w:sz w:val="16"/>
                <w:szCs w:val="16"/>
              </w:rPr>
              <w:t>0.000972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2/6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6E1A2E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EB1094" w:rsidTr="00E762AF">
        <w:trPr>
          <w:trHeight w:val="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EB109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i/>
          <w:iCs/>
          <w:color w:val="auto"/>
        </w:rPr>
        <w:t>Abbreviations</w:t>
      </w:r>
      <w:r w:rsidRPr="00EB1094">
        <w:rPr>
          <w:color w:val="auto"/>
        </w:rPr>
        <w:t xml:space="preserve">: MNI: Montreal Neurological Institute; SDM: Signed Differential Mapping; P: p-value; I2: Percentage of variance attributable to study heterogeneity; </w:t>
      </w:r>
      <w:r>
        <w:rPr>
          <w:color w:val="auto"/>
        </w:rPr>
        <w:t xml:space="preserve">JK, Jackknife Sensitivity Test; Q P, </w:t>
      </w:r>
      <w:r w:rsidRPr="00C27B2E">
        <w:rPr>
          <w:color w:val="auto"/>
        </w:rPr>
        <w:t>Cochran’s Q</w:t>
      </w:r>
      <w:r>
        <w:rPr>
          <w:color w:val="auto"/>
        </w:rPr>
        <w:t xml:space="preserve"> p-value.</w:t>
      </w:r>
    </w:p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color w:val="auto"/>
        </w:rPr>
        <w:t xml:space="preserve">Note: Cluster p-values refer to the GRF probability of finding clusters </w:t>
      </w:r>
      <w:r w:rsidRPr="00EB1094">
        <w:rPr>
          <w:noProof/>
          <w:color w:val="auto"/>
        </w:rPr>
        <w:t>with</w:t>
      </w:r>
      <w:r w:rsidRPr="00EB1094">
        <w:rPr>
          <w:color w:val="auto"/>
        </w:rPr>
        <w:t xml:space="preserve"> that size per the thresholds derived from the permutation test; when the maps were thresholded using threshold usual for GRF, many of the n.s. </w:t>
      </w:r>
      <w:r w:rsidRPr="00EB1094">
        <w:rPr>
          <w:noProof/>
          <w:color w:val="auto"/>
        </w:rPr>
        <w:t>p-values</w:t>
      </w:r>
      <w:r w:rsidRPr="00EB1094">
        <w:rPr>
          <w:color w:val="auto"/>
        </w:rPr>
        <w:t xml:space="preserve"> became statistically significant.</w:t>
      </w:r>
    </w:p>
    <w:p w:rsidR="00D43AD7" w:rsidRDefault="00D43AD7" w:rsidP="00D43AD7">
      <w:pPr>
        <w:rPr>
          <w:rFonts w:ascii="Times New Roman" w:hAnsi="Times New Roman" w:cs="Times New Roman"/>
          <w:sz w:val="24"/>
          <w:szCs w:val="24"/>
        </w:rPr>
      </w:pPr>
    </w:p>
    <w:p w:rsidR="00D43AD7" w:rsidRDefault="00D43AD7" w:rsidP="00D43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AD7" w:rsidRPr="00EB1094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 w:rsidRPr="00EB1094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CA2C1F">
        <w:rPr>
          <w:rFonts w:ascii="Times New Roman" w:hAnsi="Times New Roman" w:cs="Times New Roman"/>
          <w:b/>
          <w:sz w:val="24"/>
          <w:szCs w:val="24"/>
        </w:rPr>
        <w:t>3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. Results of meta-analysis for the CS+ &gt; CS- contrast during extinction learning including all studies: regional differences in </w:t>
      </w:r>
      <w:r w:rsidR="000F29FB">
        <w:rPr>
          <w:rFonts w:ascii="Times New Roman" w:hAnsi="Times New Roman" w:cs="Times New Roman"/>
          <w:b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 at p&lt;0.005, z&gt;1 and cluster size &gt;10 voxels.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62"/>
        <w:gridCol w:w="749"/>
        <w:gridCol w:w="413"/>
        <w:gridCol w:w="412"/>
        <w:gridCol w:w="417"/>
        <w:gridCol w:w="643"/>
        <w:gridCol w:w="730"/>
        <w:gridCol w:w="605"/>
        <w:gridCol w:w="571"/>
        <w:gridCol w:w="392"/>
        <w:gridCol w:w="880"/>
        <w:gridCol w:w="856"/>
        <w:gridCol w:w="730"/>
      </w:tblGrid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MNI Coordinates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Laterality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SDM-Z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Voxels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JK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Egger test P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Funnel Plot Desc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ription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 P</w:t>
            </w:r>
          </w:p>
        </w:tc>
      </w:tr>
      <w:tr w:rsidR="00D43AD7" w:rsidRPr="00466ACA" w:rsidTr="00E762AF">
        <w:trPr>
          <w:trHeight w:val="300"/>
        </w:trPr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PTSD&gt;TEHC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2.52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0.000144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0.445267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Parahippocampal Gyrus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0.000021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0.476693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Insula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2.466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0.000194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0.713681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2.383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0.000315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0.002178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Pole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2.216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0.000737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3/5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0.457621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Middle Occipital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-98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1.967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0.002598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Middle Temporal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2.312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0.000449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0.510883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Occipital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2.098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0.001322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-64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2.005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0.002125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TEHC&gt;PTSD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Posterior Cingulate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-40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-2.198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0.000092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0.606488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Ventromedial Prefrontal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-2.366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0.000027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0.54704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Thalamus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-2.266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0.000057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0.50328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Orbital Frontal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-1.89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0.000620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0.446427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Temporal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-1.941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0.000471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Parietal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-74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-1.901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0.000582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Parietal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-42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-2.008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0.000319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Hippocampus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-1.943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0.000464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0.747455</w:t>
            </w: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Temporal Cortex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-42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-2.025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hAnsi="Times New Roman" w:cs="Times New Roman"/>
                <w:sz w:val="16"/>
                <w:szCs w:val="16"/>
              </w:rPr>
              <w:t>0.000284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466ACA" w:rsidTr="00E762AF">
        <w:trPr>
          <w:trHeight w:val="300"/>
        </w:trPr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AC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466ACA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i/>
          <w:iCs/>
          <w:color w:val="auto"/>
        </w:rPr>
        <w:t>Abbreviations</w:t>
      </w:r>
      <w:r w:rsidRPr="00EB1094">
        <w:rPr>
          <w:color w:val="auto"/>
        </w:rPr>
        <w:t xml:space="preserve">: MNI: Montreal Neurological Institute; SDM: Signed Differential Mapping; P: p-value; I2: Percentage of variance attributable to study heterogeneity; JK, Jackknife </w:t>
      </w:r>
      <w:r>
        <w:rPr>
          <w:color w:val="auto"/>
        </w:rPr>
        <w:t xml:space="preserve">Sensitivity Test; Q P, </w:t>
      </w:r>
      <w:r w:rsidRPr="00C27B2E">
        <w:rPr>
          <w:color w:val="auto"/>
        </w:rPr>
        <w:t>Cochran’s Q</w:t>
      </w:r>
      <w:r>
        <w:rPr>
          <w:color w:val="auto"/>
        </w:rPr>
        <w:t xml:space="preserve"> p-value.</w:t>
      </w:r>
    </w:p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color w:val="auto"/>
        </w:rPr>
        <w:t xml:space="preserve">Note: Cluster p-values refer to the GRF probability of finding clusters </w:t>
      </w:r>
      <w:r w:rsidRPr="00EB1094">
        <w:rPr>
          <w:noProof/>
          <w:color w:val="auto"/>
        </w:rPr>
        <w:t>with</w:t>
      </w:r>
      <w:r w:rsidRPr="00EB1094">
        <w:rPr>
          <w:color w:val="auto"/>
        </w:rPr>
        <w:t xml:space="preserve"> that size per the thresholds derived from the permutation test; when the maps were thresholded using threshold usual for GRF, many of the n.s. </w:t>
      </w:r>
      <w:r w:rsidRPr="00EB1094">
        <w:rPr>
          <w:noProof/>
          <w:color w:val="auto"/>
        </w:rPr>
        <w:t>p-values</w:t>
      </w:r>
      <w:r w:rsidRPr="00EB1094">
        <w:rPr>
          <w:color w:val="auto"/>
        </w:rPr>
        <w:t xml:space="preserve"> became statistically significant.</w:t>
      </w:r>
    </w:p>
    <w:p w:rsidR="00D43AD7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</w:p>
    <w:p w:rsidR="00D43AD7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3AD7" w:rsidRPr="00EB1094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 w:rsidRPr="00EB1094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CA2C1F">
        <w:rPr>
          <w:rFonts w:ascii="Times New Roman" w:hAnsi="Times New Roman" w:cs="Times New Roman"/>
          <w:b/>
          <w:sz w:val="24"/>
          <w:szCs w:val="24"/>
        </w:rPr>
        <w:t>4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. Results of meta-analysis for the CS+ &gt; CS- contrast during extinction recall including all studies: regional differences in </w:t>
      </w:r>
      <w:r w:rsidR="000F29FB">
        <w:rPr>
          <w:rFonts w:ascii="Times New Roman" w:hAnsi="Times New Roman" w:cs="Times New Roman"/>
          <w:b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 at p&lt;0.005, z&gt;1 and cluster size &gt;10 voxels.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7"/>
        <w:gridCol w:w="775"/>
        <w:gridCol w:w="422"/>
        <w:gridCol w:w="425"/>
        <w:gridCol w:w="425"/>
        <w:gridCol w:w="664"/>
        <w:gridCol w:w="755"/>
        <w:gridCol w:w="624"/>
        <w:gridCol w:w="588"/>
        <w:gridCol w:w="400"/>
        <w:gridCol w:w="912"/>
        <w:gridCol w:w="888"/>
        <w:gridCol w:w="755"/>
      </w:tblGrid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MNI Coordinates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Laterality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SDM-Z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Voxels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JK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Egger test P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Funnel Plot Desc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ription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 P</w:t>
            </w:r>
          </w:p>
        </w:tc>
      </w:tr>
      <w:tr w:rsidR="00D43AD7" w:rsidRPr="00772A45" w:rsidTr="00E762AF">
        <w:trPr>
          <w:trHeight w:val="30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PTSD&gt;TEHC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2.593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hAnsi="Times New Roman" w:cs="Times New Roman"/>
                <w:sz w:val="16"/>
                <w:szCs w:val="16"/>
              </w:rPr>
              <w:t>0.000261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Orbital Frontal Cortex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2.396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hAnsi="Times New Roman" w:cs="Times New Roman"/>
                <w:sz w:val="16"/>
                <w:szCs w:val="16"/>
              </w:rPr>
              <w:t>0.000557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0.419875</w:t>
            </w: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Anterior Cingulate Cortex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2.348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hAnsi="Times New Roman" w:cs="Times New Roman"/>
                <w:sz w:val="16"/>
                <w:szCs w:val="16"/>
              </w:rPr>
              <w:t>0.000668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618A8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  <w:r w:rsidRPr="000F212F">
              <w:rPr>
                <w:rFonts w:ascii="Times New Roman" w:eastAsia="Times New Roman" w:hAnsi="Times New Roman" w:cs="Times New Roman"/>
                <w:sz w:val="16"/>
                <w:szCs w:val="16"/>
              </w:rPr>
              <w:t>1.43%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Slightly biased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0.384967</w:t>
            </w: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Pons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2.163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hAnsi="Times New Roman" w:cs="Times New Roman"/>
                <w:sz w:val="16"/>
                <w:szCs w:val="16"/>
              </w:rPr>
              <w:t>0.001313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Amygdala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2.296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hAnsi="Times New Roman" w:cs="Times New Roman"/>
                <w:sz w:val="16"/>
                <w:szCs w:val="16"/>
              </w:rPr>
              <w:t>0.000816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0.94%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0.387252</w:t>
            </w: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1.988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hAnsi="Times New Roman" w:cs="Times New Roman"/>
                <w:sz w:val="16"/>
                <w:szCs w:val="16"/>
              </w:rPr>
              <w:t>0.002767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-60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2.017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hAnsi="Times New Roman" w:cs="Times New Roman"/>
                <w:sz w:val="16"/>
                <w:szCs w:val="16"/>
              </w:rPr>
              <w:t>0.002444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Anterior Cingulate Cortex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1.969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hAnsi="Times New Roman" w:cs="Times New Roman"/>
                <w:sz w:val="16"/>
                <w:szCs w:val="16"/>
              </w:rPr>
              <w:t>0.003002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Moderately biased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0.39643</w:t>
            </w: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772A45" w:rsidTr="00E762AF">
        <w:trPr>
          <w:trHeight w:val="30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TEHC&gt;PTSD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Thalamus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-1.792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hAnsi="Times New Roman" w:cs="Times New Roman"/>
                <w:sz w:val="16"/>
                <w:szCs w:val="16"/>
              </w:rPr>
              <w:t>0.004119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0.558475</w:t>
            </w:r>
          </w:p>
        </w:tc>
      </w:tr>
      <w:tr w:rsidR="00D43AD7" w:rsidRPr="00772A45" w:rsidTr="00E762AF">
        <w:trPr>
          <w:trHeight w:val="300"/>
        </w:trPr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A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772A45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i/>
          <w:iCs/>
          <w:color w:val="auto"/>
        </w:rPr>
        <w:t>Abbreviations</w:t>
      </w:r>
      <w:r w:rsidRPr="00EB1094">
        <w:rPr>
          <w:color w:val="auto"/>
        </w:rPr>
        <w:t xml:space="preserve">: MNI: Montreal Neurological Institute; SDM: Signed Differential Mapping; P: p-value; I2: Percentage of variance attributable to study heterogeneity; JK, Jackknife </w:t>
      </w:r>
      <w:r>
        <w:rPr>
          <w:color w:val="auto"/>
        </w:rPr>
        <w:t xml:space="preserve">Sensitivity Test; Q P, </w:t>
      </w:r>
      <w:r w:rsidRPr="00C27B2E">
        <w:rPr>
          <w:color w:val="auto"/>
        </w:rPr>
        <w:t>Cochran’s Q</w:t>
      </w:r>
      <w:r>
        <w:rPr>
          <w:color w:val="auto"/>
        </w:rPr>
        <w:t xml:space="preserve"> p-value.</w:t>
      </w:r>
    </w:p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color w:val="auto"/>
        </w:rPr>
        <w:t xml:space="preserve">Note: Cluster p-values refer to the GRF probability of finding clusters </w:t>
      </w:r>
      <w:r w:rsidRPr="00EB1094">
        <w:rPr>
          <w:noProof/>
          <w:color w:val="auto"/>
        </w:rPr>
        <w:t>with</w:t>
      </w:r>
      <w:r w:rsidRPr="00EB1094">
        <w:rPr>
          <w:color w:val="auto"/>
        </w:rPr>
        <w:t xml:space="preserve"> that size per the thresholds derived from the permutation test; when the maps were thresholded using threshold usual for GRF, many of the n.s. </w:t>
      </w:r>
      <w:r w:rsidRPr="00EB1094">
        <w:rPr>
          <w:noProof/>
          <w:color w:val="auto"/>
        </w:rPr>
        <w:t>p-values</w:t>
      </w:r>
      <w:r w:rsidRPr="00EB1094">
        <w:rPr>
          <w:color w:val="auto"/>
        </w:rPr>
        <w:t xml:space="preserve"> became statistically significant.</w:t>
      </w:r>
    </w:p>
    <w:p w:rsidR="00D43AD7" w:rsidRPr="00EB1094" w:rsidRDefault="00D43AD7" w:rsidP="00D43AD7">
      <w:pPr>
        <w:rPr>
          <w:rFonts w:ascii="Times New Roman" w:hAnsi="Times New Roman" w:cs="Times New Roman"/>
          <w:sz w:val="24"/>
          <w:szCs w:val="24"/>
        </w:rPr>
      </w:pPr>
    </w:p>
    <w:p w:rsidR="00D43AD7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3AD7" w:rsidRPr="00EB1094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 w:rsidRPr="00EB1094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CA2C1F">
        <w:rPr>
          <w:rFonts w:ascii="Times New Roman" w:hAnsi="Times New Roman" w:cs="Times New Roman"/>
          <w:b/>
          <w:sz w:val="24"/>
          <w:szCs w:val="24"/>
        </w:rPr>
        <w:t>5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. Results of meta-analysis for the CS+ &gt; CS- contrast during conditioning excluding YN dataset: regional differences in </w:t>
      </w:r>
      <w:r w:rsidR="000F29FB">
        <w:rPr>
          <w:rFonts w:ascii="Times New Roman" w:hAnsi="Times New Roman" w:cs="Times New Roman"/>
          <w:b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 at p&lt;0.005, z&gt;1 and cluster size &gt;10 voxels.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36"/>
        <w:gridCol w:w="742"/>
        <w:gridCol w:w="397"/>
        <w:gridCol w:w="465"/>
        <w:gridCol w:w="397"/>
        <w:gridCol w:w="637"/>
        <w:gridCol w:w="723"/>
        <w:gridCol w:w="600"/>
        <w:gridCol w:w="634"/>
        <w:gridCol w:w="389"/>
        <w:gridCol w:w="870"/>
        <w:gridCol w:w="847"/>
        <w:gridCol w:w="723"/>
      </w:tblGrid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MNI Coordinates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Laterality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SDM-Z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Voxels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JK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Egger test P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Funnel Plot Desc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ription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 P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PTSD&gt;TEHC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Orbitofrontal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0.000016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0.217762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Precentral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2.78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0.000024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Lingual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2.444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0.000147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Postcentral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2.179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0.000529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Ventromedial Prefrontal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2.467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0.000131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0.707166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Motor Area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2.481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0.000122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Middle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2.302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0.000302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Parietal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2.659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0.000048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Postcentral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2.486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0.000119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Ventromedial Prefrontal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0.000240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12F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0.745157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Postcentral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2.274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0.000344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Parietal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2.549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0.000086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Parietal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2.185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0.000513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Dorsolateral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2.202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0.000477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0.520195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Dorsomedial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2.073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0.000845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0.413747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Precentral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2.152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0.000594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Dorsolateral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0.000194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2.141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0.000622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0.000685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Postcentral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2.341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0.000250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Ventromedial Prefrontal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2.236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0.000407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0.464923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Pole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2C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2.111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0.000708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Putamen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1.948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0.001468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2.123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0.000676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2.235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0.000411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Middle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1.967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0.001355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Postcentral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1.961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0.001390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Fusiform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2.288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0.000323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0.580375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Superior Parietal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-54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2.397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0.000188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Amygdala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0.000501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12.00%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0.333039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Occipital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-88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2.34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0.000252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Postcentral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1.977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0.001291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Orbitofrontal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2.224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0.000431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18.70%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0.295584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2.179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0.000529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Parietal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1.945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0.001494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TEHC&gt;PTSD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Occipital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-72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-2.77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0.000077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Nucleus Accumbens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-2.809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0.000059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0.53083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-74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0.000062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Occipital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-86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-3.068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0.000012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Middle Temporal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-2.854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0.000045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Parietal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-70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-3.181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0.000006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Occipital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-2.643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0.000203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-74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-2.512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0.000453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Temporal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-40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-2.541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0.000382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Temporal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-2.761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0.000083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Middle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-2.697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0.000135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Middle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-2.914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0.000030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Middle Temporal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-2.697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0.000135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Occipital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-2.689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0.000145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Dorsolateral Frontal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-2.43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0.000717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Parietal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-2.385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0.000910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Middle Occipital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-2.601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0.000266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Occipital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-2.57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0.000326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Temporal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-2.378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0.000939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Middle Occipital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-98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-2.555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0.000352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Fusiform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-70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-2.365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0.001004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0.464923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Lingual Gyrus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-88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-2.328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0.001202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Parietal Cortex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-66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-2.589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Insula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-2.43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0.000720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0.366862</w:t>
            </w: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-58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-2.528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hAnsi="Times New Roman" w:cs="Times New Roman"/>
                <w:sz w:val="16"/>
                <w:szCs w:val="16"/>
              </w:rPr>
              <w:t>0.000413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F35BE6" w:rsidTr="00E762AF">
        <w:trPr>
          <w:trHeight w:val="20"/>
        </w:trPr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B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F35BE6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i/>
          <w:iCs/>
          <w:color w:val="auto"/>
        </w:rPr>
        <w:lastRenderedPageBreak/>
        <w:t>Abbreviations</w:t>
      </w:r>
      <w:r w:rsidRPr="00EB1094">
        <w:rPr>
          <w:color w:val="auto"/>
        </w:rPr>
        <w:t xml:space="preserve">: MNI: Montreal Neurological Institute; SDM: Signed Differential Mapping; P: p-value; I2: Percentage of variance attributable to study heterogeneity; JK, Jackknife </w:t>
      </w:r>
      <w:r>
        <w:rPr>
          <w:color w:val="auto"/>
        </w:rPr>
        <w:t xml:space="preserve">Sensitivity Test; Q P, </w:t>
      </w:r>
      <w:r w:rsidRPr="00C27B2E">
        <w:rPr>
          <w:color w:val="auto"/>
        </w:rPr>
        <w:t>Cochran’s Q</w:t>
      </w:r>
      <w:r>
        <w:rPr>
          <w:color w:val="auto"/>
        </w:rPr>
        <w:t xml:space="preserve"> p-value.</w:t>
      </w:r>
    </w:p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color w:val="auto"/>
        </w:rPr>
        <w:t xml:space="preserve">Note: Cluster p-values refer to the GRF probability of finding clusters </w:t>
      </w:r>
      <w:r w:rsidRPr="00EB1094">
        <w:rPr>
          <w:noProof/>
          <w:color w:val="auto"/>
        </w:rPr>
        <w:t>with</w:t>
      </w:r>
      <w:r w:rsidRPr="00EB1094">
        <w:rPr>
          <w:color w:val="auto"/>
        </w:rPr>
        <w:t xml:space="preserve"> that size per the thresholds derived from the permutation test; when th</w:t>
      </w:r>
      <w:r>
        <w:rPr>
          <w:color w:val="auto"/>
        </w:rPr>
        <w:t>e maps were thresholded using t</w:t>
      </w:r>
      <w:r w:rsidRPr="00EB1094">
        <w:rPr>
          <w:color w:val="auto"/>
        </w:rPr>
        <w:t xml:space="preserve">hreshold usual for GRF, many of the n.s. </w:t>
      </w:r>
      <w:r w:rsidRPr="00EB1094">
        <w:rPr>
          <w:noProof/>
          <w:color w:val="auto"/>
        </w:rPr>
        <w:t>p-values</w:t>
      </w:r>
      <w:r w:rsidRPr="00EB1094">
        <w:rPr>
          <w:color w:val="auto"/>
        </w:rPr>
        <w:t xml:space="preserve"> became statistically significant.</w:t>
      </w:r>
    </w:p>
    <w:p w:rsidR="00D43AD7" w:rsidRPr="00EB1094" w:rsidRDefault="00D43AD7" w:rsidP="00D43AD7">
      <w:pPr>
        <w:pStyle w:val="Default"/>
        <w:rPr>
          <w:color w:val="auto"/>
        </w:rPr>
      </w:pPr>
    </w:p>
    <w:p w:rsidR="00D43AD7" w:rsidRPr="00EB1094" w:rsidRDefault="00D43AD7" w:rsidP="00D43AD7">
      <w:pPr>
        <w:pStyle w:val="Default"/>
        <w:rPr>
          <w:color w:val="auto"/>
        </w:rPr>
      </w:pPr>
    </w:p>
    <w:p w:rsidR="00D43AD7" w:rsidRPr="00EB1094" w:rsidRDefault="00D43AD7" w:rsidP="00D43AD7">
      <w:pPr>
        <w:pStyle w:val="Default"/>
        <w:rPr>
          <w:color w:val="auto"/>
        </w:rPr>
      </w:pPr>
    </w:p>
    <w:p w:rsidR="00D43AD7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3AD7" w:rsidRPr="00EB1094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 w:rsidRPr="00EB1094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CA2C1F">
        <w:rPr>
          <w:rFonts w:ascii="Times New Roman" w:hAnsi="Times New Roman" w:cs="Times New Roman"/>
          <w:b/>
          <w:sz w:val="24"/>
          <w:szCs w:val="24"/>
        </w:rPr>
        <w:t>6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. Results of meta-analysis for the CS+ &gt; CS- contrast during extinction learning excluding YN dataset: regional differences in </w:t>
      </w:r>
      <w:r w:rsidR="000F29FB">
        <w:rPr>
          <w:rFonts w:ascii="Times New Roman" w:hAnsi="Times New Roman" w:cs="Times New Roman"/>
          <w:b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 at p&lt;0.005, z&gt;1 and cluster size &gt;10 voxels.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5"/>
        <w:gridCol w:w="747"/>
        <w:gridCol w:w="399"/>
        <w:gridCol w:w="467"/>
        <w:gridCol w:w="399"/>
        <w:gridCol w:w="641"/>
        <w:gridCol w:w="728"/>
        <w:gridCol w:w="604"/>
        <w:gridCol w:w="570"/>
        <w:gridCol w:w="391"/>
        <w:gridCol w:w="877"/>
        <w:gridCol w:w="854"/>
        <w:gridCol w:w="728"/>
      </w:tblGrid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MNI Coordinates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Laterality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SDM-Z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Voxels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JK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Egger test P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Funnel Plot Desc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ription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 P</w:t>
            </w:r>
          </w:p>
        </w:tc>
      </w:tr>
      <w:tr w:rsidR="00D43AD7" w:rsidRPr="00964814" w:rsidTr="00E762AF">
        <w:trPr>
          <w:trHeight w:val="2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PTSD&gt;TEHC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Pole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-50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1.999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0.000040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0.40933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Amygdala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2.436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0.000002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0.421266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1.698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0.000279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0.396352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Middle Occipital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-22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1.515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0.000862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Occipital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-92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1.48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0.001053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Temporal Pole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1.458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0.001182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0.723963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Middle Temporal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1.534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0.000769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TEHC&gt;PTSD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Ventromedial Prefrontal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-1.722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0.000133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0.95%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0.387176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Temporal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-1.753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0.000005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Precentral Gyrus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-1.753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0.000005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Temporal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-50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-60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-1.753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0.000005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Occipital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-40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0.001296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Precentral Gyrus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-1.74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0.000051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Hippocampus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-1.754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0.000005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1.24%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0.385819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Precentral Gyrus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-26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-1.562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0.000896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Parietal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-48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-66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-1.479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0.001655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Mid Cingulate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-1.606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0.000622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4.74%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0.369189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Mid Cingulate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-28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-1.754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0.000002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0.11%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0.391117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Ventromedial Prefrontal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-1.697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0.000221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0.408339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Middle Frontal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0.000918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Precentral Gyrus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0.001114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Occipital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-84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0.001057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Inferior Temporal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-66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-1.466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0.001813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Anterior Cingulate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0.000824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0.412847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Parietal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-42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0.001245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Caudate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0.000858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0.45052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Parietal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-58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-1.414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0.002576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Cerebellum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-1.496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0.001473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Orbitofrontal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0.000795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0.463163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Putamen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-1.467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0.001800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0.555908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Caudate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-1.727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0.000112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0.407604</w:t>
            </w: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-1.435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0.002237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Corpus Callosum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-1.636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0.000463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Parietal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-82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-1.501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0.001413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Middle Occipital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-38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-82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-1.366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0.003459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0/4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Superior Frontal Cortex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-1.335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hAnsi="Times New Roman" w:cs="Times New Roman"/>
                <w:sz w:val="16"/>
                <w:szCs w:val="16"/>
              </w:rPr>
              <w:t>0.004201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64814" w:rsidTr="00E762AF">
        <w:trPr>
          <w:trHeight w:val="20"/>
        </w:trPr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8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964814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i/>
          <w:iCs/>
          <w:color w:val="auto"/>
        </w:rPr>
        <w:t>Abbreviations</w:t>
      </w:r>
      <w:r w:rsidRPr="00EB1094">
        <w:rPr>
          <w:color w:val="auto"/>
        </w:rPr>
        <w:t xml:space="preserve">: MNI: Montreal Neurological Institute; SDM: Signed Differential Mapping; P: p-value; I2: Percentage of variance attributable to study heterogeneity; JK, Jackknife </w:t>
      </w:r>
      <w:r>
        <w:rPr>
          <w:color w:val="auto"/>
        </w:rPr>
        <w:t xml:space="preserve">Sensitivity Test; Q P, </w:t>
      </w:r>
      <w:r w:rsidRPr="00C27B2E">
        <w:rPr>
          <w:color w:val="auto"/>
        </w:rPr>
        <w:t>Cochran’s Q</w:t>
      </w:r>
      <w:r>
        <w:rPr>
          <w:color w:val="auto"/>
        </w:rPr>
        <w:t xml:space="preserve"> p-value.</w:t>
      </w:r>
    </w:p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color w:val="auto"/>
        </w:rPr>
        <w:t xml:space="preserve">Note: Cluster p-values refer to the GRF probability of finding clusters </w:t>
      </w:r>
      <w:r w:rsidRPr="00EB1094">
        <w:rPr>
          <w:noProof/>
          <w:color w:val="auto"/>
        </w:rPr>
        <w:t>with</w:t>
      </w:r>
      <w:r w:rsidRPr="00EB1094">
        <w:rPr>
          <w:color w:val="auto"/>
        </w:rPr>
        <w:t xml:space="preserve"> that size per the thresholds derived from the permutation test; when the maps were thresholded using threshold usual for GRF, many of the n.s. </w:t>
      </w:r>
      <w:r w:rsidRPr="00EB1094">
        <w:rPr>
          <w:noProof/>
          <w:color w:val="auto"/>
        </w:rPr>
        <w:t>p-values</w:t>
      </w:r>
      <w:r w:rsidRPr="00EB1094">
        <w:rPr>
          <w:color w:val="auto"/>
        </w:rPr>
        <w:t xml:space="preserve"> became statistically significant.</w:t>
      </w:r>
    </w:p>
    <w:p w:rsidR="00D43AD7" w:rsidRPr="00EB1094" w:rsidRDefault="00D43AD7" w:rsidP="00D43AD7">
      <w:pPr>
        <w:rPr>
          <w:rFonts w:ascii="Times New Roman" w:hAnsi="Times New Roman" w:cs="Times New Roman"/>
          <w:sz w:val="24"/>
          <w:szCs w:val="24"/>
        </w:rPr>
      </w:pPr>
    </w:p>
    <w:p w:rsidR="00D43AD7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3AD7" w:rsidRPr="00EB1094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  <w:r w:rsidRPr="00EB1094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CA2C1F">
        <w:rPr>
          <w:rFonts w:ascii="Times New Roman" w:hAnsi="Times New Roman" w:cs="Times New Roman"/>
          <w:b/>
          <w:sz w:val="24"/>
          <w:szCs w:val="24"/>
        </w:rPr>
        <w:t>7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. Results of meta-analysis for the CS+ &gt; CS- contrast during extinction recall excluding YN dataset: regional differences in </w:t>
      </w:r>
      <w:r w:rsidR="000F29FB">
        <w:rPr>
          <w:rFonts w:ascii="Times New Roman" w:hAnsi="Times New Roman" w:cs="Times New Roman"/>
          <w:b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b/>
          <w:sz w:val="24"/>
          <w:szCs w:val="24"/>
        </w:rPr>
        <w:t xml:space="preserve"> at p&lt;0.005, z&gt;1 and cluster size &gt;10 voxels.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5"/>
        <w:gridCol w:w="768"/>
        <w:gridCol w:w="359"/>
        <w:gridCol w:w="456"/>
        <w:gridCol w:w="458"/>
        <w:gridCol w:w="658"/>
        <w:gridCol w:w="748"/>
        <w:gridCol w:w="619"/>
        <w:gridCol w:w="583"/>
        <w:gridCol w:w="398"/>
        <w:gridCol w:w="902"/>
        <w:gridCol w:w="878"/>
        <w:gridCol w:w="748"/>
      </w:tblGrid>
      <w:tr w:rsidR="00D43AD7" w:rsidRPr="009A0BDF" w:rsidTr="00E762AF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MNI Coordinates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A0BDF" w:rsidTr="00E762AF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Laterality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SDM-Z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Voxels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JK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Egger test P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2E">
              <w:rPr>
                <w:rFonts w:ascii="Times New Roman" w:eastAsia="Times New Roman" w:hAnsi="Times New Roman" w:cs="Times New Roman"/>
                <w:sz w:val="16"/>
                <w:szCs w:val="16"/>
              </w:rPr>
              <w:t>Funnel Plot Desc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ription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6E1A2E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 P</w:t>
            </w:r>
          </w:p>
        </w:tc>
      </w:tr>
      <w:tr w:rsidR="00D43AD7" w:rsidRPr="009A0BDF" w:rsidTr="00E762AF">
        <w:trPr>
          <w:trHeight w:val="300"/>
        </w:trPr>
        <w:tc>
          <w:tcPr>
            <w:tcW w:w="1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PTSD&gt;TEHC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A0BDF" w:rsidTr="00E762AF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Cerebellum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2.158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hAnsi="Times New Roman" w:cs="Times New Roman"/>
                <w:sz w:val="16"/>
                <w:szCs w:val="16"/>
              </w:rPr>
              <w:t>0.000809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A0BDF" w:rsidTr="00E762AF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Precentral Gyrus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1.961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hAnsi="Times New Roman" w:cs="Times New Roman"/>
                <w:sz w:val="16"/>
                <w:szCs w:val="16"/>
              </w:rPr>
              <w:t>0.002913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A0BDF" w:rsidTr="00E762AF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Parahippocampal Gyrus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hAnsi="Times New Roman" w:cs="Times New Roman"/>
                <w:sz w:val="16"/>
                <w:szCs w:val="16"/>
              </w:rPr>
              <w:t>0.002223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0.368727</w:t>
            </w:r>
          </w:p>
        </w:tc>
      </w:tr>
      <w:tr w:rsidR="00D43AD7" w:rsidRPr="009A0BDF" w:rsidTr="00E762AF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A0BDF" w:rsidTr="00E762AF">
        <w:trPr>
          <w:trHeight w:val="300"/>
        </w:trPr>
        <w:tc>
          <w:tcPr>
            <w:tcW w:w="1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TEHC&gt;PTSD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A0BDF" w:rsidTr="00E762AF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Dorsolateral Frontal Cortex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-1.087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hAnsi="Times New Roman" w:cs="Times New Roman"/>
                <w:sz w:val="16"/>
                <w:szCs w:val="16"/>
              </w:rPr>
              <w:t>0.000020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3AD7" w:rsidRPr="009A0BDF" w:rsidTr="00E762AF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Thalamus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-1.086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hAnsi="Times New Roman" w:cs="Times New Roman"/>
                <w:sz w:val="16"/>
                <w:szCs w:val="16"/>
              </w:rPr>
              <w:t>0.000020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0.61%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 bias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0.365624</w:t>
            </w:r>
          </w:p>
        </w:tc>
      </w:tr>
      <w:tr w:rsidR="00D43AD7" w:rsidRPr="009A0BDF" w:rsidTr="00E762AF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B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D7" w:rsidRPr="009A0BDF" w:rsidRDefault="00D43AD7" w:rsidP="00E7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43AD7" w:rsidRPr="00EB1094" w:rsidRDefault="00D43AD7" w:rsidP="00D43AD7">
      <w:pPr>
        <w:pStyle w:val="Default"/>
        <w:rPr>
          <w:color w:val="auto"/>
        </w:rPr>
      </w:pPr>
      <w:r w:rsidRPr="00EB1094">
        <w:rPr>
          <w:i/>
          <w:iCs/>
          <w:color w:val="auto"/>
        </w:rPr>
        <w:t>Abbreviations</w:t>
      </w:r>
      <w:r w:rsidRPr="00EB1094">
        <w:rPr>
          <w:color w:val="auto"/>
        </w:rPr>
        <w:t xml:space="preserve">: MNI: Montreal Neurological Institute; SDM: Signed Differential Mapping; P: p-value; I2: Percentage of variance attributable to study heterogeneity; JK, Jackknife </w:t>
      </w:r>
      <w:r>
        <w:rPr>
          <w:color w:val="auto"/>
        </w:rPr>
        <w:t xml:space="preserve">Sensitivity Test; Q P, </w:t>
      </w:r>
      <w:r w:rsidRPr="00C27B2E">
        <w:rPr>
          <w:color w:val="auto"/>
        </w:rPr>
        <w:t>Cochran’s Q</w:t>
      </w:r>
      <w:r>
        <w:rPr>
          <w:color w:val="auto"/>
        </w:rPr>
        <w:t xml:space="preserve"> p-value.</w:t>
      </w:r>
    </w:p>
    <w:p w:rsidR="00D43AD7" w:rsidRDefault="00D43AD7" w:rsidP="00D43AD7">
      <w:pPr>
        <w:pStyle w:val="Default"/>
        <w:rPr>
          <w:color w:val="auto"/>
        </w:rPr>
      </w:pPr>
      <w:r w:rsidRPr="00EB1094">
        <w:rPr>
          <w:color w:val="auto"/>
        </w:rPr>
        <w:t xml:space="preserve">Note: Cluster p-values refer to the GRF probability of finding clusters </w:t>
      </w:r>
      <w:r w:rsidRPr="00EB1094">
        <w:rPr>
          <w:noProof/>
          <w:color w:val="auto"/>
        </w:rPr>
        <w:t>with</w:t>
      </w:r>
      <w:r w:rsidRPr="00EB1094">
        <w:rPr>
          <w:color w:val="auto"/>
        </w:rPr>
        <w:t xml:space="preserve"> that size per the thresholds derived from the permutation test; when the maps were thresholded using threshold usual for GRF, many of the n.s. </w:t>
      </w:r>
      <w:r w:rsidRPr="00EB1094">
        <w:rPr>
          <w:noProof/>
          <w:color w:val="auto"/>
        </w:rPr>
        <w:t>p-values</w:t>
      </w:r>
      <w:r w:rsidRPr="00EB1094">
        <w:rPr>
          <w:color w:val="auto"/>
        </w:rPr>
        <w:t xml:space="preserve"> became statistically significant.</w:t>
      </w:r>
    </w:p>
    <w:p w:rsidR="00D43AD7" w:rsidRPr="002C5423" w:rsidRDefault="00D43AD7" w:rsidP="00D43AD7">
      <w:pPr>
        <w:rPr>
          <w:rFonts w:ascii="Times New Roman" w:hAnsi="Times New Roman" w:cs="Times New Roman"/>
          <w:b/>
          <w:sz w:val="24"/>
          <w:szCs w:val="24"/>
        </w:rPr>
      </w:pPr>
    </w:p>
    <w:p w:rsidR="00CA2C1F" w:rsidRDefault="00CA2C1F"/>
    <w:p w:rsidR="00CA2C1F" w:rsidRDefault="00CA2C1F"/>
    <w:p w:rsidR="00CA2C1F" w:rsidRDefault="00CA2C1F"/>
    <w:p w:rsidR="00CA2C1F" w:rsidRDefault="00CA2C1F"/>
    <w:p w:rsidR="00CA2C1F" w:rsidRDefault="00CA2C1F"/>
    <w:p w:rsidR="00CA2C1F" w:rsidRDefault="00CA2C1F"/>
    <w:p w:rsidR="00CA2C1F" w:rsidRDefault="00CA2C1F"/>
    <w:p w:rsidR="00CA2C1F" w:rsidRDefault="00CA2C1F"/>
    <w:p w:rsidR="00CA2C1F" w:rsidRDefault="00CA2C1F"/>
    <w:p w:rsidR="00CA2C1F" w:rsidRDefault="00CA2C1F" w:rsidP="00D43AD7">
      <w:pPr>
        <w:pStyle w:val="Caption"/>
        <w:rPr>
          <w:i w:val="0"/>
          <w:iCs w:val="0"/>
          <w:color w:val="auto"/>
          <w:sz w:val="22"/>
          <w:szCs w:val="22"/>
        </w:rPr>
      </w:pPr>
    </w:p>
    <w:p w:rsidR="00CA2C1F" w:rsidRPr="00CA2C1F" w:rsidRDefault="00CA2C1F" w:rsidP="00CA2C1F"/>
    <w:p w:rsidR="00CA2C1F" w:rsidRPr="00CA2C1F" w:rsidRDefault="00CA2C1F" w:rsidP="00CA2C1F"/>
    <w:p w:rsidR="00FA753D" w:rsidRPr="00FA753D" w:rsidRDefault="00E762AF" w:rsidP="00D43AD7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lastRenderedPageBreak/>
        <w:t xml:space="preserve"> </w:t>
      </w:r>
      <w:r w:rsidR="00FA753D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Supplementary </w:t>
      </w:r>
      <w:r w:rsidR="00FA753D" w:rsidRPr="00FA753D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Figure Legend</w:t>
      </w:r>
      <w:r w:rsidR="00FA753D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s</w:t>
      </w:r>
    </w:p>
    <w:p w:rsidR="00D43AD7" w:rsidRDefault="00D43AD7" w:rsidP="00D43AD7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Supplementary Figure 2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B1094">
        <w:rPr>
          <w:rFonts w:ascii="Times New Roman" w:hAnsi="Times New Roman" w:cs="Times New Roman"/>
          <w:color w:val="auto"/>
        </w:rPr>
        <w:t xml:space="preserve">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Brain regions with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consistently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significantly higher brain functional </w:t>
      </w:r>
      <w:r w:rsidR="000F29FB">
        <w:rPr>
          <w:rFonts w:ascii="Times New Roman" w:hAnsi="Times New Roman" w:cs="Times New Roman"/>
          <w:color w:val="auto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in PTSD (red)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TEHC (green)</w:t>
      </w:r>
      <w:r>
        <w:rPr>
          <w:rFonts w:ascii="Times New Roman" w:hAnsi="Times New Roman" w:cs="Times New Roman"/>
          <w:color w:val="auto"/>
          <w:sz w:val="24"/>
          <w:szCs w:val="24"/>
        </w:rPr>
        <w:t>, and overlap (yellow)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for the CS+ &gt; CS-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(top; positive) and CS- &gt; CS+ (bottom; negative) </w:t>
      </w:r>
      <w:r w:rsidR="003E0E22">
        <w:rPr>
          <w:rFonts w:ascii="Times New Roman" w:hAnsi="Times New Roman" w:cs="Times New Roman"/>
          <w:color w:val="auto"/>
          <w:sz w:val="24"/>
          <w:szCs w:val="24"/>
        </w:rPr>
        <w:t xml:space="preserve">contrast during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conditioning determined by meta-analysis. Results are displayed at p&lt;.005 (Cluster size &gt; 10 voxels) on the MNI 152 T1 0.05mm template. </w:t>
      </w:r>
    </w:p>
    <w:p w:rsidR="00D43AD7" w:rsidRPr="00D43AD7" w:rsidRDefault="00D43AD7" w:rsidP="00D43AD7"/>
    <w:p w:rsidR="00D43AD7" w:rsidRPr="00636622" w:rsidRDefault="00D43AD7" w:rsidP="00D43AD7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Supplementary Figure 3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. Brain regions with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consistently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significantly higher brain functional </w:t>
      </w:r>
      <w:r w:rsidR="000F29FB">
        <w:rPr>
          <w:rFonts w:ascii="Times New Roman" w:hAnsi="Times New Roman" w:cs="Times New Roman"/>
          <w:color w:val="auto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in PTSD (red)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TEHC (green)</w:t>
      </w:r>
      <w:r>
        <w:rPr>
          <w:rFonts w:ascii="Times New Roman" w:hAnsi="Times New Roman" w:cs="Times New Roman"/>
          <w:color w:val="auto"/>
          <w:sz w:val="24"/>
          <w:szCs w:val="24"/>
        </w:rPr>
        <w:t>, and overlap (yellow)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for the CS+ &gt; CS-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(top; positive) and CS- &gt; CS+ (bottom; negative)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contrast during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extinction learning determined by meta-analysis.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Results are displayed at p&lt;.005 (Cluster size &gt; 10 voxels) on the MNI 152 T1 0.05mm template. </w:t>
      </w:r>
    </w:p>
    <w:p w:rsidR="00D43AD7" w:rsidRPr="00EB1094" w:rsidRDefault="00D43AD7" w:rsidP="00D43AD7">
      <w:pPr>
        <w:keepNext/>
        <w:spacing w:line="360" w:lineRule="auto"/>
      </w:pPr>
    </w:p>
    <w:p w:rsidR="00D43AD7" w:rsidRDefault="00D43AD7" w:rsidP="00D43AD7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Supplementary Figure 4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B1094">
        <w:rPr>
          <w:rFonts w:ascii="Times New Roman" w:hAnsi="Times New Roman" w:cs="Times New Roman"/>
          <w:color w:val="auto"/>
        </w:rPr>
        <w:t xml:space="preserve">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Brain regions with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consistently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significantly higher brain functional </w:t>
      </w:r>
      <w:r w:rsidR="000F29FB">
        <w:rPr>
          <w:rFonts w:ascii="Times New Roman" w:hAnsi="Times New Roman" w:cs="Times New Roman"/>
          <w:color w:val="auto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in PTSD (red)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TEHC (green)</w:t>
      </w:r>
      <w:r>
        <w:rPr>
          <w:rFonts w:ascii="Times New Roman" w:hAnsi="Times New Roman" w:cs="Times New Roman"/>
          <w:color w:val="auto"/>
          <w:sz w:val="24"/>
          <w:szCs w:val="24"/>
        </w:rPr>
        <w:t>, and overlap (yellow)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for the CS+ &gt; CS-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(top; positive) and CS- &gt; CS+ (bottom; negative)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contrast during </w:t>
      </w:r>
      <w:r>
        <w:rPr>
          <w:rFonts w:ascii="Times New Roman" w:hAnsi="Times New Roman" w:cs="Times New Roman"/>
          <w:color w:val="auto"/>
          <w:sz w:val="24"/>
          <w:szCs w:val="24"/>
        </w:rPr>
        <w:t>extinction recall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determined by meta-analysis. Results are displayed at p&lt;.005 (Cluster size &gt; 10 voxels) on the MNI 152 T1 0.05mm template. </w:t>
      </w:r>
    </w:p>
    <w:p w:rsidR="00D43AD7" w:rsidRDefault="00D43AD7" w:rsidP="00D43AD7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</w:p>
    <w:p w:rsidR="00D43AD7" w:rsidRPr="00EB1094" w:rsidRDefault="00D43AD7" w:rsidP="00D43AD7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Supplementary Figure 5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B1094">
        <w:rPr>
          <w:rFonts w:ascii="Times New Roman" w:hAnsi="Times New Roman" w:cs="Times New Roman"/>
          <w:color w:val="auto"/>
        </w:rPr>
        <w:t xml:space="preserve">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Brain regions with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consistently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significantly higher brain functional </w:t>
      </w:r>
      <w:r w:rsidR="000F29FB">
        <w:rPr>
          <w:rFonts w:ascii="Times New Roman" w:hAnsi="Times New Roman" w:cs="Times New Roman"/>
          <w:color w:val="auto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in PTSD compared to TEHC (red) and TEHC compared to PTSD (green) for the CS+ &gt; CS- contrast during conditioning excluding YN dataset determined by meta-analysis. Results are displayed at p&lt;.005 (Cluster size &gt; 10 voxels) on the MNI 152 T1 0.05mm template. Abbreviations: AMG, Amygdala; FG, dmPFC, dorsomedial PFC; Fusiform Gyrus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48421A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NAcc, Nucleus Accumbens; OFC, Orbitofrontal Cortex; PFC, Prefrontal Cortex; </w:t>
      </w:r>
      <w:r w:rsidRPr="00EB1094">
        <w:rPr>
          <w:rFonts w:ascii="Times New Roman" w:hAnsi="Times New Roman" w:cs="Times New Roman"/>
          <w:noProof/>
          <w:color w:val="auto"/>
          <w:sz w:val="24"/>
          <w:szCs w:val="24"/>
        </w:rPr>
        <w:t>vmPFC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, ventromedial </w:t>
      </w:r>
      <w:r>
        <w:rPr>
          <w:rFonts w:ascii="Times New Roman" w:hAnsi="Times New Roman" w:cs="Times New Roman"/>
          <w:color w:val="auto"/>
          <w:sz w:val="24"/>
          <w:szCs w:val="24"/>
        </w:rPr>
        <w:t>PFC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43AD7" w:rsidRPr="00EB1094" w:rsidRDefault="00D43AD7" w:rsidP="00D43AD7">
      <w:pPr>
        <w:keepNext/>
        <w:spacing w:line="360" w:lineRule="auto"/>
      </w:pPr>
    </w:p>
    <w:p w:rsidR="00D43AD7" w:rsidRPr="00E07A20" w:rsidRDefault="00D43AD7" w:rsidP="00D43AD7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Supplementary Figure 6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. Brain regions with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consistently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significantly higher brain functional </w:t>
      </w:r>
      <w:r w:rsidR="000F29FB">
        <w:rPr>
          <w:rFonts w:ascii="Times New Roman" w:hAnsi="Times New Roman" w:cs="Times New Roman"/>
          <w:color w:val="auto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in PTSD compared to TEHC (red) and TEHC compared to PTSD (green) for CS+ &gt; CS- contrast during extinction learning excluding YN dataset determined by meta-analysis. Results are displayed at p&lt;.005 (Cluster size &gt; 10 voxels) on the MNI 152 T1 0.05mm template. Abbreviations: ACC, Anterior Cingulate Cortex; AMG, Amygdala; HIP, Hippocampus; MCC, Mid Cingulate Cortex; OFC, Orbitofrontal Cortex; PFC, Prefrontal Cortex; STG, Superior Temporal Gyrus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1094">
        <w:rPr>
          <w:rFonts w:ascii="Times New Roman" w:hAnsi="Times New Roman" w:cs="Times New Roman"/>
          <w:noProof/>
          <w:color w:val="auto"/>
          <w:sz w:val="24"/>
          <w:szCs w:val="24"/>
        </w:rPr>
        <w:t>vmPFC</w:t>
      </w:r>
      <w:r>
        <w:rPr>
          <w:rFonts w:ascii="Times New Roman" w:hAnsi="Times New Roman" w:cs="Times New Roman"/>
          <w:color w:val="auto"/>
          <w:sz w:val="24"/>
          <w:szCs w:val="24"/>
        </w:rPr>
        <w:t>, ventromedial PFC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43AD7" w:rsidRPr="00EB1094" w:rsidRDefault="00D43AD7" w:rsidP="00D43AD7">
      <w:pPr>
        <w:keepNext/>
        <w:spacing w:line="360" w:lineRule="auto"/>
      </w:pPr>
    </w:p>
    <w:p w:rsidR="001D0DD2" w:rsidRPr="003E0E22" w:rsidRDefault="00D43AD7" w:rsidP="003E0E22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Supplementary Figure 7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B1094">
        <w:rPr>
          <w:rFonts w:ascii="Times New Roman" w:hAnsi="Times New Roman" w:cs="Times New Roman"/>
          <w:color w:val="auto"/>
        </w:rPr>
        <w:t xml:space="preserve">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Brain regions with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consistently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significantly higher brain functional </w:t>
      </w:r>
      <w:r w:rsidR="000F29FB">
        <w:rPr>
          <w:rFonts w:ascii="Times New Roman" w:hAnsi="Times New Roman" w:cs="Times New Roman"/>
          <w:color w:val="auto"/>
          <w:sz w:val="24"/>
          <w:szCs w:val="24"/>
        </w:rPr>
        <w:t>activation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 xml:space="preserve"> in PTSD compared to TEHC (red) and TEHC compared to PTSD (green) for CS+ &gt; CS- contrast during extinction recall excluding YN dataset determined by meta-analysis. Results 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are displayed at p&lt;.005 (Cluster size &gt; 10 voxels) on the MNI 152 T1 0.05mm template. Abbreviations: </w:t>
      </w:r>
      <w:r w:rsidRPr="00EB1094">
        <w:rPr>
          <w:rFonts w:ascii="Times New Roman" w:hAnsi="Times New Roman" w:cs="Times New Roman"/>
          <w:noProof/>
          <w:color w:val="auto"/>
          <w:sz w:val="24"/>
          <w:szCs w:val="24"/>
        </w:rPr>
        <w:t>PHG</w:t>
      </w:r>
      <w:r w:rsidRPr="00EB1094">
        <w:rPr>
          <w:rFonts w:ascii="Times New Roman" w:hAnsi="Times New Roman" w:cs="Times New Roman"/>
          <w:color w:val="auto"/>
          <w:sz w:val="24"/>
          <w:szCs w:val="24"/>
        </w:rPr>
        <w:t>, Parahippocampal gyrus; THA, Thalamus.</w:t>
      </w:r>
    </w:p>
    <w:sectPr w:rsidR="001D0DD2" w:rsidRPr="003E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41F"/>
    <w:multiLevelType w:val="hybridMultilevel"/>
    <w:tmpl w:val="3D705D12"/>
    <w:lvl w:ilvl="0" w:tplc="42AAF046">
      <w:start w:val="103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E36E5"/>
    <w:multiLevelType w:val="hybridMultilevel"/>
    <w:tmpl w:val="78E6A1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4A0A"/>
    <w:multiLevelType w:val="hybridMultilevel"/>
    <w:tmpl w:val="05562A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10F3"/>
    <w:multiLevelType w:val="hybridMultilevel"/>
    <w:tmpl w:val="84AC3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D2352"/>
    <w:multiLevelType w:val="hybridMultilevel"/>
    <w:tmpl w:val="53647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tLA0NTMxNzMxNLRU0lEKTi0uzszPAymwqAUANy0Z2SwAAAA="/>
  </w:docVars>
  <w:rsids>
    <w:rsidRoot w:val="004469E2"/>
    <w:rsid w:val="000F29FB"/>
    <w:rsid w:val="001D0DD2"/>
    <w:rsid w:val="002747A8"/>
    <w:rsid w:val="00340A71"/>
    <w:rsid w:val="003E0E22"/>
    <w:rsid w:val="00420654"/>
    <w:rsid w:val="004469E2"/>
    <w:rsid w:val="007E024B"/>
    <w:rsid w:val="009A4DF6"/>
    <w:rsid w:val="00AA0367"/>
    <w:rsid w:val="00BE5427"/>
    <w:rsid w:val="00C73D93"/>
    <w:rsid w:val="00CA2C1F"/>
    <w:rsid w:val="00CB56DF"/>
    <w:rsid w:val="00D43AD7"/>
    <w:rsid w:val="00E762AF"/>
    <w:rsid w:val="00FA753D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9ED7"/>
  <w15:chartTrackingRefBased/>
  <w15:docId w15:val="{A86B8939-D7B2-4457-893C-92ABA6C6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AD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D43AD7"/>
    <w:rPr>
      <w:rFonts w:cstheme="minorBid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43A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A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3AD7"/>
    <w:rPr>
      <w:vertAlign w:val="superscript"/>
    </w:rPr>
  </w:style>
  <w:style w:type="character" w:customStyle="1" w:styleId="apple-converted-space">
    <w:name w:val="apple-converted-space"/>
    <w:basedOn w:val="DefaultParagraphFont"/>
    <w:rsid w:val="00D43AD7"/>
  </w:style>
  <w:style w:type="paragraph" w:styleId="ListParagraph">
    <w:name w:val="List Paragraph"/>
    <w:basedOn w:val="Normal"/>
    <w:uiPriority w:val="34"/>
    <w:qFormat/>
    <w:rsid w:val="00D43AD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43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43AD7"/>
    <w:rPr>
      <w:i/>
      <w:iCs/>
    </w:rPr>
  </w:style>
  <w:style w:type="table" w:styleId="TableGrid">
    <w:name w:val="Table Grid"/>
    <w:basedOn w:val="TableNormal"/>
    <w:uiPriority w:val="39"/>
    <w:rsid w:val="00D4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D43AD7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3A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3A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D7"/>
  </w:style>
  <w:style w:type="paragraph" w:styleId="Footer">
    <w:name w:val="footer"/>
    <w:basedOn w:val="Normal"/>
    <w:link w:val="FooterChar"/>
    <w:uiPriority w:val="99"/>
    <w:unhideWhenUsed/>
    <w:rsid w:val="00D4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D7"/>
  </w:style>
  <w:style w:type="table" w:customStyle="1" w:styleId="PlainTable41">
    <w:name w:val="Plain Table 41"/>
    <w:basedOn w:val="TableNormal"/>
    <w:uiPriority w:val="44"/>
    <w:rsid w:val="00D43A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43A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D43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43A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D43AD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rsid w:val="00D43AD7"/>
    <w:rPr>
      <w:color w:val="808080"/>
      <w:shd w:val="clear" w:color="auto" w:fill="E6E6E6"/>
    </w:rPr>
  </w:style>
  <w:style w:type="table" w:styleId="PlainTable5">
    <w:name w:val="Plain Table 5"/>
    <w:basedOn w:val="TableNormal"/>
    <w:uiPriority w:val="45"/>
    <w:rsid w:val="00E762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A2C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Suarez, Benjamin (NYSPI)</dc:creator>
  <cp:keywords/>
  <dc:description/>
  <cp:lastModifiedBy>Suarez, Benjamin (NYSPI)</cp:lastModifiedBy>
  <cp:revision>4</cp:revision>
  <dcterms:created xsi:type="dcterms:W3CDTF">2019-03-19T15:09:00Z</dcterms:created>
  <dcterms:modified xsi:type="dcterms:W3CDTF">2019-03-19T15:35:00Z</dcterms:modified>
</cp:coreProperties>
</file>