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BD1D" w14:textId="77777777" w:rsidR="00051E3D" w:rsidRPr="00605D2B" w:rsidRDefault="00051E3D" w:rsidP="00051E3D">
      <w:pPr>
        <w:spacing w:line="480" w:lineRule="auto"/>
        <w:jc w:val="center"/>
        <w:rPr>
          <w:b/>
          <w:i/>
          <w:lang w:val="en-GB"/>
        </w:rPr>
      </w:pPr>
      <w:bookmarkStart w:id="0" w:name="_GoBack"/>
      <w:bookmarkEnd w:id="0"/>
      <w:r w:rsidRPr="00605D2B">
        <w:rPr>
          <w:b/>
          <w:i/>
          <w:lang w:val="en-GB"/>
        </w:rPr>
        <w:t>Shared and dissociable features of apathy and reward system dysfunction in bipolar I disorder and schizophrenia</w:t>
      </w:r>
    </w:p>
    <w:p w14:paraId="5EF4BA67" w14:textId="77777777" w:rsidR="0086755D" w:rsidRPr="00605D2B" w:rsidRDefault="0086755D" w:rsidP="00E07089">
      <w:pPr>
        <w:spacing w:line="480" w:lineRule="auto"/>
        <w:jc w:val="both"/>
        <w:rPr>
          <w:lang w:val="en-GB"/>
        </w:rPr>
      </w:pPr>
    </w:p>
    <w:p w14:paraId="6D9FFC73" w14:textId="77777777" w:rsidR="0079686E" w:rsidRPr="00605D2B" w:rsidRDefault="0079686E" w:rsidP="000F1374">
      <w:pPr>
        <w:spacing w:line="480" w:lineRule="auto"/>
        <w:jc w:val="center"/>
        <w:rPr>
          <w:i/>
          <w:lang w:val="en-GB"/>
        </w:rPr>
      </w:pPr>
      <w:r w:rsidRPr="00605D2B">
        <w:rPr>
          <w:i/>
          <w:lang w:val="en-GB"/>
        </w:rPr>
        <w:t>Supplemental Information</w:t>
      </w:r>
    </w:p>
    <w:p w14:paraId="2DA4AB5C" w14:textId="77777777" w:rsidR="000F1374" w:rsidRPr="00605D2B" w:rsidRDefault="000F1374" w:rsidP="000F1374">
      <w:pPr>
        <w:spacing w:line="480" w:lineRule="auto"/>
        <w:jc w:val="center"/>
        <w:rPr>
          <w:i/>
          <w:lang w:val="en-GB"/>
        </w:rPr>
      </w:pPr>
    </w:p>
    <w:p w14:paraId="214EAB56" w14:textId="77777777" w:rsidR="0079686E" w:rsidRPr="00605D2B" w:rsidRDefault="0079686E" w:rsidP="00287BBE">
      <w:pPr>
        <w:pStyle w:val="FarbigeSchattierung-Akzent31"/>
        <w:numPr>
          <w:ilvl w:val="0"/>
          <w:numId w:val="1"/>
        </w:numPr>
        <w:spacing w:line="360" w:lineRule="auto"/>
        <w:jc w:val="both"/>
        <w:rPr>
          <w:lang w:val="en-GB"/>
        </w:rPr>
      </w:pPr>
      <w:r w:rsidRPr="00605D2B">
        <w:rPr>
          <w:lang w:val="en-GB"/>
        </w:rPr>
        <w:t>Supplementary Methods</w:t>
      </w:r>
    </w:p>
    <w:p w14:paraId="620FBD95" w14:textId="77777777" w:rsidR="0028502E" w:rsidRDefault="0028502E" w:rsidP="00287BBE">
      <w:pPr>
        <w:numPr>
          <w:ilvl w:val="1"/>
          <w:numId w:val="1"/>
        </w:numPr>
        <w:spacing w:line="360" w:lineRule="auto"/>
        <w:contextualSpacing/>
        <w:jc w:val="both"/>
        <w:rPr>
          <w:lang w:val="en-GB"/>
        </w:rPr>
      </w:pPr>
      <w:r>
        <w:rPr>
          <w:lang w:val="en-GB"/>
        </w:rPr>
        <w:t>Neuropsychological Assessment</w:t>
      </w:r>
    </w:p>
    <w:p w14:paraId="10E8F7F1" w14:textId="77777777" w:rsidR="0028502E" w:rsidRDefault="0028502E" w:rsidP="00287BBE">
      <w:pPr>
        <w:numPr>
          <w:ilvl w:val="1"/>
          <w:numId w:val="1"/>
        </w:numPr>
        <w:spacing w:line="360" w:lineRule="auto"/>
        <w:contextualSpacing/>
        <w:jc w:val="both"/>
        <w:rPr>
          <w:lang w:val="en-GB"/>
        </w:rPr>
      </w:pPr>
      <w:r>
        <w:rPr>
          <w:lang w:val="en-GB"/>
        </w:rPr>
        <w:t xml:space="preserve">Functional </w:t>
      </w:r>
      <w:r w:rsidRPr="0057780A">
        <w:rPr>
          <w:lang w:val="en-GB"/>
        </w:rPr>
        <w:t>image acquisition</w:t>
      </w:r>
    </w:p>
    <w:p w14:paraId="547C80DC" w14:textId="77777777" w:rsidR="006D125A" w:rsidRPr="0028502E" w:rsidRDefault="0028502E" w:rsidP="00287BBE">
      <w:pPr>
        <w:numPr>
          <w:ilvl w:val="1"/>
          <w:numId w:val="1"/>
        </w:numPr>
        <w:spacing w:line="360" w:lineRule="auto"/>
        <w:contextualSpacing/>
        <w:jc w:val="both"/>
        <w:rPr>
          <w:lang w:val="en-GB"/>
        </w:rPr>
      </w:pPr>
      <w:r>
        <w:rPr>
          <w:lang w:val="en-GB"/>
        </w:rPr>
        <w:t>Image pre-processing</w:t>
      </w:r>
    </w:p>
    <w:p w14:paraId="47686D7C" w14:textId="77777777" w:rsidR="00051E3D" w:rsidRPr="00605D2B" w:rsidRDefault="00051E3D" w:rsidP="00287BBE">
      <w:pPr>
        <w:pStyle w:val="FarbigeSchattierung-Akzent31"/>
        <w:numPr>
          <w:ilvl w:val="1"/>
          <w:numId w:val="1"/>
        </w:numPr>
        <w:spacing w:line="360" w:lineRule="auto"/>
        <w:jc w:val="both"/>
        <w:rPr>
          <w:lang w:val="en-GB"/>
        </w:rPr>
      </w:pPr>
      <w:r w:rsidRPr="00605D2B">
        <w:rPr>
          <w:lang w:val="en-GB"/>
        </w:rPr>
        <w:t>Fig</w:t>
      </w:r>
      <w:r w:rsidR="00A20380">
        <w:rPr>
          <w:lang w:val="en-GB"/>
        </w:rPr>
        <w:t>.</w:t>
      </w:r>
      <w:r w:rsidRPr="00605D2B">
        <w:rPr>
          <w:lang w:val="en-GB"/>
        </w:rPr>
        <w:t xml:space="preserve"> S1. Schematic illustration of the variant of Monetary Incentive Delay Task (MID)</w:t>
      </w:r>
    </w:p>
    <w:p w14:paraId="0C3D07AA" w14:textId="77777777" w:rsidR="005C37D8" w:rsidRPr="00605D2B" w:rsidRDefault="00A20380" w:rsidP="00287BBE">
      <w:pPr>
        <w:pStyle w:val="FarbigeSchattierung-Akzent31"/>
        <w:numPr>
          <w:ilvl w:val="1"/>
          <w:numId w:val="1"/>
        </w:numPr>
        <w:spacing w:line="360" w:lineRule="auto"/>
        <w:jc w:val="both"/>
        <w:rPr>
          <w:lang w:val="en-GB"/>
        </w:rPr>
      </w:pPr>
      <w:r>
        <w:rPr>
          <w:lang w:val="en-GB"/>
        </w:rPr>
        <w:t>Fig.</w:t>
      </w:r>
      <w:r w:rsidR="00051E3D" w:rsidRPr="00605D2B">
        <w:rPr>
          <w:lang w:val="en-GB"/>
        </w:rPr>
        <w:t xml:space="preserve"> S2</w:t>
      </w:r>
      <w:r w:rsidR="0092086D" w:rsidRPr="00605D2B">
        <w:rPr>
          <w:lang w:val="en-GB"/>
        </w:rPr>
        <w:t>.</w:t>
      </w:r>
      <w:r w:rsidR="005C37D8" w:rsidRPr="00605D2B">
        <w:rPr>
          <w:lang w:val="en-GB"/>
        </w:rPr>
        <w:t xml:space="preserve"> </w:t>
      </w:r>
      <w:r w:rsidR="00AC350F" w:rsidRPr="00605D2B">
        <w:rPr>
          <w:lang w:val="en-GB"/>
        </w:rPr>
        <w:t>Graphical illustration of pay-out structure</w:t>
      </w:r>
    </w:p>
    <w:p w14:paraId="1C5BC187" w14:textId="77777777" w:rsidR="00051E3D" w:rsidRPr="00605D2B" w:rsidRDefault="00051E3D" w:rsidP="00287BBE">
      <w:pPr>
        <w:pStyle w:val="FarbigeSchattierung-Akzent31"/>
        <w:numPr>
          <w:ilvl w:val="0"/>
          <w:numId w:val="1"/>
        </w:numPr>
        <w:spacing w:line="360" w:lineRule="auto"/>
        <w:jc w:val="both"/>
        <w:rPr>
          <w:lang w:val="en-GB"/>
        </w:rPr>
      </w:pPr>
      <w:r w:rsidRPr="00605D2B">
        <w:rPr>
          <w:lang w:val="en-GB"/>
        </w:rPr>
        <w:t>Supplementary Results</w:t>
      </w:r>
    </w:p>
    <w:p w14:paraId="071C1770" w14:textId="77777777" w:rsidR="00051E3D" w:rsidRDefault="00051E3D" w:rsidP="00287BBE">
      <w:pPr>
        <w:pStyle w:val="FarbigeSchattierung-Akzent31"/>
        <w:numPr>
          <w:ilvl w:val="1"/>
          <w:numId w:val="1"/>
        </w:numPr>
        <w:spacing w:line="360" w:lineRule="auto"/>
        <w:jc w:val="both"/>
        <w:rPr>
          <w:lang w:val="en-GB"/>
        </w:rPr>
      </w:pPr>
      <w:r w:rsidRPr="00605D2B">
        <w:rPr>
          <w:lang w:val="en-GB"/>
        </w:rPr>
        <w:t>Table S1. Behavio</w:t>
      </w:r>
      <w:r w:rsidR="00605D2B" w:rsidRPr="00605D2B">
        <w:rPr>
          <w:lang w:val="en-GB"/>
        </w:rPr>
        <w:t>u</w:t>
      </w:r>
      <w:r w:rsidRPr="00605D2B">
        <w:rPr>
          <w:lang w:val="en-GB"/>
        </w:rPr>
        <w:t>ral results of the variant of th</w:t>
      </w:r>
      <w:r w:rsidR="00B3315D" w:rsidRPr="00605D2B">
        <w:rPr>
          <w:lang w:val="en-GB"/>
        </w:rPr>
        <w:t>e Monetary Incentive Delay Task</w:t>
      </w:r>
    </w:p>
    <w:p w14:paraId="63D8A103" w14:textId="75594B25" w:rsidR="00EC0883" w:rsidRPr="00EC0883" w:rsidRDefault="00EC0883" w:rsidP="00287BBE">
      <w:pPr>
        <w:pStyle w:val="FarbigeSchattierung-Akzent31"/>
        <w:numPr>
          <w:ilvl w:val="1"/>
          <w:numId w:val="1"/>
        </w:numPr>
        <w:spacing w:line="360" w:lineRule="auto"/>
        <w:jc w:val="both"/>
        <w:rPr>
          <w:lang w:val="en-GB"/>
        </w:rPr>
      </w:pPr>
      <w:r>
        <w:rPr>
          <w:bCs/>
          <w:lang w:val="en-GB"/>
        </w:rPr>
        <w:t xml:space="preserve">Table S2. </w:t>
      </w:r>
      <w:r w:rsidRPr="004B79C6">
        <w:rPr>
          <w:bCs/>
          <w:lang w:val="en-GB"/>
        </w:rPr>
        <w:t>Correlation between MWT IQ and measures of task performance</w:t>
      </w:r>
    </w:p>
    <w:p w14:paraId="0D9C379C" w14:textId="33A30933" w:rsidR="00C661C9" w:rsidRPr="00A20380" w:rsidRDefault="00A334AB" w:rsidP="00287BBE">
      <w:pPr>
        <w:pStyle w:val="FarbigeSchattierung-Akzent31"/>
        <w:numPr>
          <w:ilvl w:val="1"/>
          <w:numId w:val="1"/>
        </w:numPr>
        <w:spacing w:line="360" w:lineRule="auto"/>
        <w:jc w:val="both"/>
        <w:rPr>
          <w:lang w:val="en-GB"/>
        </w:rPr>
      </w:pPr>
      <w:r w:rsidRPr="00A334AB">
        <w:rPr>
          <w:bCs/>
          <w:lang w:val="en-GB"/>
        </w:rPr>
        <w:t>Table S3. VS and DS activation during low and high reward anticipation for HC and BD-1 patients</w:t>
      </w:r>
    </w:p>
    <w:p w14:paraId="377FF7C7" w14:textId="13A64D15" w:rsidR="00EC0883" w:rsidRDefault="00A334AB" w:rsidP="00287BBE">
      <w:pPr>
        <w:numPr>
          <w:ilvl w:val="1"/>
          <w:numId w:val="1"/>
        </w:numPr>
        <w:spacing w:line="360" w:lineRule="auto"/>
        <w:jc w:val="both"/>
        <w:rPr>
          <w:lang w:val="en-GB"/>
        </w:rPr>
      </w:pPr>
      <w:r w:rsidRPr="00A334AB">
        <w:rPr>
          <w:lang w:val="en-GB"/>
        </w:rPr>
        <w:t>Table S4. Spearman rank correlation between VS and DS activation and low reward anticipation and symptoms in BD-I patients</w:t>
      </w:r>
    </w:p>
    <w:p w14:paraId="43515021" w14:textId="46771C8C" w:rsidR="00EC0883" w:rsidRDefault="00E464EA" w:rsidP="00287BBE">
      <w:pPr>
        <w:numPr>
          <w:ilvl w:val="1"/>
          <w:numId w:val="1"/>
        </w:numPr>
        <w:spacing w:line="360" w:lineRule="auto"/>
        <w:jc w:val="both"/>
        <w:rPr>
          <w:lang w:val="en-GB"/>
        </w:rPr>
      </w:pPr>
      <w:r>
        <w:rPr>
          <w:lang w:val="en-GB"/>
        </w:rPr>
        <w:t>Table S5</w:t>
      </w:r>
      <w:r w:rsidRPr="00900AD8">
        <w:rPr>
          <w:lang w:val="en-GB"/>
        </w:rPr>
        <w:t xml:space="preserve">. Correlation between VS and DS activation during reward anticipation and functioning </w:t>
      </w:r>
      <w:proofErr w:type="gramStart"/>
      <w:r w:rsidRPr="00900AD8">
        <w:rPr>
          <w:lang w:val="en-GB"/>
        </w:rPr>
        <w:t>and</w:t>
      </w:r>
      <w:proofErr w:type="gramEnd"/>
      <w:r w:rsidRPr="00900AD8">
        <w:rPr>
          <w:lang w:val="en-GB"/>
        </w:rPr>
        <w:t xml:space="preserve"> education</w:t>
      </w:r>
    </w:p>
    <w:p w14:paraId="217BDCBB" w14:textId="57CB3C2E" w:rsidR="00EC0883" w:rsidRDefault="00E464EA" w:rsidP="00287BBE">
      <w:pPr>
        <w:numPr>
          <w:ilvl w:val="1"/>
          <w:numId w:val="1"/>
        </w:numPr>
        <w:spacing w:line="360" w:lineRule="auto"/>
        <w:jc w:val="both"/>
        <w:rPr>
          <w:lang w:val="en-GB"/>
        </w:rPr>
      </w:pPr>
      <w:r w:rsidRPr="00E464EA">
        <w:rPr>
          <w:lang w:val="en-GB"/>
        </w:rPr>
        <w:t>Table S6. Whole brain analysis of reward anticipation across the complete sample</w:t>
      </w:r>
    </w:p>
    <w:p w14:paraId="0FC7474A" w14:textId="69D675B2" w:rsidR="00287BBE" w:rsidRDefault="00287BBE" w:rsidP="00287BBE">
      <w:pPr>
        <w:numPr>
          <w:ilvl w:val="1"/>
          <w:numId w:val="1"/>
        </w:numPr>
        <w:spacing w:line="360" w:lineRule="auto"/>
        <w:jc w:val="both"/>
        <w:rPr>
          <w:lang w:val="en-GB"/>
        </w:rPr>
      </w:pPr>
      <w:r w:rsidRPr="002D0055">
        <w:rPr>
          <w:lang w:val="en-GB"/>
        </w:rPr>
        <w:t xml:space="preserve">Table </w:t>
      </w:r>
      <w:r>
        <w:rPr>
          <w:lang w:val="en-GB"/>
        </w:rPr>
        <w:t>S7</w:t>
      </w:r>
      <w:r w:rsidRPr="002D0055">
        <w:rPr>
          <w:lang w:val="en-GB"/>
        </w:rPr>
        <w:t>. Whole brain group differences of reward anticipation</w:t>
      </w:r>
    </w:p>
    <w:p w14:paraId="10E890DF" w14:textId="20EA7013" w:rsidR="00287BBE" w:rsidRPr="00287BBE" w:rsidRDefault="00195052" w:rsidP="00287BBE">
      <w:pPr>
        <w:pStyle w:val="FarbigeSchattierung-Akzent31"/>
        <w:numPr>
          <w:ilvl w:val="0"/>
          <w:numId w:val="1"/>
        </w:numPr>
        <w:spacing w:line="360" w:lineRule="auto"/>
        <w:jc w:val="both"/>
        <w:rPr>
          <w:lang w:val="en-GB"/>
        </w:rPr>
      </w:pPr>
      <w:r w:rsidRPr="00605D2B">
        <w:rPr>
          <w:lang w:val="en-GB"/>
        </w:rPr>
        <w:t>References</w:t>
      </w:r>
      <w:r w:rsidR="00287BBE" w:rsidRPr="00287BBE">
        <w:rPr>
          <w:lang w:val="en-GB"/>
        </w:rPr>
        <w:br w:type="page"/>
      </w:r>
    </w:p>
    <w:p w14:paraId="450A70F6" w14:textId="30DE7A4E" w:rsidR="004D7691" w:rsidRPr="00605D2B" w:rsidRDefault="0079686E" w:rsidP="002D5666">
      <w:pPr>
        <w:numPr>
          <w:ilvl w:val="0"/>
          <w:numId w:val="2"/>
        </w:numPr>
        <w:spacing w:line="480" w:lineRule="auto"/>
        <w:jc w:val="both"/>
        <w:rPr>
          <w:lang w:val="en-GB"/>
        </w:rPr>
      </w:pPr>
      <w:r w:rsidRPr="00605D2B">
        <w:rPr>
          <w:lang w:val="en-GB"/>
        </w:rPr>
        <w:lastRenderedPageBreak/>
        <w:t>Supplementary Methods</w:t>
      </w:r>
    </w:p>
    <w:p w14:paraId="3C9C5ED1" w14:textId="77777777" w:rsidR="0057780A" w:rsidRDefault="0057780A" w:rsidP="00051E3D">
      <w:pPr>
        <w:numPr>
          <w:ilvl w:val="1"/>
          <w:numId w:val="2"/>
        </w:numPr>
        <w:spacing w:line="480" w:lineRule="auto"/>
        <w:ind w:left="0" w:firstLine="0"/>
        <w:contextualSpacing/>
        <w:jc w:val="both"/>
        <w:rPr>
          <w:lang w:val="en-GB"/>
        </w:rPr>
      </w:pPr>
      <w:r>
        <w:rPr>
          <w:lang w:val="en-GB"/>
        </w:rPr>
        <w:t>Neuropsychological Assessment</w:t>
      </w:r>
    </w:p>
    <w:p w14:paraId="55EE3C69" w14:textId="6EE9CEF1" w:rsidR="0057780A" w:rsidRDefault="0057780A" w:rsidP="0057780A">
      <w:pPr>
        <w:spacing w:line="480" w:lineRule="auto"/>
        <w:jc w:val="both"/>
        <w:rPr>
          <w:lang w:val="en-GB"/>
        </w:rPr>
      </w:pPr>
      <w:r w:rsidRPr="00901B40">
        <w:rPr>
          <w:lang w:val="en-GB"/>
        </w:rPr>
        <w:t xml:space="preserve">We assessed verbal learning (Auditory Verbal Learning Memory Test) </w:t>
      </w:r>
      <w:r w:rsidR="00EC414B">
        <w:rPr>
          <w:lang w:val="en-GB"/>
        </w:rPr>
        <w:fldChar w:fldCharType="begin"/>
      </w:r>
      <w:r w:rsidR="00EC414B">
        <w:rPr>
          <w:lang w:val="en-GB"/>
        </w:rPr>
        <w:instrText xml:space="preserve"> ADDIN ZOTERO_ITEM CSL_CITATION {"citationID":"t3jLXiVl","properties":{"formattedCitation":"(Helmstaedter C, Lendt M, Lux S. 2001)","plainCitation":"(Helmstaedter C, Lendt M, Lux S. 2001)","noteIndex":0},"citationItems":[{"id":698,"uris":["http://zotero.org/users/1879658/items/TC47QZ5W"],"uri":["http://zotero.org/users/1879658/items/TC47QZ5W"],"itemData":{"id":698,"type":"article","title":"VLMT. Verbaler Lern- und Merkfähigkeitstest.","publisher":"Göttingen, Germany: Beltz Test GmbH; 2001","author":[{"family":"Helmstaedter C, Lendt M, Lux S.","given":""}],"issued":{"date-parts":[["2001"]]}}}],"schema":"https://github.com/citation-style-language/schema/raw/master/csl-citation.json"} </w:instrText>
      </w:r>
      <w:r w:rsidR="00EC414B">
        <w:rPr>
          <w:lang w:val="en-GB"/>
        </w:rPr>
        <w:fldChar w:fldCharType="separate"/>
      </w:r>
      <w:r w:rsidR="00EC414B">
        <w:rPr>
          <w:noProof/>
          <w:lang w:val="en-GB"/>
        </w:rPr>
        <w:t>(Helmstaedter C, Lendt M, Lux S. 2001)</w:t>
      </w:r>
      <w:r w:rsidR="00EC414B">
        <w:rPr>
          <w:lang w:val="en-GB"/>
        </w:rPr>
        <w:fldChar w:fldCharType="end"/>
      </w:r>
      <w:r w:rsidRPr="00901B40">
        <w:rPr>
          <w:lang w:val="en-GB"/>
        </w:rPr>
        <w:t>,</w:t>
      </w:r>
      <w:r w:rsidRPr="00901B40">
        <w:rPr>
          <w:lang w:val="en-GB"/>
        </w:rPr>
        <w:fldChar w:fldCharType="begin"/>
      </w:r>
      <w:r w:rsidRPr="00901B40">
        <w:rPr>
          <w:lang w:val="en-GB"/>
        </w:rPr>
        <w:instrText xml:space="preserve"> </w:instrText>
      </w:r>
      <w:r w:rsidR="00131ACB">
        <w:rPr>
          <w:lang w:val="en-GB"/>
        </w:rPr>
        <w:instrText>ADDIN</w:instrText>
      </w:r>
      <w:r w:rsidRPr="00901B40">
        <w:rPr>
          <w:lang w:val="en-GB"/>
        </w:rPr>
        <w:instrText xml:space="preserve"> ZOTERO_ITEM CSL_CITATION {"citationID":"tzJo3tnt","properties":{"formattedCitation":"(Helmstaedter C, Lendt M, Lux S., 2001)","plainCitation":"(Helmstaedter C, Lendt M, Lux S., 2001)"},"citationItems":[{"id":698,"uris":["http://zotero.org/users/1879658/items/TC47QZ5W"],"uri":["http://zotero.org/users/1879658/items/TC47QZ5W"],"itemData":{"id":698,"type":"article","title":"VLMT. Verbaler Lern- und Merkfähigkeitstest.","publisher":"Göttingen, Germany: Beltz Test GmbH; 2001","author":[{"family":"Helmstaedter C, Lendt M, Lux S.","given":""}],"issued":{"date-parts":[["2001"]]}}}],"schema":"https://github.com/citation-style-language/schema/raw/master/csl-citation.json"} </w:instrText>
      </w:r>
      <w:r w:rsidRPr="00901B40">
        <w:rPr>
          <w:lang w:val="en-GB"/>
        </w:rPr>
        <w:fldChar w:fldCharType="end"/>
      </w:r>
      <w:r w:rsidRPr="00901B40">
        <w:rPr>
          <w:lang w:val="en-GB"/>
        </w:rPr>
        <w:t xml:space="preserve"> verbal and visual short-term working memory </w:t>
      </w:r>
      <w:r w:rsidR="00EC414B">
        <w:rPr>
          <w:lang w:val="en-GB"/>
        </w:rPr>
        <w:fldChar w:fldCharType="begin"/>
      </w:r>
      <w:r w:rsidR="00EC414B">
        <w:rPr>
          <w:lang w:val="en-GB"/>
        </w:rPr>
        <w:instrText xml:space="preserve"> ADDIN ZOTERO_ITEM CSL_CITATION {"citationID":"lRuo9nFH","properties":{"formattedCitation":"(H\\uc0\\u228{}rting C, Markowitsch HJ, Neufeld H 2000)","plainCitation":"(Härting C, Markowitsch HJ, Neufeld H 2000)","noteIndex":0},"citationItems":[{"id":661,"uris":["http://zotero.org/users/1879658/items/S8W63IAV"],"uri":["http://zotero.org/users/1879658/items/S8W63IAV"],"itemData":{"id":661,"type":"chapter","title":"Wechsler Memory Scale - Revised Edition, German Edition. Manual.","publisher":"Huber","publisher-place":"Bern, Switzerland","event-place":"Bern, Switzerland","author":[{"literal":"Härting C, Markowitsch HJ, Neufeld H"}],"issued":{"date-parts":[["2000"]]}}}],"schema":"https://github.com/citation-style-language/schema/raw/master/csl-citation.json"} </w:instrText>
      </w:r>
      <w:r w:rsidR="00EC414B">
        <w:rPr>
          <w:lang w:val="en-GB"/>
        </w:rPr>
        <w:fldChar w:fldCharType="separate"/>
      </w:r>
      <w:r w:rsidR="00EC414B" w:rsidRPr="00EC414B">
        <w:rPr>
          <w:szCs w:val="24"/>
          <w:lang w:val="de-DE"/>
        </w:rPr>
        <w:t>(Härting C, Markowitsch HJ, Neufeld H 2000)</w:t>
      </w:r>
      <w:r w:rsidR="00EC414B">
        <w:rPr>
          <w:lang w:val="en-GB"/>
        </w:rPr>
        <w:fldChar w:fldCharType="end"/>
      </w:r>
      <w:r w:rsidRPr="00901B40">
        <w:rPr>
          <w:lang w:val="en-GB"/>
        </w:rPr>
        <w:t xml:space="preserve">, </w:t>
      </w:r>
      <w:proofErr w:type="spellStart"/>
      <w:r w:rsidRPr="00901B40">
        <w:rPr>
          <w:lang w:val="en-GB"/>
        </w:rPr>
        <w:t>Corsi</w:t>
      </w:r>
      <w:proofErr w:type="spellEnd"/>
      <w:r w:rsidRPr="00901B40">
        <w:rPr>
          <w:lang w:val="en-GB"/>
        </w:rPr>
        <w:t xml:space="preserve"> block-tapping </w:t>
      </w:r>
      <w:r w:rsidR="00EC414B">
        <w:rPr>
          <w:lang w:val="en-GB"/>
        </w:rPr>
        <w:fldChar w:fldCharType="begin"/>
      </w:r>
      <w:r w:rsidR="00EC414B">
        <w:rPr>
          <w:lang w:val="en-GB"/>
        </w:rPr>
        <w:instrText xml:space="preserve"> ADDIN ZOTERO_ITEM CSL_CITATION {"citationID":"Ut5MRERY","properties":{"formattedCitation":"(Kessels {\\i{}et al.} 2000)","plainCitation":"(Kessels et al. 2000)","noteIndex":0},"citationItems":[{"id":156,"uris":["http://zotero.org/users/1879658/items/7R6VXEU3"],"uri":["http://zotero.org/users/1879658/items/7R6VXEU3"],"itemData":{"id":156,"type":"article-journal","title":"The Corsi Block-Tapping Task: standardization and normative data","container-title":"Applied Neuropsychology","page":"252-258","volume":"7","issue":"4","source":"NCBI PubMed","abstract":"This article describes a standardized administration and scoring procedure for the widely used Corsi Block-Tapping Task, designed to assess the visual memory span. This method was applied in a group of healthy participants (n = 70) and a group of patients with cerebral lesions (n = 70), that were categorized on the basis of lesion location (left or right hemisphere, bilateral or subcortical). The percentile distribution as well as cutoff points on the basis of the control data are provided. It was found that 20% of the patients perform in the borderline range on this task, and over 8% have an impaired performance (\"retarded\"). In addition, right hemisphere patients performed worse than left hemisphere patients. These data show that the Corsi Block-Tapping Task can be effectively used to assess visuospatial short-term memory in patients with brain damage, and is selective for the side of the lesion.","DOI":"10.1207/S15324826AN0704_8","ISSN":"0908-4282","note":"PMID: 11296689","shortTitle":"The Corsi Block-Tapping Task","journalAbbreviation":"Appl Neuropsychol","language":"eng","author":[{"family":"Kessels","given":"R. P."},{"family":"Zandvoort","given":"M. J.","non-dropping-particle":"van"},{"family":"Postma","given":"A."},{"family":"Kappelle","given":"L. J."},{"family":"Haan","given":"E. H.","non-dropping-particle":"de"}],"issued":{"date-parts":[["2000"]]}}}],"schema":"https://github.com/citation-style-language/schema/raw/master/csl-citation.json"} </w:instrText>
      </w:r>
      <w:r w:rsidR="00EC414B">
        <w:rPr>
          <w:lang w:val="en-GB"/>
        </w:rPr>
        <w:fldChar w:fldCharType="separate"/>
      </w:r>
      <w:r w:rsidR="00EC414B" w:rsidRPr="00EC414B">
        <w:rPr>
          <w:szCs w:val="24"/>
          <w:lang w:val="de-DE"/>
        </w:rPr>
        <w:t xml:space="preserve">(Kessels </w:t>
      </w:r>
      <w:r w:rsidR="00EC414B" w:rsidRPr="00EC414B">
        <w:rPr>
          <w:i/>
          <w:iCs/>
          <w:szCs w:val="24"/>
          <w:lang w:val="de-DE"/>
        </w:rPr>
        <w:t>et al.</w:t>
      </w:r>
      <w:r w:rsidR="00EC414B" w:rsidRPr="00EC414B">
        <w:rPr>
          <w:szCs w:val="24"/>
          <w:lang w:val="de-DE"/>
        </w:rPr>
        <w:t xml:space="preserve"> 2000)</w:t>
      </w:r>
      <w:r w:rsidR="00EC414B">
        <w:rPr>
          <w:lang w:val="en-GB"/>
        </w:rPr>
        <w:fldChar w:fldCharType="end"/>
      </w:r>
      <w:r w:rsidRPr="00901B40">
        <w:rPr>
          <w:lang w:val="en-GB"/>
        </w:rPr>
        <w:t xml:space="preserve">, processing speed (Digit-Symbol Coding) </w:t>
      </w:r>
      <w:r w:rsidR="00EC414B">
        <w:rPr>
          <w:lang w:val="en-GB"/>
        </w:rPr>
        <w:fldChar w:fldCharType="begin"/>
      </w:r>
      <w:r w:rsidR="00EC414B">
        <w:rPr>
          <w:lang w:val="en-GB"/>
        </w:rPr>
        <w:instrText xml:space="preserve"> ADDIN ZOTERO_ITEM CSL_CITATION {"citationID":"M07bbtcG","properties":{"formattedCitation":"(Von Aster M, Neubauer A, Horn R. 2006)","plainCitation":"(Von Aster M, Neubauer A, Horn R. 2006)","noteIndex":0},"citationItems":[{"id":49,"uris":["http://zotero.org/users/1879658/items/3NK8MRIB"],"uri":["http://zotero.org/users/1879658/items/3NK8MRIB"],"itemData":{"id":49,"type":"book","title":"Wechsler Intelligenztest für Erwachsene WIE. Deutschsprachige Bearbeitung und Adaption des WAIS-III von David Wechsler","publisher":"Pearson Assessment; 2006","publisher-place":"Frankfurt, Germany","event-place":"Frankfurt, Germany","author":[{"family":"Von Aster M, Neubauer A, Horn R.","given":""}],"issued":{"date-parts":[["2006"]]}}}],"schema":"https://github.com/citation-style-language/schema/raw/master/csl-citation.json"} </w:instrText>
      </w:r>
      <w:r w:rsidR="00EC414B">
        <w:rPr>
          <w:lang w:val="en-GB"/>
        </w:rPr>
        <w:fldChar w:fldCharType="separate"/>
      </w:r>
      <w:r w:rsidR="00EC414B">
        <w:rPr>
          <w:noProof/>
          <w:lang w:val="en-GB"/>
        </w:rPr>
        <w:t>(Von Aster M, Neubauer A, Horn R. 2006)</w:t>
      </w:r>
      <w:r w:rsidR="00EC414B">
        <w:rPr>
          <w:lang w:val="en-GB"/>
        </w:rPr>
        <w:fldChar w:fldCharType="end"/>
      </w:r>
      <w:r w:rsidRPr="00901B40">
        <w:rPr>
          <w:lang w:val="en-GB"/>
        </w:rPr>
        <w:t xml:space="preserve">, planning (Tower of London) </w:t>
      </w:r>
      <w:r w:rsidR="00EC414B">
        <w:rPr>
          <w:lang w:val="en-GB"/>
        </w:rPr>
        <w:fldChar w:fldCharType="begin"/>
      </w:r>
      <w:r w:rsidR="00EC414B">
        <w:rPr>
          <w:lang w:val="en-GB"/>
        </w:rPr>
        <w:instrText xml:space="preserve"> ADDIN ZOTERO_ITEM CSL_CITATION {"citationID":"kaXnAbR9","properties":{"formattedCitation":"(Shallice 1982)","plainCitation":"(Shallice 1982)","noteIndex":0},"citationItems":[{"id":440,"uris":["http://zotero.org/users/1879658/items/IFUJ5RUK"],"uri":["http://zotero.org/users/1879658/items/IFUJ5RUK"],"itemData":{"id":440,"type":"article-journal","title":"Specific impairments of planning","container-title":"Philosophical Transactions of the Royal Society of London. Series B, Biological Sciences","page":"199-209","volume":"298","issue":"1089","source":"NCBI PubMed","abstract":"An information-processing model is outlined that predicts that performance on non-routine tasks can be impaired independently of performance on routine tasks. The model is related to views on frontal lobe functions, particularly those of Luria. Two methods of obtaining more rigorous tests of the model are discussed. One makes use of ideas from artificial intelligence to derive a task heavily loaded on planning abilities. A group of patients with left anterior lesions has a specific deficit on the task. Subsidiary investigations support the inference that this is a planning impairment.","ISSN":"0962-8436","note":"PMID: 6125971","journalAbbreviation":"Philos. Trans. R. Soc. Lond., B, Biol. Sci.","language":"eng","author":[{"family":"Shallice","given":"T."}],"issued":{"date-parts":[["1982",6,25]]}}}],"schema":"https://github.com/citation-style-language/schema/raw/master/csl-citation.json"} </w:instrText>
      </w:r>
      <w:r w:rsidR="00EC414B">
        <w:rPr>
          <w:lang w:val="en-GB"/>
        </w:rPr>
        <w:fldChar w:fldCharType="separate"/>
      </w:r>
      <w:r w:rsidR="00EC414B">
        <w:rPr>
          <w:noProof/>
          <w:lang w:val="en-GB"/>
        </w:rPr>
        <w:t>(Shallice 1982)</w:t>
      </w:r>
      <w:r w:rsidR="00EC414B">
        <w:rPr>
          <w:lang w:val="en-GB"/>
        </w:rPr>
        <w:fldChar w:fldCharType="end"/>
      </w:r>
      <w:r w:rsidRPr="00901B40">
        <w:rPr>
          <w:lang w:val="en-GB"/>
        </w:rPr>
        <w:t xml:space="preserve"> and semantic and phonetic fluency (animal naming, s-words) </w:t>
      </w:r>
      <w:r w:rsidR="00EC414B">
        <w:rPr>
          <w:lang w:val="en-GB"/>
        </w:rPr>
        <w:fldChar w:fldCharType="begin"/>
      </w:r>
      <w:r w:rsidR="00EC414B">
        <w:rPr>
          <w:lang w:val="en-GB"/>
        </w:rPr>
        <w:instrText xml:space="preserve"> ADDIN ZOTERO_ITEM CSL_CITATION {"citationID":"FjxFt6ox","properties":{"formattedCitation":"(Delis DC, Kaplan E, Kramer J. 2001)","plainCitation":"(Delis DC, Kaplan E, Kramer J. 2001)","noteIndex":0},"citationItems":[{"id":800,"uris":["http://zotero.org/users/1879658/items/XGZTADTE"],"uri":["http://zotero.org/users/1879658/items/XGZTADTE"],"itemData":{"id":800,"type":"book","title":"Delis Kaplan Executive Function System","publisher":"The Psychological Corporation; 2001","publisher-place":"San Antonio, TX","event-place":"San Antonio, TX","author":[{"family":"Delis DC, Kaplan E, Kramer J.","given":""}],"issued":{"date-parts":[["2001"]]}}}],"schema":"https://github.com/citation-style-language/schema/raw/master/csl-citation.json"} </w:instrText>
      </w:r>
      <w:r w:rsidR="00EC414B">
        <w:rPr>
          <w:lang w:val="en-GB"/>
        </w:rPr>
        <w:fldChar w:fldCharType="separate"/>
      </w:r>
      <w:r w:rsidR="00EC414B">
        <w:rPr>
          <w:noProof/>
          <w:lang w:val="en-GB"/>
        </w:rPr>
        <w:t>(Delis DC, Kaplan E, Kramer J. 2001)</w:t>
      </w:r>
      <w:r w:rsidR="00EC414B">
        <w:rPr>
          <w:lang w:val="en-GB"/>
        </w:rPr>
        <w:fldChar w:fldCharType="end"/>
      </w:r>
      <w:r w:rsidRPr="00901B40">
        <w:rPr>
          <w:lang w:val="en-GB"/>
        </w:rPr>
        <w:t>. Results of all cognitive tests were summarized in a composite cognition score computed with the mean of z-transformed scores (based on HC group data). Additionally, we used the Multiple Word Test</w:t>
      </w:r>
      <w:r w:rsidR="00EC414B">
        <w:rPr>
          <w:lang w:val="en-GB"/>
        </w:rPr>
        <w:t xml:space="preserve"> </w:t>
      </w:r>
      <w:r w:rsidR="00EC414B">
        <w:rPr>
          <w:lang w:val="en-GB"/>
        </w:rPr>
        <w:fldChar w:fldCharType="begin"/>
      </w:r>
      <w:r w:rsidR="00EC414B">
        <w:rPr>
          <w:lang w:val="en-GB"/>
        </w:rPr>
        <w:instrText xml:space="preserve"> ADDIN ZOTERO_ITEM CSL_CITATION {"citationID":"FxyGbwua","properties":{"formattedCitation":"(Lehrl {\\i{}et al.} 1995)","plainCitation":"(Lehrl et al. 1995)","noteIndex":0},"citationItems":[{"id":275,"uris":["http://zotero.org/users/1879658/items/C2Q87KVF"],"uri":["http://zotero.org/users/1879658/items/C2Q87KVF"],"itemData":{"id":275,"type":"article-journal","title":"Multiple choice vocabulary test MWT as a valid and short test to estimate premorbid intelligence","container-title":"Acta Neurologica Scandinavica","page":"335-345","volume":"91","issue":"5","source":"NCBI PubMed","abstract":"The discrepancy between current and premorbid ability is a relevant indicator of acquired mental impairment, which itself is closely related to general cerebral dysfunction. The use of tests sensitive to cerebral dysfunction, raises relatively few problems compared with tests being resistant that are used to estimate premorbid mental ability. For premorbid ability, verbal tests assessing knowledge, especially vocabulary, have been shown to be valid. A test, possibly more insensitive to brain dysfunction than the ones usually administered, is the multiple choice vocabulary test (MWT = Mehrfachwahl-Wortschatz-Test). At present only German versions are available. They are presented in some detail because of their advantages. Construction of the MWT is simple, and it can be easily administered in about five minutes. The results correlate fairly well with global IQ in healthy adults (median of r = 0.72 in 22 samples) and are more insensitive to current disturbances than such tests as the WAIS vocabulary test. The limitations of premorbid tests with respect to diagnostic validity are discussed. It is concluded, that studies which do not control premorbid intelligence have to be considered as a \"malpractice\" and should not be accepted by scientists.","ISSN":"0001-6314","note":"PMID: 7639062","journalAbbreviation":"Acta Neurol. Scand.","language":"eng","author":[{"family":"Lehrl","given":"S."},{"family":"Triebig","given":"G."},{"family":"Fischer","given":"B."}],"issued":{"date-parts":[["1995",5]]}}}],"schema":"https://github.com/citation-style-language/schema/raw/master/csl-citation.json"} </w:instrText>
      </w:r>
      <w:r w:rsidR="00EC414B">
        <w:rPr>
          <w:lang w:val="en-GB"/>
        </w:rPr>
        <w:fldChar w:fldCharType="separate"/>
      </w:r>
      <w:r w:rsidR="00EC414B" w:rsidRPr="00EC414B">
        <w:rPr>
          <w:szCs w:val="24"/>
          <w:lang w:val="de-DE"/>
        </w:rPr>
        <w:t xml:space="preserve">(Lehrl </w:t>
      </w:r>
      <w:r w:rsidR="00EC414B" w:rsidRPr="00EC414B">
        <w:rPr>
          <w:i/>
          <w:iCs/>
          <w:szCs w:val="24"/>
          <w:lang w:val="de-DE"/>
        </w:rPr>
        <w:t>et al.</w:t>
      </w:r>
      <w:r w:rsidR="00EC414B" w:rsidRPr="00EC414B">
        <w:rPr>
          <w:szCs w:val="24"/>
          <w:lang w:val="de-DE"/>
        </w:rPr>
        <w:t xml:space="preserve"> 1995)</w:t>
      </w:r>
      <w:r w:rsidR="00EC414B">
        <w:rPr>
          <w:lang w:val="en-GB"/>
        </w:rPr>
        <w:fldChar w:fldCharType="end"/>
      </w:r>
      <w:r w:rsidRPr="00901B40">
        <w:rPr>
          <w:lang w:val="en-GB"/>
        </w:rPr>
        <w:t xml:space="preserve"> to control for premorbid verbal intelligence.</w:t>
      </w:r>
    </w:p>
    <w:p w14:paraId="2F9062BC" w14:textId="77777777" w:rsidR="0057780A" w:rsidRDefault="0057780A" w:rsidP="00051E3D">
      <w:pPr>
        <w:numPr>
          <w:ilvl w:val="1"/>
          <w:numId w:val="2"/>
        </w:numPr>
        <w:spacing w:line="480" w:lineRule="auto"/>
        <w:ind w:left="0" w:firstLine="0"/>
        <w:contextualSpacing/>
        <w:jc w:val="both"/>
        <w:rPr>
          <w:lang w:val="en-GB"/>
        </w:rPr>
      </w:pPr>
      <w:r>
        <w:rPr>
          <w:lang w:val="en-GB"/>
        </w:rPr>
        <w:t xml:space="preserve">Functional </w:t>
      </w:r>
      <w:r w:rsidRPr="0057780A">
        <w:rPr>
          <w:lang w:val="en-GB"/>
        </w:rPr>
        <w:t>image acquisition</w:t>
      </w:r>
    </w:p>
    <w:p w14:paraId="512890ED" w14:textId="77777777" w:rsidR="00543273" w:rsidRDefault="0057780A" w:rsidP="0057780A">
      <w:pPr>
        <w:spacing w:line="480" w:lineRule="auto"/>
        <w:jc w:val="both"/>
        <w:rPr>
          <w:lang w:val="en-GB"/>
        </w:rPr>
      </w:pPr>
      <w:r w:rsidRPr="00901B40">
        <w:rPr>
          <w:lang w:val="en-GB"/>
        </w:rPr>
        <w:t xml:space="preserve">Imaging data were collected using a Philips </w:t>
      </w:r>
      <w:proofErr w:type="spellStart"/>
      <w:r w:rsidRPr="00901B40">
        <w:rPr>
          <w:lang w:val="en-GB"/>
        </w:rPr>
        <w:t>Achieva</w:t>
      </w:r>
      <w:proofErr w:type="spellEnd"/>
      <w:r w:rsidRPr="00901B40">
        <w:rPr>
          <w:lang w:val="en-GB"/>
        </w:rPr>
        <w:t xml:space="preserve"> 3.0 T magnetic resonance scanner with a 32-channel SENSE head coil at the MR Centre of the Psychiatric Hospital, University of Zurich. Functional MRI scans were acquired in 2 runs with 195 images in each run. A gradient-echo T2*weighted echo-planar image (EPI) sequence with 38 slices acquired in ascending order was used. Acquired in-plane resolution was 3 × 3 mm</w:t>
      </w:r>
      <w:r w:rsidRPr="00901B40">
        <w:rPr>
          <w:vertAlign w:val="superscript"/>
          <w:lang w:val="en-GB"/>
        </w:rPr>
        <w:t>2</w:t>
      </w:r>
      <w:r w:rsidRPr="00901B40">
        <w:rPr>
          <w:lang w:val="en-GB"/>
        </w:rPr>
        <w:t xml:space="preserve">, 3 mm slice thickness and 0.5 mm gap width over a field of view of 240 × 240 mm, repetition time 2000 </w:t>
      </w:r>
      <w:proofErr w:type="spellStart"/>
      <w:r w:rsidRPr="00901B40">
        <w:rPr>
          <w:lang w:val="en-GB"/>
        </w:rPr>
        <w:t>ms</w:t>
      </w:r>
      <w:proofErr w:type="spellEnd"/>
      <w:r w:rsidRPr="00901B40">
        <w:rPr>
          <w:lang w:val="en-GB"/>
        </w:rPr>
        <w:t xml:space="preserve">, echo time 25 </w:t>
      </w:r>
      <w:proofErr w:type="spellStart"/>
      <w:r w:rsidRPr="00901B40">
        <w:rPr>
          <w:lang w:val="en-GB"/>
        </w:rPr>
        <w:t>ms</w:t>
      </w:r>
      <w:proofErr w:type="spellEnd"/>
      <w:r w:rsidRPr="00901B40">
        <w:rPr>
          <w:lang w:val="en-GB"/>
        </w:rPr>
        <w:t xml:space="preserve"> and flip angle 82°. The first 5 scans were discarded to eliminate the influence of T1 saturation effects. Slices were aligned with the anterior–posterior commissure. Anatomic data were acquired using an ultrafast gradient echo T1-weighted sequence in 160 sagittal plane slices of 240 × 240 mm resulting in 1 × 1 × 1 mm voxels.</w:t>
      </w:r>
    </w:p>
    <w:p w14:paraId="333C9F16" w14:textId="77777777" w:rsidR="00E7716D" w:rsidRDefault="00E7716D" w:rsidP="0057780A">
      <w:pPr>
        <w:spacing w:line="480" w:lineRule="auto"/>
        <w:jc w:val="both"/>
        <w:rPr>
          <w:lang w:val="en-GB"/>
        </w:rPr>
      </w:pPr>
    </w:p>
    <w:p w14:paraId="37AFD640" w14:textId="77777777" w:rsidR="00E7716D" w:rsidRDefault="00E7716D" w:rsidP="0057780A">
      <w:pPr>
        <w:spacing w:line="480" w:lineRule="auto"/>
        <w:jc w:val="both"/>
        <w:rPr>
          <w:lang w:val="en-GB"/>
        </w:rPr>
      </w:pPr>
    </w:p>
    <w:p w14:paraId="6FBB251F" w14:textId="77777777" w:rsidR="00E7716D" w:rsidRDefault="00E7716D" w:rsidP="0057780A">
      <w:pPr>
        <w:spacing w:line="480" w:lineRule="auto"/>
        <w:jc w:val="both"/>
        <w:rPr>
          <w:lang w:val="en-GB"/>
        </w:rPr>
      </w:pPr>
    </w:p>
    <w:p w14:paraId="1C4CAAA4" w14:textId="77777777" w:rsidR="0057780A" w:rsidRDefault="0057780A" w:rsidP="00051E3D">
      <w:pPr>
        <w:numPr>
          <w:ilvl w:val="1"/>
          <w:numId w:val="2"/>
        </w:numPr>
        <w:spacing w:line="480" w:lineRule="auto"/>
        <w:ind w:left="0" w:firstLine="0"/>
        <w:contextualSpacing/>
        <w:jc w:val="both"/>
        <w:rPr>
          <w:lang w:val="en-GB"/>
        </w:rPr>
      </w:pPr>
      <w:r>
        <w:rPr>
          <w:lang w:val="en-GB"/>
        </w:rPr>
        <w:lastRenderedPageBreak/>
        <w:t>Image</w:t>
      </w:r>
      <w:r w:rsidR="00543273">
        <w:rPr>
          <w:lang w:val="en-GB"/>
        </w:rPr>
        <w:t xml:space="preserve"> pre-processing</w:t>
      </w:r>
    </w:p>
    <w:p w14:paraId="443B278D" w14:textId="77777777" w:rsidR="0057780A" w:rsidRDefault="0057780A" w:rsidP="0057780A">
      <w:pPr>
        <w:spacing w:line="480" w:lineRule="auto"/>
        <w:contextualSpacing/>
        <w:jc w:val="both"/>
        <w:rPr>
          <w:lang w:val="en-GB"/>
        </w:rPr>
      </w:pPr>
      <w:r w:rsidRPr="0057780A">
        <w:rPr>
          <w:lang w:val="en-GB"/>
        </w:rPr>
        <w:t>Functional images were corrected for differences in the time of slice acquisition and motion using the realign and unwarp function of SPM8. We used a voxel displacement map, calculated from double phase and magnitude field map data, to correct for combined static and dynamic distortions. Furthermore, segmentation, bias correction and spatial normalization were performed. Finally, images were smoothed using a 6 mm full-width at half-maximum Gaussian kernel. To assure adequate quality of fMRI data, participants with translational head movement greater than 3 mm or extensive signal dropout in the EPI sequences were excluded (3 HC and 3 patients with SZ).</w:t>
      </w:r>
    </w:p>
    <w:p w14:paraId="2C691B20" w14:textId="77777777" w:rsidR="00C32F4E" w:rsidRDefault="00543273" w:rsidP="0057780A">
      <w:pPr>
        <w:spacing w:line="480" w:lineRule="auto"/>
        <w:contextualSpacing/>
        <w:jc w:val="both"/>
        <w:rPr>
          <w:lang w:val="en-GB"/>
        </w:rPr>
      </w:pPr>
      <w:r>
        <w:rPr>
          <w:lang w:val="en-GB"/>
        </w:rPr>
        <w:br w:type="page"/>
      </w:r>
    </w:p>
    <w:p w14:paraId="5742585D" w14:textId="77777777" w:rsidR="00051E3D" w:rsidRPr="00605D2B" w:rsidRDefault="00051E3D" w:rsidP="00051E3D">
      <w:pPr>
        <w:numPr>
          <w:ilvl w:val="1"/>
          <w:numId w:val="2"/>
        </w:numPr>
        <w:spacing w:line="480" w:lineRule="auto"/>
        <w:ind w:left="0" w:firstLine="0"/>
        <w:contextualSpacing/>
        <w:jc w:val="both"/>
        <w:rPr>
          <w:lang w:val="en-GB"/>
        </w:rPr>
      </w:pPr>
      <w:r w:rsidRPr="00605D2B">
        <w:rPr>
          <w:lang w:val="en-GB"/>
        </w:rPr>
        <w:lastRenderedPageBreak/>
        <w:t xml:space="preserve">Figure S1. Schematic illustration of the variant of Monetary Incentive Delay Task (MID) adapted from </w:t>
      </w:r>
      <w:r w:rsidR="00E269BB">
        <w:rPr>
          <w:lang w:val="en-GB"/>
        </w:rPr>
        <w:fldChar w:fldCharType="begin"/>
      </w:r>
      <w:r w:rsidR="00E269BB">
        <w:rPr>
          <w:lang w:val="en-GB"/>
        </w:rPr>
        <w:instrText xml:space="preserve"> </w:instrText>
      </w:r>
      <w:r w:rsidR="00131ACB">
        <w:rPr>
          <w:lang w:val="en-GB"/>
        </w:rPr>
        <w:instrText>ADDIN</w:instrText>
      </w:r>
      <w:r w:rsidR="00E269BB">
        <w:rPr>
          <w:lang w:val="en-GB"/>
        </w:rPr>
        <w:instrText xml:space="preserve"> ZOTERO_ITEM CSL_CITATION {"citationID":"7cZH0QTU","properties":{"formattedCitation":"(Kirschner {\\i{}et al.} 2015)","plainCitation":"(Kirschner et al. 2015)","noteIndex":0},"citationItems":[{"id":310,"uris":["http://zotero.org/users/1879658/items/DR5BRK65"],"uri":["http://zotero.org/users/1879658/items/DR5BRK65"],"itemData":{"id":310,"type":"article-journal","title":"Ventral striatal hypoactivation is associated with apathy but not diminished expression in patients with schizophrenia","container-title":"Journal of psychiatry &amp; neuroscience: JPN","page":"140383","volume":"40","issue":"5","source":"PubMed","abstract":"BACKGROUND: Negative symptoms of schizophrenia can be grouped in 2 dimensions: apathy and diminished expression. Increasing evidence suggests that negative symptoms are associated with altered neural activity of subcortical and cortical regions in the brain reward system. However, the neurobiological basis of the distinct symptom dimensions within negative symptoms is still poorly understood. The primary aim of our study was to examine the neural correlates of the negative symptom dimensions apathy and diminished expression during a reward processing task.\nMETHODS: Patients with schizophrenia and healthy controls underwent event-related fMRI while performing a variant of the Monetary Incentive Delay Task. We assessed negative symptom dimensions using the Brief Negative Symptom Scale.\nRESULTS: We included 27 patients and 25 controls in our study. Both groups showed neural activation indicated by blood oxygen-level dependent signal in the ventral striatum during reward anticipation. Ventral striatal activation during reward anticipation showed a strong negative correlation with apathy. Importantly, this effect was not driven by cognitive ability, medication, depressive or positive symptoms. In contrast, no significant correlation with the diminished expression dimension was observed.\nLIMITATIONS: Although the results remain significant when controlling for chlorpromazine equivalents, we cannot fully exclude potential confounding effects of medication with atypical antipsychotics.\nCONCLUSION: The specific correlation of ventral striatal hypoactivation during reward anticipation with apathy demonstrates a differentiation of apathy and diminished expression on a neurobiological level and provides strong evidence for different pathophysiological mechanisms underlying these 2 negative symptom dimensions. Our findings contribute to a multilevel framework in which apathy and motivational impairment in patients with schizophrenia can be described on psychopathological, behavioural and neural levels.","ISSN":"1488-2434","note":"PMID: 26395814","journalAbbreviation":"J Psychiatry Neurosci","language":"ENG","author":[{"family":"Kirschner","given":"Matthias"},{"family":"Hager","given":"Oliver M."},{"family":"Bischof","given":"Martin"},{"family":"Hartmann","given":"Matthias N."},{"family":"Kluge","given":"Agne"},{"family":"Seifritz","given":"Erich"},{"family":"Tobler","given":"Philippe N."},{"family":"Kaiser","given":"Stefan"}],"issued":{"date-parts":[["2015",9,22]]}}}],"schema":"https://github.com/citation-style-language/schema/raw/master/csl-citation.json"} </w:instrText>
      </w:r>
      <w:r w:rsidR="00E269BB">
        <w:rPr>
          <w:lang w:val="en-GB"/>
        </w:rPr>
        <w:fldChar w:fldCharType="separate"/>
      </w:r>
      <w:r w:rsidR="00E269BB" w:rsidRPr="00E269BB">
        <w:rPr>
          <w:szCs w:val="24"/>
          <w:lang w:val="de-DE"/>
        </w:rPr>
        <w:t xml:space="preserve">Kirschner </w:t>
      </w:r>
      <w:r w:rsidR="00E269BB" w:rsidRPr="00E269BB">
        <w:rPr>
          <w:i/>
          <w:iCs/>
          <w:szCs w:val="24"/>
          <w:lang w:val="de-DE"/>
        </w:rPr>
        <w:t>et al.</w:t>
      </w:r>
      <w:r w:rsidR="00E269BB" w:rsidRPr="00E269BB">
        <w:rPr>
          <w:szCs w:val="24"/>
          <w:lang w:val="de-DE"/>
        </w:rPr>
        <w:t xml:space="preserve"> 2015</w:t>
      </w:r>
      <w:r w:rsidR="00E269BB">
        <w:rPr>
          <w:lang w:val="en-GB"/>
        </w:rPr>
        <w:fldChar w:fldCharType="end"/>
      </w:r>
    </w:p>
    <w:p w14:paraId="2744DB67" w14:textId="77777777" w:rsidR="00051E3D" w:rsidRPr="00605D2B" w:rsidRDefault="00131ACB" w:rsidP="00051E3D">
      <w:pPr>
        <w:spacing w:line="480" w:lineRule="auto"/>
        <w:contextualSpacing/>
        <w:jc w:val="both"/>
        <w:rPr>
          <w:lang w:val="en-GB"/>
        </w:rPr>
      </w:pPr>
      <w:r>
        <w:rPr>
          <w:noProof/>
          <w:lang w:val="de-DE" w:eastAsia="de-DE"/>
        </w:rPr>
        <w:drawing>
          <wp:inline distT="0" distB="0" distL="0" distR="0" wp14:anchorId="56F9F042" wp14:editId="4D82E9EB">
            <wp:extent cx="5956300" cy="4470400"/>
            <wp:effectExtent l="0" t="0" r="12700" b="0"/>
            <wp:docPr id="1" name="Bild 1" descr="fi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0" cy="4470400"/>
                    </a:xfrm>
                    <a:prstGeom prst="rect">
                      <a:avLst/>
                    </a:prstGeom>
                    <a:noFill/>
                    <a:ln>
                      <a:noFill/>
                    </a:ln>
                  </pic:spPr>
                </pic:pic>
              </a:graphicData>
            </a:graphic>
          </wp:inline>
        </w:drawing>
      </w:r>
    </w:p>
    <w:p w14:paraId="17A1BC50" w14:textId="77777777" w:rsidR="00051E3D" w:rsidRPr="00605D2B" w:rsidRDefault="00051E3D" w:rsidP="00051E3D">
      <w:pPr>
        <w:spacing w:line="480" w:lineRule="auto"/>
        <w:contextualSpacing/>
        <w:jc w:val="both"/>
        <w:rPr>
          <w:lang w:val="en-GB"/>
        </w:rPr>
      </w:pPr>
    </w:p>
    <w:p w14:paraId="32C1FDE3" w14:textId="77777777" w:rsidR="00051E3D" w:rsidRPr="00605D2B" w:rsidRDefault="00051E3D" w:rsidP="00051E3D">
      <w:pPr>
        <w:spacing w:line="480" w:lineRule="auto"/>
        <w:contextualSpacing/>
        <w:jc w:val="both"/>
        <w:rPr>
          <w:lang w:val="en-GB"/>
        </w:rPr>
      </w:pPr>
      <w:r w:rsidRPr="00605D2B">
        <w:rPr>
          <w:lang w:val="en-GB"/>
        </w:rPr>
        <w:t>In each trial, participants saw 1 of 3 cues, indicating the amount of money to be won. After a delay period, participants had to identify an outlier from an array of 3 circles by pressing a correct button (either left or right). Immediately after a correct button press, participants were informed via visual feedback about the amount of money they had won during the current trial. A red horizontal line on the column ranging from the minimal amount (0 CHF) to the maximal win amount (2.0 CHF) indicated the precise amount of money won in each trial.</w:t>
      </w:r>
    </w:p>
    <w:p w14:paraId="5735C97A" w14:textId="77777777" w:rsidR="00051E3D" w:rsidRDefault="00051E3D" w:rsidP="00051E3D">
      <w:pPr>
        <w:spacing w:line="480" w:lineRule="auto"/>
        <w:contextualSpacing/>
        <w:jc w:val="both"/>
        <w:rPr>
          <w:lang w:val="en-GB"/>
        </w:rPr>
      </w:pPr>
      <w:r w:rsidRPr="00605D2B">
        <w:rPr>
          <w:lang w:val="en-GB"/>
        </w:rPr>
        <w:t xml:space="preserve"> </w:t>
      </w:r>
    </w:p>
    <w:p w14:paraId="3223F30C" w14:textId="77777777" w:rsidR="00A141B6" w:rsidRPr="00605D2B" w:rsidRDefault="00A141B6" w:rsidP="00051E3D">
      <w:pPr>
        <w:spacing w:line="480" w:lineRule="auto"/>
        <w:contextualSpacing/>
        <w:jc w:val="both"/>
        <w:rPr>
          <w:lang w:val="en-GB"/>
        </w:rPr>
      </w:pPr>
    </w:p>
    <w:p w14:paraId="457F2942" w14:textId="77777777" w:rsidR="0079686E" w:rsidRPr="00605D2B" w:rsidRDefault="00051E3D" w:rsidP="00E07089">
      <w:pPr>
        <w:pStyle w:val="FarbigeSchattierung-Akzent31"/>
        <w:numPr>
          <w:ilvl w:val="1"/>
          <w:numId w:val="2"/>
        </w:numPr>
        <w:spacing w:line="480" w:lineRule="auto"/>
        <w:ind w:left="0" w:firstLine="0"/>
        <w:jc w:val="both"/>
        <w:rPr>
          <w:lang w:val="en-GB"/>
        </w:rPr>
      </w:pPr>
      <w:r w:rsidRPr="00605D2B">
        <w:rPr>
          <w:lang w:val="en-GB"/>
        </w:rPr>
        <w:lastRenderedPageBreak/>
        <w:t>Figure S2</w:t>
      </w:r>
      <w:r w:rsidR="003C2062" w:rsidRPr="00605D2B">
        <w:rPr>
          <w:lang w:val="en-GB"/>
        </w:rPr>
        <w:t>.</w:t>
      </w:r>
      <w:r w:rsidR="0079686E" w:rsidRPr="00605D2B">
        <w:rPr>
          <w:lang w:val="en-GB"/>
        </w:rPr>
        <w:t xml:space="preserve"> </w:t>
      </w:r>
      <w:r w:rsidR="004F7F74" w:rsidRPr="00605D2B">
        <w:rPr>
          <w:lang w:val="en-GB"/>
        </w:rPr>
        <w:t>Graphical illustration</w:t>
      </w:r>
      <w:r w:rsidR="0079686E" w:rsidRPr="00605D2B">
        <w:rPr>
          <w:lang w:val="en-GB"/>
        </w:rPr>
        <w:t xml:space="preserve"> of </w:t>
      </w:r>
      <w:proofErr w:type="gramStart"/>
      <w:r w:rsidR="0079686E" w:rsidRPr="00605D2B">
        <w:rPr>
          <w:lang w:val="en-GB"/>
        </w:rPr>
        <w:t>pay-out</w:t>
      </w:r>
      <w:proofErr w:type="gramEnd"/>
      <w:r w:rsidR="0079686E" w:rsidRPr="00605D2B">
        <w:rPr>
          <w:lang w:val="en-GB"/>
        </w:rPr>
        <w:t xml:space="preserve"> structure</w:t>
      </w:r>
      <w:r w:rsidR="00702B7F" w:rsidRPr="00605D2B">
        <w:rPr>
          <w:lang w:val="en-GB"/>
        </w:rPr>
        <w:t>. A</w:t>
      </w:r>
      <w:r w:rsidR="003C2062" w:rsidRPr="00605D2B">
        <w:rPr>
          <w:lang w:val="en-GB"/>
        </w:rPr>
        <w:t xml:space="preserve">dapted </w:t>
      </w:r>
      <w:r w:rsidR="00E269BB">
        <w:rPr>
          <w:lang w:val="en-GB"/>
        </w:rPr>
        <w:t xml:space="preserve">from </w:t>
      </w:r>
      <w:r w:rsidR="009E60DA" w:rsidRPr="00605D2B">
        <w:rPr>
          <w:lang w:val="en-GB"/>
        </w:rPr>
        <w:fldChar w:fldCharType="begin"/>
      </w:r>
      <w:r w:rsidR="00E269BB">
        <w:rPr>
          <w:lang w:val="en-GB"/>
        </w:rPr>
        <w:instrText xml:space="preserve"> </w:instrText>
      </w:r>
      <w:r w:rsidR="00131ACB">
        <w:rPr>
          <w:lang w:val="en-GB"/>
        </w:rPr>
        <w:instrText>ADDIN</w:instrText>
      </w:r>
      <w:r w:rsidR="00E269BB">
        <w:rPr>
          <w:lang w:val="en-GB"/>
        </w:rPr>
        <w:instrText xml:space="preserve"> ZOTERO_ITEM CSL_CITATION {"citationID":"n0i2hc5nu","properties":{"formattedCitation":"(Simon {\\i{}et al.} 2015)","plainCitation":"(Simon et al. 2015)","noteIndex":0},"citationItems":[{"id":2097,"uris":["http://zotero.org/users/1879658/items/AQIQ2TPX"],"uri":["http://zotero.org/users/1879658/items/AQIQ2TPX"],"itemData":{"id":2097,"type":"article-journal","title":"Reward System Dysfunction as a Neural Substrate of Symptom Expression Across the General Population and Patients With Schizophrenia","container-title":"Schizophrenia Bulletin","page":"1370-1378","volume":"41","issue":"6","source":"PubMed","abstract":"Dysfunctional patterns of activation in brain reward networks have been suggested as a core element in the pathophysiology of schizophrenia. However, it remains unclear whether this dysfunction is specific to schizophrenia or can be continuously observed across persons with different levels of nonclinical and clinical symptom expression. Therefore, we sought to investigate whether the pattern of reward system dysfunction is consistent with a dimensional or categorical model of psychosis-like symptom expression. 23 patients with schizophrenia and 37 healthy control participants with varying levels of psychosis-like symptoms, separated into 3 groups of low, medium, and high symptom expression underwent event-related functional magnetic resonance imaging while performing a Cued Reinforcement Reaction Time task. We observed lower activation in the ventral striatum during the expectation of high vs no reward to be associated with higher symptom expression across all participants. No significant difference between patients with schizophrenia and healthy participants with high symptom expression was found. However, connectivity between the ventral striatum and the medial orbitofrontal cortex was specifically reduced in patients with schizophrenia. Dysfunctional local activation of the ventral striatum depends less on diagnostic category than on the degree of symptom expression, therefore showing a pattern consistent with a psychosis continuum. In contrast, aberrant connectivity in the reward system is specific to patients with schizophrenia, thereby supporting a categorical view. Thus, the results of the present study provide evidence for both continuous and discontinuous neural substrates of symptom expression across patients with schizophrenia and the general population.","DOI":"10.1093/schbul/sbv067","ISSN":"1745-1701","note":"PMID: 26006262\nPMCID: PMC4601714","journalAbbreviation":"Schizophr Bull","language":"eng","author":[{"family":"Simon","given":"Joe J."},{"family":"Cordeiro","given":"Sheila A."},{"family":"Weber","given":"Marc-André"},{"family":"Friederich","given":"Hans-Christoph"},{"family":"Wolf","given":"Robert C."},{"family":"Weisbrod","given":"Matthias"},{"family":"Kaiser","given":"Stefan"}],"issued":{"date-parts":[["2015",11]]}}}],"schema":"https://github.com/citation-style-language/schema/raw/master/csl-citation.json"} </w:instrText>
      </w:r>
      <w:r w:rsidR="009E60DA" w:rsidRPr="00605D2B">
        <w:rPr>
          <w:lang w:val="en-GB"/>
        </w:rPr>
        <w:fldChar w:fldCharType="separate"/>
      </w:r>
      <w:r w:rsidR="00E269BB" w:rsidRPr="00E269BB">
        <w:rPr>
          <w:szCs w:val="24"/>
          <w:lang w:val="de-DE"/>
        </w:rPr>
        <w:t xml:space="preserve">Simon </w:t>
      </w:r>
      <w:r w:rsidR="00E269BB" w:rsidRPr="00E269BB">
        <w:rPr>
          <w:i/>
          <w:iCs/>
          <w:szCs w:val="24"/>
          <w:lang w:val="de-DE"/>
        </w:rPr>
        <w:t>et al.</w:t>
      </w:r>
      <w:r w:rsidR="00E269BB" w:rsidRPr="00E269BB">
        <w:rPr>
          <w:szCs w:val="24"/>
          <w:lang w:val="de-DE"/>
        </w:rPr>
        <w:t xml:space="preserve"> 2015</w:t>
      </w:r>
      <w:r w:rsidR="009E60DA" w:rsidRPr="00605D2B">
        <w:rPr>
          <w:lang w:val="en-GB"/>
        </w:rPr>
        <w:fldChar w:fldCharType="end"/>
      </w:r>
    </w:p>
    <w:p w14:paraId="3A5E9DF2" w14:textId="77777777" w:rsidR="0079686E" w:rsidRPr="00605D2B" w:rsidRDefault="00131ACB" w:rsidP="00E07089">
      <w:pPr>
        <w:spacing w:line="480" w:lineRule="auto"/>
        <w:jc w:val="both"/>
        <w:rPr>
          <w:lang w:val="en-GB"/>
        </w:rPr>
      </w:pPr>
      <w:r>
        <w:rPr>
          <w:noProof/>
          <w:lang w:val="de-DE" w:eastAsia="de-DE"/>
        </w:rPr>
        <w:drawing>
          <wp:inline distT="0" distB="0" distL="0" distR="0" wp14:anchorId="3254C353" wp14:editId="78D610A7">
            <wp:extent cx="4581525" cy="2779395"/>
            <wp:effectExtent l="0" t="0" r="0" b="0"/>
            <wp:docPr id="2" name="Diagramm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val="de-DE" w:eastAsia="de-DE"/>
        </w:rPr>
        <mc:AlternateContent>
          <mc:Choice Requires="wps">
            <w:drawing>
              <wp:anchor distT="0" distB="0" distL="114300" distR="114300" simplePos="0" relativeHeight="251657728" behindDoc="0" locked="0" layoutInCell="1" allowOverlap="1" wp14:anchorId="4749DE23" wp14:editId="77DBCE23">
                <wp:simplePos x="0" y="0"/>
                <wp:positionH relativeFrom="column">
                  <wp:posOffset>666750</wp:posOffset>
                </wp:positionH>
                <wp:positionV relativeFrom="paragraph">
                  <wp:posOffset>593090</wp:posOffset>
                </wp:positionV>
                <wp:extent cx="3685540" cy="457200"/>
                <wp:effectExtent l="0" t="0" r="0" b="0"/>
                <wp:wrapNone/>
                <wp:docPr id="17"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5540" cy="457200"/>
                        </a:xfrm>
                        <a:prstGeom prst="rect">
                          <a:avLst/>
                        </a:prstGeom>
                        <a:solidFill>
                          <a:sysClr val="windowText" lastClr="000000">
                            <a:alpha val="45000"/>
                          </a:sysClr>
                        </a:solidFill>
                        <a:ln w="25400" cap="flat" cmpd="sng" algn="ctr">
                          <a:no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6834B4" id="Rechteck 1" o:spid="_x0000_s1026" style="position:absolute;margin-left:52.5pt;margin-top:46.7pt;width:290.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" fillcolor="windowText" stroked="f" strokeweight="2pt">
                <v:fill opacity="29555f"/>
                <v:path arrowok="t"/>
              </v:rect>
            </w:pict>
          </mc:Fallback>
        </mc:AlternateContent>
      </w:r>
    </w:p>
    <w:p w14:paraId="5ADE2601" w14:textId="77777777" w:rsidR="00DE5EDA" w:rsidRDefault="00C430AE" w:rsidP="00E07089">
      <w:pPr>
        <w:spacing w:line="480" w:lineRule="auto"/>
        <w:jc w:val="both"/>
        <w:rPr>
          <w:lang w:val="en-GB"/>
        </w:rPr>
      </w:pPr>
      <w:proofErr w:type="gramStart"/>
      <w:r w:rsidRPr="00605D2B">
        <w:rPr>
          <w:lang w:val="en-GB"/>
        </w:rPr>
        <w:t>Pay-out</w:t>
      </w:r>
      <w:proofErr w:type="gramEnd"/>
      <w:r w:rsidRPr="00605D2B">
        <w:rPr>
          <w:lang w:val="en-GB"/>
        </w:rPr>
        <w:t xml:space="preserve"> structure of the Monetary Incentive D</w:t>
      </w:r>
      <w:r w:rsidR="005C37D8" w:rsidRPr="00605D2B">
        <w:rPr>
          <w:lang w:val="en-GB"/>
        </w:rPr>
        <w:t>elay task</w:t>
      </w:r>
      <w:r w:rsidR="00F86637" w:rsidRPr="00605D2B">
        <w:rPr>
          <w:lang w:val="en-GB"/>
        </w:rPr>
        <w:t xml:space="preserve"> variant</w:t>
      </w:r>
      <w:r w:rsidR="0079686E" w:rsidRPr="00605D2B">
        <w:rPr>
          <w:lang w:val="en-GB"/>
        </w:rPr>
        <w:t xml:space="preserve">. </w:t>
      </w:r>
      <w:r w:rsidR="004F7F74" w:rsidRPr="00605D2B">
        <w:rPr>
          <w:lang w:val="en-GB"/>
        </w:rPr>
        <w:t>F</w:t>
      </w:r>
      <w:r w:rsidR="004951EF" w:rsidRPr="00605D2B">
        <w:rPr>
          <w:lang w:val="en-GB"/>
        </w:rPr>
        <w:t xml:space="preserve">or </w:t>
      </w:r>
      <w:proofErr w:type="gramStart"/>
      <w:r w:rsidR="004951EF" w:rsidRPr="00605D2B">
        <w:rPr>
          <w:lang w:val="en-GB"/>
        </w:rPr>
        <w:t>every individual</w:t>
      </w:r>
      <w:r w:rsidR="00F86637" w:rsidRPr="00605D2B">
        <w:rPr>
          <w:lang w:val="en-GB"/>
        </w:rPr>
        <w:t>,</w:t>
      </w:r>
      <w:r w:rsidR="005B68AF" w:rsidRPr="00605D2B">
        <w:rPr>
          <w:lang w:val="en-GB"/>
        </w:rPr>
        <w:t xml:space="preserve"> we calculated </w:t>
      </w:r>
      <w:r w:rsidR="0079686E" w:rsidRPr="00605D2B">
        <w:rPr>
          <w:lang w:val="en-GB"/>
        </w:rPr>
        <w:t>th</w:t>
      </w:r>
      <w:r w:rsidR="00900D32" w:rsidRPr="00605D2B">
        <w:rPr>
          <w:lang w:val="en-GB"/>
        </w:rPr>
        <w:t>e 15 previous response</w:t>
      </w:r>
      <w:r w:rsidR="004951EF" w:rsidRPr="00605D2B">
        <w:rPr>
          <w:lang w:val="en-GB"/>
        </w:rPr>
        <w:t xml:space="preserve"> times</w:t>
      </w:r>
      <w:r w:rsidR="005B68AF" w:rsidRPr="00605D2B">
        <w:rPr>
          <w:lang w:val="en-GB"/>
        </w:rPr>
        <w:t xml:space="preserve"> and</w:t>
      </w:r>
      <w:r w:rsidR="0079686E" w:rsidRPr="00605D2B">
        <w:rPr>
          <w:lang w:val="en-GB"/>
        </w:rPr>
        <w:t xml:space="preserve"> sorted</w:t>
      </w:r>
      <w:r w:rsidR="005B68AF" w:rsidRPr="00605D2B">
        <w:rPr>
          <w:lang w:val="en-GB"/>
        </w:rPr>
        <w:t xml:space="preserve"> them</w:t>
      </w:r>
      <w:proofErr w:type="gramEnd"/>
      <w:r w:rsidR="0079686E" w:rsidRPr="00605D2B">
        <w:rPr>
          <w:lang w:val="en-GB"/>
        </w:rPr>
        <w:t xml:space="preserve"> from fast to slow using a simple bubble sorting procedure. We then selected </w:t>
      </w:r>
      <w:r w:rsidR="005B68AF" w:rsidRPr="00605D2B">
        <w:rPr>
          <w:lang w:val="en-GB"/>
        </w:rPr>
        <w:t xml:space="preserve">the </w:t>
      </w:r>
      <w:r w:rsidR="0079686E" w:rsidRPr="00605D2B">
        <w:rPr>
          <w:lang w:val="en-GB"/>
        </w:rPr>
        <w:t>re</w:t>
      </w:r>
      <w:r w:rsidR="00900D32" w:rsidRPr="00605D2B">
        <w:rPr>
          <w:lang w:val="en-GB"/>
        </w:rPr>
        <w:t>sponse</w:t>
      </w:r>
      <w:r w:rsidR="0079686E" w:rsidRPr="00605D2B">
        <w:rPr>
          <w:lang w:val="en-GB"/>
        </w:rPr>
        <w:t xml:space="preserve"> times corresponding to the 60</w:t>
      </w:r>
      <w:r w:rsidR="0079686E" w:rsidRPr="00605D2B">
        <w:rPr>
          <w:vertAlign w:val="superscript"/>
          <w:lang w:val="en-GB"/>
        </w:rPr>
        <w:t>th</w:t>
      </w:r>
      <w:r w:rsidR="0079686E" w:rsidRPr="00605D2B">
        <w:rPr>
          <w:lang w:val="en-GB"/>
        </w:rPr>
        <w:t xml:space="preserve"> percentile and 80</w:t>
      </w:r>
      <w:r w:rsidR="0079686E" w:rsidRPr="00605D2B">
        <w:rPr>
          <w:vertAlign w:val="superscript"/>
          <w:lang w:val="en-GB"/>
        </w:rPr>
        <w:t>th</w:t>
      </w:r>
      <w:r w:rsidR="004951EF" w:rsidRPr="00605D2B">
        <w:rPr>
          <w:lang w:val="en-GB"/>
        </w:rPr>
        <w:t xml:space="preserve"> percentile, defining a </w:t>
      </w:r>
      <w:r w:rsidR="0079686E" w:rsidRPr="00605D2B">
        <w:rPr>
          <w:lang w:val="en-GB"/>
        </w:rPr>
        <w:t>minimum and maximu</w:t>
      </w:r>
      <w:r w:rsidR="004951EF" w:rsidRPr="00605D2B">
        <w:rPr>
          <w:lang w:val="en-GB"/>
        </w:rPr>
        <w:t>m of the time range within each participant</w:t>
      </w:r>
      <w:r w:rsidR="0079686E" w:rsidRPr="00605D2B">
        <w:rPr>
          <w:lang w:val="en-GB"/>
        </w:rPr>
        <w:t xml:space="preserve"> had to </w:t>
      </w:r>
      <w:r w:rsidR="00881AA3" w:rsidRPr="00605D2B">
        <w:rPr>
          <w:lang w:val="en-GB"/>
        </w:rPr>
        <w:t xml:space="preserve">respond </w:t>
      </w:r>
      <w:r w:rsidR="0079686E" w:rsidRPr="00605D2B">
        <w:rPr>
          <w:lang w:val="en-GB"/>
        </w:rPr>
        <w:t xml:space="preserve">in order to win money (grey area = </w:t>
      </w:r>
      <w:r w:rsidR="008771E5" w:rsidRPr="00605D2B">
        <w:rPr>
          <w:lang w:val="en-GB"/>
        </w:rPr>
        <w:t>time</w:t>
      </w:r>
      <w:r w:rsidR="0079686E" w:rsidRPr="00605D2B">
        <w:rPr>
          <w:lang w:val="en-GB"/>
        </w:rPr>
        <w:t xml:space="preserve"> range</w:t>
      </w:r>
      <w:r w:rsidR="008771E5" w:rsidRPr="00605D2B">
        <w:rPr>
          <w:lang w:val="en-GB"/>
        </w:rPr>
        <w:t xml:space="preserve"> 0 to 1</w:t>
      </w:r>
      <w:r w:rsidR="0079686E" w:rsidRPr="00605D2B">
        <w:rPr>
          <w:lang w:val="en-GB"/>
        </w:rPr>
        <w:t xml:space="preserve">). </w:t>
      </w:r>
      <w:r w:rsidR="00804183" w:rsidRPr="00605D2B">
        <w:rPr>
          <w:lang w:val="en-GB"/>
        </w:rPr>
        <w:t xml:space="preserve">Due to the fact that these ranges tended to be </w:t>
      </w:r>
      <w:r w:rsidR="00881AA3" w:rsidRPr="00605D2B">
        <w:rPr>
          <w:lang w:val="en-GB"/>
        </w:rPr>
        <w:t xml:space="preserve">small </w:t>
      </w:r>
      <w:r w:rsidR="00804183" w:rsidRPr="00605D2B">
        <w:rPr>
          <w:lang w:val="en-GB"/>
        </w:rPr>
        <w:t>(~5 to 10 m</w:t>
      </w:r>
      <w:r w:rsidR="007C4DC4" w:rsidRPr="00605D2B">
        <w:rPr>
          <w:lang w:val="en-GB"/>
        </w:rPr>
        <w:t>illiseconds</w:t>
      </w:r>
      <w:r w:rsidR="00804183" w:rsidRPr="00605D2B">
        <w:rPr>
          <w:lang w:val="en-GB"/>
        </w:rPr>
        <w:t>), we dispersed the time frame, ranging from -2.5 ranges below the</w:t>
      </w:r>
      <w:r w:rsidR="00515E1E" w:rsidRPr="00605D2B">
        <w:rPr>
          <w:lang w:val="en-GB"/>
        </w:rPr>
        <w:t xml:space="preserve"> original minimum</w:t>
      </w:r>
      <w:r w:rsidR="00804183" w:rsidRPr="00605D2B">
        <w:rPr>
          <w:lang w:val="en-GB"/>
        </w:rPr>
        <w:t xml:space="preserve"> and 1 range above the original maximum. </w:t>
      </w:r>
      <w:r w:rsidR="00515E1E" w:rsidRPr="00605D2B">
        <w:rPr>
          <w:lang w:val="en-GB"/>
        </w:rPr>
        <w:t>Finally, the</w:t>
      </w:r>
      <w:r w:rsidR="008771E5" w:rsidRPr="00605D2B">
        <w:rPr>
          <w:lang w:val="en-GB"/>
        </w:rPr>
        <w:t xml:space="preserve"> </w:t>
      </w:r>
      <w:proofErr w:type="gramStart"/>
      <w:r w:rsidR="008771E5" w:rsidRPr="00605D2B">
        <w:rPr>
          <w:lang w:val="en-GB"/>
        </w:rPr>
        <w:t>pay-out</w:t>
      </w:r>
      <w:proofErr w:type="gramEnd"/>
      <w:r w:rsidR="008771E5" w:rsidRPr="00605D2B">
        <w:rPr>
          <w:lang w:val="en-GB"/>
        </w:rPr>
        <w:t xml:space="preserve"> amount was determined</w:t>
      </w:r>
      <w:r w:rsidR="0079686E" w:rsidRPr="00605D2B">
        <w:rPr>
          <w:lang w:val="en-GB"/>
        </w:rPr>
        <w:t xml:space="preserve"> by plotting the amount won in each trial with </w:t>
      </w:r>
      <w:r w:rsidR="00515E1E" w:rsidRPr="00605D2B">
        <w:rPr>
          <w:lang w:val="en-GB"/>
        </w:rPr>
        <w:t>this</w:t>
      </w:r>
      <w:r w:rsidR="0079686E" w:rsidRPr="00605D2B">
        <w:rPr>
          <w:lang w:val="en-GB"/>
        </w:rPr>
        <w:t xml:space="preserve"> modified dispers</w:t>
      </w:r>
      <w:r w:rsidR="00804183" w:rsidRPr="00605D2B">
        <w:rPr>
          <w:lang w:val="en-GB"/>
        </w:rPr>
        <w:t>ion of the original</w:t>
      </w:r>
      <w:r w:rsidR="00515E1E" w:rsidRPr="00605D2B">
        <w:rPr>
          <w:lang w:val="en-GB"/>
        </w:rPr>
        <w:t xml:space="preserve"> time</w:t>
      </w:r>
      <w:r w:rsidR="00804183" w:rsidRPr="00605D2B">
        <w:rPr>
          <w:lang w:val="en-GB"/>
        </w:rPr>
        <w:t xml:space="preserve"> range.</w:t>
      </w:r>
      <w:r w:rsidR="0079686E" w:rsidRPr="00605D2B">
        <w:rPr>
          <w:lang w:val="en-GB"/>
        </w:rPr>
        <w:t xml:space="preserve"> </w:t>
      </w:r>
      <w:r w:rsidR="00515E1E" w:rsidRPr="00605D2B">
        <w:rPr>
          <w:lang w:val="en-GB"/>
        </w:rPr>
        <w:t xml:space="preserve">With respect to the </w:t>
      </w:r>
      <w:proofErr w:type="gramStart"/>
      <w:r w:rsidR="00515E1E" w:rsidRPr="00605D2B">
        <w:rPr>
          <w:lang w:val="en-GB"/>
        </w:rPr>
        <w:t>pay-out</w:t>
      </w:r>
      <w:proofErr w:type="gramEnd"/>
      <w:r w:rsidR="00515E1E" w:rsidRPr="00605D2B">
        <w:rPr>
          <w:lang w:val="en-GB"/>
        </w:rPr>
        <w:t xml:space="preserve"> structure t</w:t>
      </w:r>
      <w:r w:rsidR="0079686E" w:rsidRPr="00605D2B">
        <w:rPr>
          <w:lang w:val="en-GB"/>
        </w:rPr>
        <w:t>his</w:t>
      </w:r>
      <w:r w:rsidR="00515E1E" w:rsidRPr="00605D2B">
        <w:rPr>
          <w:lang w:val="en-GB"/>
        </w:rPr>
        <w:t xml:space="preserve"> approach</w:t>
      </w:r>
      <w:r w:rsidR="0079686E" w:rsidRPr="00605D2B">
        <w:rPr>
          <w:lang w:val="en-GB"/>
        </w:rPr>
        <w:t xml:space="preserve"> </w:t>
      </w:r>
      <w:r w:rsidR="00881AA3" w:rsidRPr="00605D2B">
        <w:rPr>
          <w:lang w:val="en-GB"/>
        </w:rPr>
        <w:t xml:space="preserve">gave </w:t>
      </w:r>
      <w:r w:rsidR="0079686E" w:rsidRPr="00605D2B">
        <w:rPr>
          <w:lang w:val="en-GB"/>
        </w:rPr>
        <w:t>the task a realistic feel by providing more dispersed outcome amounts. The X-axis represents the corresponding percentage of the maximal possible win during each</w:t>
      </w:r>
      <w:r w:rsidR="00804183" w:rsidRPr="00605D2B">
        <w:rPr>
          <w:lang w:val="en-GB"/>
        </w:rPr>
        <w:t xml:space="preserve"> trial. For example: in order to win </w:t>
      </w:r>
      <w:r w:rsidR="00900D32" w:rsidRPr="00605D2B">
        <w:rPr>
          <w:lang w:val="en-GB"/>
        </w:rPr>
        <w:t xml:space="preserve">40% of the maximum amount </w:t>
      </w:r>
      <w:r w:rsidR="0079686E" w:rsidRPr="00605D2B">
        <w:rPr>
          <w:lang w:val="en-GB"/>
        </w:rPr>
        <w:t>during the</w:t>
      </w:r>
      <w:r w:rsidRPr="00605D2B">
        <w:rPr>
          <w:lang w:val="en-GB"/>
        </w:rPr>
        <w:t xml:space="preserve"> CHF 2 </w:t>
      </w:r>
      <w:r w:rsidR="0079686E" w:rsidRPr="00605D2B">
        <w:rPr>
          <w:lang w:val="en-GB"/>
        </w:rPr>
        <w:t>condition</w:t>
      </w:r>
      <w:r w:rsidR="00900D32" w:rsidRPr="00605D2B">
        <w:rPr>
          <w:lang w:val="en-GB"/>
        </w:rPr>
        <w:t xml:space="preserve"> (40%=CHF 0.8)</w:t>
      </w:r>
      <w:r w:rsidR="0079686E" w:rsidRPr="00605D2B">
        <w:rPr>
          <w:lang w:val="en-GB"/>
        </w:rPr>
        <w:t xml:space="preserve">, </w:t>
      </w:r>
      <w:r w:rsidR="004F7F74" w:rsidRPr="00605D2B">
        <w:rPr>
          <w:lang w:val="en-GB"/>
        </w:rPr>
        <w:t>participants</w:t>
      </w:r>
      <w:r w:rsidR="0079686E" w:rsidRPr="00605D2B">
        <w:rPr>
          <w:lang w:val="en-GB"/>
        </w:rPr>
        <w:t xml:space="preserve"> had to </w:t>
      </w:r>
      <w:r w:rsidR="00881AA3" w:rsidRPr="00605D2B">
        <w:rPr>
          <w:lang w:val="en-GB"/>
        </w:rPr>
        <w:t xml:space="preserve">respond at </w:t>
      </w:r>
      <w:r w:rsidR="00804183" w:rsidRPr="00605D2B">
        <w:rPr>
          <w:lang w:val="en-GB"/>
        </w:rPr>
        <w:t>-1</w:t>
      </w:r>
      <w:r w:rsidR="00900D32" w:rsidRPr="00605D2B">
        <w:rPr>
          <w:lang w:val="en-GB"/>
        </w:rPr>
        <w:t xml:space="preserve"> range below the minimum. I</w:t>
      </w:r>
      <w:r w:rsidR="0079686E" w:rsidRPr="00605D2B">
        <w:rPr>
          <w:lang w:val="en-GB"/>
        </w:rPr>
        <w:t xml:space="preserve">n order to win </w:t>
      </w:r>
      <w:r w:rsidR="00900D32" w:rsidRPr="00605D2B">
        <w:rPr>
          <w:lang w:val="en-GB"/>
        </w:rPr>
        <w:t>80% (</w:t>
      </w:r>
      <w:r w:rsidRPr="00605D2B">
        <w:rPr>
          <w:lang w:val="en-GB"/>
        </w:rPr>
        <w:t xml:space="preserve">CHF </w:t>
      </w:r>
      <w:r w:rsidR="0079686E" w:rsidRPr="00605D2B">
        <w:rPr>
          <w:lang w:val="en-GB"/>
        </w:rPr>
        <w:t>1</w:t>
      </w:r>
      <w:r w:rsidR="00CB57FF" w:rsidRPr="00605D2B">
        <w:rPr>
          <w:lang w:val="en-GB"/>
        </w:rPr>
        <w:t>.6</w:t>
      </w:r>
      <w:r w:rsidR="00900D32" w:rsidRPr="00605D2B">
        <w:rPr>
          <w:lang w:val="en-GB"/>
        </w:rPr>
        <w:t>)</w:t>
      </w:r>
      <w:r w:rsidR="00CB57FF" w:rsidRPr="00605D2B">
        <w:rPr>
          <w:lang w:val="en-GB"/>
        </w:rPr>
        <w:t>, the re</w:t>
      </w:r>
      <w:r w:rsidR="00900D32" w:rsidRPr="00605D2B">
        <w:rPr>
          <w:lang w:val="en-GB"/>
        </w:rPr>
        <w:t>sponse</w:t>
      </w:r>
      <w:r w:rsidR="00CB57FF" w:rsidRPr="00605D2B">
        <w:rPr>
          <w:lang w:val="en-GB"/>
        </w:rPr>
        <w:t xml:space="preserve"> time had to be </w:t>
      </w:r>
      <w:r w:rsidR="0079686E" w:rsidRPr="00605D2B">
        <w:rPr>
          <w:lang w:val="en-GB"/>
        </w:rPr>
        <w:t>1 range above the minimum.</w:t>
      </w:r>
      <w:r w:rsidR="00DE5EDA">
        <w:rPr>
          <w:lang w:val="en-GB"/>
        </w:rPr>
        <w:t xml:space="preserve"> </w:t>
      </w:r>
    </w:p>
    <w:p w14:paraId="1764CD15" w14:textId="77777777" w:rsidR="00DE5EDA" w:rsidRDefault="00DE5EDA" w:rsidP="00E07089">
      <w:pPr>
        <w:spacing w:line="480" w:lineRule="auto"/>
        <w:jc w:val="both"/>
        <w:rPr>
          <w:lang w:val="en-GB"/>
        </w:rPr>
        <w:sectPr w:rsidR="00DE5EDA" w:rsidSect="00DE5EDA">
          <w:headerReference w:type="default" r:id="rId11"/>
          <w:footerReference w:type="default" r:id="rId12"/>
          <w:pgSz w:w="12240" w:h="15840"/>
          <w:pgMar w:top="1417" w:right="1417" w:bottom="1134" w:left="1417" w:header="708" w:footer="708" w:gutter="0"/>
          <w:cols w:space="708"/>
          <w:docGrid w:linePitch="360"/>
        </w:sectPr>
      </w:pPr>
    </w:p>
    <w:p w14:paraId="111C5481" w14:textId="77777777" w:rsidR="00130010" w:rsidRPr="00605D2B" w:rsidRDefault="00130010" w:rsidP="00DE5EDA">
      <w:pPr>
        <w:spacing w:line="480" w:lineRule="auto"/>
        <w:jc w:val="both"/>
        <w:rPr>
          <w:lang w:val="en-GB"/>
        </w:rPr>
      </w:pPr>
    </w:p>
    <w:p w14:paraId="06E2A359" w14:textId="77777777" w:rsidR="00963FEC" w:rsidRPr="00DE5EDA" w:rsidRDefault="00B3315D" w:rsidP="00DE5EDA">
      <w:pPr>
        <w:numPr>
          <w:ilvl w:val="0"/>
          <w:numId w:val="2"/>
        </w:numPr>
        <w:spacing w:line="480" w:lineRule="auto"/>
        <w:jc w:val="both"/>
        <w:rPr>
          <w:lang w:val="en-GB"/>
        </w:rPr>
      </w:pPr>
      <w:r w:rsidRPr="00605D2B">
        <w:rPr>
          <w:lang w:val="en-GB"/>
        </w:rPr>
        <w:t>Supplementary Results</w:t>
      </w:r>
    </w:p>
    <w:p w14:paraId="3FA12F93" w14:textId="77777777" w:rsidR="00B3315D" w:rsidRPr="00605D2B" w:rsidRDefault="00AF288D" w:rsidP="00B3315D">
      <w:pPr>
        <w:numPr>
          <w:ilvl w:val="1"/>
          <w:numId w:val="2"/>
        </w:numPr>
        <w:spacing w:line="480" w:lineRule="auto"/>
        <w:jc w:val="both"/>
        <w:rPr>
          <w:lang w:val="en-GB"/>
        </w:rPr>
      </w:pPr>
      <w:r w:rsidRPr="00605D2B">
        <w:rPr>
          <w:lang w:val="en-GB"/>
        </w:rPr>
        <w:t>Table S1. Behavio</w:t>
      </w:r>
      <w:r w:rsidR="00A02A85" w:rsidRPr="00605D2B">
        <w:rPr>
          <w:lang w:val="en-GB"/>
        </w:rPr>
        <w:t>u</w:t>
      </w:r>
      <w:r w:rsidRPr="00605D2B">
        <w:rPr>
          <w:lang w:val="en-GB"/>
        </w:rPr>
        <w:t>ral results of the variant of the Monetary Incentive Delay Task</w:t>
      </w:r>
    </w:p>
    <w:tbl>
      <w:tblPr>
        <w:tblW w:w="14175" w:type="dxa"/>
        <w:tblBorders>
          <w:insideH w:val="single" w:sz="4" w:space="0" w:color="auto"/>
          <w:insideV w:val="single" w:sz="4" w:space="0" w:color="auto"/>
        </w:tblBorders>
        <w:tblLook w:val="04A0" w:firstRow="1" w:lastRow="0" w:firstColumn="1" w:lastColumn="0" w:noHBand="0" w:noVBand="1"/>
      </w:tblPr>
      <w:tblGrid>
        <w:gridCol w:w="2438"/>
        <w:gridCol w:w="1418"/>
        <w:gridCol w:w="1595"/>
        <w:gridCol w:w="1595"/>
        <w:gridCol w:w="3544"/>
        <w:gridCol w:w="3585"/>
      </w:tblGrid>
      <w:tr w:rsidR="00D51F9E" w:rsidRPr="00605D2B" w14:paraId="1EA118FB" w14:textId="77777777" w:rsidTr="00D51F9E">
        <w:tc>
          <w:tcPr>
            <w:tcW w:w="1951" w:type="dxa"/>
            <w:shd w:val="clear" w:color="auto" w:fill="auto"/>
          </w:tcPr>
          <w:p w14:paraId="25AAF49E" w14:textId="77777777" w:rsidR="00AF288D" w:rsidRPr="00605D2B" w:rsidRDefault="00AF288D" w:rsidP="00AF288D">
            <w:pPr>
              <w:spacing w:after="160"/>
              <w:rPr>
                <w:b/>
                <w:lang w:val="en-GB"/>
              </w:rPr>
            </w:pPr>
          </w:p>
        </w:tc>
        <w:tc>
          <w:tcPr>
            <w:tcW w:w="1134" w:type="dxa"/>
            <w:shd w:val="clear" w:color="auto" w:fill="auto"/>
          </w:tcPr>
          <w:p w14:paraId="2A771F8D" w14:textId="77777777" w:rsidR="00AF288D" w:rsidRPr="00605D2B" w:rsidRDefault="00AB6147" w:rsidP="00AF288D">
            <w:pPr>
              <w:spacing w:after="160"/>
              <w:rPr>
                <w:b/>
                <w:lang w:val="en-GB"/>
              </w:rPr>
            </w:pPr>
            <w:r>
              <w:rPr>
                <w:b/>
                <w:lang w:val="en-GB"/>
              </w:rPr>
              <w:t>BD-I</w:t>
            </w:r>
          </w:p>
          <w:p w14:paraId="37022902" w14:textId="77777777" w:rsidR="00AF288D" w:rsidRPr="00605D2B" w:rsidRDefault="00AF288D" w:rsidP="00AF288D">
            <w:pPr>
              <w:spacing w:after="160"/>
              <w:rPr>
                <w:b/>
                <w:lang w:val="en-GB"/>
              </w:rPr>
            </w:pPr>
            <w:r w:rsidRPr="00605D2B">
              <w:rPr>
                <w:b/>
                <w:lang w:val="en-GB"/>
              </w:rPr>
              <w:t>N=25</w:t>
            </w:r>
          </w:p>
        </w:tc>
        <w:tc>
          <w:tcPr>
            <w:tcW w:w="1276" w:type="dxa"/>
            <w:shd w:val="clear" w:color="auto" w:fill="auto"/>
          </w:tcPr>
          <w:p w14:paraId="68EC01D3" w14:textId="77777777" w:rsidR="00AF288D" w:rsidRPr="00605D2B" w:rsidRDefault="00AF288D" w:rsidP="00AF288D">
            <w:pPr>
              <w:spacing w:after="160"/>
              <w:rPr>
                <w:b/>
                <w:lang w:val="en-GB"/>
              </w:rPr>
            </w:pPr>
            <w:r w:rsidRPr="00605D2B">
              <w:rPr>
                <w:b/>
                <w:lang w:val="en-GB"/>
              </w:rPr>
              <w:t>SZ</w:t>
            </w:r>
          </w:p>
          <w:p w14:paraId="410EDC29" w14:textId="77777777" w:rsidR="00AF288D" w:rsidRPr="00605D2B" w:rsidRDefault="00AF288D" w:rsidP="00AF288D">
            <w:pPr>
              <w:spacing w:after="160"/>
              <w:rPr>
                <w:b/>
                <w:lang w:val="en-GB"/>
              </w:rPr>
            </w:pPr>
            <w:r w:rsidRPr="00605D2B">
              <w:rPr>
                <w:b/>
                <w:lang w:val="en-GB"/>
              </w:rPr>
              <w:t>N=27</w:t>
            </w:r>
          </w:p>
        </w:tc>
        <w:tc>
          <w:tcPr>
            <w:tcW w:w="1276" w:type="dxa"/>
            <w:shd w:val="clear" w:color="auto" w:fill="auto"/>
          </w:tcPr>
          <w:p w14:paraId="7220E8EF" w14:textId="77777777" w:rsidR="00AF288D" w:rsidRPr="00605D2B" w:rsidRDefault="00AF288D" w:rsidP="00AF288D">
            <w:pPr>
              <w:spacing w:after="160"/>
              <w:rPr>
                <w:b/>
                <w:lang w:val="en-GB"/>
              </w:rPr>
            </w:pPr>
            <w:r w:rsidRPr="00605D2B">
              <w:rPr>
                <w:b/>
                <w:lang w:val="en-GB"/>
              </w:rPr>
              <w:t>HC</w:t>
            </w:r>
          </w:p>
          <w:p w14:paraId="73950312" w14:textId="77777777" w:rsidR="00AF288D" w:rsidRPr="00605D2B" w:rsidRDefault="00AF288D" w:rsidP="00AF288D">
            <w:pPr>
              <w:spacing w:after="160"/>
              <w:rPr>
                <w:b/>
                <w:lang w:val="en-GB"/>
              </w:rPr>
            </w:pPr>
            <w:r w:rsidRPr="00605D2B">
              <w:rPr>
                <w:b/>
                <w:lang w:val="en-GB"/>
              </w:rPr>
              <w:t>N=25</w:t>
            </w:r>
          </w:p>
        </w:tc>
        <w:tc>
          <w:tcPr>
            <w:tcW w:w="2835" w:type="dxa"/>
            <w:shd w:val="clear" w:color="auto" w:fill="auto"/>
          </w:tcPr>
          <w:p w14:paraId="36A3B942" w14:textId="77777777" w:rsidR="00AF288D" w:rsidRPr="00605D2B" w:rsidRDefault="00AB6147" w:rsidP="00AF288D">
            <w:pPr>
              <w:spacing w:after="160"/>
              <w:rPr>
                <w:b/>
                <w:lang w:val="en-GB"/>
              </w:rPr>
            </w:pPr>
            <w:r>
              <w:rPr>
                <w:b/>
                <w:lang w:val="en-GB"/>
              </w:rPr>
              <w:t>BD-I</w:t>
            </w:r>
            <w:r w:rsidR="00AF288D" w:rsidRPr="00605D2B">
              <w:rPr>
                <w:b/>
                <w:lang w:val="en-GB"/>
              </w:rPr>
              <w:t xml:space="preserve"> vs. HC</w:t>
            </w:r>
          </w:p>
        </w:tc>
        <w:tc>
          <w:tcPr>
            <w:tcW w:w="2868" w:type="dxa"/>
            <w:shd w:val="clear" w:color="auto" w:fill="auto"/>
          </w:tcPr>
          <w:p w14:paraId="4206EC39" w14:textId="77777777" w:rsidR="00AF288D" w:rsidRPr="00605D2B" w:rsidRDefault="00AB6147" w:rsidP="00AF288D">
            <w:pPr>
              <w:spacing w:after="160"/>
              <w:rPr>
                <w:b/>
                <w:lang w:val="en-GB"/>
              </w:rPr>
            </w:pPr>
            <w:r>
              <w:rPr>
                <w:b/>
                <w:lang w:val="en-GB"/>
              </w:rPr>
              <w:t>BD-I</w:t>
            </w:r>
            <w:r w:rsidR="00AF288D" w:rsidRPr="00605D2B">
              <w:rPr>
                <w:b/>
                <w:lang w:val="en-GB"/>
              </w:rPr>
              <w:t xml:space="preserve"> vs. SZ</w:t>
            </w:r>
          </w:p>
        </w:tc>
      </w:tr>
      <w:tr w:rsidR="00D51F9E" w:rsidRPr="00605D2B" w14:paraId="196026BF" w14:textId="77777777" w:rsidTr="00D51F9E">
        <w:tc>
          <w:tcPr>
            <w:tcW w:w="1951" w:type="dxa"/>
            <w:shd w:val="clear" w:color="auto" w:fill="auto"/>
          </w:tcPr>
          <w:p w14:paraId="25481998" w14:textId="77777777" w:rsidR="00AF288D" w:rsidRPr="00EC414B" w:rsidRDefault="00AF288D" w:rsidP="00AA1CDA">
            <w:pPr>
              <w:spacing w:line="480" w:lineRule="auto"/>
              <w:jc w:val="both"/>
              <w:rPr>
                <w:rFonts w:eastAsia="Times New Roman" w:cs="Cambria"/>
                <w:color w:val="000000"/>
                <w:lang w:val="en-GB" w:eastAsia="pl-PL"/>
              </w:rPr>
            </w:pPr>
            <w:r w:rsidRPr="00EC414B">
              <w:rPr>
                <w:rFonts w:eastAsia="Times New Roman" w:cs="Cambria"/>
                <w:color w:val="000000"/>
                <w:lang w:val="en-GB" w:eastAsia="pl-PL"/>
              </w:rPr>
              <w:t xml:space="preserve">Response time, </w:t>
            </w:r>
            <w:proofErr w:type="spellStart"/>
            <w:r w:rsidRPr="00EC414B">
              <w:rPr>
                <w:rFonts w:eastAsia="Times New Roman" w:cs="Cambria"/>
                <w:color w:val="000000"/>
                <w:lang w:val="en-GB" w:eastAsia="pl-PL"/>
              </w:rPr>
              <w:t>ms</w:t>
            </w:r>
            <w:proofErr w:type="spellEnd"/>
          </w:p>
        </w:tc>
        <w:tc>
          <w:tcPr>
            <w:tcW w:w="1134" w:type="dxa"/>
            <w:shd w:val="clear" w:color="auto" w:fill="auto"/>
          </w:tcPr>
          <w:p w14:paraId="5A0AAFD6" w14:textId="77777777" w:rsidR="00AF288D" w:rsidRPr="00605D2B" w:rsidRDefault="00AF288D" w:rsidP="00AA1CDA">
            <w:pPr>
              <w:rPr>
                <w:lang w:val="en-GB"/>
              </w:rPr>
            </w:pPr>
            <w:r w:rsidRPr="00605D2B">
              <w:rPr>
                <w:lang w:val="en-GB"/>
              </w:rPr>
              <w:t xml:space="preserve">37.3 </w:t>
            </w:r>
            <w:r w:rsidRPr="00605D2B">
              <w:rPr>
                <w:rFonts w:cs="Cambria"/>
                <w:lang w:val="en-GB"/>
              </w:rPr>
              <w:t>± 9.1</w:t>
            </w:r>
          </w:p>
        </w:tc>
        <w:tc>
          <w:tcPr>
            <w:tcW w:w="1276" w:type="dxa"/>
            <w:shd w:val="clear" w:color="auto" w:fill="auto"/>
          </w:tcPr>
          <w:p w14:paraId="670899DA" w14:textId="77777777" w:rsidR="00AF288D" w:rsidRPr="00605D2B" w:rsidRDefault="00AF288D" w:rsidP="00AA1CDA">
            <w:pPr>
              <w:rPr>
                <w:lang w:val="en-GB"/>
              </w:rPr>
            </w:pPr>
            <w:r w:rsidRPr="00605D2B">
              <w:rPr>
                <w:lang w:val="en-GB"/>
              </w:rPr>
              <w:t xml:space="preserve">31.9 </w:t>
            </w:r>
            <w:r w:rsidRPr="00605D2B">
              <w:rPr>
                <w:rFonts w:cs="Cambria"/>
                <w:lang w:val="en-GB"/>
              </w:rPr>
              <w:t>± 7.4</w:t>
            </w:r>
          </w:p>
        </w:tc>
        <w:tc>
          <w:tcPr>
            <w:tcW w:w="1276" w:type="dxa"/>
            <w:shd w:val="clear" w:color="auto" w:fill="auto"/>
          </w:tcPr>
          <w:p w14:paraId="50033CBA" w14:textId="77777777" w:rsidR="00AF288D" w:rsidRPr="00605D2B" w:rsidRDefault="00AF288D" w:rsidP="00AA1CDA">
            <w:pPr>
              <w:rPr>
                <w:lang w:val="en-GB"/>
              </w:rPr>
            </w:pPr>
            <w:r w:rsidRPr="00605D2B">
              <w:rPr>
                <w:lang w:val="en-GB"/>
              </w:rPr>
              <w:t xml:space="preserve">33.1 </w:t>
            </w:r>
            <w:r w:rsidRPr="00605D2B">
              <w:rPr>
                <w:rFonts w:cs="Cambria"/>
                <w:lang w:val="en-GB"/>
              </w:rPr>
              <w:t>± 9.7</w:t>
            </w:r>
          </w:p>
        </w:tc>
        <w:tc>
          <w:tcPr>
            <w:tcW w:w="2835" w:type="dxa"/>
            <w:shd w:val="clear" w:color="auto" w:fill="auto"/>
          </w:tcPr>
          <w:p w14:paraId="273D8111" w14:textId="77777777" w:rsidR="00AF288D" w:rsidRPr="00605D2B" w:rsidRDefault="00D51F9E" w:rsidP="00AA1CDA">
            <w:pPr>
              <w:rPr>
                <w:lang w:val="en-GB"/>
              </w:rPr>
            </w:pPr>
            <w:proofErr w:type="gramStart"/>
            <w:r w:rsidRPr="00605D2B">
              <w:rPr>
                <w:lang w:val="en-GB"/>
              </w:rPr>
              <w:t>reward</w:t>
            </w:r>
            <w:proofErr w:type="gramEnd"/>
            <w:r w:rsidRPr="00605D2B">
              <w:rPr>
                <w:lang w:val="en-GB"/>
              </w:rPr>
              <w:t xml:space="preserve">: </w:t>
            </w:r>
            <w:r w:rsidR="002D5499" w:rsidRPr="00605D2B">
              <w:rPr>
                <w:lang w:val="en-GB"/>
              </w:rPr>
              <w:t xml:space="preserve">F(1.5,70) = 67.661, </w:t>
            </w:r>
            <w:r w:rsidR="002D5499" w:rsidRPr="00605D2B">
              <w:rPr>
                <w:i/>
                <w:lang w:val="en-GB"/>
              </w:rPr>
              <w:t>p</w:t>
            </w:r>
            <w:r w:rsidR="002D5499" w:rsidRPr="00605D2B">
              <w:rPr>
                <w:lang w:val="en-GB"/>
              </w:rPr>
              <w:t xml:space="preserve"> &lt; 0.001</w:t>
            </w:r>
          </w:p>
          <w:p w14:paraId="7D8D2650" w14:textId="77777777" w:rsidR="00D51F9E" w:rsidRPr="00605D2B" w:rsidRDefault="00D51F9E" w:rsidP="00AA1CDA">
            <w:pPr>
              <w:rPr>
                <w:lang w:val="en-GB"/>
              </w:rPr>
            </w:pPr>
            <w:proofErr w:type="gramStart"/>
            <w:r w:rsidRPr="00605D2B">
              <w:rPr>
                <w:lang w:val="en-GB"/>
              </w:rPr>
              <w:t>group</w:t>
            </w:r>
            <w:proofErr w:type="gramEnd"/>
            <w:r w:rsidRPr="00605D2B">
              <w:rPr>
                <w:lang w:val="en-GB"/>
              </w:rPr>
              <w:t xml:space="preserve">: </w:t>
            </w:r>
            <w:r w:rsidR="00EF1913" w:rsidRPr="00605D2B">
              <w:rPr>
                <w:lang w:val="en-GB"/>
              </w:rPr>
              <w:t>F(1, 47) = 2.196, p = 0.15</w:t>
            </w:r>
          </w:p>
          <w:p w14:paraId="2B03D3A9" w14:textId="77777777" w:rsidR="00D51F9E" w:rsidRPr="00605D2B" w:rsidRDefault="00D51F9E" w:rsidP="00AA1CDA">
            <w:pPr>
              <w:rPr>
                <w:lang w:val="en-GB"/>
              </w:rPr>
            </w:pPr>
            <w:proofErr w:type="gramStart"/>
            <w:r w:rsidRPr="00605D2B">
              <w:rPr>
                <w:lang w:val="en-GB"/>
              </w:rPr>
              <w:t>group</w:t>
            </w:r>
            <w:proofErr w:type="gramEnd"/>
            <w:r w:rsidRPr="00605D2B">
              <w:rPr>
                <w:lang w:val="en-GB"/>
              </w:rPr>
              <w:t xml:space="preserve"> X reward:</w:t>
            </w:r>
            <w:r w:rsidR="00EF1913" w:rsidRPr="00605D2B">
              <w:rPr>
                <w:lang w:val="en-GB"/>
              </w:rPr>
              <w:t xml:space="preserve"> F(1.5, 70) = 2.117, p = 0.14</w:t>
            </w:r>
          </w:p>
        </w:tc>
        <w:tc>
          <w:tcPr>
            <w:tcW w:w="2868" w:type="dxa"/>
            <w:shd w:val="clear" w:color="auto" w:fill="auto"/>
          </w:tcPr>
          <w:p w14:paraId="4CDBB2F7" w14:textId="77777777" w:rsidR="00FD56DE" w:rsidRPr="00605D2B" w:rsidRDefault="00FD56DE" w:rsidP="00FD56DE">
            <w:pPr>
              <w:rPr>
                <w:lang w:val="en-GB"/>
              </w:rPr>
            </w:pPr>
            <w:proofErr w:type="gramStart"/>
            <w:r w:rsidRPr="00605D2B">
              <w:rPr>
                <w:lang w:val="en-GB"/>
              </w:rPr>
              <w:t>reward</w:t>
            </w:r>
            <w:proofErr w:type="gramEnd"/>
            <w:r w:rsidRPr="00605D2B">
              <w:rPr>
                <w:lang w:val="en-GB"/>
              </w:rPr>
              <w:t xml:space="preserve">: </w:t>
            </w:r>
            <w:r w:rsidR="0064645B" w:rsidRPr="00605D2B">
              <w:rPr>
                <w:lang w:val="en-GB"/>
              </w:rPr>
              <w:t xml:space="preserve">F(1.4, 67) = 39.376, </w:t>
            </w:r>
            <w:r w:rsidR="0064645B" w:rsidRPr="00605D2B">
              <w:rPr>
                <w:i/>
                <w:lang w:val="en-GB"/>
              </w:rPr>
              <w:t>p</w:t>
            </w:r>
            <w:r w:rsidR="0064645B" w:rsidRPr="00605D2B">
              <w:rPr>
                <w:lang w:val="en-GB"/>
              </w:rPr>
              <w:t xml:space="preserve"> &lt; 0.001</w:t>
            </w:r>
          </w:p>
          <w:p w14:paraId="236D8CE4" w14:textId="77777777" w:rsidR="00FD56DE" w:rsidRPr="00605D2B" w:rsidRDefault="00FD56DE" w:rsidP="00FD56DE">
            <w:pPr>
              <w:rPr>
                <w:lang w:val="en-GB"/>
              </w:rPr>
            </w:pPr>
            <w:proofErr w:type="gramStart"/>
            <w:r w:rsidRPr="00605D2B">
              <w:rPr>
                <w:lang w:val="en-GB"/>
              </w:rPr>
              <w:t>group</w:t>
            </w:r>
            <w:proofErr w:type="gramEnd"/>
            <w:r w:rsidRPr="00605D2B">
              <w:rPr>
                <w:lang w:val="en-GB"/>
              </w:rPr>
              <w:t xml:space="preserve">: </w:t>
            </w:r>
            <w:r w:rsidR="0064645B" w:rsidRPr="00605D2B">
              <w:rPr>
                <w:lang w:val="en-GB"/>
              </w:rPr>
              <w:t>F(1, 49) = 0.049, p = 0.83</w:t>
            </w:r>
          </w:p>
          <w:p w14:paraId="3CC2D487" w14:textId="77777777" w:rsidR="00AF288D" w:rsidRPr="00605D2B" w:rsidRDefault="00FD56DE" w:rsidP="00FD56DE">
            <w:pPr>
              <w:rPr>
                <w:lang w:val="en-GB"/>
              </w:rPr>
            </w:pPr>
            <w:proofErr w:type="gramStart"/>
            <w:r w:rsidRPr="00605D2B">
              <w:rPr>
                <w:lang w:val="en-GB"/>
              </w:rPr>
              <w:t>group</w:t>
            </w:r>
            <w:proofErr w:type="gramEnd"/>
            <w:r w:rsidRPr="00605D2B">
              <w:rPr>
                <w:lang w:val="en-GB"/>
              </w:rPr>
              <w:t xml:space="preserve"> X reward: </w:t>
            </w:r>
            <w:r w:rsidR="0064645B" w:rsidRPr="00605D2B">
              <w:rPr>
                <w:lang w:val="en-GB"/>
              </w:rPr>
              <w:t>F(1.4, 67) = 2.907, p = 0.08</w:t>
            </w:r>
          </w:p>
        </w:tc>
      </w:tr>
      <w:tr w:rsidR="00D51F9E" w:rsidRPr="00605D2B" w14:paraId="77D3ECB7" w14:textId="77777777" w:rsidTr="00D51F9E">
        <w:tc>
          <w:tcPr>
            <w:tcW w:w="1951" w:type="dxa"/>
            <w:shd w:val="clear" w:color="auto" w:fill="auto"/>
          </w:tcPr>
          <w:p w14:paraId="18BB2FDA" w14:textId="77777777" w:rsidR="00AF288D" w:rsidRPr="00A31862" w:rsidRDefault="00AF288D" w:rsidP="00AA1CDA">
            <w:pPr>
              <w:spacing w:line="480" w:lineRule="auto"/>
              <w:jc w:val="both"/>
              <w:rPr>
                <w:rFonts w:eastAsia="Times New Roman" w:cs="Cambria"/>
                <w:color w:val="000000"/>
                <w:lang w:val="en-GB" w:eastAsia="pl-PL"/>
              </w:rPr>
            </w:pPr>
            <w:r w:rsidRPr="00A31862">
              <w:rPr>
                <w:rFonts w:eastAsia="Times New Roman" w:cs="Cambria"/>
                <w:color w:val="000000"/>
                <w:lang w:val="en-GB" w:eastAsia="pl-PL"/>
              </w:rPr>
              <w:t>No reward</w:t>
            </w:r>
          </w:p>
        </w:tc>
        <w:tc>
          <w:tcPr>
            <w:tcW w:w="1134" w:type="dxa"/>
            <w:shd w:val="clear" w:color="auto" w:fill="auto"/>
          </w:tcPr>
          <w:p w14:paraId="60277617" w14:textId="77777777" w:rsidR="00AF288D" w:rsidRPr="00605D2B" w:rsidRDefault="006D3D0B" w:rsidP="00AA1CDA">
            <w:pPr>
              <w:rPr>
                <w:lang w:val="en-GB"/>
              </w:rPr>
            </w:pPr>
            <w:r w:rsidRPr="00605D2B">
              <w:rPr>
                <w:rFonts w:eastAsia="Times New Roman"/>
                <w:color w:val="000000"/>
                <w:lang w:val="en-GB" w:eastAsia="de-DE"/>
              </w:rPr>
              <w:t>566.8</w:t>
            </w:r>
            <w:r w:rsidR="00B04F3A" w:rsidRPr="00605D2B">
              <w:rPr>
                <w:lang w:val="en-GB"/>
              </w:rPr>
              <w:t xml:space="preserve"> </w:t>
            </w:r>
            <w:r w:rsidR="00B04F3A" w:rsidRPr="00605D2B">
              <w:rPr>
                <w:rFonts w:cs="Cambria"/>
                <w:lang w:val="en-GB"/>
              </w:rPr>
              <w:t>±</w:t>
            </w:r>
            <w:r w:rsidRPr="00605D2B">
              <w:rPr>
                <w:rFonts w:cs="Cambria"/>
                <w:lang w:val="en-GB"/>
              </w:rPr>
              <w:t xml:space="preserve"> </w:t>
            </w:r>
            <w:r w:rsidRPr="00605D2B">
              <w:rPr>
                <w:rFonts w:eastAsia="Times New Roman"/>
                <w:color w:val="000000"/>
                <w:lang w:val="en-GB" w:eastAsia="de-DE"/>
              </w:rPr>
              <w:t>90.4</w:t>
            </w:r>
          </w:p>
        </w:tc>
        <w:tc>
          <w:tcPr>
            <w:tcW w:w="1276" w:type="dxa"/>
            <w:shd w:val="clear" w:color="auto" w:fill="auto"/>
          </w:tcPr>
          <w:p w14:paraId="64EA3D86" w14:textId="77777777" w:rsidR="00AF288D" w:rsidRPr="00605D2B" w:rsidRDefault="00E725AC" w:rsidP="00AA1CDA">
            <w:pPr>
              <w:rPr>
                <w:lang w:val="en-GB"/>
              </w:rPr>
            </w:pPr>
            <w:r w:rsidRPr="00605D2B">
              <w:rPr>
                <w:rFonts w:eastAsia="Times New Roman"/>
                <w:color w:val="000000"/>
                <w:lang w:val="en-GB" w:eastAsia="de-DE"/>
              </w:rPr>
              <w:t>555.4</w:t>
            </w:r>
            <w:r w:rsidR="00B04F3A" w:rsidRPr="00605D2B">
              <w:rPr>
                <w:rFonts w:cs="Cambria"/>
                <w:lang w:val="en-GB"/>
              </w:rPr>
              <w:t>±</w:t>
            </w:r>
            <w:r w:rsidRPr="00605D2B">
              <w:rPr>
                <w:rFonts w:cs="Cambria"/>
                <w:lang w:val="en-GB"/>
              </w:rPr>
              <w:t xml:space="preserve"> </w:t>
            </w:r>
            <w:r w:rsidRPr="00605D2B">
              <w:rPr>
                <w:rFonts w:eastAsia="Times New Roman"/>
                <w:color w:val="000000"/>
                <w:lang w:val="en-GB" w:eastAsia="de-DE"/>
              </w:rPr>
              <w:t>111.0</w:t>
            </w:r>
          </w:p>
        </w:tc>
        <w:tc>
          <w:tcPr>
            <w:tcW w:w="1276" w:type="dxa"/>
            <w:shd w:val="clear" w:color="auto" w:fill="auto"/>
          </w:tcPr>
          <w:p w14:paraId="09473079" w14:textId="77777777" w:rsidR="00AF288D" w:rsidRPr="00605D2B" w:rsidRDefault="00B04F3A" w:rsidP="00B04F3A">
            <w:pPr>
              <w:rPr>
                <w:lang w:val="en-GB"/>
              </w:rPr>
            </w:pPr>
            <w:r w:rsidRPr="00605D2B">
              <w:rPr>
                <w:rFonts w:cs="Calibri"/>
                <w:lang w:val="en-GB" w:eastAsia="de-DE"/>
              </w:rPr>
              <w:t xml:space="preserve">519.2 </w:t>
            </w:r>
            <w:r w:rsidRPr="00605D2B">
              <w:rPr>
                <w:rFonts w:cs="Cambria"/>
                <w:lang w:val="en-GB"/>
              </w:rPr>
              <w:t xml:space="preserve">± </w:t>
            </w:r>
            <w:r w:rsidRPr="00605D2B">
              <w:rPr>
                <w:rFonts w:cs="Calibri"/>
                <w:lang w:val="en-GB" w:eastAsia="de-DE"/>
              </w:rPr>
              <w:t>81.0</w:t>
            </w:r>
          </w:p>
        </w:tc>
        <w:tc>
          <w:tcPr>
            <w:tcW w:w="2835" w:type="dxa"/>
            <w:shd w:val="clear" w:color="auto" w:fill="auto"/>
          </w:tcPr>
          <w:p w14:paraId="0B1B4FED" w14:textId="77777777" w:rsidR="00AF288D" w:rsidRPr="00605D2B" w:rsidRDefault="00AF288D" w:rsidP="00AA1CDA">
            <w:pPr>
              <w:rPr>
                <w:lang w:val="en-GB"/>
              </w:rPr>
            </w:pPr>
          </w:p>
        </w:tc>
        <w:tc>
          <w:tcPr>
            <w:tcW w:w="2868" w:type="dxa"/>
            <w:shd w:val="clear" w:color="auto" w:fill="auto"/>
          </w:tcPr>
          <w:p w14:paraId="31D5F2E4" w14:textId="77777777" w:rsidR="00AF288D" w:rsidRPr="00605D2B" w:rsidRDefault="00AF288D" w:rsidP="00AA1CDA">
            <w:pPr>
              <w:rPr>
                <w:lang w:val="en-GB"/>
              </w:rPr>
            </w:pPr>
          </w:p>
        </w:tc>
      </w:tr>
      <w:tr w:rsidR="00D51F9E" w:rsidRPr="00605D2B" w14:paraId="2DE1F66F" w14:textId="77777777" w:rsidTr="00D51F9E">
        <w:tc>
          <w:tcPr>
            <w:tcW w:w="1951" w:type="dxa"/>
            <w:shd w:val="clear" w:color="auto" w:fill="auto"/>
          </w:tcPr>
          <w:p w14:paraId="182D2B28" w14:textId="77777777" w:rsidR="00AF288D" w:rsidRPr="00A31862" w:rsidRDefault="00AF288D" w:rsidP="00AA1CDA">
            <w:pPr>
              <w:spacing w:line="480" w:lineRule="auto"/>
              <w:jc w:val="both"/>
              <w:rPr>
                <w:rFonts w:eastAsia="Times New Roman" w:cs="Cambria"/>
                <w:color w:val="000000"/>
                <w:lang w:val="en-GB" w:eastAsia="pl-PL"/>
              </w:rPr>
            </w:pPr>
            <w:r w:rsidRPr="00A31862">
              <w:rPr>
                <w:rFonts w:eastAsia="Times New Roman" w:cs="Cambria"/>
                <w:color w:val="000000"/>
                <w:lang w:val="en-GB" w:eastAsia="pl-PL"/>
              </w:rPr>
              <w:t>Low reward</w:t>
            </w:r>
          </w:p>
        </w:tc>
        <w:tc>
          <w:tcPr>
            <w:tcW w:w="1134" w:type="dxa"/>
            <w:shd w:val="clear" w:color="auto" w:fill="auto"/>
          </w:tcPr>
          <w:p w14:paraId="17DD6EFB" w14:textId="77777777" w:rsidR="00AF288D" w:rsidRPr="00605D2B" w:rsidRDefault="006D3D0B" w:rsidP="00AA1CDA">
            <w:pPr>
              <w:rPr>
                <w:lang w:val="en-GB"/>
              </w:rPr>
            </w:pPr>
            <w:r w:rsidRPr="00605D2B">
              <w:rPr>
                <w:rFonts w:eastAsia="Times New Roman"/>
                <w:color w:val="000000"/>
                <w:lang w:val="en-GB" w:eastAsia="de-DE"/>
              </w:rPr>
              <w:t>518.4</w:t>
            </w:r>
            <w:r w:rsidR="00AF288D" w:rsidRPr="00605D2B">
              <w:rPr>
                <w:lang w:val="en-GB"/>
              </w:rPr>
              <w:t xml:space="preserve"> </w:t>
            </w:r>
            <w:r w:rsidR="00AF288D" w:rsidRPr="00605D2B">
              <w:rPr>
                <w:rFonts w:cs="Cambria"/>
                <w:lang w:val="en-GB"/>
              </w:rPr>
              <w:t xml:space="preserve">± </w:t>
            </w:r>
            <w:r w:rsidRPr="00605D2B">
              <w:rPr>
                <w:rFonts w:eastAsia="Times New Roman"/>
                <w:color w:val="000000"/>
                <w:lang w:val="en-GB" w:eastAsia="de-DE"/>
              </w:rPr>
              <w:t>92.8</w:t>
            </w:r>
          </w:p>
        </w:tc>
        <w:tc>
          <w:tcPr>
            <w:tcW w:w="1276" w:type="dxa"/>
            <w:shd w:val="clear" w:color="auto" w:fill="auto"/>
          </w:tcPr>
          <w:p w14:paraId="24F757AC" w14:textId="77777777" w:rsidR="00AF288D" w:rsidRPr="00605D2B" w:rsidRDefault="00E725AC" w:rsidP="00E725AC">
            <w:pPr>
              <w:rPr>
                <w:lang w:val="en-GB"/>
              </w:rPr>
            </w:pPr>
            <w:r w:rsidRPr="00605D2B">
              <w:rPr>
                <w:rFonts w:eastAsia="Times New Roman"/>
                <w:color w:val="000000"/>
                <w:lang w:val="en-GB" w:eastAsia="de-DE"/>
              </w:rPr>
              <w:t xml:space="preserve">539.4 </w:t>
            </w:r>
            <w:r w:rsidR="00AF288D" w:rsidRPr="00605D2B">
              <w:rPr>
                <w:rFonts w:cs="Cambria"/>
                <w:lang w:val="en-GB"/>
              </w:rPr>
              <w:t xml:space="preserve">± </w:t>
            </w:r>
            <w:r w:rsidRPr="00605D2B">
              <w:rPr>
                <w:rFonts w:eastAsia="Times New Roman"/>
                <w:color w:val="000000"/>
                <w:lang w:val="en-GB" w:eastAsia="de-DE"/>
              </w:rPr>
              <w:t>106.1</w:t>
            </w:r>
          </w:p>
        </w:tc>
        <w:tc>
          <w:tcPr>
            <w:tcW w:w="1276" w:type="dxa"/>
            <w:shd w:val="clear" w:color="auto" w:fill="auto"/>
          </w:tcPr>
          <w:p w14:paraId="3FEB15B6" w14:textId="77777777" w:rsidR="00AF288D" w:rsidRPr="00605D2B" w:rsidRDefault="00B04F3A" w:rsidP="00B04F3A">
            <w:pPr>
              <w:rPr>
                <w:lang w:val="en-GB"/>
              </w:rPr>
            </w:pPr>
            <w:r w:rsidRPr="00605D2B">
              <w:rPr>
                <w:rFonts w:cs="Calibri"/>
                <w:lang w:val="en-GB" w:eastAsia="de-DE"/>
              </w:rPr>
              <w:t>490.3</w:t>
            </w:r>
            <w:r w:rsidR="00AF288D" w:rsidRPr="00605D2B">
              <w:rPr>
                <w:lang w:val="en-GB"/>
              </w:rPr>
              <w:t xml:space="preserve"> </w:t>
            </w:r>
            <w:r w:rsidR="00AF288D" w:rsidRPr="00605D2B">
              <w:rPr>
                <w:rFonts w:cs="Cambria"/>
                <w:lang w:val="en-GB"/>
              </w:rPr>
              <w:t xml:space="preserve">± </w:t>
            </w:r>
            <w:r w:rsidRPr="00605D2B">
              <w:rPr>
                <w:rFonts w:cs="Calibri"/>
                <w:lang w:val="en-GB" w:eastAsia="de-DE"/>
              </w:rPr>
              <w:t>78.6</w:t>
            </w:r>
          </w:p>
        </w:tc>
        <w:tc>
          <w:tcPr>
            <w:tcW w:w="2835" w:type="dxa"/>
            <w:shd w:val="clear" w:color="auto" w:fill="auto"/>
          </w:tcPr>
          <w:p w14:paraId="38ACB1BF" w14:textId="77777777" w:rsidR="00AF288D" w:rsidRPr="00605D2B" w:rsidRDefault="00AF288D" w:rsidP="00AA1CDA">
            <w:pPr>
              <w:rPr>
                <w:lang w:val="en-GB"/>
              </w:rPr>
            </w:pPr>
          </w:p>
        </w:tc>
        <w:tc>
          <w:tcPr>
            <w:tcW w:w="2868" w:type="dxa"/>
            <w:shd w:val="clear" w:color="auto" w:fill="auto"/>
          </w:tcPr>
          <w:p w14:paraId="542BC2EE" w14:textId="77777777" w:rsidR="00AF288D" w:rsidRPr="00605D2B" w:rsidRDefault="00AF288D" w:rsidP="00AA1CDA">
            <w:pPr>
              <w:rPr>
                <w:lang w:val="en-GB"/>
              </w:rPr>
            </w:pPr>
          </w:p>
        </w:tc>
      </w:tr>
      <w:tr w:rsidR="00D51F9E" w:rsidRPr="00605D2B" w14:paraId="0D08BFAC" w14:textId="77777777" w:rsidTr="00D51F9E">
        <w:tc>
          <w:tcPr>
            <w:tcW w:w="1951" w:type="dxa"/>
            <w:shd w:val="clear" w:color="auto" w:fill="auto"/>
          </w:tcPr>
          <w:p w14:paraId="50B7CF39" w14:textId="77777777" w:rsidR="00AF288D" w:rsidRPr="00605D2B" w:rsidRDefault="00AF288D" w:rsidP="00AA1CDA">
            <w:pPr>
              <w:rPr>
                <w:lang w:val="en-GB"/>
              </w:rPr>
            </w:pPr>
            <w:r w:rsidRPr="00A31862">
              <w:rPr>
                <w:rFonts w:eastAsia="Times New Roman" w:cs="Cambria"/>
                <w:color w:val="000000"/>
                <w:lang w:val="en-GB" w:eastAsia="pl-PL"/>
              </w:rPr>
              <w:t>High reward</w:t>
            </w:r>
          </w:p>
        </w:tc>
        <w:tc>
          <w:tcPr>
            <w:tcW w:w="1134" w:type="dxa"/>
            <w:shd w:val="clear" w:color="auto" w:fill="FFFFFF"/>
          </w:tcPr>
          <w:p w14:paraId="3695A1D0" w14:textId="77777777" w:rsidR="00AF288D" w:rsidRPr="00605D2B" w:rsidRDefault="003400E8" w:rsidP="00AA1CDA">
            <w:pPr>
              <w:rPr>
                <w:lang w:val="en-GB"/>
              </w:rPr>
            </w:pPr>
            <w:r w:rsidRPr="00605D2B">
              <w:rPr>
                <w:rFonts w:eastAsia="Times New Roman"/>
                <w:color w:val="000000"/>
                <w:lang w:val="en-GB" w:eastAsia="de-DE"/>
              </w:rPr>
              <w:t xml:space="preserve">497.0 </w:t>
            </w:r>
            <w:r w:rsidR="00AF288D" w:rsidRPr="00605D2B">
              <w:rPr>
                <w:rFonts w:cs="Cambria"/>
                <w:lang w:val="en-GB"/>
              </w:rPr>
              <w:t xml:space="preserve">± </w:t>
            </w:r>
            <w:r w:rsidRPr="00605D2B">
              <w:rPr>
                <w:rFonts w:eastAsia="Times New Roman"/>
                <w:color w:val="000000"/>
                <w:lang w:val="en-GB" w:eastAsia="de-DE"/>
              </w:rPr>
              <w:t>89.3</w:t>
            </w:r>
          </w:p>
        </w:tc>
        <w:tc>
          <w:tcPr>
            <w:tcW w:w="1276" w:type="dxa"/>
            <w:shd w:val="clear" w:color="auto" w:fill="FFFFFF"/>
          </w:tcPr>
          <w:p w14:paraId="256D75D1" w14:textId="77777777" w:rsidR="00AF288D" w:rsidRPr="00605D2B" w:rsidRDefault="00E725AC" w:rsidP="00E725AC">
            <w:pPr>
              <w:rPr>
                <w:lang w:val="en-GB"/>
              </w:rPr>
            </w:pPr>
            <w:r w:rsidRPr="00605D2B">
              <w:rPr>
                <w:rFonts w:eastAsia="Times New Roman"/>
                <w:color w:val="000000"/>
                <w:lang w:val="en-GB" w:eastAsia="de-DE"/>
              </w:rPr>
              <w:t>505.3</w:t>
            </w:r>
            <w:r w:rsidR="00AF288D" w:rsidRPr="00605D2B">
              <w:rPr>
                <w:lang w:val="en-GB"/>
              </w:rPr>
              <w:t xml:space="preserve"> </w:t>
            </w:r>
            <w:r w:rsidR="00AF288D" w:rsidRPr="00605D2B">
              <w:rPr>
                <w:rFonts w:cs="Cambria"/>
                <w:lang w:val="en-GB"/>
              </w:rPr>
              <w:t xml:space="preserve">± </w:t>
            </w:r>
            <w:r w:rsidRPr="00605D2B">
              <w:rPr>
                <w:rFonts w:eastAsia="Times New Roman"/>
                <w:color w:val="000000"/>
                <w:lang w:val="en-GB" w:eastAsia="de-DE"/>
              </w:rPr>
              <w:t>102.7</w:t>
            </w:r>
          </w:p>
        </w:tc>
        <w:tc>
          <w:tcPr>
            <w:tcW w:w="1276" w:type="dxa"/>
            <w:shd w:val="clear" w:color="auto" w:fill="FFFFFF"/>
          </w:tcPr>
          <w:p w14:paraId="734D90D0" w14:textId="77777777" w:rsidR="00AF288D" w:rsidRPr="00605D2B" w:rsidRDefault="00B04F3A" w:rsidP="00AA1CDA">
            <w:pPr>
              <w:rPr>
                <w:lang w:val="en-GB"/>
              </w:rPr>
            </w:pPr>
            <w:r w:rsidRPr="00605D2B">
              <w:rPr>
                <w:rFonts w:cs="Calibri"/>
                <w:lang w:val="en-GB" w:eastAsia="de-DE"/>
              </w:rPr>
              <w:t xml:space="preserve">467.5 </w:t>
            </w:r>
            <w:r w:rsidRPr="00605D2B">
              <w:rPr>
                <w:rFonts w:cs="Cambria"/>
                <w:lang w:val="en-GB"/>
              </w:rPr>
              <w:t>±</w:t>
            </w:r>
            <w:r w:rsidRPr="00605D2B">
              <w:rPr>
                <w:rFonts w:cs="Calibri"/>
                <w:lang w:val="en-GB" w:eastAsia="de-DE"/>
              </w:rPr>
              <w:t xml:space="preserve"> 80.6</w:t>
            </w:r>
          </w:p>
        </w:tc>
        <w:tc>
          <w:tcPr>
            <w:tcW w:w="2835" w:type="dxa"/>
            <w:shd w:val="clear" w:color="auto" w:fill="FFFFFF"/>
          </w:tcPr>
          <w:p w14:paraId="01B97D1E" w14:textId="77777777" w:rsidR="00AF288D" w:rsidRPr="00605D2B" w:rsidRDefault="00AF288D" w:rsidP="00AA1CDA">
            <w:pPr>
              <w:rPr>
                <w:lang w:val="en-GB"/>
              </w:rPr>
            </w:pPr>
          </w:p>
        </w:tc>
        <w:tc>
          <w:tcPr>
            <w:tcW w:w="2868" w:type="dxa"/>
            <w:shd w:val="clear" w:color="auto" w:fill="FFFFFF"/>
          </w:tcPr>
          <w:p w14:paraId="44019D9F" w14:textId="77777777" w:rsidR="00AF288D" w:rsidRPr="00605D2B" w:rsidRDefault="00AF288D" w:rsidP="00AA1CDA">
            <w:pPr>
              <w:rPr>
                <w:lang w:val="en-GB"/>
              </w:rPr>
            </w:pPr>
          </w:p>
        </w:tc>
      </w:tr>
      <w:tr w:rsidR="00D51F9E" w:rsidRPr="00605D2B" w14:paraId="159522EB" w14:textId="77777777" w:rsidTr="00D51F9E">
        <w:tc>
          <w:tcPr>
            <w:tcW w:w="1951" w:type="dxa"/>
            <w:shd w:val="clear" w:color="auto" w:fill="auto"/>
          </w:tcPr>
          <w:p w14:paraId="23ADEAF9" w14:textId="77777777" w:rsidR="00AF288D" w:rsidRPr="00605D2B" w:rsidRDefault="00AF288D" w:rsidP="00AA1CDA">
            <w:pPr>
              <w:rPr>
                <w:lang w:val="en-GB"/>
              </w:rPr>
            </w:pPr>
            <w:r w:rsidRPr="00A31862">
              <w:rPr>
                <w:rFonts w:eastAsia="Times New Roman" w:cs="Cambria"/>
                <w:color w:val="000000"/>
                <w:lang w:val="en-GB" w:eastAsia="pl-PL"/>
              </w:rPr>
              <w:t>Error rate</w:t>
            </w:r>
          </w:p>
        </w:tc>
        <w:tc>
          <w:tcPr>
            <w:tcW w:w="1134" w:type="dxa"/>
            <w:shd w:val="clear" w:color="auto" w:fill="FFFFFF"/>
          </w:tcPr>
          <w:p w14:paraId="621C22DA" w14:textId="77777777" w:rsidR="00AF288D" w:rsidRPr="00605D2B" w:rsidRDefault="00EF1913" w:rsidP="00AA1CDA">
            <w:pPr>
              <w:rPr>
                <w:lang w:val="en-GB"/>
              </w:rPr>
            </w:pPr>
            <w:r w:rsidRPr="00605D2B">
              <w:rPr>
                <w:lang w:val="en-GB"/>
              </w:rPr>
              <w:t xml:space="preserve">5.4 </w:t>
            </w:r>
            <w:r w:rsidRPr="00605D2B">
              <w:rPr>
                <w:rFonts w:cs="Cambria"/>
                <w:lang w:val="en-GB"/>
              </w:rPr>
              <w:t>± 3.6</w:t>
            </w:r>
          </w:p>
        </w:tc>
        <w:tc>
          <w:tcPr>
            <w:tcW w:w="1276" w:type="dxa"/>
            <w:shd w:val="clear" w:color="auto" w:fill="FFFFFF"/>
          </w:tcPr>
          <w:p w14:paraId="6C720193" w14:textId="77777777" w:rsidR="00AF288D" w:rsidRPr="00605D2B" w:rsidRDefault="00EF1913" w:rsidP="00AA1CDA">
            <w:pPr>
              <w:rPr>
                <w:lang w:val="en-GB"/>
              </w:rPr>
            </w:pPr>
            <w:r w:rsidRPr="00605D2B">
              <w:rPr>
                <w:rFonts w:cs="Cambria"/>
                <w:lang w:val="en-GB"/>
              </w:rPr>
              <w:t>SZ: 6.3 ± 4.4</w:t>
            </w:r>
          </w:p>
        </w:tc>
        <w:tc>
          <w:tcPr>
            <w:tcW w:w="1276" w:type="dxa"/>
            <w:shd w:val="clear" w:color="auto" w:fill="FFFFFF"/>
          </w:tcPr>
          <w:p w14:paraId="6CB35252" w14:textId="77777777" w:rsidR="00AF288D" w:rsidRPr="00605D2B" w:rsidRDefault="00EF1913" w:rsidP="00AA1CDA">
            <w:pPr>
              <w:rPr>
                <w:lang w:val="en-GB"/>
              </w:rPr>
            </w:pPr>
            <w:r w:rsidRPr="00605D2B">
              <w:rPr>
                <w:lang w:val="en-GB"/>
              </w:rPr>
              <w:t xml:space="preserve">5.7 </w:t>
            </w:r>
            <w:r w:rsidRPr="00605D2B">
              <w:rPr>
                <w:rFonts w:cs="Cambria"/>
                <w:lang w:val="en-GB"/>
              </w:rPr>
              <w:t>± 4.0</w:t>
            </w:r>
          </w:p>
        </w:tc>
        <w:tc>
          <w:tcPr>
            <w:tcW w:w="2835" w:type="dxa"/>
            <w:shd w:val="clear" w:color="auto" w:fill="FFFFFF"/>
          </w:tcPr>
          <w:p w14:paraId="3669FF9D" w14:textId="77777777" w:rsidR="00AF288D" w:rsidRPr="00605D2B" w:rsidRDefault="00EF1913" w:rsidP="00AA1CDA">
            <w:pPr>
              <w:rPr>
                <w:lang w:val="en-GB"/>
              </w:rPr>
            </w:pPr>
            <w:r w:rsidRPr="00605D2B">
              <w:rPr>
                <w:rFonts w:cs="Cambria"/>
                <w:i/>
                <w:lang w:val="en-GB"/>
              </w:rPr>
              <w:t>U</w:t>
            </w:r>
            <w:r w:rsidRPr="00605D2B">
              <w:rPr>
                <w:rFonts w:cs="Cambria"/>
                <w:lang w:val="en-GB"/>
              </w:rPr>
              <w:t xml:space="preserve"> = 293.5, </w:t>
            </w:r>
            <w:r w:rsidRPr="00605D2B">
              <w:rPr>
                <w:rFonts w:cs="Cambria"/>
                <w:i/>
                <w:lang w:val="en-GB"/>
              </w:rPr>
              <w:t>p</w:t>
            </w:r>
            <w:r w:rsidRPr="00605D2B">
              <w:rPr>
                <w:rFonts w:cs="Cambria"/>
                <w:lang w:val="en-GB"/>
              </w:rPr>
              <w:t xml:space="preserve"> = 0.896</w:t>
            </w:r>
          </w:p>
        </w:tc>
        <w:tc>
          <w:tcPr>
            <w:tcW w:w="2868" w:type="dxa"/>
            <w:shd w:val="clear" w:color="auto" w:fill="FFFFFF"/>
          </w:tcPr>
          <w:p w14:paraId="1B7FEC33" w14:textId="77777777" w:rsidR="00AF288D" w:rsidRPr="00605D2B" w:rsidRDefault="00EF1913" w:rsidP="00AA1CDA">
            <w:pPr>
              <w:rPr>
                <w:lang w:val="en-GB"/>
              </w:rPr>
            </w:pPr>
            <w:r w:rsidRPr="00605D2B">
              <w:rPr>
                <w:rFonts w:cs="Cambria"/>
                <w:i/>
                <w:lang w:val="en-GB"/>
              </w:rPr>
              <w:t>U</w:t>
            </w:r>
            <w:r w:rsidRPr="00605D2B">
              <w:rPr>
                <w:rFonts w:cs="Cambria"/>
                <w:lang w:val="en-GB"/>
              </w:rPr>
              <w:t xml:space="preserve"> = 294.5, </w:t>
            </w:r>
            <w:r w:rsidRPr="00605D2B">
              <w:rPr>
                <w:rFonts w:cs="Cambria"/>
                <w:i/>
                <w:lang w:val="en-GB"/>
              </w:rPr>
              <w:t>p</w:t>
            </w:r>
            <w:r w:rsidRPr="00605D2B">
              <w:rPr>
                <w:rFonts w:cs="Cambria"/>
                <w:lang w:val="en-GB"/>
              </w:rPr>
              <w:t xml:space="preserve"> = 0.576</w:t>
            </w:r>
          </w:p>
        </w:tc>
      </w:tr>
      <w:tr w:rsidR="00D51F9E" w:rsidRPr="00605D2B" w14:paraId="617788B1" w14:textId="77777777" w:rsidTr="00D51F9E">
        <w:tc>
          <w:tcPr>
            <w:tcW w:w="1951" w:type="dxa"/>
            <w:shd w:val="clear" w:color="auto" w:fill="auto"/>
          </w:tcPr>
          <w:p w14:paraId="1569424D" w14:textId="77777777" w:rsidR="00AF288D" w:rsidRPr="00605D2B" w:rsidRDefault="00AF288D" w:rsidP="00AA1CDA">
            <w:pPr>
              <w:rPr>
                <w:lang w:val="en-GB"/>
              </w:rPr>
            </w:pPr>
            <w:r w:rsidRPr="00A31862">
              <w:rPr>
                <w:rFonts w:eastAsia="Times New Roman" w:cs="Cambria"/>
                <w:color w:val="000000"/>
                <w:lang w:val="en-GB" w:eastAsia="pl-PL"/>
              </w:rPr>
              <w:t>Total gain, CHF</w:t>
            </w:r>
          </w:p>
        </w:tc>
        <w:tc>
          <w:tcPr>
            <w:tcW w:w="1134" w:type="dxa"/>
            <w:shd w:val="clear" w:color="auto" w:fill="auto"/>
          </w:tcPr>
          <w:p w14:paraId="02214EE8" w14:textId="77777777" w:rsidR="00AF288D" w:rsidRPr="00605D2B" w:rsidRDefault="00EF1913" w:rsidP="00AA1CDA">
            <w:pPr>
              <w:rPr>
                <w:lang w:val="en-GB"/>
              </w:rPr>
            </w:pPr>
            <w:r w:rsidRPr="00605D2B">
              <w:rPr>
                <w:lang w:val="en-GB"/>
              </w:rPr>
              <w:t xml:space="preserve">39.5 </w:t>
            </w:r>
            <w:r w:rsidRPr="00605D2B">
              <w:rPr>
                <w:rFonts w:cs="Cambria"/>
                <w:lang w:val="en-GB"/>
              </w:rPr>
              <w:t>± 4.5</w:t>
            </w:r>
          </w:p>
        </w:tc>
        <w:tc>
          <w:tcPr>
            <w:tcW w:w="1276" w:type="dxa"/>
            <w:shd w:val="clear" w:color="auto" w:fill="auto"/>
          </w:tcPr>
          <w:p w14:paraId="52DCBFF8" w14:textId="77777777" w:rsidR="00AF288D" w:rsidRPr="00605D2B" w:rsidRDefault="001D1CFC" w:rsidP="00AA1CDA">
            <w:pPr>
              <w:rPr>
                <w:lang w:val="en-GB"/>
              </w:rPr>
            </w:pPr>
            <w:r w:rsidRPr="00605D2B">
              <w:rPr>
                <w:rFonts w:cs="Cambria"/>
                <w:lang w:val="en-GB"/>
              </w:rPr>
              <w:t>36.1</w:t>
            </w:r>
            <w:r w:rsidRPr="00605D2B">
              <w:rPr>
                <w:lang w:val="en-GB"/>
              </w:rPr>
              <w:t xml:space="preserve"> </w:t>
            </w:r>
            <w:r w:rsidRPr="00605D2B">
              <w:rPr>
                <w:rFonts w:cs="Cambria"/>
                <w:lang w:val="en-GB"/>
              </w:rPr>
              <w:t>± 4.6</w:t>
            </w:r>
          </w:p>
        </w:tc>
        <w:tc>
          <w:tcPr>
            <w:tcW w:w="1276" w:type="dxa"/>
            <w:shd w:val="clear" w:color="auto" w:fill="auto"/>
          </w:tcPr>
          <w:p w14:paraId="79BD74F2" w14:textId="77777777" w:rsidR="00AF288D" w:rsidRPr="00605D2B" w:rsidRDefault="00EF1913" w:rsidP="00AA1CDA">
            <w:pPr>
              <w:rPr>
                <w:lang w:val="en-GB"/>
              </w:rPr>
            </w:pPr>
            <w:r w:rsidRPr="00605D2B">
              <w:rPr>
                <w:lang w:val="en-GB"/>
              </w:rPr>
              <w:t xml:space="preserve">38.9 </w:t>
            </w:r>
            <w:r w:rsidRPr="00605D2B">
              <w:rPr>
                <w:rFonts w:cs="Cambria"/>
                <w:lang w:val="en-GB"/>
              </w:rPr>
              <w:t>± 5.2</w:t>
            </w:r>
          </w:p>
        </w:tc>
        <w:tc>
          <w:tcPr>
            <w:tcW w:w="2835" w:type="dxa"/>
            <w:shd w:val="clear" w:color="auto" w:fill="auto"/>
          </w:tcPr>
          <w:p w14:paraId="743C4F50" w14:textId="77777777" w:rsidR="00AF288D" w:rsidRPr="00605D2B" w:rsidRDefault="00EF1913" w:rsidP="00AA1CDA">
            <w:pPr>
              <w:rPr>
                <w:lang w:val="en-GB"/>
              </w:rPr>
            </w:pPr>
            <w:r w:rsidRPr="00605D2B">
              <w:rPr>
                <w:rFonts w:cs="Cambria"/>
                <w:i/>
                <w:lang w:val="en-GB"/>
              </w:rPr>
              <w:t>U</w:t>
            </w:r>
            <w:r w:rsidRPr="00605D2B">
              <w:rPr>
                <w:rFonts w:cs="Cambria"/>
                <w:lang w:val="en-GB"/>
              </w:rPr>
              <w:t xml:space="preserve"> = 274, </w:t>
            </w:r>
            <w:r w:rsidRPr="00605D2B">
              <w:rPr>
                <w:rFonts w:cs="Cambria"/>
                <w:i/>
                <w:lang w:val="en-GB"/>
              </w:rPr>
              <w:t>p</w:t>
            </w:r>
            <w:r w:rsidRPr="00605D2B">
              <w:rPr>
                <w:rFonts w:cs="Cambria"/>
                <w:lang w:val="en-GB"/>
              </w:rPr>
              <w:t xml:space="preserve"> = 0.603</w:t>
            </w:r>
          </w:p>
        </w:tc>
        <w:tc>
          <w:tcPr>
            <w:tcW w:w="2868" w:type="dxa"/>
            <w:shd w:val="clear" w:color="auto" w:fill="auto"/>
          </w:tcPr>
          <w:p w14:paraId="48BBA360" w14:textId="77777777" w:rsidR="00AF288D" w:rsidRPr="00605D2B" w:rsidRDefault="00AA1CDA" w:rsidP="00AA1CDA">
            <w:pPr>
              <w:rPr>
                <w:lang w:val="en-GB"/>
              </w:rPr>
            </w:pPr>
            <w:r w:rsidRPr="00605D2B">
              <w:rPr>
                <w:rFonts w:cs="Cambria"/>
                <w:i/>
                <w:lang w:val="en-GB"/>
              </w:rPr>
              <w:t>U</w:t>
            </w:r>
            <w:r w:rsidRPr="00605D2B">
              <w:rPr>
                <w:rFonts w:cs="Cambria"/>
                <w:lang w:val="en-GB"/>
              </w:rPr>
              <w:t xml:space="preserve"> = 217, </w:t>
            </w:r>
            <w:r w:rsidRPr="00605D2B">
              <w:rPr>
                <w:rFonts w:cs="Cambria"/>
                <w:i/>
                <w:lang w:val="en-GB"/>
              </w:rPr>
              <w:t>p</w:t>
            </w:r>
            <w:r w:rsidRPr="00605D2B">
              <w:rPr>
                <w:rFonts w:cs="Cambria"/>
                <w:lang w:val="en-GB"/>
              </w:rPr>
              <w:t xml:space="preserve"> = 0.043</w:t>
            </w:r>
          </w:p>
        </w:tc>
      </w:tr>
      <w:tr w:rsidR="006B443C" w:rsidRPr="00605D2B" w14:paraId="129953F2" w14:textId="77777777" w:rsidTr="00D51F9E">
        <w:tc>
          <w:tcPr>
            <w:tcW w:w="11340" w:type="dxa"/>
            <w:gridSpan w:val="6"/>
            <w:shd w:val="clear" w:color="auto" w:fill="auto"/>
          </w:tcPr>
          <w:p w14:paraId="41C3E0F1" w14:textId="77777777" w:rsidR="006B443C" w:rsidRPr="00605D2B" w:rsidRDefault="00686F04" w:rsidP="00427B59">
            <w:pPr>
              <w:spacing w:line="480" w:lineRule="auto"/>
              <w:jc w:val="both"/>
              <w:rPr>
                <w:lang w:val="en-GB"/>
              </w:rPr>
            </w:pPr>
            <w:r w:rsidRPr="00605D2B">
              <w:rPr>
                <w:rFonts w:cs="Cambria"/>
                <w:lang w:val="en-GB"/>
              </w:rPr>
              <w:t xml:space="preserve">Notes: Data are presented as means and standard deviations. Potential group differences were investigated using </w:t>
            </w:r>
            <w:r w:rsidRPr="00605D2B">
              <w:rPr>
                <w:lang w:val="en-GB"/>
              </w:rPr>
              <w:t>2-way repeated measures analysis of variance</w:t>
            </w:r>
            <w:r w:rsidR="001D1CFC" w:rsidRPr="00605D2B">
              <w:rPr>
                <w:lang w:val="en-GB"/>
              </w:rPr>
              <w:t xml:space="preserve"> for response time</w:t>
            </w:r>
            <w:r w:rsidRPr="00605D2B">
              <w:rPr>
                <w:lang w:val="en-GB"/>
              </w:rPr>
              <w:t xml:space="preserve"> and</w:t>
            </w:r>
            <w:r w:rsidRPr="00605D2B">
              <w:rPr>
                <w:rFonts w:cs="Cambria"/>
                <w:lang w:val="en-GB"/>
              </w:rPr>
              <w:t xml:space="preserve"> Mann-Whitney U tests</w:t>
            </w:r>
            <w:r w:rsidR="001D1CFC" w:rsidRPr="00605D2B">
              <w:rPr>
                <w:rFonts w:cs="Cambria"/>
                <w:lang w:val="en-GB"/>
              </w:rPr>
              <w:t xml:space="preserve"> for error rates and total gain</w:t>
            </w:r>
            <w:r w:rsidRPr="00605D2B">
              <w:rPr>
                <w:rFonts w:cs="Cambria"/>
                <w:lang w:val="en-GB"/>
              </w:rPr>
              <w:t>.</w:t>
            </w:r>
            <w:r w:rsidR="00427B59" w:rsidRPr="00605D2B">
              <w:rPr>
                <w:lang w:val="en-GB"/>
              </w:rPr>
              <w:t xml:space="preserve"> </w:t>
            </w:r>
          </w:p>
        </w:tc>
      </w:tr>
    </w:tbl>
    <w:p w14:paraId="1F362EF4" w14:textId="77777777" w:rsidR="00D51F9E" w:rsidRPr="00605D2B" w:rsidRDefault="00D51F9E" w:rsidP="00AF288D">
      <w:pPr>
        <w:spacing w:line="480" w:lineRule="auto"/>
        <w:ind w:left="360"/>
        <w:jc w:val="both"/>
        <w:rPr>
          <w:lang w:val="en-GB"/>
        </w:rPr>
        <w:sectPr w:rsidR="00D51F9E" w:rsidRPr="00605D2B" w:rsidSect="00D51F9E">
          <w:pgSz w:w="15840" w:h="12240" w:orient="landscape"/>
          <w:pgMar w:top="1417" w:right="1417" w:bottom="1417" w:left="1134" w:header="708" w:footer="708" w:gutter="0"/>
          <w:cols w:space="708"/>
          <w:docGrid w:linePitch="360"/>
        </w:sectPr>
      </w:pPr>
    </w:p>
    <w:p w14:paraId="488218C2" w14:textId="4B329E09" w:rsidR="007E0FF6" w:rsidRDefault="007E0FF6" w:rsidP="00FF11CF">
      <w:pPr>
        <w:numPr>
          <w:ilvl w:val="1"/>
          <w:numId w:val="2"/>
        </w:numPr>
        <w:spacing w:line="480" w:lineRule="auto"/>
        <w:ind w:left="0" w:firstLine="0"/>
        <w:jc w:val="both"/>
        <w:rPr>
          <w:bCs/>
          <w:lang w:val="en-GB"/>
        </w:rPr>
      </w:pPr>
      <w:r>
        <w:rPr>
          <w:bCs/>
          <w:lang w:val="en-GB"/>
        </w:rPr>
        <w:lastRenderedPageBreak/>
        <w:t xml:space="preserve"> </w:t>
      </w:r>
      <w:r w:rsidR="004B79C6">
        <w:rPr>
          <w:bCs/>
          <w:lang w:val="en-GB"/>
        </w:rPr>
        <w:t xml:space="preserve">Table S2. </w:t>
      </w:r>
      <w:r w:rsidR="004B79C6" w:rsidRPr="004B79C6">
        <w:rPr>
          <w:bCs/>
          <w:lang w:val="en-GB"/>
        </w:rPr>
        <w:t>Correlation between MWT IQ and measures of task performance</w:t>
      </w:r>
      <w:r w:rsidR="004B79C6">
        <w:rPr>
          <w:bCs/>
          <w:lang w:val="en-GB"/>
        </w:rPr>
        <w:t xml:space="preserve"> </w:t>
      </w:r>
    </w:p>
    <w:tbl>
      <w:tblPr>
        <w:tblW w:w="6100" w:type="dxa"/>
        <w:tblInd w:w="55" w:type="dxa"/>
        <w:tblCellMar>
          <w:left w:w="70" w:type="dxa"/>
          <w:right w:w="70" w:type="dxa"/>
        </w:tblCellMar>
        <w:tblLook w:val="04A0" w:firstRow="1" w:lastRow="0" w:firstColumn="1" w:lastColumn="0" w:noHBand="0" w:noVBand="1"/>
      </w:tblPr>
      <w:tblGrid>
        <w:gridCol w:w="2200"/>
        <w:gridCol w:w="1300"/>
        <w:gridCol w:w="1300"/>
        <w:gridCol w:w="1300"/>
      </w:tblGrid>
      <w:tr w:rsidR="004B79C6" w:rsidRPr="00F570F8" w14:paraId="6A4E2274" w14:textId="77777777" w:rsidTr="004B79C6">
        <w:trPr>
          <w:trHeight w:val="300"/>
        </w:trPr>
        <w:tc>
          <w:tcPr>
            <w:tcW w:w="2200" w:type="dxa"/>
            <w:tcBorders>
              <w:top w:val="nil"/>
              <w:left w:val="nil"/>
              <w:bottom w:val="single" w:sz="4" w:space="0" w:color="auto"/>
              <w:right w:val="nil"/>
            </w:tcBorders>
            <w:shd w:val="clear" w:color="auto" w:fill="auto"/>
            <w:noWrap/>
            <w:vAlign w:val="bottom"/>
            <w:hideMark/>
          </w:tcPr>
          <w:p w14:paraId="569CE6CF" w14:textId="77777777" w:rsidR="004B79C6" w:rsidRPr="00F570F8" w:rsidRDefault="004B79C6" w:rsidP="004B79C6">
            <w:pPr>
              <w:rPr>
                <w:rFonts w:eastAsia="Times New Roman"/>
                <w:color w:val="000000"/>
                <w:sz w:val="18"/>
                <w:szCs w:val="18"/>
                <w:lang w:val="en-CA"/>
              </w:rPr>
            </w:pPr>
          </w:p>
        </w:tc>
        <w:tc>
          <w:tcPr>
            <w:tcW w:w="1300" w:type="dxa"/>
            <w:tcBorders>
              <w:top w:val="nil"/>
              <w:left w:val="nil"/>
              <w:bottom w:val="single" w:sz="4" w:space="0" w:color="auto"/>
              <w:right w:val="nil"/>
            </w:tcBorders>
            <w:shd w:val="clear" w:color="auto" w:fill="auto"/>
            <w:noWrap/>
            <w:vAlign w:val="bottom"/>
            <w:hideMark/>
          </w:tcPr>
          <w:p w14:paraId="5C4F7AE6" w14:textId="065037D5" w:rsidR="004B79C6" w:rsidRPr="00F570F8" w:rsidRDefault="004B79C6" w:rsidP="004B79C6">
            <w:pPr>
              <w:jc w:val="center"/>
              <w:rPr>
                <w:rFonts w:eastAsia="Times New Roman"/>
                <w:color w:val="000000"/>
                <w:sz w:val="18"/>
                <w:szCs w:val="18"/>
                <w:lang w:val="en-CA"/>
              </w:rPr>
            </w:pPr>
            <w:r w:rsidRPr="00F570F8">
              <w:rPr>
                <w:rFonts w:eastAsia="Times New Roman"/>
                <w:color w:val="000000"/>
                <w:sz w:val="18"/>
                <w:szCs w:val="18"/>
                <w:lang w:val="en-CA"/>
              </w:rPr>
              <w:t>HC</w:t>
            </w:r>
            <w:r w:rsidR="00900AD8">
              <w:rPr>
                <w:rFonts w:eastAsia="Times New Roman"/>
                <w:color w:val="000000"/>
                <w:sz w:val="18"/>
                <w:szCs w:val="18"/>
                <w:lang w:val="en-CA"/>
              </w:rPr>
              <w:t xml:space="preserve"> </w:t>
            </w:r>
            <w:r w:rsidRPr="00F570F8">
              <w:rPr>
                <w:rFonts w:eastAsia="Times New Roman"/>
                <w:color w:val="000000"/>
                <w:sz w:val="18"/>
                <w:szCs w:val="18"/>
                <w:lang w:val="en-CA"/>
              </w:rPr>
              <w:t>(n=25)</w:t>
            </w:r>
          </w:p>
        </w:tc>
        <w:tc>
          <w:tcPr>
            <w:tcW w:w="1300" w:type="dxa"/>
            <w:tcBorders>
              <w:top w:val="nil"/>
              <w:left w:val="nil"/>
              <w:bottom w:val="single" w:sz="4" w:space="0" w:color="auto"/>
              <w:right w:val="nil"/>
            </w:tcBorders>
            <w:shd w:val="clear" w:color="auto" w:fill="auto"/>
            <w:noWrap/>
            <w:vAlign w:val="bottom"/>
            <w:hideMark/>
          </w:tcPr>
          <w:p w14:paraId="702AB260" w14:textId="77777777" w:rsidR="004B79C6" w:rsidRPr="00F570F8" w:rsidRDefault="004B79C6" w:rsidP="004B79C6">
            <w:pPr>
              <w:jc w:val="center"/>
              <w:rPr>
                <w:rFonts w:eastAsia="Times New Roman"/>
                <w:color w:val="000000"/>
                <w:sz w:val="18"/>
                <w:szCs w:val="18"/>
                <w:lang w:val="en-CA"/>
              </w:rPr>
            </w:pPr>
            <w:r w:rsidRPr="00F570F8">
              <w:rPr>
                <w:rFonts w:eastAsia="Times New Roman"/>
                <w:color w:val="000000"/>
                <w:sz w:val="18"/>
                <w:szCs w:val="18"/>
                <w:lang w:val="en-CA"/>
              </w:rPr>
              <w:t>BD-I (n=23)</w:t>
            </w:r>
          </w:p>
        </w:tc>
        <w:tc>
          <w:tcPr>
            <w:tcW w:w="1300" w:type="dxa"/>
            <w:tcBorders>
              <w:top w:val="nil"/>
              <w:left w:val="nil"/>
              <w:bottom w:val="single" w:sz="4" w:space="0" w:color="auto"/>
              <w:right w:val="nil"/>
            </w:tcBorders>
            <w:shd w:val="clear" w:color="auto" w:fill="auto"/>
            <w:noWrap/>
            <w:vAlign w:val="bottom"/>
            <w:hideMark/>
          </w:tcPr>
          <w:p w14:paraId="310A1180" w14:textId="4E7A8E17" w:rsidR="004B79C6" w:rsidRPr="00F570F8" w:rsidRDefault="004B79C6" w:rsidP="004B79C6">
            <w:pPr>
              <w:jc w:val="center"/>
              <w:rPr>
                <w:rFonts w:eastAsia="Times New Roman"/>
                <w:color w:val="000000"/>
                <w:sz w:val="18"/>
                <w:szCs w:val="18"/>
                <w:lang w:val="en-CA"/>
              </w:rPr>
            </w:pPr>
            <w:r w:rsidRPr="00F570F8">
              <w:rPr>
                <w:rFonts w:eastAsia="Times New Roman"/>
                <w:color w:val="000000"/>
                <w:sz w:val="18"/>
                <w:szCs w:val="18"/>
                <w:lang w:val="en-CA"/>
              </w:rPr>
              <w:t>SZ</w:t>
            </w:r>
            <w:r w:rsidR="00900AD8">
              <w:rPr>
                <w:rFonts w:eastAsia="Times New Roman"/>
                <w:color w:val="000000"/>
                <w:sz w:val="18"/>
                <w:szCs w:val="18"/>
                <w:lang w:val="en-CA"/>
              </w:rPr>
              <w:t xml:space="preserve"> </w:t>
            </w:r>
            <w:r w:rsidRPr="00F570F8">
              <w:rPr>
                <w:rFonts w:eastAsia="Times New Roman"/>
                <w:color w:val="000000"/>
                <w:sz w:val="18"/>
                <w:szCs w:val="18"/>
                <w:lang w:val="en-CA"/>
              </w:rPr>
              <w:t>(n=27)</w:t>
            </w:r>
          </w:p>
        </w:tc>
      </w:tr>
      <w:tr w:rsidR="004B79C6" w:rsidRPr="00F570F8" w14:paraId="4A675E20" w14:textId="77777777" w:rsidTr="004B79C6">
        <w:trPr>
          <w:trHeight w:val="300"/>
        </w:trPr>
        <w:tc>
          <w:tcPr>
            <w:tcW w:w="2200" w:type="dxa"/>
            <w:tcBorders>
              <w:top w:val="single" w:sz="4" w:space="0" w:color="auto"/>
              <w:left w:val="nil"/>
              <w:bottom w:val="nil"/>
              <w:right w:val="nil"/>
            </w:tcBorders>
            <w:shd w:val="clear" w:color="auto" w:fill="auto"/>
            <w:noWrap/>
            <w:vAlign w:val="bottom"/>
            <w:hideMark/>
          </w:tcPr>
          <w:p w14:paraId="528CBCDE" w14:textId="77777777" w:rsidR="004B79C6" w:rsidRPr="00F570F8" w:rsidRDefault="004B79C6" w:rsidP="004B79C6">
            <w:pPr>
              <w:rPr>
                <w:rFonts w:eastAsia="Times New Roman"/>
                <w:color w:val="000000"/>
                <w:sz w:val="18"/>
                <w:szCs w:val="18"/>
                <w:lang w:val="en-CA"/>
              </w:rPr>
            </w:pPr>
            <w:r w:rsidRPr="00F570F8">
              <w:rPr>
                <w:rFonts w:eastAsia="Times New Roman"/>
                <w:color w:val="000000"/>
                <w:sz w:val="18"/>
                <w:szCs w:val="18"/>
                <w:lang w:val="en-CA"/>
              </w:rPr>
              <w:t>No reward</w:t>
            </w:r>
          </w:p>
        </w:tc>
        <w:tc>
          <w:tcPr>
            <w:tcW w:w="1300" w:type="dxa"/>
            <w:tcBorders>
              <w:top w:val="single" w:sz="4" w:space="0" w:color="auto"/>
              <w:left w:val="nil"/>
              <w:bottom w:val="nil"/>
              <w:right w:val="nil"/>
            </w:tcBorders>
            <w:shd w:val="clear" w:color="auto" w:fill="auto"/>
            <w:noWrap/>
            <w:vAlign w:val="bottom"/>
            <w:hideMark/>
          </w:tcPr>
          <w:p w14:paraId="7C366CBB"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-0.215</w:t>
            </w:r>
          </w:p>
        </w:tc>
        <w:tc>
          <w:tcPr>
            <w:tcW w:w="1300" w:type="dxa"/>
            <w:tcBorders>
              <w:top w:val="single" w:sz="4" w:space="0" w:color="auto"/>
              <w:left w:val="nil"/>
              <w:bottom w:val="nil"/>
              <w:right w:val="nil"/>
            </w:tcBorders>
            <w:shd w:val="clear" w:color="auto" w:fill="auto"/>
            <w:noWrap/>
            <w:vAlign w:val="bottom"/>
            <w:hideMark/>
          </w:tcPr>
          <w:p w14:paraId="4EF64B34"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0.238</w:t>
            </w:r>
          </w:p>
        </w:tc>
        <w:tc>
          <w:tcPr>
            <w:tcW w:w="1300" w:type="dxa"/>
            <w:tcBorders>
              <w:top w:val="single" w:sz="4" w:space="0" w:color="auto"/>
              <w:left w:val="nil"/>
              <w:bottom w:val="nil"/>
              <w:right w:val="nil"/>
            </w:tcBorders>
            <w:shd w:val="clear" w:color="auto" w:fill="auto"/>
            <w:noWrap/>
            <w:vAlign w:val="bottom"/>
            <w:hideMark/>
          </w:tcPr>
          <w:p w14:paraId="59AFDABD"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-0.062</w:t>
            </w:r>
          </w:p>
        </w:tc>
      </w:tr>
      <w:tr w:rsidR="004B79C6" w:rsidRPr="00F570F8" w14:paraId="797802D7" w14:textId="77777777" w:rsidTr="004B79C6">
        <w:trPr>
          <w:trHeight w:val="300"/>
        </w:trPr>
        <w:tc>
          <w:tcPr>
            <w:tcW w:w="2200" w:type="dxa"/>
            <w:tcBorders>
              <w:top w:val="nil"/>
              <w:left w:val="nil"/>
              <w:bottom w:val="nil"/>
              <w:right w:val="nil"/>
            </w:tcBorders>
            <w:shd w:val="clear" w:color="auto" w:fill="auto"/>
            <w:noWrap/>
            <w:vAlign w:val="bottom"/>
            <w:hideMark/>
          </w:tcPr>
          <w:p w14:paraId="7A92C6D1" w14:textId="77777777" w:rsidR="004B79C6" w:rsidRPr="00F570F8" w:rsidRDefault="004B79C6" w:rsidP="004B79C6">
            <w:pPr>
              <w:rPr>
                <w:rFonts w:eastAsia="Times New Roman"/>
                <w:color w:val="000000"/>
                <w:sz w:val="18"/>
                <w:szCs w:val="18"/>
                <w:lang w:val="en-CA"/>
              </w:rPr>
            </w:pPr>
            <w:r w:rsidRPr="00F570F8">
              <w:rPr>
                <w:rFonts w:eastAsia="Times New Roman"/>
                <w:color w:val="000000"/>
                <w:sz w:val="18"/>
                <w:szCs w:val="18"/>
                <w:lang w:val="en-CA"/>
              </w:rPr>
              <w:t>Low reward</w:t>
            </w:r>
          </w:p>
        </w:tc>
        <w:tc>
          <w:tcPr>
            <w:tcW w:w="1300" w:type="dxa"/>
            <w:tcBorders>
              <w:top w:val="nil"/>
              <w:left w:val="nil"/>
              <w:bottom w:val="nil"/>
              <w:right w:val="nil"/>
            </w:tcBorders>
            <w:shd w:val="clear" w:color="auto" w:fill="auto"/>
            <w:noWrap/>
            <w:vAlign w:val="bottom"/>
            <w:hideMark/>
          </w:tcPr>
          <w:p w14:paraId="6BE22DEB"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0.11</w:t>
            </w:r>
          </w:p>
        </w:tc>
        <w:tc>
          <w:tcPr>
            <w:tcW w:w="1300" w:type="dxa"/>
            <w:tcBorders>
              <w:top w:val="nil"/>
              <w:left w:val="nil"/>
              <w:bottom w:val="nil"/>
              <w:right w:val="nil"/>
            </w:tcBorders>
            <w:shd w:val="clear" w:color="auto" w:fill="auto"/>
            <w:noWrap/>
            <w:vAlign w:val="bottom"/>
            <w:hideMark/>
          </w:tcPr>
          <w:p w14:paraId="5F088316"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0.307</w:t>
            </w:r>
          </w:p>
        </w:tc>
        <w:tc>
          <w:tcPr>
            <w:tcW w:w="1300" w:type="dxa"/>
            <w:tcBorders>
              <w:top w:val="nil"/>
              <w:left w:val="nil"/>
              <w:bottom w:val="nil"/>
              <w:right w:val="nil"/>
            </w:tcBorders>
            <w:shd w:val="clear" w:color="auto" w:fill="auto"/>
            <w:noWrap/>
            <w:vAlign w:val="bottom"/>
            <w:hideMark/>
          </w:tcPr>
          <w:p w14:paraId="6499C06D"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0.269</w:t>
            </w:r>
          </w:p>
        </w:tc>
      </w:tr>
      <w:tr w:rsidR="004B79C6" w:rsidRPr="00F570F8" w14:paraId="561CE0A9" w14:textId="77777777" w:rsidTr="004B79C6">
        <w:trPr>
          <w:trHeight w:val="300"/>
        </w:trPr>
        <w:tc>
          <w:tcPr>
            <w:tcW w:w="2200" w:type="dxa"/>
            <w:tcBorders>
              <w:top w:val="nil"/>
              <w:left w:val="nil"/>
              <w:bottom w:val="nil"/>
              <w:right w:val="nil"/>
            </w:tcBorders>
            <w:shd w:val="clear" w:color="auto" w:fill="auto"/>
            <w:noWrap/>
            <w:vAlign w:val="bottom"/>
            <w:hideMark/>
          </w:tcPr>
          <w:p w14:paraId="0C11EBDE" w14:textId="77777777" w:rsidR="004B79C6" w:rsidRPr="00F570F8" w:rsidRDefault="004B79C6" w:rsidP="004B79C6">
            <w:pPr>
              <w:rPr>
                <w:rFonts w:eastAsia="Times New Roman"/>
                <w:color w:val="000000"/>
                <w:sz w:val="18"/>
                <w:szCs w:val="18"/>
                <w:lang w:val="en-CA"/>
              </w:rPr>
            </w:pPr>
            <w:r w:rsidRPr="00F570F8">
              <w:rPr>
                <w:rFonts w:eastAsia="Times New Roman"/>
                <w:color w:val="000000"/>
                <w:sz w:val="18"/>
                <w:szCs w:val="18"/>
                <w:lang w:val="en-CA"/>
              </w:rPr>
              <w:t>High reward</w:t>
            </w:r>
          </w:p>
        </w:tc>
        <w:tc>
          <w:tcPr>
            <w:tcW w:w="1300" w:type="dxa"/>
            <w:tcBorders>
              <w:top w:val="nil"/>
              <w:left w:val="nil"/>
              <w:bottom w:val="nil"/>
              <w:right w:val="nil"/>
            </w:tcBorders>
            <w:shd w:val="clear" w:color="auto" w:fill="auto"/>
            <w:noWrap/>
            <w:vAlign w:val="bottom"/>
            <w:hideMark/>
          </w:tcPr>
          <w:p w14:paraId="26925D92"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-0.265</w:t>
            </w:r>
          </w:p>
        </w:tc>
        <w:tc>
          <w:tcPr>
            <w:tcW w:w="1300" w:type="dxa"/>
            <w:tcBorders>
              <w:top w:val="nil"/>
              <w:left w:val="nil"/>
              <w:bottom w:val="nil"/>
              <w:right w:val="nil"/>
            </w:tcBorders>
            <w:shd w:val="clear" w:color="auto" w:fill="auto"/>
            <w:noWrap/>
            <w:vAlign w:val="bottom"/>
            <w:hideMark/>
          </w:tcPr>
          <w:p w14:paraId="581C6D2C"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-0.347</w:t>
            </w:r>
          </w:p>
        </w:tc>
        <w:tc>
          <w:tcPr>
            <w:tcW w:w="1300" w:type="dxa"/>
            <w:tcBorders>
              <w:top w:val="nil"/>
              <w:left w:val="nil"/>
              <w:bottom w:val="nil"/>
              <w:right w:val="nil"/>
            </w:tcBorders>
            <w:shd w:val="clear" w:color="auto" w:fill="auto"/>
            <w:noWrap/>
            <w:vAlign w:val="bottom"/>
            <w:hideMark/>
          </w:tcPr>
          <w:p w14:paraId="55952798"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0.209</w:t>
            </w:r>
          </w:p>
        </w:tc>
      </w:tr>
      <w:tr w:rsidR="004B79C6" w:rsidRPr="00F570F8" w14:paraId="02EBC251" w14:textId="77777777" w:rsidTr="004B79C6">
        <w:trPr>
          <w:trHeight w:val="300"/>
        </w:trPr>
        <w:tc>
          <w:tcPr>
            <w:tcW w:w="2200" w:type="dxa"/>
            <w:tcBorders>
              <w:top w:val="nil"/>
              <w:left w:val="nil"/>
              <w:bottom w:val="nil"/>
              <w:right w:val="nil"/>
            </w:tcBorders>
            <w:shd w:val="clear" w:color="auto" w:fill="auto"/>
            <w:noWrap/>
            <w:vAlign w:val="bottom"/>
            <w:hideMark/>
          </w:tcPr>
          <w:p w14:paraId="2CE3A98F" w14:textId="77777777" w:rsidR="004B79C6" w:rsidRPr="00F570F8" w:rsidRDefault="004B79C6" w:rsidP="004B79C6">
            <w:pPr>
              <w:rPr>
                <w:rFonts w:eastAsia="Times New Roman"/>
                <w:color w:val="000000"/>
                <w:sz w:val="18"/>
                <w:szCs w:val="18"/>
                <w:lang w:val="en-CA"/>
              </w:rPr>
            </w:pPr>
            <w:r w:rsidRPr="00F570F8">
              <w:rPr>
                <w:rFonts w:eastAsia="Times New Roman"/>
                <w:color w:val="000000"/>
                <w:sz w:val="18"/>
                <w:szCs w:val="18"/>
                <w:lang w:val="en-CA"/>
              </w:rPr>
              <w:t>Error rate</w:t>
            </w:r>
          </w:p>
        </w:tc>
        <w:tc>
          <w:tcPr>
            <w:tcW w:w="1300" w:type="dxa"/>
            <w:tcBorders>
              <w:top w:val="nil"/>
              <w:left w:val="nil"/>
              <w:bottom w:val="nil"/>
              <w:right w:val="nil"/>
            </w:tcBorders>
            <w:shd w:val="clear" w:color="auto" w:fill="auto"/>
            <w:noWrap/>
            <w:vAlign w:val="bottom"/>
            <w:hideMark/>
          </w:tcPr>
          <w:p w14:paraId="34EC9796"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-0.265</w:t>
            </w:r>
          </w:p>
        </w:tc>
        <w:tc>
          <w:tcPr>
            <w:tcW w:w="1300" w:type="dxa"/>
            <w:tcBorders>
              <w:top w:val="nil"/>
              <w:left w:val="nil"/>
              <w:bottom w:val="nil"/>
              <w:right w:val="nil"/>
            </w:tcBorders>
            <w:shd w:val="clear" w:color="auto" w:fill="auto"/>
            <w:noWrap/>
            <w:vAlign w:val="bottom"/>
            <w:hideMark/>
          </w:tcPr>
          <w:p w14:paraId="738017A7"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-0.347</w:t>
            </w:r>
          </w:p>
        </w:tc>
        <w:tc>
          <w:tcPr>
            <w:tcW w:w="1300" w:type="dxa"/>
            <w:tcBorders>
              <w:top w:val="nil"/>
              <w:left w:val="nil"/>
              <w:bottom w:val="nil"/>
              <w:right w:val="nil"/>
            </w:tcBorders>
            <w:shd w:val="clear" w:color="auto" w:fill="auto"/>
            <w:noWrap/>
            <w:vAlign w:val="bottom"/>
            <w:hideMark/>
          </w:tcPr>
          <w:p w14:paraId="14184A6C"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0.209</w:t>
            </w:r>
          </w:p>
        </w:tc>
      </w:tr>
      <w:tr w:rsidR="004B79C6" w:rsidRPr="00F570F8" w14:paraId="517358EC" w14:textId="77777777" w:rsidTr="004B79C6">
        <w:trPr>
          <w:trHeight w:val="300"/>
        </w:trPr>
        <w:tc>
          <w:tcPr>
            <w:tcW w:w="2200" w:type="dxa"/>
            <w:tcBorders>
              <w:top w:val="nil"/>
              <w:left w:val="nil"/>
              <w:bottom w:val="nil"/>
              <w:right w:val="nil"/>
            </w:tcBorders>
            <w:shd w:val="clear" w:color="auto" w:fill="auto"/>
            <w:noWrap/>
            <w:vAlign w:val="bottom"/>
            <w:hideMark/>
          </w:tcPr>
          <w:p w14:paraId="298A4FEE" w14:textId="77777777" w:rsidR="004B79C6" w:rsidRPr="00F570F8" w:rsidRDefault="004B79C6" w:rsidP="004B79C6">
            <w:pPr>
              <w:rPr>
                <w:rFonts w:eastAsia="Times New Roman"/>
                <w:color w:val="000000"/>
                <w:sz w:val="18"/>
                <w:szCs w:val="18"/>
                <w:lang w:val="en-CA"/>
              </w:rPr>
            </w:pPr>
            <w:r w:rsidRPr="00F570F8">
              <w:rPr>
                <w:rFonts w:eastAsia="Times New Roman"/>
                <w:color w:val="000000"/>
                <w:sz w:val="18"/>
                <w:szCs w:val="18"/>
                <w:lang w:val="en-CA"/>
              </w:rPr>
              <w:t>Total gain, CHF</w:t>
            </w:r>
          </w:p>
        </w:tc>
        <w:tc>
          <w:tcPr>
            <w:tcW w:w="1300" w:type="dxa"/>
            <w:tcBorders>
              <w:top w:val="nil"/>
              <w:left w:val="nil"/>
              <w:bottom w:val="nil"/>
              <w:right w:val="nil"/>
            </w:tcBorders>
            <w:shd w:val="clear" w:color="auto" w:fill="auto"/>
            <w:noWrap/>
            <w:vAlign w:val="bottom"/>
            <w:hideMark/>
          </w:tcPr>
          <w:p w14:paraId="3A292146"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0.11</w:t>
            </w:r>
          </w:p>
        </w:tc>
        <w:tc>
          <w:tcPr>
            <w:tcW w:w="1300" w:type="dxa"/>
            <w:tcBorders>
              <w:top w:val="nil"/>
              <w:left w:val="nil"/>
              <w:bottom w:val="nil"/>
              <w:right w:val="nil"/>
            </w:tcBorders>
            <w:shd w:val="clear" w:color="auto" w:fill="auto"/>
            <w:noWrap/>
            <w:vAlign w:val="bottom"/>
            <w:hideMark/>
          </w:tcPr>
          <w:p w14:paraId="56EE53AB"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0.307</w:t>
            </w:r>
          </w:p>
        </w:tc>
        <w:tc>
          <w:tcPr>
            <w:tcW w:w="1300" w:type="dxa"/>
            <w:tcBorders>
              <w:top w:val="nil"/>
              <w:left w:val="nil"/>
              <w:bottom w:val="nil"/>
              <w:right w:val="nil"/>
            </w:tcBorders>
            <w:shd w:val="clear" w:color="auto" w:fill="auto"/>
            <w:noWrap/>
            <w:vAlign w:val="bottom"/>
            <w:hideMark/>
          </w:tcPr>
          <w:p w14:paraId="100CADC7" w14:textId="77777777" w:rsidR="004B79C6" w:rsidRPr="00F570F8" w:rsidRDefault="004B79C6" w:rsidP="004B79C6">
            <w:pPr>
              <w:jc w:val="center"/>
              <w:rPr>
                <w:rFonts w:eastAsia="Times New Roman"/>
                <w:color w:val="000000"/>
                <w:sz w:val="18"/>
                <w:szCs w:val="18"/>
                <w:lang w:val="en-CA"/>
              </w:rPr>
            </w:pPr>
            <w:proofErr w:type="spellStart"/>
            <w:proofErr w:type="gramStart"/>
            <w:r w:rsidRPr="00F570F8">
              <w:rPr>
                <w:rFonts w:eastAsia="Times New Roman"/>
                <w:color w:val="000000"/>
                <w:sz w:val="18"/>
                <w:szCs w:val="18"/>
                <w:lang w:val="en-CA"/>
              </w:rPr>
              <w:t>rs</w:t>
            </w:r>
            <w:proofErr w:type="spellEnd"/>
            <w:proofErr w:type="gramEnd"/>
            <w:r w:rsidRPr="00F570F8">
              <w:rPr>
                <w:rFonts w:eastAsia="Times New Roman"/>
                <w:color w:val="000000"/>
                <w:sz w:val="18"/>
                <w:szCs w:val="18"/>
                <w:lang w:val="en-CA"/>
              </w:rPr>
              <w:t xml:space="preserve"> = 0.269</w:t>
            </w:r>
          </w:p>
        </w:tc>
      </w:tr>
      <w:tr w:rsidR="0078268E" w:rsidRPr="00F570F8" w14:paraId="38C451E6" w14:textId="77777777" w:rsidTr="00AB63C3">
        <w:trPr>
          <w:trHeight w:val="170"/>
        </w:trPr>
        <w:tc>
          <w:tcPr>
            <w:tcW w:w="6100" w:type="dxa"/>
            <w:gridSpan w:val="4"/>
            <w:tcBorders>
              <w:top w:val="nil"/>
              <w:left w:val="nil"/>
              <w:bottom w:val="nil"/>
            </w:tcBorders>
            <w:shd w:val="clear" w:color="auto" w:fill="auto"/>
            <w:noWrap/>
            <w:vAlign w:val="bottom"/>
            <w:hideMark/>
          </w:tcPr>
          <w:p w14:paraId="66968DA1" w14:textId="4F632BD6" w:rsidR="0078268E" w:rsidRPr="00F570F8" w:rsidRDefault="0078268E" w:rsidP="0078268E">
            <w:pPr>
              <w:rPr>
                <w:rFonts w:eastAsia="Times New Roman"/>
                <w:color w:val="000000"/>
                <w:lang w:val="en-CA"/>
              </w:rPr>
            </w:pPr>
            <w:r w:rsidRPr="00F570F8">
              <w:rPr>
                <w:rFonts w:eastAsia="Times New Roman"/>
                <w:color w:val="000000"/>
                <w:sz w:val="18"/>
                <w:szCs w:val="18"/>
                <w:lang w:val="en-CA"/>
              </w:rPr>
              <w:t xml:space="preserve">Spearman rank correlation, all </w:t>
            </w:r>
            <w:proofErr w:type="spellStart"/>
            <w:r w:rsidRPr="00F570F8">
              <w:rPr>
                <w:rFonts w:eastAsia="Times New Roman"/>
                <w:color w:val="000000"/>
                <w:sz w:val="18"/>
                <w:szCs w:val="18"/>
                <w:lang w:val="en-CA"/>
              </w:rPr>
              <w:t>ps</w:t>
            </w:r>
            <w:proofErr w:type="spellEnd"/>
            <w:r w:rsidRPr="00F570F8">
              <w:rPr>
                <w:rFonts w:eastAsia="Times New Roman"/>
                <w:color w:val="000000"/>
                <w:sz w:val="18"/>
                <w:szCs w:val="18"/>
                <w:lang w:val="en-CA"/>
              </w:rPr>
              <w:t>&gt;0.1</w:t>
            </w:r>
            <w:r>
              <w:rPr>
                <w:rFonts w:eastAsia="Times New Roman"/>
                <w:color w:val="000000"/>
                <w:sz w:val="18"/>
                <w:szCs w:val="18"/>
                <w:lang w:val="en-CA"/>
              </w:rPr>
              <w:t xml:space="preserve">. </w:t>
            </w:r>
          </w:p>
        </w:tc>
      </w:tr>
    </w:tbl>
    <w:p w14:paraId="633D3CA8" w14:textId="77777777" w:rsidR="004B79C6" w:rsidRDefault="004B79C6" w:rsidP="004B79C6">
      <w:pPr>
        <w:spacing w:line="480" w:lineRule="auto"/>
        <w:jc w:val="both"/>
        <w:rPr>
          <w:bCs/>
          <w:lang w:val="en-GB"/>
        </w:rPr>
      </w:pPr>
    </w:p>
    <w:p w14:paraId="44C4ABE0" w14:textId="22274C8E" w:rsidR="00900AD8" w:rsidRDefault="00900AD8" w:rsidP="004B79C6">
      <w:pPr>
        <w:spacing w:line="480" w:lineRule="auto"/>
        <w:jc w:val="both"/>
        <w:rPr>
          <w:bCs/>
          <w:lang w:val="en-GB"/>
        </w:rPr>
      </w:pPr>
      <w:r>
        <w:rPr>
          <w:bCs/>
          <w:lang w:val="en-GB"/>
        </w:rPr>
        <w:br w:type="page"/>
      </w:r>
    </w:p>
    <w:p w14:paraId="58B0A3CC" w14:textId="77777777" w:rsidR="00900AD8" w:rsidRDefault="00900AD8" w:rsidP="004B79C6">
      <w:pPr>
        <w:spacing w:line="480" w:lineRule="auto"/>
        <w:jc w:val="both"/>
        <w:rPr>
          <w:bCs/>
          <w:lang w:val="en-GB"/>
        </w:rPr>
      </w:pPr>
    </w:p>
    <w:p w14:paraId="216B467F" w14:textId="17B449DA" w:rsidR="00E06BB7" w:rsidRPr="00E06BB7" w:rsidRDefault="00900AD8" w:rsidP="00E06BB7">
      <w:pPr>
        <w:numPr>
          <w:ilvl w:val="1"/>
          <w:numId w:val="2"/>
        </w:numPr>
        <w:spacing w:line="480" w:lineRule="auto"/>
        <w:ind w:left="0" w:firstLine="0"/>
        <w:jc w:val="both"/>
        <w:rPr>
          <w:lang w:val="en-GB"/>
        </w:rPr>
      </w:pPr>
      <w:r>
        <w:rPr>
          <w:bCs/>
          <w:lang w:val="en-GB"/>
        </w:rPr>
        <w:t>Table S3</w:t>
      </w:r>
      <w:r w:rsidR="004B79C6" w:rsidRPr="004B79C6">
        <w:rPr>
          <w:bCs/>
          <w:lang w:val="en-GB"/>
        </w:rPr>
        <w:t>. VS and DS activation during low and high reward anticipation for HC and BD-1 patients</w:t>
      </w:r>
    </w:p>
    <w:tbl>
      <w:tblPr>
        <w:tblW w:w="822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10"/>
        <w:gridCol w:w="1183"/>
        <w:gridCol w:w="746"/>
        <w:gridCol w:w="2089"/>
        <w:gridCol w:w="1194"/>
      </w:tblGrid>
      <w:tr w:rsidR="00E06BB7" w:rsidRPr="002D0055" w14:paraId="1394B5A4" w14:textId="77777777" w:rsidTr="00E06BB7">
        <w:trPr>
          <w:trHeight w:hRule="exact" w:val="284"/>
        </w:trPr>
        <w:tc>
          <w:tcPr>
            <w:tcW w:w="7812" w:type="dxa"/>
            <w:gridSpan w:val="5"/>
            <w:shd w:val="clear" w:color="auto" w:fill="auto"/>
            <w:noWrap/>
            <w:vAlign w:val="center"/>
          </w:tcPr>
          <w:p w14:paraId="3F2F45C7"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(A) One sample t-test VS and DS activation during low and high reward anticipation in HC</w:t>
            </w:r>
            <w:r>
              <w:rPr>
                <w:rFonts w:asciiTheme="majorHAnsi" w:eastAsia="Times New Roman" w:hAnsiTheme="majorHAnsi"/>
                <w:color w:val="000000"/>
                <w:sz w:val="18"/>
                <w:szCs w:val="18"/>
                <w:lang w:val="en-GB"/>
              </w:rPr>
              <w:t xml:space="preserve"> (n=25)</w:t>
            </w:r>
          </w:p>
        </w:tc>
      </w:tr>
      <w:tr w:rsidR="00E06BB7" w:rsidRPr="002D0055" w14:paraId="201DE2D7" w14:textId="77777777" w:rsidTr="00E06BB7">
        <w:trPr>
          <w:trHeight w:hRule="exact" w:val="284"/>
        </w:trPr>
        <w:tc>
          <w:tcPr>
            <w:tcW w:w="2860" w:type="dxa"/>
            <w:shd w:val="clear" w:color="auto" w:fill="auto"/>
            <w:noWrap/>
            <w:vAlign w:val="center"/>
            <w:hideMark/>
          </w:tcPr>
          <w:p w14:paraId="4B091FF5" w14:textId="77777777" w:rsidR="00E06BB7" w:rsidRPr="002D0055" w:rsidRDefault="00E06BB7" w:rsidP="00E06BB7">
            <w:pPr>
              <w:spacing w:line="240" w:lineRule="auto"/>
              <w:rPr>
                <w:rFonts w:asciiTheme="majorHAnsi" w:eastAsia="Times New Roman" w:hAnsiTheme="majorHAnsi"/>
                <w:color w:val="000000"/>
                <w:sz w:val="18"/>
                <w:szCs w:val="18"/>
                <w:lang w:val="en-GB"/>
              </w:rPr>
            </w:pPr>
          </w:p>
        </w:tc>
        <w:tc>
          <w:tcPr>
            <w:tcW w:w="1833" w:type="dxa"/>
            <w:gridSpan w:val="2"/>
            <w:tcBorders>
              <w:bottom w:val="single" w:sz="4" w:space="0" w:color="auto"/>
            </w:tcBorders>
            <w:shd w:val="clear" w:color="auto" w:fill="auto"/>
            <w:noWrap/>
            <w:vAlign w:val="center"/>
            <w:hideMark/>
          </w:tcPr>
          <w:p w14:paraId="381BC981"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Pr>
                <w:rFonts w:asciiTheme="majorHAnsi" w:eastAsia="Times New Roman" w:hAnsiTheme="majorHAnsi"/>
                <w:color w:val="000000"/>
                <w:sz w:val="18"/>
                <w:szCs w:val="18"/>
                <w:lang w:val="en-GB"/>
              </w:rPr>
              <w:t>Contrast Estimate</w:t>
            </w:r>
          </w:p>
        </w:tc>
        <w:tc>
          <w:tcPr>
            <w:tcW w:w="1985" w:type="dxa"/>
            <w:shd w:val="clear" w:color="auto" w:fill="auto"/>
            <w:noWrap/>
            <w:vAlign w:val="center"/>
            <w:hideMark/>
          </w:tcPr>
          <w:p w14:paraId="1D0E28FD"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Test statistic (T)</w:t>
            </w:r>
          </w:p>
        </w:tc>
        <w:tc>
          <w:tcPr>
            <w:tcW w:w="1134" w:type="dxa"/>
            <w:shd w:val="clear" w:color="auto" w:fill="auto"/>
            <w:noWrap/>
            <w:vAlign w:val="center"/>
            <w:hideMark/>
          </w:tcPr>
          <w:p w14:paraId="4347448E"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roofErr w:type="gramStart"/>
            <w:r w:rsidRPr="002D0055">
              <w:rPr>
                <w:rFonts w:asciiTheme="majorHAnsi" w:eastAsia="Times New Roman" w:hAnsiTheme="majorHAnsi"/>
                <w:color w:val="000000"/>
                <w:sz w:val="18"/>
                <w:szCs w:val="18"/>
                <w:lang w:val="en-GB"/>
              </w:rPr>
              <w:t>p</w:t>
            </w:r>
            <w:proofErr w:type="gramEnd"/>
            <w:r w:rsidRPr="002D0055">
              <w:rPr>
                <w:rFonts w:asciiTheme="majorHAnsi" w:eastAsia="Times New Roman" w:hAnsiTheme="majorHAnsi"/>
                <w:color w:val="000000"/>
                <w:sz w:val="18"/>
                <w:szCs w:val="18"/>
                <w:lang w:val="en-GB"/>
              </w:rPr>
              <w:t>-value</w:t>
            </w:r>
          </w:p>
        </w:tc>
      </w:tr>
      <w:tr w:rsidR="00E06BB7" w:rsidRPr="002D0055" w14:paraId="5948CB89" w14:textId="77777777" w:rsidTr="00E06BB7">
        <w:trPr>
          <w:trHeight w:hRule="exact" w:val="284"/>
        </w:trPr>
        <w:tc>
          <w:tcPr>
            <w:tcW w:w="2860" w:type="dxa"/>
            <w:shd w:val="clear" w:color="auto" w:fill="auto"/>
            <w:noWrap/>
            <w:vAlign w:val="center"/>
            <w:hideMark/>
          </w:tcPr>
          <w:p w14:paraId="3594111F"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VS reward anticipation</w:t>
            </w:r>
          </w:p>
        </w:tc>
        <w:tc>
          <w:tcPr>
            <w:tcW w:w="1124" w:type="dxa"/>
            <w:tcBorders>
              <w:bottom w:val="single" w:sz="4" w:space="0" w:color="auto"/>
              <w:right w:val="nil"/>
            </w:tcBorders>
            <w:shd w:val="clear" w:color="auto" w:fill="auto"/>
            <w:noWrap/>
            <w:vAlign w:val="center"/>
            <w:hideMark/>
          </w:tcPr>
          <w:p w14:paraId="0C61A2E3"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c>
          <w:tcPr>
            <w:tcW w:w="709" w:type="dxa"/>
            <w:tcBorders>
              <w:left w:val="nil"/>
              <w:bottom w:val="single" w:sz="4" w:space="0" w:color="auto"/>
            </w:tcBorders>
            <w:shd w:val="clear" w:color="auto" w:fill="auto"/>
            <w:noWrap/>
            <w:vAlign w:val="center"/>
            <w:hideMark/>
          </w:tcPr>
          <w:p w14:paraId="18B2A307"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c>
          <w:tcPr>
            <w:tcW w:w="1985" w:type="dxa"/>
            <w:shd w:val="clear" w:color="auto" w:fill="auto"/>
            <w:noWrap/>
            <w:vAlign w:val="center"/>
            <w:hideMark/>
          </w:tcPr>
          <w:p w14:paraId="1824FEBD"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c>
          <w:tcPr>
            <w:tcW w:w="1134" w:type="dxa"/>
            <w:shd w:val="clear" w:color="auto" w:fill="auto"/>
            <w:noWrap/>
            <w:vAlign w:val="center"/>
            <w:hideMark/>
          </w:tcPr>
          <w:p w14:paraId="5E4D5F2B"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r>
      <w:tr w:rsidR="00E06BB7" w:rsidRPr="002D0055" w14:paraId="16D3CBBF" w14:textId="77777777" w:rsidTr="00E06BB7">
        <w:trPr>
          <w:trHeight w:hRule="exact" w:val="284"/>
        </w:trPr>
        <w:tc>
          <w:tcPr>
            <w:tcW w:w="2860" w:type="dxa"/>
            <w:shd w:val="clear" w:color="auto" w:fill="auto"/>
            <w:noWrap/>
            <w:vAlign w:val="center"/>
            <w:hideMark/>
          </w:tcPr>
          <w:p w14:paraId="58B53B95" w14:textId="77777777" w:rsidR="00E06BB7" w:rsidRPr="002D0055" w:rsidRDefault="00E06BB7" w:rsidP="00E06BB7">
            <w:pPr>
              <w:spacing w:line="240" w:lineRule="auto"/>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LowRew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124" w:type="dxa"/>
            <w:tcBorders>
              <w:bottom w:val="single" w:sz="4" w:space="0" w:color="auto"/>
              <w:right w:val="nil"/>
            </w:tcBorders>
            <w:shd w:val="clear" w:color="auto" w:fill="auto"/>
            <w:noWrap/>
            <w:vAlign w:val="center"/>
            <w:hideMark/>
          </w:tcPr>
          <w:p w14:paraId="3BBBA3C9"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0.42</w:t>
            </w:r>
          </w:p>
        </w:tc>
        <w:tc>
          <w:tcPr>
            <w:tcW w:w="709" w:type="dxa"/>
            <w:tcBorders>
              <w:left w:val="nil"/>
              <w:bottom w:val="single" w:sz="4" w:space="0" w:color="auto"/>
            </w:tcBorders>
            <w:shd w:val="clear" w:color="auto" w:fill="auto"/>
            <w:noWrap/>
            <w:vAlign w:val="center"/>
            <w:hideMark/>
          </w:tcPr>
          <w:p w14:paraId="28873C00"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(-0.64)</w:t>
            </w:r>
          </w:p>
        </w:tc>
        <w:tc>
          <w:tcPr>
            <w:tcW w:w="1985" w:type="dxa"/>
            <w:shd w:val="clear" w:color="auto" w:fill="auto"/>
            <w:noWrap/>
            <w:vAlign w:val="center"/>
            <w:hideMark/>
          </w:tcPr>
          <w:p w14:paraId="671587A4"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3.30</w:t>
            </w:r>
          </w:p>
        </w:tc>
        <w:tc>
          <w:tcPr>
            <w:tcW w:w="1134" w:type="dxa"/>
            <w:shd w:val="clear" w:color="auto" w:fill="auto"/>
            <w:noWrap/>
            <w:vAlign w:val="center"/>
            <w:hideMark/>
          </w:tcPr>
          <w:p w14:paraId="40018EE5"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0.003</w:t>
            </w:r>
          </w:p>
        </w:tc>
      </w:tr>
      <w:tr w:rsidR="00E06BB7" w:rsidRPr="002D0055" w14:paraId="5D16B81D" w14:textId="77777777" w:rsidTr="00E06BB7">
        <w:trPr>
          <w:trHeight w:hRule="exact" w:val="284"/>
        </w:trPr>
        <w:tc>
          <w:tcPr>
            <w:tcW w:w="2860" w:type="dxa"/>
            <w:shd w:val="clear" w:color="auto" w:fill="auto"/>
            <w:noWrap/>
            <w:vAlign w:val="center"/>
            <w:hideMark/>
          </w:tcPr>
          <w:p w14:paraId="563C2F15" w14:textId="77777777" w:rsidR="00E06BB7" w:rsidRPr="002D0055" w:rsidRDefault="00E06BB7" w:rsidP="00E06BB7">
            <w:pPr>
              <w:spacing w:line="240" w:lineRule="auto"/>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w:t>
            </w:r>
            <w:proofErr w:type="spellStart"/>
            <w:r w:rsidRPr="002D0055">
              <w:rPr>
                <w:rFonts w:asciiTheme="majorHAnsi" w:eastAsia="Times New Roman" w:hAnsiTheme="majorHAnsi"/>
                <w:color w:val="000000"/>
                <w:sz w:val="18"/>
                <w:szCs w:val="18"/>
                <w:lang w:val="en-GB"/>
              </w:rPr>
              <w:t>LowRew</w:t>
            </w:r>
            <w:proofErr w:type="spellEnd"/>
          </w:p>
        </w:tc>
        <w:tc>
          <w:tcPr>
            <w:tcW w:w="1124" w:type="dxa"/>
            <w:tcBorders>
              <w:top w:val="single" w:sz="4" w:space="0" w:color="auto"/>
              <w:bottom w:val="single" w:sz="4" w:space="0" w:color="auto"/>
              <w:right w:val="nil"/>
            </w:tcBorders>
            <w:shd w:val="clear" w:color="auto" w:fill="auto"/>
            <w:noWrap/>
            <w:vAlign w:val="center"/>
            <w:hideMark/>
          </w:tcPr>
          <w:p w14:paraId="5DE72A85"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0.43</w:t>
            </w:r>
          </w:p>
        </w:tc>
        <w:tc>
          <w:tcPr>
            <w:tcW w:w="709" w:type="dxa"/>
            <w:tcBorders>
              <w:top w:val="single" w:sz="4" w:space="0" w:color="auto"/>
              <w:left w:val="nil"/>
              <w:bottom w:val="single" w:sz="4" w:space="0" w:color="auto"/>
            </w:tcBorders>
            <w:shd w:val="clear" w:color="auto" w:fill="auto"/>
            <w:noWrap/>
            <w:vAlign w:val="center"/>
            <w:hideMark/>
          </w:tcPr>
          <w:p w14:paraId="08570DC1"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(-0.66)</w:t>
            </w:r>
          </w:p>
        </w:tc>
        <w:tc>
          <w:tcPr>
            <w:tcW w:w="1985" w:type="dxa"/>
            <w:shd w:val="clear" w:color="auto" w:fill="auto"/>
            <w:noWrap/>
            <w:vAlign w:val="center"/>
            <w:hideMark/>
          </w:tcPr>
          <w:p w14:paraId="0EB76C00"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3.29</w:t>
            </w:r>
          </w:p>
        </w:tc>
        <w:tc>
          <w:tcPr>
            <w:tcW w:w="1134" w:type="dxa"/>
            <w:shd w:val="clear" w:color="auto" w:fill="auto"/>
            <w:noWrap/>
            <w:vAlign w:val="center"/>
            <w:hideMark/>
          </w:tcPr>
          <w:p w14:paraId="2DB6E909"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0.003</w:t>
            </w:r>
          </w:p>
        </w:tc>
      </w:tr>
      <w:tr w:rsidR="00E06BB7" w:rsidRPr="002D0055" w14:paraId="1D94611B" w14:textId="77777777" w:rsidTr="00E06BB7">
        <w:trPr>
          <w:trHeight w:hRule="exact" w:val="284"/>
        </w:trPr>
        <w:tc>
          <w:tcPr>
            <w:tcW w:w="2860" w:type="dxa"/>
            <w:shd w:val="clear" w:color="auto" w:fill="auto"/>
            <w:noWrap/>
            <w:vAlign w:val="center"/>
            <w:hideMark/>
          </w:tcPr>
          <w:p w14:paraId="4BA21311" w14:textId="77777777" w:rsidR="00E06BB7" w:rsidRPr="002D0055" w:rsidRDefault="00E06BB7" w:rsidP="00E06BB7">
            <w:pPr>
              <w:spacing w:line="240" w:lineRule="auto"/>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w:t>
            </w:r>
            <w:r>
              <w:rPr>
                <w:rFonts w:asciiTheme="majorHAnsi" w:eastAsia="Times New Roman" w:hAnsiTheme="majorHAnsi"/>
                <w:color w:val="000000"/>
                <w:sz w:val="18"/>
                <w:szCs w:val="18"/>
                <w:lang w:val="en-GB"/>
              </w:rPr>
              <w:t>i</w:t>
            </w:r>
            <w:r w:rsidRPr="002D0055">
              <w:rPr>
                <w:rFonts w:asciiTheme="majorHAnsi" w:eastAsia="Times New Roman" w:hAnsiTheme="majorHAnsi"/>
                <w:color w:val="000000"/>
                <w:sz w:val="18"/>
                <w:szCs w:val="18"/>
                <w:lang w:val="en-GB"/>
              </w:rPr>
              <w:t>ghRew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124" w:type="dxa"/>
            <w:tcBorders>
              <w:top w:val="single" w:sz="4" w:space="0" w:color="auto"/>
              <w:right w:val="nil"/>
            </w:tcBorders>
            <w:shd w:val="clear" w:color="auto" w:fill="auto"/>
            <w:noWrap/>
            <w:vAlign w:val="center"/>
            <w:hideMark/>
          </w:tcPr>
          <w:p w14:paraId="23C2478C"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0.86</w:t>
            </w:r>
          </w:p>
        </w:tc>
        <w:tc>
          <w:tcPr>
            <w:tcW w:w="709" w:type="dxa"/>
            <w:tcBorders>
              <w:top w:val="single" w:sz="4" w:space="0" w:color="auto"/>
              <w:left w:val="nil"/>
            </w:tcBorders>
            <w:shd w:val="clear" w:color="auto" w:fill="auto"/>
            <w:noWrap/>
            <w:vAlign w:val="center"/>
            <w:hideMark/>
          </w:tcPr>
          <w:p w14:paraId="6F3F8D90"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(1.01)</w:t>
            </w:r>
          </w:p>
        </w:tc>
        <w:tc>
          <w:tcPr>
            <w:tcW w:w="1985" w:type="dxa"/>
            <w:shd w:val="clear" w:color="auto" w:fill="auto"/>
            <w:noWrap/>
            <w:vAlign w:val="center"/>
            <w:hideMark/>
          </w:tcPr>
          <w:p w14:paraId="7426C6FE"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4.27</w:t>
            </w:r>
          </w:p>
        </w:tc>
        <w:tc>
          <w:tcPr>
            <w:tcW w:w="1134" w:type="dxa"/>
            <w:shd w:val="clear" w:color="auto" w:fill="auto"/>
            <w:noWrap/>
            <w:vAlign w:val="center"/>
            <w:hideMark/>
          </w:tcPr>
          <w:p w14:paraId="0EACFDE1"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&lt;0.001</w:t>
            </w:r>
          </w:p>
        </w:tc>
      </w:tr>
      <w:tr w:rsidR="00E06BB7" w:rsidRPr="002D0055" w14:paraId="5A4017AF" w14:textId="77777777" w:rsidTr="00E06BB7">
        <w:trPr>
          <w:trHeight w:hRule="exact" w:val="284"/>
        </w:trPr>
        <w:tc>
          <w:tcPr>
            <w:tcW w:w="2860" w:type="dxa"/>
            <w:shd w:val="clear" w:color="auto" w:fill="auto"/>
            <w:noWrap/>
            <w:vAlign w:val="center"/>
            <w:hideMark/>
          </w:tcPr>
          <w:p w14:paraId="605DFD68" w14:textId="77777777" w:rsidR="00E06BB7" w:rsidRPr="002D0055" w:rsidRDefault="00E06BB7" w:rsidP="00E06BB7">
            <w:pPr>
              <w:spacing w:line="240" w:lineRule="auto"/>
              <w:rPr>
                <w:rFonts w:asciiTheme="majorHAnsi" w:eastAsia="Times New Roman" w:hAnsiTheme="majorHAnsi"/>
                <w:color w:val="000000"/>
                <w:sz w:val="18"/>
                <w:szCs w:val="18"/>
                <w:lang w:val="en-GB"/>
              </w:rPr>
            </w:pPr>
          </w:p>
        </w:tc>
        <w:tc>
          <w:tcPr>
            <w:tcW w:w="1124" w:type="dxa"/>
            <w:tcBorders>
              <w:right w:val="nil"/>
            </w:tcBorders>
            <w:shd w:val="clear" w:color="auto" w:fill="auto"/>
            <w:noWrap/>
            <w:vAlign w:val="center"/>
            <w:hideMark/>
          </w:tcPr>
          <w:p w14:paraId="10CF6C41"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p>
        </w:tc>
        <w:tc>
          <w:tcPr>
            <w:tcW w:w="709" w:type="dxa"/>
            <w:tcBorders>
              <w:left w:val="nil"/>
            </w:tcBorders>
            <w:shd w:val="clear" w:color="auto" w:fill="auto"/>
            <w:noWrap/>
            <w:vAlign w:val="center"/>
            <w:hideMark/>
          </w:tcPr>
          <w:p w14:paraId="0078BB8E" w14:textId="77777777" w:rsidR="00E06BB7" w:rsidRPr="002D0055" w:rsidRDefault="00E06BB7" w:rsidP="00E06BB7">
            <w:pPr>
              <w:spacing w:line="240" w:lineRule="auto"/>
              <w:rPr>
                <w:rFonts w:asciiTheme="majorHAnsi" w:eastAsia="Times New Roman" w:hAnsiTheme="majorHAnsi"/>
                <w:color w:val="000000"/>
                <w:sz w:val="18"/>
                <w:szCs w:val="18"/>
                <w:lang w:val="en-GB"/>
              </w:rPr>
            </w:pPr>
          </w:p>
        </w:tc>
        <w:tc>
          <w:tcPr>
            <w:tcW w:w="1985" w:type="dxa"/>
            <w:shd w:val="clear" w:color="auto" w:fill="auto"/>
            <w:noWrap/>
            <w:vAlign w:val="center"/>
            <w:hideMark/>
          </w:tcPr>
          <w:p w14:paraId="32BFE412"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c>
          <w:tcPr>
            <w:tcW w:w="1134" w:type="dxa"/>
            <w:shd w:val="clear" w:color="auto" w:fill="auto"/>
            <w:noWrap/>
            <w:vAlign w:val="center"/>
            <w:hideMark/>
          </w:tcPr>
          <w:p w14:paraId="069D43D6"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r>
      <w:tr w:rsidR="00E06BB7" w:rsidRPr="002D0055" w14:paraId="426374AF" w14:textId="77777777" w:rsidTr="00E06BB7">
        <w:trPr>
          <w:trHeight w:hRule="exact" w:val="284"/>
        </w:trPr>
        <w:tc>
          <w:tcPr>
            <w:tcW w:w="2860" w:type="dxa"/>
            <w:shd w:val="clear" w:color="auto" w:fill="auto"/>
            <w:noWrap/>
            <w:vAlign w:val="center"/>
            <w:hideMark/>
          </w:tcPr>
          <w:p w14:paraId="67D979D6"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DS reward anticipation</w:t>
            </w:r>
          </w:p>
        </w:tc>
        <w:tc>
          <w:tcPr>
            <w:tcW w:w="1124" w:type="dxa"/>
            <w:tcBorders>
              <w:right w:val="nil"/>
            </w:tcBorders>
            <w:shd w:val="clear" w:color="auto" w:fill="auto"/>
            <w:noWrap/>
            <w:vAlign w:val="center"/>
            <w:hideMark/>
          </w:tcPr>
          <w:p w14:paraId="1D24066C"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p>
        </w:tc>
        <w:tc>
          <w:tcPr>
            <w:tcW w:w="709" w:type="dxa"/>
            <w:tcBorders>
              <w:left w:val="nil"/>
            </w:tcBorders>
            <w:shd w:val="clear" w:color="auto" w:fill="auto"/>
            <w:noWrap/>
            <w:vAlign w:val="center"/>
            <w:hideMark/>
          </w:tcPr>
          <w:p w14:paraId="0A17247F" w14:textId="77777777" w:rsidR="00E06BB7" w:rsidRPr="002D0055" w:rsidRDefault="00E06BB7" w:rsidP="00E06BB7">
            <w:pPr>
              <w:spacing w:line="240" w:lineRule="auto"/>
              <w:rPr>
                <w:rFonts w:asciiTheme="majorHAnsi" w:eastAsia="Times New Roman" w:hAnsiTheme="majorHAnsi"/>
                <w:color w:val="000000"/>
                <w:sz w:val="18"/>
                <w:szCs w:val="18"/>
                <w:lang w:val="en-GB"/>
              </w:rPr>
            </w:pPr>
          </w:p>
        </w:tc>
        <w:tc>
          <w:tcPr>
            <w:tcW w:w="1985" w:type="dxa"/>
            <w:shd w:val="clear" w:color="auto" w:fill="auto"/>
            <w:noWrap/>
            <w:vAlign w:val="center"/>
            <w:hideMark/>
          </w:tcPr>
          <w:p w14:paraId="34DFC5A6"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c>
          <w:tcPr>
            <w:tcW w:w="1134" w:type="dxa"/>
            <w:shd w:val="clear" w:color="auto" w:fill="auto"/>
            <w:noWrap/>
            <w:vAlign w:val="center"/>
            <w:hideMark/>
          </w:tcPr>
          <w:p w14:paraId="07AE3CE9"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r>
      <w:tr w:rsidR="00E06BB7" w:rsidRPr="002D0055" w14:paraId="14E30B76" w14:textId="77777777" w:rsidTr="00E06BB7">
        <w:trPr>
          <w:trHeight w:hRule="exact" w:val="284"/>
        </w:trPr>
        <w:tc>
          <w:tcPr>
            <w:tcW w:w="2860" w:type="dxa"/>
            <w:shd w:val="clear" w:color="auto" w:fill="auto"/>
            <w:noWrap/>
            <w:vAlign w:val="center"/>
            <w:hideMark/>
          </w:tcPr>
          <w:p w14:paraId="7C8046B2" w14:textId="77777777" w:rsidR="00E06BB7" w:rsidRPr="002D0055" w:rsidRDefault="00E06BB7" w:rsidP="00E06BB7">
            <w:pPr>
              <w:spacing w:line="240" w:lineRule="auto"/>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LowRew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124" w:type="dxa"/>
            <w:tcBorders>
              <w:right w:val="nil"/>
            </w:tcBorders>
            <w:shd w:val="clear" w:color="auto" w:fill="auto"/>
            <w:noWrap/>
            <w:vAlign w:val="center"/>
            <w:hideMark/>
          </w:tcPr>
          <w:p w14:paraId="602514CC"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0.10</w:t>
            </w:r>
          </w:p>
        </w:tc>
        <w:tc>
          <w:tcPr>
            <w:tcW w:w="709" w:type="dxa"/>
            <w:tcBorders>
              <w:left w:val="nil"/>
            </w:tcBorders>
            <w:shd w:val="clear" w:color="auto" w:fill="auto"/>
            <w:noWrap/>
            <w:vAlign w:val="center"/>
            <w:hideMark/>
          </w:tcPr>
          <w:p w14:paraId="099BB2F3"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(0.89)</w:t>
            </w:r>
          </w:p>
        </w:tc>
        <w:tc>
          <w:tcPr>
            <w:tcW w:w="1985" w:type="dxa"/>
            <w:shd w:val="clear" w:color="auto" w:fill="auto"/>
            <w:noWrap/>
            <w:vAlign w:val="center"/>
            <w:hideMark/>
          </w:tcPr>
          <w:p w14:paraId="352CC9C7"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0.55</w:t>
            </w:r>
          </w:p>
        </w:tc>
        <w:tc>
          <w:tcPr>
            <w:tcW w:w="1134" w:type="dxa"/>
            <w:shd w:val="clear" w:color="auto" w:fill="auto"/>
            <w:noWrap/>
            <w:vAlign w:val="center"/>
            <w:hideMark/>
          </w:tcPr>
          <w:p w14:paraId="1245A54C"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0.589</w:t>
            </w:r>
          </w:p>
        </w:tc>
      </w:tr>
      <w:tr w:rsidR="00E06BB7" w:rsidRPr="002D0055" w14:paraId="0AA47959" w14:textId="77777777" w:rsidTr="00E06BB7">
        <w:trPr>
          <w:trHeight w:hRule="exact" w:val="284"/>
        </w:trPr>
        <w:tc>
          <w:tcPr>
            <w:tcW w:w="2860" w:type="dxa"/>
            <w:shd w:val="clear" w:color="auto" w:fill="auto"/>
            <w:noWrap/>
            <w:vAlign w:val="center"/>
            <w:hideMark/>
          </w:tcPr>
          <w:p w14:paraId="653B5FD8" w14:textId="77777777" w:rsidR="00E06BB7" w:rsidRPr="002D0055" w:rsidRDefault="00E06BB7" w:rsidP="00E06BB7">
            <w:pPr>
              <w:spacing w:line="240" w:lineRule="auto"/>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w:t>
            </w:r>
            <w:proofErr w:type="spellStart"/>
            <w:r w:rsidRPr="002D0055">
              <w:rPr>
                <w:rFonts w:asciiTheme="majorHAnsi" w:eastAsia="Times New Roman" w:hAnsiTheme="majorHAnsi"/>
                <w:color w:val="000000"/>
                <w:sz w:val="18"/>
                <w:szCs w:val="18"/>
                <w:lang w:val="en-GB"/>
              </w:rPr>
              <w:t>LowRew</w:t>
            </w:r>
            <w:proofErr w:type="spellEnd"/>
          </w:p>
        </w:tc>
        <w:tc>
          <w:tcPr>
            <w:tcW w:w="1124" w:type="dxa"/>
            <w:tcBorders>
              <w:right w:val="nil"/>
            </w:tcBorders>
            <w:shd w:val="clear" w:color="auto" w:fill="auto"/>
            <w:noWrap/>
            <w:vAlign w:val="center"/>
            <w:hideMark/>
          </w:tcPr>
          <w:p w14:paraId="31D8C13A"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0.46</w:t>
            </w:r>
          </w:p>
        </w:tc>
        <w:tc>
          <w:tcPr>
            <w:tcW w:w="709" w:type="dxa"/>
            <w:tcBorders>
              <w:left w:val="nil"/>
            </w:tcBorders>
            <w:shd w:val="clear" w:color="auto" w:fill="auto"/>
            <w:noWrap/>
            <w:vAlign w:val="center"/>
            <w:hideMark/>
          </w:tcPr>
          <w:p w14:paraId="6379AD27"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(0.71)</w:t>
            </w:r>
          </w:p>
        </w:tc>
        <w:tc>
          <w:tcPr>
            <w:tcW w:w="1985" w:type="dxa"/>
            <w:shd w:val="clear" w:color="auto" w:fill="auto"/>
            <w:noWrap/>
            <w:vAlign w:val="center"/>
            <w:hideMark/>
          </w:tcPr>
          <w:p w14:paraId="4DF49E43"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3.27</w:t>
            </w:r>
          </w:p>
        </w:tc>
        <w:tc>
          <w:tcPr>
            <w:tcW w:w="1134" w:type="dxa"/>
            <w:shd w:val="clear" w:color="auto" w:fill="auto"/>
            <w:noWrap/>
            <w:vAlign w:val="center"/>
            <w:hideMark/>
          </w:tcPr>
          <w:p w14:paraId="3C685C2A"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0.003</w:t>
            </w:r>
          </w:p>
        </w:tc>
      </w:tr>
      <w:tr w:rsidR="00E06BB7" w:rsidRPr="002D0055" w14:paraId="511492B9" w14:textId="77777777" w:rsidTr="00E06BB7">
        <w:trPr>
          <w:trHeight w:hRule="exact" w:val="284"/>
        </w:trPr>
        <w:tc>
          <w:tcPr>
            <w:tcW w:w="2860" w:type="dxa"/>
            <w:shd w:val="clear" w:color="auto" w:fill="auto"/>
            <w:noWrap/>
            <w:vAlign w:val="center"/>
            <w:hideMark/>
          </w:tcPr>
          <w:p w14:paraId="62D006C0" w14:textId="77777777" w:rsidR="00E06BB7" w:rsidRPr="002D0055" w:rsidRDefault="00E06BB7" w:rsidP="00E06BB7">
            <w:pPr>
              <w:spacing w:line="240" w:lineRule="auto"/>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124" w:type="dxa"/>
            <w:tcBorders>
              <w:right w:val="nil"/>
            </w:tcBorders>
            <w:shd w:val="clear" w:color="auto" w:fill="auto"/>
            <w:noWrap/>
            <w:vAlign w:val="center"/>
            <w:hideMark/>
          </w:tcPr>
          <w:p w14:paraId="619FCF29"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0.56</w:t>
            </w:r>
          </w:p>
        </w:tc>
        <w:tc>
          <w:tcPr>
            <w:tcW w:w="709" w:type="dxa"/>
            <w:tcBorders>
              <w:left w:val="nil"/>
            </w:tcBorders>
            <w:shd w:val="clear" w:color="auto" w:fill="auto"/>
            <w:noWrap/>
            <w:vAlign w:val="center"/>
            <w:hideMark/>
          </w:tcPr>
          <w:p w14:paraId="4ADB48D0"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(1.11)</w:t>
            </w:r>
          </w:p>
        </w:tc>
        <w:tc>
          <w:tcPr>
            <w:tcW w:w="1985" w:type="dxa"/>
            <w:shd w:val="clear" w:color="auto" w:fill="auto"/>
            <w:noWrap/>
            <w:vAlign w:val="center"/>
            <w:hideMark/>
          </w:tcPr>
          <w:p w14:paraId="59852323"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2.54</w:t>
            </w:r>
          </w:p>
        </w:tc>
        <w:tc>
          <w:tcPr>
            <w:tcW w:w="1134" w:type="dxa"/>
            <w:shd w:val="clear" w:color="auto" w:fill="auto"/>
            <w:noWrap/>
            <w:vAlign w:val="center"/>
            <w:hideMark/>
          </w:tcPr>
          <w:p w14:paraId="63A1CBCE"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0.018</w:t>
            </w:r>
          </w:p>
        </w:tc>
      </w:tr>
    </w:tbl>
    <w:p w14:paraId="1D4DAAD6" w14:textId="77777777" w:rsidR="00E06BB7" w:rsidRPr="002D0055" w:rsidRDefault="00E06BB7" w:rsidP="00E06BB7">
      <w:pPr>
        <w:rPr>
          <w:rFonts w:asciiTheme="majorHAnsi" w:hAnsiTheme="majorHAnsi"/>
          <w:lang w:val="en-GB"/>
        </w:rPr>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00"/>
        <w:gridCol w:w="1371"/>
        <w:gridCol w:w="712"/>
        <w:gridCol w:w="1644"/>
        <w:gridCol w:w="1495"/>
      </w:tblGrid>
      <w:tr w:rsidR="00E06BB7" w:rsidRPr="002D0055" w14:paraId="4F46D32D" w14:textId="77777777" w:rsidTr="00E06BB7">
        <w:trPr>
          <w:trHeight w:hRule="exact" w:val="284"/>
        </w:trPr>
        <w:tc>
          <w:tcPr>
            <w:tcW w:w="7797" w:type="dxa"/>
            <w:gridSpan w:val="5"/>
            <w:shd w:val="clear" w:color="auto" w:fill="auto"/>
            <w:noWrap/>
            <w:vAlign w:val="bottom"/>
          </w:tcPr>
          <w:p w14:paraId="479F8F3C" w14:textId="43BA0C6D"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(B) One sample t-test VS and DS activation during low and high reward anticipation in BD-I patients</w:t>
            </w:r>
            <w:r>
              <w:rPr>
                <w:rFonts w:asciiTheme="majorHAnsi" w:eastAsia="Times New Roman" w:hAnsiTheme="majorHAnsi"/>
                <w:color w:val="000000"/>
                <w:sz w:val="18"/>
                <w:szCs w:val="18"/>
                <w:lang w:val="en-GB"/>
              </w:rPr>
              <w:t xml:space="preserve"> (n=25)</w:t>
            </w:r>
          </w:p>
        </w:tc>
      </w:tr>
      <w:tr w:rsidR="00E06BB7" w:rsidRPr="002D0055" w14:paraId="084F7723" w14:textId="77777777" w:rsidTr="00E06BB7">
        <w:trPr>
          <w:trHeight w:hRule="exact" w:val="284"/>
        </w:trPr>
        <w:tc>
          <w:tcPr>
            <w:tcW w:w="2845" w:type="dxa"/>
            <w:shd w:val="clear" w:color="auto" w:fill="auto"/>
            <w:noWrap/>
            <w:vAlign w:val="bottom"/>
            <w:hideMark/>
          </w:tcPr>
          <w:p w14:paraId="6B205224" w14:textId="77777777" w:rsidR="00E06BB7" w:rsidRPr="002D0055" w:rsidRDefault="00E06BB7" w:rsidP="00E06BB7">
            <w:pPr>
              <w:spacing w:line="240" w:lineRule="auto"/>
              <w:rPr>
                <w:rFonts w:asciiTheme="majorHAnsi" w:eastAsia="Times New Roman" w:hAnsiTheme="majorHAnsi"/>
                <w:color w:val="000000"/>
                <w:sz w:val="18"/>
                <w:szCs w:val="18"/>
                <w:lang w:val="en-GB"/>
              </w:rPr>
            </w:pPr>
          </w:p>
        </w:tc>
        <w:tc>
          <w:tcPr>
            <w:tcW w:w="1975" w:type="dxa"/>
            <w:gridSpan w:val="2"/>
            <w:tcBorders>
              <w:bottom w:val="single" w:sz="4" w:space="0" w:color="auto"/>
            </w:tcBorders>
            <w:shd w:val="clear" w:color="auto" w:fill="auto"/>
            <w:noWrap/>
            <w:vAlign w:val="bottom"/>
            <w:hideMark/>
          </w:tcPr>
          <w:p w14:paraId="51FC2564" w14:textId="6375AEA4" w:rsidR="00E06BB7" w:rsidRPr="002D0055" w:rsidRDefault="00E06BB7" w:rsidP="00E06BB7">
            <w:pPr>
              <w:spacing w:line="240" w:lineRule="auto"/>
              <w:jc w:val="center"/>
              <w:rPr>
                <w:rFonts w:asciiTheme="majorHAnsi" w:eastAsia="Times New Roman" w:hAnsiTheme="majorHAnsi"/>
                <w:color w:val="000000"/>
                <w:sz w:val="18"/>
                <w:szCs w:val="18"/>
                <w:lang w:val="en-GB"/>
              </w:rPr>
            </w:pPr>
            <w:r>
              <w:rPr>
                <w:rFonts w:asciiTheme="majorHAnsi" w:eastAsia="Times New Roman" w:hAnsiTheme="majorHAnsi"/>
                <w:color w:val="000000"/>
                <w:sz w:val="18"/>
                <w:szCs w:val="18"/>
                <w:lang w:val="en-GB"/>
              </w:rPr>
              <w:t>Contrast Estimate</w:t>
            </w:r>
          </w:p>
        </w:tc>
        <w:tc>
          <w:tcPr>
            <w:tcW w:w="1559" w:type="dxa"/>
            <w:shd w:val="clear" w:color="auto" w:fill="auto"/>
            <w:noWrap/>
            <w:vAlign w:val="bottom"/>
            <w:hideMark/>
          </w:tcPr>
          <w:p w14:paraId="51333FF9"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Test statistic (T)</w:t>
            </w:r>
          </w:p>
        </w:tc>
        <w:tc>
          <w:tcPr>
            <w:tcW w:w="1418" w:type="dxa"/>
            <w:shd w:val="clear" w:color="auto" w:fill="auto"/>
            <w:noWrap/>
            <w:vAlign w:val="bottom"/>
            <w:hideMark/>
          </w:tcPr>
          <w:p w14:paraId="362A1AB6"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roofErr w:type="gramStart"/>
            <w:r w:rsidRPr="002D0055">
              <w:rPr>
                <w:rFonts w:asciiTheme="majorHAnsi" w:eastAsia="Times New Roman" w:hAnsiTheme="majorHAnsi"/>
                <w:color w:val="000000"/>
                <w:sz w:val="18"/>
                <w:szCs w:val="18"/>
                <w:lang w:val="en-GB"/>
              </w:rPr>
              <w:t>p</w:t>
            </w:r>
            <w:proofErr w:type="gramEnd"/>
            <w:r w:rsidRPr="002D0055">
              <w:rPr>
                <w:rFonts w:asciiTheme="majorHAnsi" w:eastAsia="Times New Roman" w:hAnsiTheme="majorHAnsi"/>
                <w:color w:val="000000"/>
                <w:sz w:val="18"/>
                <w:szCs w:val="18"/>
                <w:lang w:val="en-GB"/>
              </w:rPr>
              <w:t>-value</w:t>
            </w:r>
          </w:p>
        </w:tc>
      </w:tr>
      <w:tr w:rsidR="00E06BB7" w:rsidRPr="002D0055" w14:paraId="16BFF215" w14:textId="77777777" w:rsidTr="00E06BB7">
        <w:trPr>
          <w:trHeight w:hRule="exact" w:val="284"/>
        </w:trPr>
        <w:tc>
          <w:tcPr>
            <w:tcW w:w="2845" w:type="dxa"/>
            <w:shd w:val="clear" w:color="auto" w:fill="auto"/>
            <w:noWrap/>
            <w:vAlign w:val="bottom"/>
            <w:hideMark/>
          </w:tcPr>
          <w:p w14:paraId="6B9A23F9"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VS reward anticipation</w:t>
            </w:r>
          </w:p>
        </w:tc>
        <w:tc>
          <w:tcPr>
            <w:tcW w:w="1300" w:type="dxa"/>
            <w:tcBorders>
              <w:right w:val="nil"/>
            </w:tcBorders>
            <w:shd w:val="clear" w:color="auto" w:fill="auto"/>
            <w:noWrap/>
            <w:vAlign w:val="bottom"/>
            <w:hideMark/>
          </w:tcPr>
          <w:p w14:paraId="1362F262" w14:textId="77777777" w:rsidR="00E06BB7" w:rsidRPr="002D0055" w:rsidRDefault="00E06BB7" w:rsidP="00E06BB7">
            <w:pPr>
              <w:spacing w:line="240" w:lineRule="auto"/>
              <w:rPr>
                <w:rFonts w:asciiTheme="majorHAnsi" w:eastAsia="Times New Roman" w:hAnsiTheme="majorHAnsi"/>
                <w:color w:val="000000"/>
                <w:sz w:val="18"/>
                <w:szCs w:val="18"/>
                <w:lang w:val="en-GB"/>
              </w:rPr>
            </w:pPr>
          </w:p>
        </w:tc>
        <w:tc>
          <w:tcPr>
            <w:tcW w:w="675" w:type="dxa"/>
            <w:tcBorders>
              <w:left w:val="nil"/>
            </w:tcBorders>
            <w:shd w:val="clear" w:color="auto" w:fill="auto"/>
            <w:noWrap/>
            <w:vAlign w:val="bottom"/>
            <w:hideMark/>
          </w:tcPr>
          <w:p w14:paraId="55F954DE" w14:textId="77777777" w:rsidR="00E06BB7" w:rsidRPr="002D0055" w:rsidRDefault="00E06BB7" w:rsidP="00E06BB7">
            <w:pPr>
              <w:spacing w:line="240" w:lineRule="auto"/>
              <w:rPr>
                <w:rFonts w:asciiTheme="majorHAnsi" w:eastAsia="Times New Roman" w:hAnsiTheme="majorHAnsi"/>
                <w:color w:val="000000"/>
                <w:sz w:val="18"/>
                <w:szCs w:val="18"/>
                <w:lang w:val="en-GB"/>
              </w:rPr>
            </w:pPr>
          </w:p>
        </w:tc>
        <w:tc>
          <w:tcPr>
            <w:tcW w:w="1559" w:type="dxa"/>
            <w:shd w:val="clear" w:color="auto" w:fill="auto"/>
            <w:noWrap/>
            <w:vAlign w:val="bottom"/>
            <w:hideMark/>
          </w:tcPr>
          <w:p w14:paraId="5939BC7D"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c>
          <w:tcPr>
            <w:tcW w:w="1418" w:type="dxa"/>
            <w:shd w:val="clear" w:color="auto" w:fill="auto"/>
            <w:noWrap/>
            <w:vAlign w:val="bottom"/>
            <w:hideMark/>
          </w:tcPr>
          <w:p w14:paraId="1700DA35"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r>
      <w:tr w:rsidR="00E06BB7" w:rsidRPr="002D0055" w14:paraId="410A52C6" w14:textId="77777777" w:rsidTr="00E06BB7">
        <w:trPr>
          <w:trHeight w:hRule="exact" w:val="284"/>
        </w:trPr>
        <w:tc>
          <w:tcPr>
            <w:tcW w:w="2845" w:type="dxa"/>
            <w:shd w:val="clear" w:color="auto" w:fill="auto"/>
            <w:noWrap/>
            <w:vAlign w:val="bottom"/>
            <w:hideMark/>
          </w:tcPr>
          <w:p w14:paraId="5CB6C666" w14:textId="77777777" w:rsidR="00E06BB7" w:rsidRPr="002D0055" w:rsidRDefault="00E06BB7" w:rsidP="00E06BB7">
            <w:pPr>
              <w:spacing w:line="240" w:lineRule="auto"/>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LowRew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300" w:type="dxa"/>
            <w:tcBorders>
              <w:right w:val="nil"/>
            </w:tcBorders>
            <w:shd w:val="clear" w:color="auto" w:fill="auto"/>
            <w:noWrap/>
            <w:vAlign w:val="bottom"/>
            <w:hideMark/>
          </w:tcPr>
          <w:p w14:paraId="6AE62ECA"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0.36</w:t>
            </w:r>
          </w:p>
        </w:tc>
        <w:tc>
          <w:tcPr>
            <w:tcW w:w="675" w:type="dxa"/>
            <w:tcBorders>
              <w:left w:val="nil"/>
            </w:tcBorders>
            <w:shd w:val="clear" w:color="auto" w:fill="auto"/>
            <w:noWrap/>
            <w:vAlign w:val="bottom"/>
            <w:hideMark/>
          </w:tcPr>
          <w:p w14:paraId="1B9DDF44"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(0.52)</w:t>
            </w:r>
          </w:p>
        </w:tc>
        <w:tc>
          <w:tcPr>
            <w:tcW w:w="1559" w:type="dxa"/>
            <w:shd w:val="clear" w:color="auto" w:fill="auto"/>
            <w:noWrap/>
            <w:vAlign w:val="bottom"/>
            <w:hideMark/>
          </w:tcPr>
          <w:p w14:paraId="128AEC21"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0.36</w:t>
            </w:r>
          </w:p>
        </w:tc>
        <w:tc>
          <w:tcPr>
            <w:tcW w:w="1418" w:type="dxa"/>
            <w:shd w:val="clear" w:color="auto" w:fill="auto"/>
            <w:noWrap/>
            <w:vAlign w:val="bottom"/>
            <w:hideMark/>
          </w:tcPr>
          <w:p w14:paraId="769158D8"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0.002</w:t>
            </w:r>
          </w:p>
        </w:tc>
      </w:tr>
      <w:tr w:rsidR="00E06BB7" w:rsidRPr="002D0055" w14:paraId="4BCC79EB" w14:textId="77777777" w:rsidTr="00E06BB7">
        <w:trPr>
          <w:trHeight w:hRule="exact" w:val="284"/>
        </w:trPr>
        <w:tc>
          <w:tcPr>
            <w:tcW w:w="2845" w:type="dxa"/>
            <w:shd w:val="clear" w:color="auto" w:fill="auto"/>
            <w:noWrap/>
            <w:vAlign w:val="bottom"/>
            <w:hideMark/>
          </w:tcPr>
          <w:p w14:paraId="44165CF5" w14:textId="77777777" w:rsidR="00E06BB7" w:rsidRPr="002D0055" w:rsidRDefault="00E06BB7" w:rsidP="00E06BB7">
            <w:pPr>
              <w:spacing w:line="240" w:lineRule="auto"/>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w:t>
            </w:r>
            <w:proofErr w:type="spellStart"/>
            <w:r w:rsidRPr="002D0055">
              <w:rPr>
                <w:rFonts w:asciiTheme="majorHAnsi" w:eastAsia="Times New Roman" w:hAnsiTheme="majorHAnsi"/>
                <w:color w:val="000000"/>
                <w:sz w:val="18"/>
                <w:szCs w:val="18"/>
                <w:lang w:val="en-GB"/>
              </w:rPr>
              <w:t>LowRew</w:t>
            </w:r>
            <w:proofErr w:type="spellEnd"/>
          </w:p>
        </w:tc>
        <w:tc>
          <w:tcPr>
            <w:tcW w:w="1300" w:type="dxa"/>
            <w:tcBorders>
              <w:right w:val="nil"/>
            </w:tcBorders>
            <w:shd w:val="clear" w:color="auto" w:fill="auto"/>
            <w:noWrap/>
            <w:vAlign w:val="bottom"/>
            <w:hideMark/>
          </w:tcPr>
          <w:p w14:paraId="28F8F37B"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0.39</w:t>
            </w:r>
          </w:p>
        </w:tc>
        <w:tc>
          <w:tcPr>
            <w:tcW w:w="675" w:type="dxa"/>
            <w:tcBorders>
              <w:left w:val="nil"/>
            </w:tcBorders>
            <w:shd w:val="clear" w:color="auto" w:fill="auto"/>
            <w:noWrap/>
            <w:vAlign w:val="bottom"/>
            <w:hideMark/>
          </w:tcPr>
          <w:p w14:paraId="71A16C4E"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(0.48)</w:t>
            </w:r>
          </w:p>
        </w:tc>
        <w:tc>
          <w:tcPr>
            <w:tcW w:w="1559" w:type="dxa"/>
            <w:shd w:val="clear" w:color="auto" w:fill="auto"/>
            <w:noWrap/>
            <w:vAlign w:val="bottom"/>
            <w:hideMark/>
          </w:tcPr>
          <w:p w14:paraId="58C4D622"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0.39</w:t>
            </w:r>
          </w:p>
        </w:tc>
        <w:tc>
          <w:tcPr>
            <w:tcW w:w="1418" w:type="dxa"/>
            <w:shd w:val="clear" w:color="auto" w:fill="auto"/>
            <w:noWrap/>
            <w:vAlign w:val="bottom"/>
            <w:hideMark/>
          </w:tcPr>
          <w:p w14:paraId="1257C27A"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&lt;0.001</w:t>
            </w:r>
          </w:p>
        </w:tc>
      </w:tr>
      <w:tr w:rsidR="00E06BB7" w:rsidRPr="002D0055" w14:paraId="66F191BC" w14:textId="77777777" w:rsidTr="00E06BB7">
        <w:trPr>
          <w:trHeight w:hRule="exact" w:val="284"/>
        </w:trPr>
        <w:tc>
          <w:tcPr>
            <w:tcW w:w="2845" w:type="dxa"/>
            <w:shd w:val="clear" w:color="auto" w:fill="auto"/>
            <w:noWrap/>
            <w:vAlign w:val="bottom"/>
            <w:hideMark/>
          </w:tcPr>
          <w:p w14:paraId="7E6DFDAA" w14:textId="77777777" w:rsidR="00E06BB7" w:rsidRPr="002D0055" w:rsidRDefault="00E06BB7" w:rsidP="00E06BB7">
            <w:pPr>
              <w:spacing w:line="240" w:lineRule="auto"/>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300" w:type="dxa"/>
            <w:tcBorders>
              <w:right w:val="nil"/>
            </w:tcBorders>
            <w:shd w:val="clear" w:color="auto" w:fill="auto"/>
            <w:noWrap/>
            <w:vAlign w:val="bottom"/>
            <w:hideMark/>
          </w:tcPr>
          <w:p w14:paraId="5CA96608"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0.76</w:t>
            </w:r>
          </w:p>
        </w:tc>
        <w:tc>
          <w:tcPr>
            <w:tcW w:w="675" w:type="dxa"/>
            <w:tcBorders>
              <w:left w:val="nil"/>
            </w:tcBorders>
            <w:shd w:val="clear" w:color="auto" w:fill="auto"/>
            <w:noWrap/>
            <w:vAlign w:val="bottom"/>
            <w:hideMark/>
          </w:tcPr>
          <w:p w14:paraId="69BC23BC"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(0.75)</w:t>
            </w:r>
          </w:p>
        </w:tc>
        <w:tc>
          <w:tcPr>
            <w:tcW w:w="1559" w:type="dxa"/>
            <w:shd w:val="clear" w:color="auto" w:fill="auto"/>
            <w:noWrap/>
            <w:vAlign w:val="bottom"/>
            <w:hideMark/>
          </w:tcPr>
          <w:p w14:paraId="71B3D389"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0.76</w:t>
            </w:r>
          </w:p>
        </w:tc>
        <w:tc>
          <w:tcPr>
            <w:tcW w:w="1418" w:type="dxa"/>
            <w:shd w:val="clear" w:color="auto" w:fill="auto"/>
            <w:noWrap/>
            <w:vAlign w:val="bottom"/>
            <w:hideMark/>
          </w:tcPr>
          <w:p w14:paraId="1AC732B9"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&lt;0.001</w:t>
            </w:r>
          </w:p>
        </w:tc>
      </w:tr>
      <w:tr w:rsidR="00E06BB7" w:rsidRPr="002D0055" w14:paraId="61F738EC" w14:textId="77777777" w:rsidTr="00E06BB7">
        <w:trPr>
          <w:trHeight w:hRule="exact" w:val="284"/>
        </w:trPr>
        <w:tc>
          <w:tcPr>
            <w:tcW w:w="2845" w:type="dxa"/>
            <w:shd w:val="clear" w:color="auto" w:fill="auto"/>
            <w:noWrap/>
            <w:vAlign w:val="bottom"/>
            <w:hideMark/>
          </w:tcPr>
          <w:p w14:paraId="5C70D1C8" w14:textId="77777777" w:rsidR="00E06BB7" w:rsidRPr="002D0055" w:rsidRDefault="00E06BB7" w:rsidP="00E06BB7">
            <w:pPr>
              <w:spacing w:line="240" w:lineRule="auto"/>
              <w:rPr>
                <w:rFonts w:asciiTheme="majorHAnsi" w:eastAsia="Times New Roman" w:hAnsiTheme="majorHAnsi"/>
                <w:color w:val="000000"/>
                <w:sz w:val="18"/>
                <w:szCs w:val="18"/>
                <w:lang w:val="en-GB"/>
              </w:rPr>
            </w:pPr>
          </w:p>
        </w:tc>
        <w:tc>
          <w:tcPr>
            <w:tcW w:w="1300" w:type="dxa"/>
            <w:tcBorders>
              <w:right w:val="nil"/>
            </w:tcBorders>
            <w:shd w:val="clear" w:color="auto" w:fill="auto"/>
            <w:noWrap/>
            <w:vAlign w:val="bottom"/>
            <w:hideMark/>
          </w:tcPr>
          <w:p w14:paraId="6F2CC27D"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p>
        </w:tc>
        <w:tc>
          <w:tcPr>
            <w:tcW w:w="675" w:type="dxa"/>
            <w:tcBorders>
              <w:left w:val="nil"/>
            </w:tcBorders>
            <w:shd w:val="clear" w:color="auto" w:fill="auto"/>
            <w:noWrap/>
            <w:vAlign w:val="bottom"/>
            <w:hideMark/>
          </w:tcPr>
          <w:p w14:paraId="232E37A3" w14:textId="77777777" w:rsidR="00E06BB7" w:rsidRPr="002D0055" w:rsidRDefault="00E06BB7" w:rsidP="00E06BB7">
            <w:pPr>
              <w:spacing w:line="240" w:lineRule="auto"/>
              <w:rPr>
                <w:rFonts w:asciiTheme="majorHAnsi" w:eastAsia="Times New Roman" w:hAnsiTheme="majorHAnsi"/>
                <w:color w:val="000000"/>
                <w:sz w:val="18"/>
                <w:szCs w:val="18"/>
                <w:lang w:val="en-GB"/>
              </w:rPr>
            </w:pPr>
          </w:p>
        </w:tc>
        <w:tc>
          <w:tcPr>
            <w:tcW w:w="1559" w:type="dxa"/>
            <w:shd w:val="clear" w:color="auto" w:fill="auto"/>
            <w:noWrap/>
            <w:vAlign w:val="bottom"/>
            <w:hideMark/>
          </w:tcPr>
          <w:p w14:paraId="3F19365E"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c>
          <w:tcPr>
            <w:tcW w:w="1418" w:type="dxa"/>
            <w:shd w:val="clear" w:color="auto" w:fill="auto"/>
            <w:noWrap/>
            <w:vAlign w:val="bottom"/>
            <w:hideMark/>
          </w:tcPr>
          <w:p w14:paraId="454778EF"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r>
      <w:tr w:rsidR="00E06BB7" w:rsidRPr="002D0055" w14:paraId="3CEB16C5" w14:textId="77777777" w:rsidTr="00E06BB7">
        <w:trPr>
          <w:trHeight w:hRule="exact" w:val="284"/>
        </w:trPr>
        <w:tc>
          <w:tcPr>
            <w:tcW w:w="2845" w:type="dxa"/>
            <w:shd w:val="clear" w:color="auto" w:fill="auto"/>
            <w:noWrap/>
            <w:vAlign w:val="bottom"/>
            <w:hideMark/>
          </w:tcPr>
          <w:p w14:paraId="644F963D"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DS reward anticipation</w:t>
            </w:r>
          </w:p>
        </w:tc>
        <w:tc>
          <w:tcPr>
            <w:tcW w:w="1300" w:type="dxa"/>
            <w:tcBorders>
              <w:right w:val="nil"/>
            </w:tcBorders>
            <w:shd w:val="clear" w:color="auto" w:fill="auto"/>
            <w:noWrap/>
            <w:vAlign w:val="bottom"/>
            <w:hideMark/>
          </w:tcPr>
          <w:p w14:paraId="5C43A090"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p>
        </w:tc>
        <w:tc>
          <w:tcPr>
            <w:tcW w:w="675" w:type="dxa"/>
            <w:tcBorders>
              <w:left w:val="nil"/>
            </w:tcBorders>
            <w:shd w:val="clear" w:color="auto" w:fill="auto"/>
            <w:noWrap/>
            <w:vAlign w:val="bottom"/>
            <w:hideMark/>
          </w:tcPr>
          <w:p w14:paraId="29739E90" w14:textId="77777777" w:rsidR="00E06BB7" w:rsidRPr="002D0055" w:rsidRDefault="00E06BB7" w:rsidP="00E06BB7">
            <w:pPr>
              <w:spacing w:line="240" w:lineRule="auto"/>
              <w:rPr>
                <w:rFonts w:asciiTheme="majorHAnsi" w:eastAsia="Times New Roman" w:hAnsiTheme="majorHAnsi"/>
                <w:color w:val="000000"/>
                <w:sz w:val="18"/>
                <w:szCs w:val="18"/>
                <w:lang w:val="en-GB"/>
              </w:rPr>
            </w:pPr>
          </w:p>
        </w:tc>
        <w:tc>
          <w:tcPr>
            <w:tcW w:w="1559" w:type="dxa"/>
            <w:shd w:val="clear" w:color="auto" w:fill="auto"/>
            <w:noWrap/>
            <w:vAlign w:val="bottom"/>
            <w:hideMark/>
          </w:tcPr>
          <w:p w14:paraId="5396C384"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c>
          <w:tcPr>
            <w:tcW w:w="1418" w:type="dxa"/>
            <w:shd w:val="clear" w:color="auto" w:fill="auto"/>
            <w:noWrap/>
            <w:vAlign w:val="bottom"/>
            <w:hideMark/>
          </w:tcPr>
          <w:p w14:paraId="59D78A8D"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p>
        </w:tc>
      </w:tr>
      <w:tr w:rsidR="00E06BB7" w:rsidRPr="002D0055" w14:paraId="1CE6D1FC" w14:textId="77777777" w:rsidTr="00E06BB7">
        <w:trPr>
          <w:trHeight w:hRule="exact" w:val="284"/>
        </w:trPr>
        <w:tc>
          <w:tcPr>
            <w:tcW w:w="2845" w:type="dxa"/>
            <w:shd w:val="clear" w:color="auto" w:fill="auto"/>
            <w:noWrap/>
            <w:vAlign w:val="bottom"/>
            <w:hideMark/>
          </w:tcPr>
          <w:p w14:paraId="21D54B5A" w14:textId="77777777" w:rsidR="00E06BB7" w:rsidRPr="002D0055" w:rsidRDefault="00E06BB7" w:rsidP="00E06BB7">
            <w:pPr>
              <w:spacing w:line="240" w:lineRule="auto"/>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LowRew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300" w:type="dxa"/>
            <w:tcBorders>
              <w:right w:val="nil"/>
            </w:tcBorders>
            <w:shd w:val="clear" w:color="auto" w:fill="auto"/>
            <w:noWrap/>
            <w:vAlign w:val="bottom"/>
            <w:hideMark/>
          </w:tcPr>
          <w:p w14:paraId="0EB86FA0"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-0.01</w:t>
            </w:r>
          </w:p>
        </w:tc>
        <w:tc>
          <w:tcPr>
            <w:tcW w:w="675" w:type="dxa"/>
            <w:tcBorders>
              <w:left w:val="nil"/>
            </w:tcBorders>
            <w:shd w:val="clear" w:color="auto" w:fill="auto"/>
            <w:noWrap/>
            <w:vAlign w:val="bottom"/>
            <w:hideMark/>
          </w:tcPr>
          <w:p w14:paraId="549EFBE1"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(0.56)</w:t>
            </w:r>
          </w:p>
        </w:tc>
        <w:tc>
          <w:tcPr>
            <w:tcW w:w="1559" w:type="dxa"/>
            <w:shd w:val="clear" w:color="auto" w:fill="auto"/>
            <w:noWrap/>
            <w:vAlign w:val="bottom"/>
            <w:hideMark/>
          </w:tcPr>
          <w:p w14:paraId="7231CDC3"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-0.01</w:t>
            </w:r>
          </w:p>
        </w:tc>
        <w:tc>
          <w:tcPr>
            <w:tcW w:w="1418" w:type="dxa"/>
            <w:shd w:val="clear" w:color="auto" w:fill="auto"/>
            <w:noWrap/>
            <w:vAlign w:val="bottom"/>
            <w:hideMark/>
          </w:tcPr>
          <w:p w14:paraId="7BAFA8AC"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0.954</w:t>
            </w:r>
          </w:p>
        </w:tc>
      </w:tr>
      <w:tr w:rsidR="00E06BB7" w:rsidRPr="002D0055" w14:paraId="17B38137" w14:textId="77777777" w:rsidTr="00E06BB7">
        <w:trPr>
          <w:trHeight w:hRule="exact" w:val="284"/>
        </w:trPr>
        <w:tc>
          <w:tcPr>
            <w:tcW w:w="2845" w:type="dxa"/>
            <w:shd w:val="clear" w:color="auto" w:fill="auto"/>
            <w:noWrap/>
            <w:vAlign w:val="bottom"/>
            <w:hideMark/>
          </w:tcPr>
          <w:p w14:paraId="5E1281FE" w14:textId="77777777" w:rsidR="00E06BB7" w:rsidRPr="002D0055" w:rsidRDefault="00E06BB7" w:rsidP="00E06BB7">
            <w:pPr>
              <w:spacing w:line="240" w:lineRule="auto"/>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w:t>
            </w:r>
            <w:proofErr w:type="spellStart"/>
            <w:r w:rsidRPr="002D0055">
              <w:rPr>
                <w:rFonts w:asciiTheme="majorHAnsi" w:eastAsia="Times New Roman" w:hAnsiTheme="majorHAnsi"/>
                <w:color w:val="000000"/>
                <w:sz w:val="18"/>
                <w:szCs w:val="18"/>
                <w:lang w:val="en-GB"/>
              </w:rPr>
              <w:t>LowRew</w:t>
            </w:r>
            <w:proofErr w:type="spellEnd"/>
          </w:p>
        </w:tc>
        <w:tc>
          <w:tcPr>
            <w:tcW w:w="1300" w:type="dxa"/>
            <w:tcBorders>
              <w:right w:val="nil"/>
            </w:tcBorders>
            <w:shd w:val="clear" w:color="auto" w:fill="auto"/>
            <w:noWrap/>
            <w:vAlign w:val="bottom"/>
            <w:hideMark/>
          </w:tcPr>
          <w:p w14:paraId="0711D820"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0.29</w:t>
            </w:r>
          </w:p>
        </w:tc>
        <w:tc>
          <w:tcPr>
            <w:tcW w:w="675" w:type="dxa"/>
            <w:tcBorders>
              <w:left w:val="nil"/>
            </w:tcBorders>
            <w:shd w:val="clear" w:color="auto" w:fill="auto"/>
            <w:noWrap/>
            <w:vAlign w:val="bottom"/>
            <w:hideMark/>
          </w:tcPr>
          <w:p w14:paraId="529CF7D9"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(0.58)</w:t>
            </w:r>
          </w:p>
        </w:tc>
        <w:tc>
          <w:tcPr>
            <w:tcW w:w="1559" w:type="dxa"/>
            <w:shd w:val="clear" w:color="auto" w:fill="auto"/>
            <w:noWrap/>
            <w:vAlign w:val="bottom"/>
            <w:hideMark/>
          </w:tcPr>
          <w:p w14:paraId="6ADD30D2"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0.29</w:t>
            </w:r>
          </w:p>
        </w:tc>
        <w:tc>
          <w:tcPr>
            <w:tcW w:w="1418" w:type="dxa"/>
            <w:shd w:val="clear" w:color="auto" w:fill="auto"/>
            <w:noWrap/>
            <w:vAlign w:val="bottom"/>
            <w:hideMark/>
          </w:tcPr>
          <w:p w14:paraId="42A6E532"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0.018</w:t>
            </w:r>
          </w:p>
        </w:tc>
      </w:tr>
      <w:tr w:rsidR="00E06BB7" w:rsidRPr="002D0055" w14:paraId="54C32947" w14:textId="77777777" w:rsidTr="00E06BB7">
        <w:trPr>
          <w:trHeight w:hRule="exact" w:val="284"/>
        </w:trPr>
        <w:tc>
          <w:tcPr>
            <w:tcW w:w="2845" w:type="dxa"/>
            <w:shd w:val="clear" w:color="auto" w:fill="auto"/>
            <w:noWrap/>
            <w:vAlign w:val="bottom"/>
            <w:hideMark/>
          </w:tcPr>
          <w:p w14:paraId="5C70CA7C" w14:textId="77777777" w:rsidR="00E06BB7" w:rsidRPr="002D0055" w:rsidRDefault="00E06BB7" w:rsidP="00E06BB7">
            <w:pPr>
              <w:spacing w:line="240" w:lineRule="auto"/>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300" w:type="dxa"/>
            <w:tcBorders>
              <w:right w:val="nil"/>
            </w:tcBorders>
            <w:shd w:val="clear" w:color="auto" w:fill="auto"/>
            <w:noWrap/>
            <w:vAlign w:val="bottom"/>
            <w:hideMark/>
          </w:tcPr>
          <w:p w14:paraId="6E14D707" w14:textId="77777777" w:rsidR="00E06BB7" w:rsidRPr="002D0055" w:rsidRDefault="00E06BB7" w:rsidP="00E06BB7">
            <w:pPr>
              <w:spacing w:line="240" w:lineRule="auto"/>
              <w:jc w:val="right"/>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0.29</w:t>
            </w:r>
          </w:p>
        </w:tc>
        <w:tc>
          <w:tcPr>
            <w:tcW w:w="675" w:type="dxa"/>
            <w:tcBorders>
              <w:left w:val="nil"/>
            </w:tcBorders>
            <w:shd w:val="clear" w:color="auto" w:fill="auto"/>
            <w:noWrap/>
            <w:vAlign w:val="bottom"/>
            <w:hideMark/>
          </w:tcPr>
          <w:p w14:paraId="308A1B89" w14:textId="77777777" w:rsidR="00E06BB7" w:rsidRPr="002D0055" w:rsidRDefault="00E06BB7" w:rsidP="00E06BB7">
            <w:pPr>
              <w:spacing w:line="24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(0.61)</w:t>
            </w:r>
          </w:p>
        </w:tc>
        <w:tc>
          <w:tcPr>
            <w:tcW w:w="1559" w:type="dxa"/>
            <w:shd w:val="clear" w:color="auto" w:fill="auto"/>
            <w:noWrap/>
            <w:vAlign w:val="bottom"/>
            <w:hideMark/>
          </w:tcPr>
          <w:p w14:paraId="3D4F1124"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0.29</w:t>
            </w:r>
          </w:p>
        </w:tc>
        <w:tc>
          <w:tcPr>
            <w:tcW w:w="1418" w:type="dxa"/>
            <w:shd w:val="clear" w:color="auto" w:fill="auto"/>
            <w:noWrap/>
            <w:vAlign w:val="bottom"/>
            <w:hideMark/>
          </w:tcPr>
          <w:p w14:paraId="1D5158AA" w14:textId="77777777" w:rsidR="00E06BB7" w:rsidRPr="002D0055" w:rsidRDefault="00E06BB7" w:rsidP="00E06BB7">
            <w:pPr>
              <w:spacing w:line="240" w:lineRule="auto"/>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0.029</w:t>
            </w:r>
          </w:p>
        </w:tc>
      </w:tr>
    </w:tbl>
    <w:p w14:paraId="5E13797C" w14:textId="77777777" w:rsidR="00E06BB7" w:rsidRPr="002D0055" w:rsidRDefault="00E06BB7" w:rsidP="00E06BB7">
      <w:pPr>
        <w:rPr>
          <w:rFonts w:asciiTheme="majorHAnsi" w:hAnsiTheme="majorHAnsi"/>
          <w:lang w:val="en-GB"/>
        </w:rPr>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26"/>
        <w:gridCol w:w="1514"/>
        <w:gridCol w:w="1680"/>
        <w:gridCol w:w="1949"/>
        <w:gridCol w:w="1053"/>
      </w:tblGrid>
      <w:tr w:rsidR="00E06BB7" w:rsidRPr="002D0055" w14:paraId="25A0C0B9" w14:textId="77777777" w:rsidTr="00E06BB7">
        <w:trPr>
          <w:trHeight w:hRule="exact" w:val="284"/>
        </w:trPr>
        <w:tc>
          <w:tcPr>
            <w:tcW w:w="7797" w:type="dxa"/>
            <w:gridSpan w:val="5"/>
            <w:shd w:val="clear" w:color="auto" w:fill="auto"/>
            <w:noWrap/>
            <w:vAlign w:val="bottom"/>
          </w:tcPr>
          <w:p w14:paraId="2C286B15" w14:textId="77777777" w:rsidR="00E06BB7" w:rsidRPr="002D0055" w:rsidRDefault="00E06BB7" w:rsidP="00E06BB7">
            <w:pP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(C) Group comparison VS and DS activation during low and high reward anticipation</w:t>
            </w:r>
          </w:p>
        </w:tc>
      </w:tr>
      <w:tr w:rsidR="00E06BB7" w:rsidRPr="002D0055" w14:paraId="50BAAE89" w14:textId="77777777" w:rsidTr="00E06BB7">
        <w:trPr>
          <w:trHeight w:hRule="exact" w:val="284"/>
        </w:trPr>
        <w:tc>
          <w:tcPr>
            <w:tcW w:w="1921" w:type="dxa"/>
            <w:shd w:val="clear" w:color="auto" w:fill="auto"/>
            <w:noWrap/>
            <w:vAlign w:val="bottom"/>
            <w:hideMark/>
          </w:tcPr>
          <w:p w14:paraId="230E469C" w14:textId="77777777" w:rsidR="00E06BB7" w:rsidRPr="002D0055" w:rsidRDefault="00E06BB7" w:rsidP="00E06BB7">
            <w:pPr>
              <w:rPr>
                <w:rFonts w:asciiTheme="majorHAnsi" w:eastAsia="Times New Roman" w:hAnsiTheme="majorHAnsi"/>
                <w:color w:val="000000"/>
                <w:sz w:val="18"/>
                <w:szCs w:val="18"/>
                <w:lang w:val="en-GB"/>
              </w:rPr>
            </w:pPr>
          </w:p>
        </w:tc>
        <w:tc>
          <w:tcPr>
            <w:tcW w:w="1436" w:type="dxa"/>
            <w:shd w:val="clear" w:color="auto" w:fill="auto"/>
            <w:noWrap/>
            <w:vAlign w:val="bottom"/>
            <w:hideMark/>
          </w:tcPr>
          <w:p w14:paraId="75B79A7F"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HC (n=25)</w:t>
            </w:r>
          </w:p>
        </w:tc>
        <w:tc>
          <w:tcPr>
            <w:tcW w:w="1593" w:type="dxa"/>
            <w:shd w:val="clear" w:color="auto" w:fill="auto"/>
            <w:noWrap/>
            <w:vAlign w:val="bottom"/>
            <w:hideMark/>
          </w:tcPr>
          <w:p w14:paraId="1FAEF373"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BD-I patient (n=25)</w:t>
            </w:r>
          </w:p>
        </w:tc>
        <w:tc>
          <w:tcPr>
            <w:tcW w:w="1848" w:type="dxa"/>
            <w:shd w:val="clear" w:color="auto" w:fill="auto"/>
            <w:noWrap/>
            <w:vAlign w:val="bottom"/>
            <w:hideMark/>
          </w:tcPr>
          <w:p w14:paraId="15BE3941"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Test statistic (T)</w:t>
            </w:r>
          </w:p>
        </w:tc>
        <w:tc>
          <w:tcPr>
            <w:tcW w:w="999" w:type="dxa"/>
            <w:shd w:val="clear" w:color="auto" w:fill="auto"/>
            <w:noWrap/>
            <w:vAlign w:val="bottom"/>
            <w:hideMark/>
          </w:tcPr>
          <w:p w14:paraId="3DA7281D" w14:textId="77777777" w:rsidR="00E06BB7" w:rsidRPr="002D0055" w:rsidRDefault="00E06BB7" w:rsidP="00E06BB7">
            <w:pPr>
              <w:jc w:val="center"/>
              <w:rPr>
                <w:rFonts w:asciiTheme="majorHAnsi" w:eastAsia="Times New Roman" w:hAnsiTheme="majorHAnsi"/>
                <w:color w:val="000000"/>
                <w:sz w:val="18"/>
                <w:szCs w:val="18"/>
                <w:lang w:val="en-GB"/>
              </w:rPr>
            </w:pPr>
            <w:proofErr w:type="gramStart"/>
            <w:r w:rsidRPr="002D0055">
              <w:rPr>
                <w:rFonts w:asciiTheme="majorHAnsi" w:eastAsia="Times New Roman" w:hAnsiTheme="majorHAnsi"/>
                <w:color w:val="000000"/>
                <w:sz w:val="18"/>
                <w:szCs w:val="18"/>
                <w:lang w:val="en-GB"/>
              </w:rPr>
              <w:t>p</w:t>
            </w:r>
            <w:proofErr w:type="gramEnd"/>
            <w:r w:rsidRPr="002D0055">
              <w:rPr>
                <w:rFonts w:asciiTheme="majorHAnsi" w:eastAsia="Times New Roman" w:hAnsiTheme="majorHAnsi"/>
                <w:color w:val="000000"/>
                <w:sz w:val="18"/>
                <w:szCs w:val="18"/>
                <w:lang w:val="en-GB"/>
              </w:rPr>
              <w:t>-value</w:t>
            </w:r>
          </w:p>
        </w:tc>
      </w:tr>
      <w:tr w:rsidR="00E06BB7" w:rsidRPr="002D0055" w14:paraId="7F1B76FF" w14:textId="77777777" w:rsidTr="00E06BB7">
        <w:trPr>
          <w:trHeight w:hRule="exact" w:val="284"/>
        </w:trPr>
        <w:tc>
          <w:tcPr>
            <w:tcW w:w="1921" w:type="dxa"/>
            <w:shd w:val="clear" w:color="auto" w:fill="auto"/>
            <w:noWrap/>
            <w:vAlign w:val="bottom"/>
            <w:hideMark/>
          </w:tcPr>
          <w:p w14:paraId="24C69AFB" w14:textId="77777777" w:rsidR="00E06BB7" w:rsidRPr="002D0055" w:rsidRDefault="00E06BB7" w:rsidP="00E06BB7">
            <w:pP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VS reward anticipation</w:t>
            </w:r>
          </w:p>
        </w:tc>
        <w:tc>
          <w:tcPr>
            <w:tcW w:w="1436" w:type="dxa"/>
            <w:shd w:val="clear" w:color="auto" w:fill="auto"/>
            <w:noWrap/>
            <w:vAlign w:val="bottom"/>
            <w:hideMark/>
          </w:tcPr>
          <w:p w14:paraId="72346785" w14:textId="77777777" w:rsidR="00E06BB7" w:rsidRPr="002D0055" w:rsidRDefault="00E06BB7" w:rsidP="00E06BB7">
            <w:pPr>
              <w:jc w:val="center"/>
              <w:rPr>
                <w:rFonts w:asciiTheme="majorHAnsi" w:eastAsia="Times New Roman" w:hAnsiTheme="majorHAnsi"/>
                <w:color w:val="000000"/>
                <w:sz w:val="18"/>
                <w:szCs w:val="18"/>
                <w:lang w:val="en-GB"/>
              </w:rPr>
            </w:pPr>
          </w:p>
        </w:tc>
        <w:tc>
          <w:tcPr>
            <w:tcW w:w="1593" w:type="dxa"/>
            <w:shd w:val="clear" w:color="auto" w:fill="auto"/>
            <w:noWrap/>
            <w:vAlign w:val="bottom"/>
            <w:hideMark/>
          </w:tcPr>
          <w:p w14:paraId="5F745F70" w14:textId="77777777" w:rsidR="00E06BB7" w:rsidRPr="002D0055" w:rsidRDefault="00E06BB7" w:rsidP="00E06BB7">
            <w:pPr>
              <w:jc w:val="center"/>
              <w:rPr>
                <w:rFonts w:asciiTheme="majorHAnsi" w:eastAsia="Times New Roman" w:hAnsiTheme="majorHAnsi"/>
                <w:color w:val="000000"/>
                <w:sz w:val="18"/>
                <w:szCs w:val="18"/>
                <w:lang w:val="en-GB"/>
              </w:rPr>
            </w:pPr>
          </w:p>
        </w:tc>
        <w:tc>
          <w:tcPr>
            <w:tcW w:w="1848" w:type="dxa"/>
            <w:shd w:val="clear" w:color="auto" w:fill="auto"/>
            <w:noWrap/>
            <w:vAlign w:val="bottom"/>
            <w:hideMark/>
          </w:tcPr>
          <w:p w14:paraId="0E7E2AED" w14:textId="77777777" w:rsidR="00E06BB7" w:rsidRPr="002D0055" w:rsidRDefault="00E06BB7" w:rsidP="00E06BB7">
            <w:pPr>
              <w:jc w:val="center"/>
              <w:rPr>
                <w:rFonts w:asciiTheme="majorHAnsi" w:eastAsia="Times New Roman" w:hAnsiTheme="majorHAnsi"/>
                <w:color w:val="000000"/>
                <w:sz w:val="18"/>
                <w:szCs w:val="18"/>
                <w:lang w:val="en-GB"/>
              </w:rPr>
            </w:pPr>
          </w:p>
        </w:tc>
        <w:tc>
          <w:tcPr>
            <w:tcW w:w="999" w:type="dxa"/>
            <w:shd w:val="clear" w:color="auto" w:fill="auto"/>
            <w:noWrap/>
            <w:vAlign w:val="bottom"/>
            <w:hideMark/>
          </w:tcPr>
          <w:p w14:paraId="19417468" w14:textId="77777777" w:rsidR="00E06BB7" w:rsidRPr="002D0055" w:rsidRDefault="00E06BB7" w:rsidP="00E06BB7">
            <w:pPr>
              <w:jc w:val="center"/>
              <w:rPr>
                <w:rFonts w:asciiTheme="majorHAnsi" w:eastAsia="Times New Roman" w:hAnsiTheme="majorHAnsi"/>
                <w:color w:val="000000"/>
                <w:sz w:val="18"/>
                <w:szCs w:val="18"/>
                <w:lang w:val="en-GB"/>
              </w:rPr>
            </w:pPr>
          </w:p>
        </w:tc>
      </w:tr>
      <w:tr w:rsidR="00E06BB7" w:rsidRPr="002D0055" w14:paraId="3A19E7C5" w14:textId="77777777" w:rsidTr="00E06BB7">
        <w:trPr>
          <w:trHeight w:hRule="exact" w:val="284"/>
        </w:trPr>
        <w:tc>
          <w:tcPr>
            <w:tcW w:w="1921" w:type="dxa"/>
            <w:shd w:val="clear" w:color="auto" w:fill="auto"/>
            <w:noWrap/>
            <w:vAlign w:val="bottom"/>
            <w:hideMark/>
          </w:tcPr>
          <w:p w14:paraId="5BB0FDD6" w14:textId="77777777" w:rsidR="00E06BB7" w:rsidRPr="002D0055" w:rsidRDefault="00E06BB7" w:rsidP="00E06BB7">
            <w:pPr>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LowRew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436" w:type="dxa"/>
            <w:shd w:val="clear" w:color="auto" w:fill="auto"/>
            <w:noWrap/>
            <w:vAlign w:val="bottom"/>
            <w:hideMark/>
          </w:tcPr>
          <w:p w14:paraId="3006D57B"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0.42 (-0.64)</w:t>
            </w:r>
          </w:p>
        </w:tc>
        <w:tc>
          <w:tcPr>
            <w:tcW w:w="1593" w:type="dxa"/>
            <w:shd w:val="clear" w:color="auto" w:fill="auto"/>
            <w:noWrap/>
            <w:vAlign w:val="bottom"/>
            <w:hideMark/>
          </w:tcPr>
          <w:p w14:paraId="1138A841"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0.36 (0.52)</w:t>
            </w:r>
          </w:p>
        </w:tc>
        <w:tc>
          <w:tcPr>
            <w:tcW w:w="1848" w:type="dxa"/>
            <w:shd w:val="clear" w:color="auto" w:fill="auto"/>
            <w:noWrap/>
            <w:vAlign w:val="bottom"/>
            <w:hideMark/>
          </w:tcPr>
          <w:p w14:paraId="459B6D8D"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0.36</w:t>
            </w:r>
          </w:p>
        </w:tc>
        <w:tc>
          <w:tcPr>
            <w:tcW w:w="999" w:type="dxa"/>
            <w:shd w:val="clear" w:color="auto" w:fill="auto"/>
            <w:noWrap/>
            <w:vAlign w:val="bottom"/>
            <w:hideMark/>
          </w:tcPr>
          <w:p w14:paraId="76C68CF1"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0.72</w:t>
            </w:r>
          </w:p>
        </w:tc>
      </w:tr>
      <w:tr w:rsidR="00E06BB7" w:rsidRPr="002D0055" w14:paraId="6580656D" w14:textId="77777777" w:rsidTr="00E06BB7">
        <w:trPr>
          <w:trHeight w:hRule="exact" w:val="284"/>
        </w:trPr>
        <w:tc>
          <w:tcPr>
            <w:tcW w:w="1921" w:type="dxa"/>
            <w:shd w:val="clear" w:color="auto" w:fill="auto"/>
            <w:noWrap/>
            <w:vAlign w:val="bottom"/>
            <w:hideMark/>
          </w:tcPr>
          <w:p w14:paraId="0EDD51E7" w14:textId="77777777" w:rsidR="00E06BB7" w:rsidRPr="002D0055" w:rsidRDefault="00E06BB7" w:rsidP="00E06BB7">
            <w:pPr>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w:t>
            </w:r>
            <w:proofErr w:type="spellStart"/>
            <w:r w:rsidRPr="002D0055">
              <w:rPr>
                <w:rFonts w:asciiTheme="majorHAnsi" w:eastAsia="Times New Roman" w:hAnsiTheme="majorHAnsi"/>
                <w:color w:val="000000"/>
                <w:sz w:val="18"/>
                <w:szCs w:val="18"/>
                <w:lang w:val="en-GB"/>
              </w:rPr>
              <w:t>LowRew</w:t>
            </w:r>
            <w:proofErr w:type="spellEnd"/>
          </w:p>
        </w:tc>
        <w:tc>
          <w:tcPr>
            <w:tcW w:w="1436" w:type="dxa"/>
            <w:shd w:val="clear" w:color="auto" w:fill="auto"/>
            <w:noWrap/>
            <w:vAlign w:val="bottom"/>
            <w:hideMark/>
          </w:tcPr>
          <w:p w14:paraId="5B9BBC85"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0.43 (-0.66)</w:t>
            </w:r>
          </w:p>
        </w:tc>
        <w:tc>
          <w:tcPr>
            <w:tcW w:w="1593" w:type="dxa"/>
            <w:shd w:val="clear" w:color="auto" w:fill="auto"/>
            <w:noWrap/>
            <w:vAlign w:val="bottom"/>
            <w:hideMark/>
          </w:tcPr>
          <w:p w14:paraId="009C1D9A"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0.39 (0.48)</w:t>
            </w:r>
          </w:p>
        </w:tc>
        <w:tc>
          <w:tcPr>
            <w:tcW w:w="1848" w:type="dxa"/>
            <w:shd w:val="clear" w:color="auto" w:fill="auto"/>
            <w:noWrap/>
            <w:vAlign w:val="bottom"/>
            <w:hideMark/>
          </w:tcPr>
          <w:p w14:paraId="002843EA"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0.25</w:t>
            </w:r>
          </w:p>
        </w:tc>
        <w:tc>
          <w:tcPr>
            <w:tcW w:w="999" w:type="dxa"/>
            <w:shd w:val="clear" w:color="auto" w:fill="auto"/>
            <w:noWrap/>
            <w:vAlign w:val="bottom"/>
            <w:hideMark/>
          </w:tcPr>
          <w:p w14:paraId="23C20682"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0.80</w:t>
            </w:r>
          </w:p>
        </w:tc>
      </w:tr>
      <w:tr w:rsidR="00E06BB7" w:rsidRPr="002D0055" w14:paraId="0DE29B71" w14:textId="77777777" w:rsidTr="00E06BB7">
        <w:trPr>
          <w:trHeight w:hRule="exact" w:val="284"/>
        </w:trPr>
        <w:tc>
          <w:tcPr>
            <w:tcW w:w="1921" w:type="dxa"/>
            <w:shd w:val="clear" w:color="auto" w:fill="auto"/>
            <w:noWrap/>
            <w:vAlign w:val="bottom"/>
            <w:hideMark/>
          </w:tcPr>
          <w:p w14:paraId="09C003E2" w14:textId="77777777" w:rsidR="00E06BB7" w:rsidRPr="002D0055" w:rsidRDefault="00E06BB7" w:rsidP="00E06BB7">
            <w:pPr>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436" w:type="dxa"/>
            <w:shd w:val="clear" w:color="auto" w:fill="auto"/>
            <w:noWrap/>
            <w:vAlign w:val="bottom"/>
            <w:hideMark/>
          </w:tcPr>
          <w:p w14:paraId="26619D31"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0.86 (1.01)</w:t>
            </w:r>
          </w:p>
        </w:tc>
        <w:tc>
          <w:tcPr>
            <w:tcW w:w="1593" w:type="dxa"/>
            <w:shd w:val="clear" w:color="auto" w:fill="auto"/>
            <w:noWrap/>
            <w:vAlign w:val="bottom"/>
            <w:hideMark/>
          </w:tcPr>
          <w:p w14:paraId="09D81B19"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0.76 (0.75)</w:t>
            </w:r>
          </w:p>
        </w:tc>
        <w:tc>
          <w:tcPr>
            <w:tcW w:w="1848" w:type="dxa"/>
            <w:shd w:val="clear" w:color="auto" w:fill="auto"/>
            <w:noWrap/>
            <w:vAlign w:val="bottom"/>
            <w:hideMark/>
          </w:tcPr>
          <w:p w14:paraId="42944DB2"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0.41</w:t>
            </w:r>
          </w:p>
        </w:tc>
        <w:tc>
          <w:tcPr>
            <w:tcW w:w="999" w:type="dxa"/>
            <w:shd w:val="clear" w:color="auto" w:fill="auto"/>
            <w:noWrap/>
            <w:vAlign w:val="bottom"/>
            <w:hideMark/>
          </w:tcPr>
          <w:p w14:paraId="4E7587AB"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0.68</w:t>
            </w:r>
          </w:p>
        </w:tc>
      </w:tr>
      <w:tr w:rsidR="00E06BB7" w:rsidRPr="002D0055" w14:paraId="6B19129B" w14:textId="77777777" w:rsidTr="00E06BB7">
        <w:trPr>
          <w:trHeight w:hRule="exact" w:val="284"/>
        </w:trPr>
        <w:tc>
          <w:tcPr>
            <w:tcW w:w="1921" w:type="dxa"/>
            <w:shd w:val="clear" w:color="auto" w:fill="auto"/>
            <w:noWrap/>
            <w:vAlign w:val="bottom"/>
            <w:hideMark/>
          </w:tcPr>
          <w:p w14:paraId="4971FC3E" w14:textId="77777777" w:rsidR="00E06BB7" w:rsidRPr="002D0055" w:rsidRDefault="00E06BB7" w:rsidP="00E06BB7">
            <w:pPr>
              <w:rPr>
                <w:rFonts w:asciiTheme="majorHAnsi" w:eastAsia="Times New Roman" w:hAnsiTheme="majorHAnsi"/>
                <w:color w:val="000000"/>
                <w:sz w:val="18"/>
                <w:szCs w:val="18"/>
                <w:lang w:val="en-GB"/>
              </w:rPr>
            </w:pPr>
          </w:p>
        </w:tc>
        <w:tc>
          <w:tcPr>
            <w:tcW w:w="1436" w:type="dxa"/>
            <w:shd w:val="clear" w:color="auto" w:fill="auto"/>
            <w:noWrap/>
            <w:vAlign w:val="bottom"/>
            <w:hideMark/>
          </w:tcPr>
          <w:p w14:paraId="34E6A739" w14:textId="77777777" w:rsidR="00E06BB7" w:rsidRPr="002D0055" w:rsidRDefault="00E06BB7" w:rsidP="00E06BB7">
            <w:pPr>
              <w:jc w:val="center"/>
              <w:rPr>
                <w:rFonts w:asciiTheme="majorHAnsi" w:eastAsia="Times New Roman" w:hAnsiTheme="majorHAnsi"/>
                <w:color w:val="000000"/>
                <w:sz w:val="18"/>
                <w:szCs w:val="18"/>
                <w:lang w:val="en-GB"/>
              </w:rPr>
            </w:pPr>
          </w:p>
        </w:tc>
        <w:tc>
          <w:tcPr>
            <w:tcW w:w="1593" w:type="dxa"/>
            <w:shd w:val="clear" w:color="auto" w:fill="auto"/>
            <w:noWrap/>
            <w:vAlign w:val="bottom"/>
            <w:hideMark/>
          </w:tcPr>
          <w:p w14:paraId="0FAA013D" w14:textId="77777777" w:rsidR="00E06BB7" w:rsidRPr="002D0055" w:rsidRDefault="00E06BB7" w:rsidP="00E06BB7">
            <w:pPr>
              <w:jc w:val="center"/>
              <w:rPr>
                <w:rFonts w:asciiTheme="majorHAnsi" w:eastAsia="Times New Roman" w:hAnsiTheme="majorHAnsi"/>
                <w:color w:val="000000"/>
                <w:sz w:val="18"/>
                <w:szCs w:val="18"/>
                <w:lang w:val="en-GB"/>
              </w:rPr>
            </w:pPr>
          </w:p>
        </w:tc>
        <w:tc>
          <w:tcPr>
            <w:tcW w:w="1848" w:type="dxa"/>
            <w:shd w:val="clear" w:color="auto" w:fill="auto"/>
            <w:noWrap/>
            <w:vAlign w:val="bottom"/>
            <w:hideMark/>
          </w:tcPr>
          <w:p w14:paraId="07FE383C" w14:textId="77777777" w:rsidR="00E06BB7" w:rsidRPr="002D0055" w:rsidRDefault="00E06BB7" w:rsidP="00E06BB7">
            <w:pPr>
              <w:jc w:val="center"/>
              <w:rPr>
                <w:rFonts w:asciiTheme="majorHAnsi" w:eastAsia="Times New Roman" w:hAnsiTheme="majorHAnsi"/>
                <w:color w:val="000000"/>
                <w:sz w:val="18"/>
                <w:szCs w:val="18"/>
                <w:lang w:val="en-GB"/>
              </w:rPr>
            </w:pPr>
          </w:p>
        </w:tc>
        <w:tc>
          <w:tcPr>
            <w:tcW w:w="999" w:type="dxa"/>
            <w:shd w:val="clear" w:color="auto" w:fill="auto"/>
            <w:noWrap/>
            <w:vAlign w:val="bottom"/>
            <w:hideMark/>
          </w:tcPr>
          <w:p w14:paraId="3EC01CAE" w14:textId="77777777" w:rsidR="00E06BB7" w:rsidRPr="002D0055" w:rsidRDefault="00E06BB7" w:rsidP="00E06BB7">
            <w:pPr>
              <w:jc w:val="center"/>
              <w:rPr>
                <w:rFonts w:asciiTheme="majorHAnsi" w:eastAsia="Times New Roman" w:hAnsiTheme="majorHAnsi"/>
                <w:color w:val="000000"/>
                <w:sz w:val="18"/>
                <w:szCs w:val="18"/>
                <w:lang w:val="en-GB"/>
              </w:rPr>
            </w:pPr>
          </w:p>
        </w:tc>
      </w:tr>
      <w:tr w:rsidR="00E06BB7" w:rsidRPr="002D0055" w14:paraId="0C697D3C" w14:textId="77777777" w:rsidTr="00E06BB7">
        <w:trPr>
          <w:trHeight w:hRule="exact" w:val="284"/>
        </w:trPr>
        <w:tc>
          <w:tcPr>
            <w:tcW w:w="1921" w:type="dxa"/>
            <w:shd w:val="clear" w:color="auto" w:fill="auto"/>
            <w:noWrap/>
            <w:vAlign w:val="bottom"/>
            <w:hideMark/>
          </w:tcPr>
          <w:p w14:paraId="3BEBA484" w14:textId="77777777" w:rsidR="00E06BB7" w:rsidRPr="002D0055" w:rsidRDefault="00E06BB7" w:rsidP="00E06BB7">
            <w:pP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DS reward anticipation</w:t>
            </w:r>
          </w:p>
        </w:tc>
        <w:tc>
          <w:tcPr>
            <w:tcW w:w="1436" w:type="dxa"/>
            <w:shd w:val="clear" w:color="auto" w:fill="auto"/>
            <w:noWrap/>
            <w:vAlign w:val="bottom"/>
            <w:hideMark/>
          </w:tcPr>
          <w:p w14:paraId="5A133E7C" w14:textId="77777777" w:rsidR="00E06BB7" w:rsidRPr="002D0055" w:rsidRDefault="00E06BB7" w:rsidP="00E06BB7">
            <w:pPr>
              <w:jc w:val="center"/>
              <w:rPr>
                <w:rFonts w:asciiTheme="majorHAnsi" w:eastAsia="Times New Roman" w:hAnsiTheme="majorHAnsi"/>
                <w:color w:val="000000"/>
                <w:sz w:val="18"/>
                <w:szCs w:val="18"/>
                <w:lang w:val="en-GB"/>
              </w:rPr>
            </w:pPr>
          </w:p>
        </w:tc>
        <w:tc>
          <w:tcPr>
            <w:tcW w:w="1593" w:type="dxa"/>
            <w:shd w:val="clear" w:color="auto" w:fill="auto"/>
            <w:noWrap/>
            <w:vAlign w:val="bottom"/>
            <w:hideMark/>
          </w:tcPr>
          <w:p w14:paraId="2F50EF6B" w14:textId="77777777" w:rsidR="00E06BB7" w:rsidRPr="002D0055" w:rsidRDefault="00E06BB7" w:rsidP="00E06BB7">
            <w:pPr>
              <w:jc w:val="center"/>
              <w:rPr>
                <w:rFonts w:asciiTheme="majorHAnsi" w:eastAsia="Times New Roman" w:hAnsiTheme="majorHAnsi"/>
                <w:color w:val="000000"/>
                <w:sz w:val="18"/>
                <w:szCs w:val="18"/>
                <w:lang w:val="en-GB"/>
              </w:rPr>
            </w:pPr>
          </w:p>
        </w:tc>
        <w:tc>
          <w:tcPr>
            <w:tcW w:w="1848" w:type="dxa"/>
            <w:shd w:val="clear" w:color="auto" w:fill="auto"/>
            <w:noWrap/>
            <w:vAlign w:val="bottom"/>
            <w:hideMark/>
          </w:tcPr>
          <w:p w14:paraId="4EFDA394" w14:textId="77777777" w:rsidR="00E06BB7" w:rsidRPr="002D0055" w:rsidRDefault="00E06BB7" w:rsidP="00E06BB7">
            <w:pPr>
              <w:jc w:val="center"/>
              <w:rPr>
                <w:rFonts w:asciiTheme="majorHAnsi" w:eastAsia="Times New Roman" w:hAnsiTheme="majorHAnsi"/>
                <w:color w:val="000000"/>
                <w:sz w:val="18"/>
                <w:szCs w:val="18"/>
                <w:lang w:val="en-GB"/>
              </w:rPr>
            </w:pPr>
          </w:p>
        </w:tc>
        <w:tc>
          <w:tcPr>
            <w:tcW w:w="999" w:type="dxa"/>
            <w:shd w:val="clear" w:color="auto" w:fill="auto"/>
            <w:noWrap/>
            <w:vAlign w:val="bottom"/>
            <w:hideMark/>
          </w:tcPr>
          <w:p w14:paraId="73793815" w14:textId="77777777" w:rsidR="00E06BB7" w:rsidRPr="002D0055" w:rsidRDefault="00E06BB7" w:rsidP="00E06BB7">
            <w:pPr>
              <w:jc w:val="center"/>
              <w:rPr>
                <w:rFonts w:asciiTheme="majorHAnsi" w:eastAsia="Times New Roman" w:hAnsiTheme="majorHAnsi"/>
                <w:color w:val="000000"/>
                <w:sz w:val="18"/>
                <w:szCs w:val="18"/>
                <w:lang w:val="en-GB"/>
              </w:rPr>
            </w:pPr>
          </w:p>
        </w:tc>
      </w:tr>
      <w:tr w:rsidR="00E06BB7" w:rsidRPr="002D0055" w14:paraId="23C6A3B8" w14:textId="77777777" w:rsidTr="00E06BB7">
        <w:trPr>
          <w:trHeight w:hRule="exact" w:val="284"/>
        </w:trPr>
        <w:tc>
          <w:tcPr>
            <w:tcW w:w="1921" w:type="dxa"/>
            <w:shd w:val="clear" w:color="auto" w:fill="auto"/>
            <w:noWrap/>
            <w:vAlign w:val="bottom"/>
            <w:hideMark/>
          </w:tcPr>
          <w:p w14:paraId="45F62729" w14:textId="77777777" w:rsidR="00E06BB7" w:rsidRPr="002D0055" w:rsidRDefault="00E06BB7" w:rsidP="00E06BB7">
            <w:pPr>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LowRew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436" w:type="dxa"/>
            <w:shd w:val="clear" w:color="auto" w:fill="auto"/>
            <w:noWrap/>
            <w:vAlign w:val="bottom"/>
            <w:hideMark/>
          </w:tcPr>
          <w:p w14:paraId="0F492ADC"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0.10 (0.89)</w:t>
            </w:r>
          </w:p>
        </w:tc>
        <w:tc>
          <w:tcPr>
            <w:tcW w:w="1593" w:type="dxa"/>
            <w:shd w:val="clear" w:color="auto" w:fill="auto"/>
            <w:noWrap/>
            <w:vAlign w:val="bottom"/>
            <w:hideMark/>
          </w:tcPr>
          <w:p w14:paraId="04FE0108"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-0.01 (0.56)</w:t>
            </w:r>
          </w:p>
        </w:tc>
        <w:tc>
          <w:tcPr>
            <w:tcW w:w="1848" w:type="dxa"/>
            <w:shd w:val="clear" w:color="auto" w:fill="auto"/>
            <w:noWrap/>
            <w:vAlign w:val="bottom"/>
            <w:hideMark/>
          </w:tcPr>
          <w:p w14:paraId="1F7A51D8"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0.50</w:t>
            </w:r>
          </w:p>
        </w:tc>
        <w:tc>
          <w:tcPr>
            <w:tcW w:w="999" w:type="dxa"/>
            <w:shd w:val="clear" w:color="auto" w:fill="auto"/>
            <w:noWrap/>
            <w:vAlign w:val="bottom"/>
            <w:hideMark/>
          </w:tcPr>
          <w:p w14:paraId="32A29F51"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0.62</w:t>
            </w:r>
          </w:p>
        </w:tc>
      </w:tr>
      <w:tr w:rsidR="00E06BB7" w:rsidRPr="002D0055" w14:paraId="0BE5141E" w14:textId="77777777" w:rsidTr="00E06BB7">
        <w:trPr>
          <w:trHeight w:hRule="exact" w:val="284"/>
        </w:trPr>
        <w:tc>
          <w:tcPr>
            <w:tcW w:w="1921" w:type="dxa"/>
            <w:shd w:val="clear" w:color="auto" w:fill="auto"/>
            <w:noWrap/>
            <w:vAlign w:val="bottom"/>
            <w:hideMark/>
          </w:tcPr>
          <w:p w14:paraId="168393A7" w14:textId="77777777" w:rsidR="00E06BB7" w:rsidRPr="002D0055" w:rsidRDefault="00E06BB7" w:rsidP="00E06BB7">
            <w:pPr>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w:t>
            </w:r>
            <w:proofErr w:type="spellStart"/>
            <w:r w:rsidRPr="002D0055">
              <w:rPr>
                <w:rFonts w:asciiTheme="majorHAnsi" w:eastAsia="Times New Roman" w:hAnsiTheme="majorHAnsi"/>
                <w:color w:val="000000"/>
                <w:sz w:val="18"/>
                <w:szCs w:val="18"/>
                <w:lang w:val="en-GB"/>
              </w:rPr>
              <w:t>LowRew</w:t>
            </w:r>
            <w:proofErr w:type="spellEnd"/>
          </w:p>
        </w:tc>
        <w:tc>
          <w:tcPr>
            <w:tcW w:w="1436" w:type="dxa"/>
            <w:shd w:val="clear" w:color="auto" w:fill="auto"/>
            <w:noWrap/>
            <w:vAlign w:val="bottom"/>
            <w:hideMark/>
          </w:tcPr>
          <w:p w14:paraId="50C41DEC"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0.46 (0.71)</w:t>
            </w:r>
          </w:p>
        </w:tc>
        <w:tc>
          <w:tcPr>
            <w:tcW w:w="1593" w:type="dxa"/>
            <w:shd w:val="clear" w:color="auto" w:fill="auto"/>
            <w:noWrap/>
            <w:vAlign w:val="bottom"/>
            <w:hideMark/>
          </w:tcPr>
          <w:p w14:paraId="0EBCBFAD"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0.29 (0.58)</w:t>
            </w:r>
          </w:p>
        </w:tc>
        <w:tc>
          <w:tcPr>
            <w:tcW w:w="1848" w:type="dxa"/>
            <w:shd w:val="clear" w:color="auto" w:fill="auto"/>
            <w:noWrap/>
            <w:vAlign w:val="bottom"/>
            <w:hideMark/>
          </w:tcPr>
          <w:p w14:paraId="7A121A9F"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0.94</w:t>
            </w:r>
          </w:p>
        </w:tc>
        <w:tc>
          <w:tcPr>
            <w:tcW w:w="999" w:type="dxa"/>
            <w:shd w:val="clear" w:color="auto" w:fill="auto"/>
            <w:noWrap/>
            <w:vAlign w:val="bottom"/>
            <w:hideMark/>
          </w:tcPr>
          <w:p w14:paraId="2394509B"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0.35</w:t>
            </w:r>
          </w:p>
        </w:tc>
      </w:tr>
      <w:tr w:rsidR="00E06BB7" w:rsidRPr="002D0055" w14:paraId="32441F1B" w14:textId="77777777" w:rsidTr="00E06BB7">
        <w:trPr>
          <w:trHeight w:hRule="exact" w:val="284"/>
        </w:trPr>
        <w:tc>
          <w:tcPr>
            <w:tcW w:w="1921" w:type="dxa"/>
            <w:shd w:val="clear" w:color="auto" w:fill="auto"/>
            <w:noWrap/>
            <w:vAlign w:val="bottom"/>
            <w:hideMark/>
          </w:tcPr>
          <w:p w14:paraId="6E417326" w14:textId="77777777" w:rsidR="00E06BB7" w:rsidRPr="002D0055" w:rsidRDefault="00E06BB7" w:rsidP="00E06BB7">
            <w:pPr>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436" w:type="dxa"/>
            <w:shd w:val="clear" w:color="auto" w:fill="auto"/>
            <w:noWrap/>
            <w:vAlign w:val="bottom"/>
            <w:hideMark/>
          </w:tcPr>
          <w:p w14:paraId="5FEB781B"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0.56 (1.11)</w:t>
            </w:r>
          </w:p>
        </w:tc>
        <w:tc>
          <w:tcPr>
            <w:tcW w:w="1593" w:type="dxa"/>
            <w:shd w:val="clear" w:color="auto" w:fill="auto"/>
            <w:noWrap/>
            <w:vAlign w:val="bottom"/>
            <w:hideMark/>
          </w:tcPr>
          <w:p w14:paraId="676B9506"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0.29 (0.61)</w:t>
            </w:r>
          </w:p>
        </w:tc>
        <w:tc>
          <w:tcPr>
            <w:tcW w:w="1848" w:type="dxa"/>
            <w:shd w:val="clear" w:color="auto" w:fill="auto"/>
            <w:noWrap/>
            <w:vAlign w:val="bottom"/>
            <w:hideMark/>
          </w:tcPr>
          <w:p w14:paraId="2540F2A1"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1.09</w:t>
            </w:r>
          </w:p>
        </w:tc>
        <w:tc>
          <w:tcPr>
            <w:tcW w:w="999" w:type="dxa"/>
            <w:shd w:val="clear" w:color="auto" w:fill="auto"/>
            <w:noWrap/>
            <w:vAlign w:val="bottom"/>
            <w:hideMark/>
          </w:tcPr>
          <w:p w14:paraId="47A8D019" w14:textId="77777777" w:rsidR="00E06BB7" w:rsidRPr="002D0055" w:rsidRDefault="00E06BB7" w:rsidP="00E06BB7">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0.28</w:t>
            </w:r>
          </w:p>
        </w:tc>
      </w:tr>
    </w:tbl>
    <w:p w14:paraId="06207502" w14:textId="77777777" w:rsidR="00E06BB7" w:rsidRPr="004B79C6" w:rsidRDefault="00E06BB7" w:rsidP="00E06BB7">
      <w:pPr>
        <w:spacing w:line="480" w:lineRule="auto"/>
        <w:jc w:val="both"/>
        <w:rPr>
          <w:lang w:val="en-GB"/>
        </w:rPr>
      </w:pPr>
    </w:p>
    <w:p w14:paraId="09E98044" w14:textId="77777777" w:rsidR="00C661C9" w:rsidRDefault="00C661C9" w:rsidP="00C661C9">
      <w:pPr>
        <w:spacing w:line="480" w:lineRule="auto"/>
        <w:jc w:val="both"/>
        <w:rPr>
          <w:lang w:val="en-GB"/>
        </w:rPr>
      </w:pPr>
    </w:p>
    <w:tbl>
      <w:tblPr>
        <w:tblW w:w="9491" w:type="dxa"/>
        <w:tblInd w:w="55" w:type="dxa"/>
        <w:tblCellMar>
          <w:left w:w="70" w:type="dxa"/>
          <w:right w:w="70" w:type="dxa"/>
        </w:tblCellMar>
        <w:tblLook w:val="04A0" w:firstRow="1" w:lastRow="0" w:firstColumn="1" w:lastColumn="0" w:noHBand="0" w:noVBand="1"/>
      </w:tblPr>
      <w:tblGrid>
        <w:gridCol w:w="9491"/>
      </w:tblGrid>
      <w:tr w:rsidR="00275DDD" w:rsidRPr="006C4A12" w14:paraId="5FE043B9" w14:textId="77777777" w:rsidTr="00237D34">
        <w:trPr>
          <w:trHeight w:val="300"/>
        </w:trPr>
        <w:tc>
          <w:tcPr>
            <w:tcW w:w="9491" w:type="dxa"/>
            <w:shd w:val="clear" w:color="auto" w:fill="auto"/>
            <w:noWrap/>
            <w:vAlign w:val="bottom"/>
          </w:tcPr>
          <w:p w14:paraId="1E9677C7" w14:textId="668ABD63" w:rsidR="00275DDD" w:rsidRPr="00AA59EB" w:rsidRDefault="00900AD8" w:rsidP="00E06BB7">
            <w:pPr>
              <w:numPr>
                <w:ilvl w:val="1"/>
                <w:numId w:val="2"/>
              </w:numPr>
              <w:spacing w:line="480" w:lineRule="auto"/>
              <w:ind w:left="0" w:firstLine="0"/>
              <w:jc w:val="both"/>
              <w:rPr>
                <w:lang w:val="en-GB"/>
              </w:rPr>
            </w:pPr>
            <w:r>
              <w:rPr>
                <w:rFonts w:eastAsia="Times New Roman"/>
                <w:color w:val="000000"/>
                <w:lang w:val="en-CA"/>
              </w:rPr>
              <w:lastRenderedPageBreak/>
              <w:t>Table S4</w:t>
            </w:r>
            <w:r w:rsidR="00275DDD" w:rsidRPr="00DD5F46">
              <w:rPr>
                <w:rFonts w:eastAsia="Times New Roman"/>
                <w:color w:val="000000"/>
                <w:lang w:val="en-CA"/>
              </w:rPr>
              <w:t>. Spearman rank correlation between VS and DS activation and low reward anticipation and symptoms in BD-I patients</w:t>
            </w:r>
          </w:p>
          <w:tbl>
            <w:tblPr>
              <w:tblW w:w="9151" w:type="dxa"/>
              <w:tblInd w:w="55" w:type="dxa"/>
              <w:tblCellMar>
                <w:left w:w="70" w:type="dxa"/>
                <w:right w:w="70" w:type="dxa"/>
              </w:tblCellMar>
              <w:tblLook w:val="04A0" w:firstRow="1" w:lastRow="0" w:firstColumn="1" w:lastColumn="0" w:noHBand="0" w:noVBand="1"/>
            </w:tblPr>
            <w:tblGrid>
              <w:gridCol w:w="2895"/>
              <w:gridCol w:w="1555"/>
              <w:gridCol w:w="1536"/>
              <w:gridCol w:w="1592"/>
              <w:gridCol w:w="1573"/>
            </w:tblGrid>
            <w:tr w:rsidR="00AA59EB" w:rsidRPr="002D0055" w14:paraId="2A4399E5" w14:textId="77777777" w:rsidTr="00AA59EB">
              <w:trPr>
                <w:trHeight w:val="300"/>
              </w:trPr>
              <w:tc>
                <w:tcPr>
                  <w:tcW w:w="2895" w:type="dxa"/>
                  <w:tcBorders>
                    <w:bottom w:val="single" w:sz="4" w:space="0" w:color="auto"/>
                  </w:tcBorders>
                  <w:shd w:val="clear" w:color="auto" w:fill="auto"/>
                  <w:noWrap/>
                  <w:vAlign w:val="bottom"/>
                  <w:hideMark/>
                </w:tcPr>
                <w:p w14:paraId="34E82279" w14:textId="77777777" w:rsidR="00AA59EB" w:rsidRPr="002D0055" w:rsidRDefault="00AA59EB" w:rsidP="00AA59EB">
                  <w:pPr>
                    <w:spacing w:after="0" w:line="240" w:lineRule="auto"/>
                    <w:rPr>
                      <w:rFonts w:asciiTheme="majorHAnsi" w:eastAsia="Times New Roman" w:hAnsiTheme="majorHAnsi"/>
                      <w:color w:val="000000"/>
                      <w:sz w:val="18"/>
                      <w:szCs w:val="18"/>
                      <w:lang w:val="en-GB"/>
                    </w:rPr>
                  </w:pPr>
                </w:p>
              </w:tc>
              <w:tc>
                <w:tcPr>
                  <w:tcW w:w="3091" w:type="dxa"/>
                  <w:gridSpan w:val="2"/>
                  <w:tcBorders>
                    <w:bottom w:val="single" w:sz="4" w:space="0" w:color="auto"/>
                  </w:tcBorders>
                  <w:shd w:val="clear" w:color="auto" w:fill="auto"/>
                  <w:noWrap/>
                  <w:vAlign w:val="bottom"/>
                  <w:hideMark/>
                </w:tcPr>
                <w:p w14:paraId="487F4157" w14:textId="77777777" w:rsidR="00AA59EB" w:rsidRPr="002D0055" w:rsidRDefault="00AA59EB" w:rsidP="00AA59EB">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VS</w:t>
                  </w:r>
                </w:p>
              </w:tc>
              <w:tc>
                <w:tcPr>
                  <w:tcW w:w="3165" w:type="dxa"/>
                  <w:gridSpan w:val="2"/>
                  <w:tcBorders>
                    <w:bottom w:val="single" w:sz="4" w:space="0" w:color="auto"/>
                  </w:tcBorders>
                  <w:shd w:val="clear" w:color="auto" w:fill="auto"/>
                  <w:noWrap/>
                  <w:vAlign w:val="bottom"/>
                  <w:hideMark/>
                </w:tcPr>
                <w:p w14:paraId="54FA8816" w14:textId="77777777" w:rsidR="00AA59EB" w:rsidRPr="002D0055" w:rsidRDefault="00AA59EB" w:rsidP="00AA59EB">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DS</w:t>
                  </w:r>
                </w:p>
              </w:tc>
            </w:tr>
            <w:tr w:rsidR="00AA59EB" w:rsidRPr="002D0055" w14:paraId="09F76B53" w14:textId="77777777" w:rsidTr="00AA59EB">
              <w:trPr>
                <w:trHeight w:val="320"/>
              </w:trPr>
              <w:tc>
                <w:tcPr>
                  <w:tcW w:w="2895" w:type="dxa"/>
                  <w:tcBorders>
                    <w:top w:val="single" w:sz="4" w:space="0" w:color="auto"/>
                  </w:tcBorders>
                  <w:shd w:val="clear" w:color="auto" w:fill="auto"/>
                  <w:noWrap/>
                  <w:vAlign w:val="bottom"/>
                  <w:hideMark/>
                </w:tcPr>
                <w:p w14:paraId="7E73C13A" w14:textId="77777777" w:rsidR="00AA59EB" w:rsidRPr="002D0055" w:rsidRDefault="00AA59EB" w:rsidP="00AA59EB">
                  <w:pPr>
                    <w:rPr>
                      <w:rFonts w:asciiTheme="majorHAnsi" w:eastAsia="Times New Roman" w:hAnsiTheme="majorHAnsi"/>
                      <w:color w:val="000000"/>
                      <w:sz w:val="18"/>
                      <w:szCs w:val="18"/>
                      <w:lang w:val="en-GB"/>
                    </w:rPr>
                  </w:pPr>
                </w:p>
              </w:tc>
              <w:tc>
                <w:tcPr>
                  <w:tcW w:w="1555" w:type="dxa"/>
                  <w:tcBorders>
                    <w:top w:val="single" w:sz="4" w:space="0" w:color="auto"/>
                  </w:tcBorders>
                  <w:shd w:val="clear" w:color="auto" w:fill="auto"/>
                  <w:noWrap/>
                  <w:vAlign w:val="bottom"/>
                  <w:hideMark/>
                </w:tcPr>
                <w:p w14:paraId="39C8C282" w14:textId="77777777" w:rsidR="00AA59EB" w:rsidRPr="002D0055" w:rsidRDefault="00AA59EB" w:rsidP="00AA59EB">
                  <w:pPr>
                    <w:jc w:val="center"/>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LowRew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536" w:type="dxa"/>
                  <w:tcBorders>
                    <w:top w:val="single" w:sz="4" w:space="0" w:color="auto"/>
                  </w:tcBorders>
                  <w:shd w:val="clear" w:color="auto" w:fill="auto"/>
                  <w:noWrap/>
                  <w:vAlign w:val="bottom"/>
                  <w:hideMark/>
                </w:tcPr>
                <w:p w14:paraId="65DAD98E" w14:textId="77777777" w:rsidR="00AA59EB" w:rsidRPr="002D0055" w:rsidRDefault="00AA59EB" w:rsidP="00AA59EB">
                  <w:pPr>
                    <w:jc w:val="center"/>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w:t>
                  </w:r>
                  <w:proofErr w:type="spellStart"/>
                  <w:r w:rsidRPr="002D0055">
                    <w:rPr>
                      <w:rFonts w:asciiTheme="majorHAnsi" w:eastAsia="Times New Roman" w:hAnsiTheme="majorHAnsi"/>
                      <w:color w:val="000000"/>
                      <w:sz w:val="18"/>
                      <w:szCs w:val="18"/>
                      <w:lang w:val="en-GB"/>
                    </w:rPr>
                    <w:t>LowRew</w:t>
                  </w:r>
                  <w:proofErr w:type="spellEnd"/>
                </w:p>
              </w:tc>
              <w:tc>
                <w:tcPr>
                  <w:tcW w:w="1592" w:type="dxa"/>
                  <w:tcBorders>
                    <w:top w:val="single" w:sz="4" w:space="0" w:color="auto"/>
                  </w:tcBorders>
                  <w:shd w:val="clear" w:color="auto" w:fill="auto"/>
                  <w:noWrap/>
                  <w:vAlign w:val="bottom"/>
                  <w:hideMark/>
                </w:tcPr>
                <w:p w14:paraId="17D8FEBF" w14:textId="77777777" w:rsidR="00AA59EB" w:rsidRPr="002D0055" w:rsidRDefault="00AA59EB" w:rsidP="00AA59EB">
                  <w:pPr>
                    <w:jc w:val="center"/>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LowRew</w:t>
                  </w:r>
                  <w:proofErr w:type="spellEnd"/>
                  <w:r w:rsidRPr="002D0055">
                    <w:rPr>
                      <w:rFonts w:asciiTheme="majorHAnsi" w:eastAsia="Times New Roman" w:hAnsiTheme="majorHAnsi"/>
                      <w:color w:val="000000"/>
                      <w:sz w:val="18"/>
                      <w:szCs w:val="18"/>
                      <w:lang w:val="en-GB"/>
                    </w:rPr>
                    <w:t xml:space="preserve"> - </w:t>
                  </w:r>
                  <w:proofErr w:type="spellStart"/>
                  <w:r w:rsidRPr="002D0055">
                    <w:rPr>
                      <w:rFonts w:asciiTheme="majorHAnsi" w:eastAsia="Times New Roman" w:hAnsiTheme="majorHAnsi"/>
                      <w:color w:val="000000"/>
                      <w:sz w:val="18"/>
                      <w:szCs w:val="18"/>
                      <w:lang w:val="en-GB"/>
                    </w:rPr>
                    <w:t>NoRew</w:t>
                  </w:r>
                  <w:proofErr w:type="spellEnd"/>
                </w:p>
              </w:tc>
              <w:tc>
                <w:tcPr>
                  <w:tcW w:w="1573" w:type="dxa"/>
                  <w:tcBorders>
                    <w:top w:val="single" w:sz="4" w:space="0" w:color="auto"/>
                  </w:tcBorders>
                  <w:shd w:val="clear" w:color="auto" w:fill="auto"/>
                  <w:noWrap/>
                  <w:vAlign w:val="bottom"/>
                  <w:hideMark/>
                </w:tcPr>
                <w:p w14:paraId="7AB196E9" w14:textId="77777777" w:rsidR="00AA59EB" w:rsidRPr="002D0055" w:rsidRDefault="00AA59EB" w:rsidP="00AA59EB">
                  <w:pPr>
                    <w:jc w:val="center"/>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HighRew</w:t>
                  </w:r>
                  <w:proofErr w:type="spellEnd"/>
                  <w:r w:rsidRPr="002D0055">
                    <w:rPr>
                      <w:rFonts w:asciiTheme="majorHAnsi" w:eastAsia="Times New Roman" w:hAnsiTheme="majorHAnsi"/>
                      <w:color w:val="000000"/>
                      <w:sz w:val="18"/>
                      <w:szCs w:val="18"/>
                      <w:lang w:val="en-GB"/>
                    </w:rPr>
                    <w:t xml:space="preserve"> -</w:t>
                  </w:r>
                  <w:proofErr w:type="spellStart"/>
                  <w:r w:rsidRPr="002D0055">
                    <w:rPr>
                      <w:rFonts w:asciiTheme="majorHAnsi" w:eastAsia="Times New Roman" w:hAnsiTheme="majorHAnsi"/>
                      <w:color w:val="000000"/>
                      <w:sz w:val="18"/>
                      <w:szCs w:val="18"/>
                      <w:lang w:val="en-GB"/>
                    </w:rPr>
                    <w:t>LowRew</w:t>
                  </w:r>
                  <w:proofErr w:type="spellEnd"/>
                </w:p>
              </w:tc>
            </w:tr>
            <w:tr w:rsidR="00AA59EB" w:rsidRPr="002D0055" w14:paraId="617564D4" w14:textId="77777777" w:rsidTr="00AA59EB">
              <w:trPr>
                <w:trHeight w:val="320"/>
              </w:trPr>
              <w:tc>
                <w:tcPr>
                  <w:tcW w:w="2895" w:type="dxa"/>
                  <w:shd w:val="clear" w:color="auto" w:fill="auto"/>
                  <w:vAlign w:val="center"/>
                  <w:hideMark/>
                </w:tcPr>
                <w:p w14:paraId="73DCFA3C" w14:textId="77777777" w:rsidR="00AA59EB" w:rsidRPr="002D0055" w:rsidRDefault="00AA59EB" w:rsidP="00AA59EB">
                  <w:pP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Apathy (motivation and pleasure)</w:t>
                  </w:r>
                </w:p>
              </w:tc>
              <w:tc>
                <w:tcPr>
                  <w:tcW w:w="1555" w:type="dxa"/>
                  <w:shd w:val="clear" w:color="auto" w:fill="auto"/>
                  <w:noWrap/>
                  <w:vAlign w:val="bottom"/>
                  <w:hideMark/>
                </w:tcPr>
                <w:p w14:paraId="7F78BAA4" w14:textId="77777777" w:rsidR="00AA59EB" w:rsidRPr="002D0055" w:rsidRDefault="00AA59EB" w:rsidP="00AA59EB">
                  <w:pPr>
                    <w:jc w:val="center"/>
                    <w:rPr>
                      <w:rFonts w:asciiTheme="majorHAnsi" w:eastAsia="Times New Roman" w:hAnsiTheme="majorHAnsi"/>
                      <w:color w:val="000000"/>
                      <w:sz w:val="18"/>
                      <w:szCs w:val="18"/>
                      <w:lang w:val="en-GB"/>
                    </w:rPr>
                  </w:pPr>
                  <w:proofErr w:type="spellStart"/>
                  <w:proofErr w:type="gramStart"/>
                  <w:r w:rsidRPr="002D0055">
                    <w:rPr>
                      <w:rFonts w:asciiTheme="majorHAnsi" w:eastAsia="Times New Roman" w:hAnsiTheme="majorHAnsi"/>
                      <w:color w:val="000000"/>
                      <w:sz w:val="18"/>
                      <w:szCs w:val="18"/>
                      <w:lang w:val="en-GB"/>
                    </w:rPr>
                    <w:t>rs</w:t>
                  </w:r>
                  <w:proofErr w:type="spellEnd"/>
                  <w:proofErr w:type="gramEnd"/>
                  <w:r w:rsidRPr="002D0055">
                    <w:rPr>
                      <w:rFonts w:asciiTheme="majorHAnsi" w:eastAsia="Times New Roman" w:hAnsiTheme="majorHAnsi"/>
                      <w:color w:val="000000"/>
                      <w:sz w:val="18"/>
                      <w:szCs w:val="18"/>
                      <w:lang w:val="en-GB"/>
                    </w:rPr>
                    <w:t>=-0.142</w:t>
                  </w:r>
                </w:p>
              </w:tc>
              <w:tc>
                <w:tcPr>
                  <w:tcW w:w="1536" w:type="dxa"/>
                  <w:shd w:val="clear" w:color="auto" w:fill="auto"/>
                  <w:noWrap/>
                  <w:vAlign w:val="bottom"/>
                  <w:hideMark/>
                </w:tcPr>
                <w:p w14:paraId="559D26AE" w14:textId="77777777" w:rsidR="00AA59EB" w:rsidRPr="002D0055" w:rsidRDefault="00AA59EB" w:rsidP="00AA59EB">
                  <w:pPr>
                    <w:jc w:val="center"/>
                    <w:rPr>
                      <w:rFonts w:asciiTheme="majorHAnsi" w:eastAsia="Times New Roman" w:hAnsiTheme="majorHAnsi"/>
                      <w:color w:val="000000"/>
                      <w:sz w:val="18"/>
                      <w:szCs w:val="18"/>
                      <w:lang w:val="en-GB"/>
                    </w:rPr>
                  </w:pPr>
                  <w:proofErr w:type="spellStart"/>
                  <w:proofErr w:type="gramStart"/>
                  <w:r w:rsidRPr="002D0055">
                    <w:rPr>
                      <w:rFonts w:asciiTheme="majorHAnsi" w:eastAsia="Times New Roman" w:hAnsiTheme="majorHAnsi"/>
                      <w:color w:val="000000"/>
                      <w:sz w:val="18"/>
                      <w:szCs w:val="18"/>
                      <w:lang w:val="en-GB"/>
                    </w:rPr>
                    <w:t>rs</w:t>
                  </w:r>
                  <w:proofErr w:type="spellEnd"/>
                  <w:proofErr w:type="gramEnd"/>
                  <w:r w:rsidRPr="002D0055">
                    <w:rPr>
                      <w:rFonts w:asciiTheme="majorHAnsi" w:eastAsia="Times New Roman" w:hAnsiTheme="majorHAnsi"/>
                      <w:color w:val="000000"/>
                      <w:sz w:val="18"/>
                      <w:szCs w:val="18"/>
                      <w:lang w:val="en-GB"/>
                    </w:rPr>
                    <w:t>=0.267</w:t>
                  </w:r>
                </w:p>
              </w:tc>
              <w:tc>
                <w:tcPr>
                  <w:tcW w:w="1592" w:type="dxa"/>
                  <w:shd w:val="clear" w:color="auto" w:fill="auto"/>
                  <w:noWrap/>
                  <w:vAlign w:val="bottom"/>
                  <w:hideMark/>
                </w:tcPr>
                <w:p w14:paraId="08E1B9DB" w14:textId="77777777" w:rsidR="00AA59EB" w:rsidRPr="002D0055" w:rsidRDefault="00AA59EB" w:rsidP="00AA59EB">
                  <w:pPr>
                    <w:jc w:val="center"/>
                    <w:rPr>
                      <w:rFonts w:asciiTheme="majorHAnsi" w:eastAsia="Times New Roman" w:hAnsiTheme="majorHAnsi"/>
                      <w:color w:val="000000"/>
                      <w:sz w:val="18"/>
                      <w:szCs w:val="18"/>
                      <w:lang w:val="en-GB"/>
                    </w:rPr>
                  </w:pPr>
                  <w:proofErr w:type="spellStart"/>
                  <w:proofErr w:type="gramStart"/>
                  <w:r w:rsidRPr="002D0055">
                    <w:rPr>
                      <w:rFonts w:asciiTheme="majorHAnsi" w:eastAsia="Times New Roman" w:hAnsiTheme="majorHAnsi"/>
                      <w:color w:val="000000"/>
                      <w:sz w:val="18"/>
                      <w:szCs w:val="18"/>
                      <w:lang w:val="en-GB"/>
                    </w:rPr>
                    <w:t>rs</w:t>
                  </w:r>
                  <w:proofErr w:type="spellEnd"/>
                  <w:proofErr w:type="gramEnd"/>
                  <w:r w:rsidRPr="002D0055">
                    <w:rPr>
                      <w:rFonts w:asciiTheme="majorHAnsi" w:eastAsia="Times New Roman" w:hAnsiTheme="majorHAnsi"/>
                      <w:color w:val="000000"/>
                      <w:sz w:val="18"/>
                      <w:szCs w:val="18"/>
                      <w:lang w:val="en-GB"/>
                    </w:rPr>
                    <w:t>=-0.209</w:t>
                  </w:r>
                </w:p>
              </w:tc>
              <w:tc>
                <w:tcPr>
                  <w:tcW w:w="1573" w:type="dxa"/>
                  <w:shd w:val="clear" w:color="auto" w:fill="auto"/>
                  <w:noWrap/>
                  <w:vAlign w:val="bottom"/>
                  <w:hideMark/>
                </w:tcPr>
                <w:p w14:paraId="56A3B576" w14:textId="77777777" w:rsidR="00AA59EB" w:rsidRPr="002D0055" w:rsidRDefault="00AA59EB" w:rsidP="00AA59EB">
                  <w:pPr>
                    <w:jc w:val="center"/>
                    <w:rPr>
                      <w:rFonts w:asciiTheme="majorHAnsi" w:eastAsia="Times New Roman" w:hAnsiTheme="majorHAnsi"/>
                      <w:color w:val="000000"/>
                      <w:sz w:val="18"/>
                      <w:szCs w:val="18"/>
                      <w:lang w:val="en-GB"/>
                    </w:rPr>
                  </w:pPr>
                  <w:proofErr w:type="spellStart"/>
                  <w:proofErr w:type="gramStart"/>
                  <w:r w:rsidRPr="002D0055">
                    <w:rPr>
                      <w:rFonts w:asciiTheme="majorHAnsi" w:eastAsia="Times New Roman" w:hAnsiTheme="majorHAnsi"/>
                      <w:color w:val="000000"/>
                      <w:sz w:val="18"/>
                      <w:szCs w:val="18"/>
                      <w:lang w:val="en-GB"/>
                    </w:rPr>
                    <w:t>rs</w:t>
                  </w:r>
                  <w:proofErr w:type="spellEnd"/>
                  <w:proofErr w:type="gramEnd"/>
                  <w:r w:rsidRPr="002D0055">
                    <w:rPr>
                      <w:rFonts w:asciiTheme="majorHAnsi" w:eastAsia="Times New Roman" w:hAnsiTheme="majorHAnsi"/>
                      <w:color w:val="000000"/>
                      <w:sz w:val="18"/>
                      <w:szCs w:val="18"/>
                      <w:lang w:val="en-GB"/>
                    </w:rPr>
                    <w:t>=0.332</w:t>
                  </w:r>
                </w:p>
              </w:tc>
            </w:tr>
            <w:tr w:rsidR="00AA59EB" w:rsidRPr="002D0055" w14:paraId="11D7530A" w14:textId="77777777" w:rsidTr="00AA59EB">
              <w:trPr>
                <w:trHeight w:val="300"/>
              </w:trPr>
              <w:tc>
                <w:tcPr>
                  <w:tcW w:w="2895" w:type="dxa"/>
                  <w:tcBorders>
                    <w:bottom w:val="single" w:sz="4" w:space="0" w:color="auto"/>
                  </w:tcBorders>
                  <w:shd w:val="clear" w:color="auto" w:fill="auto"/>
                  <w:noWrap/>
                  <w:vAlign w:val="bottom"/>
                  <w:hideMark/>
                </w:tcPr>
                <w:p w14:paraId="6FAA079B" w14:textId="77777777" w:rsidR="00AA59EB" w:rsidRPr="002D0055" w:rsidRDefault="00AA59EB" w:rsidP="00AA59EB">
                  <w:pP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CDSS total score</w:t>
                  </w:r>
                </w:p>
              </w:tc>
              <w:tc>
                <w:tcPr>
                  <w:tcW w:w="1555" w:type="dxa"/>
                  <w:tcBorders>
                    <w:bottom w:val="single" w:sz="4" w:space="0" w:color="auto"/>
                  </w:tcBorders>
                  <w:shd w:val="clear" w:color="auto" w:fill="auto"/>
                  <w:noWrap/>
                  <w:vAlign w:val="bottom"/>
                  <w:hideMark/>
                </w:tcPr>
                <w:p w14:paraId="68F2C968" w14:textId="77777777" w:rsidR="00AA59EB" w:rsidRPr="002D0055" w:rsidRDefault="00AA59EB" w:rsidP="00AA59EB">
                  <w:pPr>
                    <w:jc w:val="center"/>
                    <w:rPr>
                      <w:rFonts w:asciiTheme="majorHAnsi" w:eastAsia="Times New Roman" w:hAnsiTheme="majorHAnsi"/>
                      <w:color w:val="000000"/>
                      <w:sz w:val="18"/>
                      <w:szCs w:val="18"/>
                      <w:lang w:val="en-GB"/>
                    </w:rPr>
                  </w:pPr>
                  <w:proofErr w:type="spellStart"/>
                  <w:proofErr w:type="gramStart"/>
                  <w:r w:rsidRPr="002D0055">
                    <w:rPr>
                      <w:rFonts w:asciiTheme="majorHAnsi" w:eastAsia="Times New Roman" w:hAnsiTheme="majorHAnsi"/>
                      <w:color w:val="000000"/>
                      <w:sz w:val="18"/>
                      <w:szCs w:val="18"/>
                      <w:lang w:val="en-GB"/>
                    </w:rPr>
                    <w:t>rs</w:t>
                  </w:r>
                  <w:proofErr w:type="spellEnd"/>
                  <w:proofErr w:type="gramEnd"/>
                  <w:r w:rsidRPr="002D0055">
                    <w:rPr>
                      <w:rFonts w:asciiTheme="majorHAnsi" w:eastAsia="Times New Roman" w:hAnsiTheme="majorHAnsi"/>
                      <w:color w:val="000000"/>
                      <w:sz w:val="18"/>
                      <w:szCs w:val="18"/>
                      <w:lang w:val="en-GB"/>
                    </w:rPr>
                    <w:t>=0.11</w:t>
                  </w:r>
                </w:p>
              </w:tc>
              <w:tc>
                <w:tcPr>
                  <w:tcW w:w="1536" w:type="dxa"/>
                  <w:tcBorders>
                    <w:bottom w:val="single" w:sz="4" w:space="0" w:color="auto"/>
                  </w:tcBorders>
                  <w:shd w:val="clear" w:color="auto" w:fill="auto"/>
                  <w:noWrap/>
                  <w:vAlign w:val="bottom"/>
                  <w:hideMark/>
                </w:tcPr>
                <w:p w14:paraId="45257D9D" w14:textId="77777777" w:rsidR="00AA59EB" w:rsidRPr="002D0055" w:rsidRDefault="00AA59EB" w:rsidP="00AA59EB">
                  <w:pPr>
                    <w:jc w:val="center"/>
                    <w:rPr>
                      <w:rFonts w:asciiTheme="majorHAnsi" w:eastAsia="Times New Roman" w:hAnsiTheme="majorHAnsi"/>
                      <w:color w:val="000000"/>
                      <w:sz w:val="18"/>
                      <w:szCs w:val="18"/>
                      <w:lang w:val="en-GB"/>
                    </w:rPr>
                  </w:pPr>
                  <w:proofErr w:type="spellStart"/>
                  <w:proofErr w:type="gramStart"/>
                  <w:r w:rsidRPr="002D0055">
                    <w:rPr>
                      <w:rFonts w:asciiTheme="majorHAnsi" w:eastAsia="Times New Roman" w:hAnsiTheme="majorHAnsi"/>
                      <w:color w:val="000000"/>
                      <w:sz w:val="18"/>
                      <w:szCs w:val="18"/>
                      <w:lang w:val="en-GB"/>
                    </w:rPr>
                    <w:t>rs</w:t>
                  </w:r>
                  <w:proofErr w:type="spellEnd"/>
                  <w:proofErr w:type="gramEnd"/>
                  <w:r w:rsidRPr="002D0055">
                    <w:rPr>
                      <w:rFonts w:asciiTheme="majorHAnsi" w:eastAsia="Times New Roman" w:hAnsiTheme="majorHAnsi"/>
                      <w:color w:val="000000"/>
                      <w:sz w:val="18"/>
                      <w:szCs w:val="18"/>
                      <w:lang w:val="en-GB"/>
                    </w:rPr>
                    <w:t>=0.05</w:t>
                  </w:r>
                </w:p>
              </w:tc>
              <w:tc>
                <w:tcPr>
                  <w:tcW w:w="1592" w:type="dxa"/>
                  <w:tcBorders>
                    <w:bottom w:val="single" w:sz="4" w:space="0" w:color="auto"/>
                  </w:tcBorders>
                  <w:shd w:val="clear" w:color="auto" w:fill="auto"/>
                  <w:noWrap/>
                  <w:vAlign w:val="bottom"/>
                  <w:hideMark/>
                </w:tcPr>
                <w:p w14:paraId="4A50B9EA" w14:textId="77777777" w:rsidR="00AA59EB" w:rsidRPr="002D0055" w:rsidRDefault="00AA59EB" w:rsidP="00AA59EB">
                  <w:pPr>
                    <w:jc w:val="center"/>
                    <w:rPr>
                      <w:rFonts w:asciiTheme="majorHAnsi" w:eastAsia="Times New Roman" w:hAnsiTheme="majorHAnsi"/>
                      <w:color w:val="000000"/>
                      <w:sz w:val="18"/>
                      <w:szCs w:val="18"/>
                      <w:lang w:val="en-GB"/>
                    </w:rPr>
                  </w:pPr>
                  <w:proofErr w:type="spellStart"/>
                  <w:proofErr w:type="gramStart"/>
                  <w:r w:rsidRPr="002D0055">
                    <w:rPr>
                      <w:rFonts w:asciiTheme="majorHAnsi" w:eastAsia="Times New Roman" w:hAnsiTheme="majorHAnsi"/>
                      <w:color w:val="000000"/>
                      <w:sz w:val="18"/>
                      <w:szCs w:val="18"/>
                      <w:lang w:val="en-GB"/>
                    </w:rPr>
                    <w:t>rs</w:t>
                  </w:r>
                  <w:proofErr w:type="spellEnd"/>
                  <w:proofErr w:type="gramEnd"/>
                  <w:r w:rsidRPr="002D0055">
                    <w:rPr>
                      <w:rFonts w:asciiTheme="majorHAnsi" w:eastAsia="Times New Roman" w:hAnsiTheme="majorHAnsi"/>
                      <w:color w:val="000000"/>
                      <w:sz w:val="18"/>
                      <w:szCs w:val="18"/>
                      <w:lang w:val="en-GB"/>
                    </w:rPr>
                    <w:t>=0.005</w:t>
                  </w:r>
                </w:p>
              </w:tc>
              <w:tc>
                <w:tcPr>
                  <w:tcW w:w="1573" w:type="dxa"/>
                  <w:tcBorders>
                    <w:bottom w:val="single" w:sz="4" w:space="0" w:color="auto"/>
                  </w:tcBorders>
                  <w:shd w:val="clear" w:color="auto" w:fill="auto"/>
                  <w:noWrap/>
                  <w:vAlign w:val="bottom"/>
                  <w:hideMark/>
                </w:tcPr>
                <w:p w14:paraId="15F92399" w14:textId="77777777" w:rsidR="00AA59EB" w:rsidRPr="002D0055" w:rsidRDefault="00AA59EB" w:rsidP="00AA59EB">
                  <w:pPr>
                    <w:jc w:val="center"/>
                    <w:rPr>
                      <w:rFonts w:asciiTheme="majorHAnsi" w:eastAsia="Times New Roman" w:hAnsiTheme="majorHAnsi"/>
                      <w:color w:val="000000"/>
                      <w:sz w:val="18"/>
                      <w:szCs w:val="18"/>
                      <w:lang w:val="en-GB"/>
                    </w:rPr>
                  </w:pPr>
                  <w:proofErr w:type="spellStart"/>
                  <w:proofErr w:type="gramStart"/>
                  <w:r w:rsidRPr="002D0055">
                    <w:rPr>
                      <w:rFonts w:asciiTheme="majorHAnsi" w:eastAsia="Times New Roman" w:hAnsiTheme="majorHAnsi"/>
                      <w:color w:val="000000"/>
                      <w:sz w:val="18"/>
                      <w:szCs w:val="18"/>
                      <w:lang w:val="en-GB"/>
                    </w:rPr>
                    <w:t>rs</w:t>
                  </w:r>
                  <w:proofErr w:type="spellEnd"/>
                  <w:proofErr w:type="gramEnd"/>
                  <w:r w:rsidRPr="002D0055">
                    <w:rPr>
                      <w:rFonts w:asciiTheme="majorHAnsi" w:eastAsia="Times New Roman" w:hAnsiTheme="majorHAnsi"/>
                      <w:color w:val="000000"/>
                      <w:sz w:val="18"/>
                      <w:szCs w:val="18"/>
                      <w:lang w:val="en-GB"/>
                    </w:rPr>
                    <w:t>=0.142</w:t>
                  </w:r>
                </w:p>
              </w:tc>
            </w:tr>
            <w:tr w:rsidR="00AA59EB" w:rsidRPr="002D0055" w14:paraId="75AF0CF9" w14:textId="77777777" w:rsidTr="00AA59EB">
              <w:trPr>
                <w:trHeight w:val="300"/>
              </w:trPr>
              <w:tc>
                <w:tcPr>
                  <w:tcW w:w="9151" w:type="dxa"/>
                  <w:gridSpan w:val="5"/>
                  <w:tcBorders>
                    <w:top w:val="single" w:sz="4" w:space="0" w:color="auto"/>
                  </w:tcBorders>
                  <w:shd w:val="clear" w:color="auto" w:fill="auto"/>
                  <w:noWrap/>
                  <w:vAlign w:val="bottom"/>
                </w:tcPr>
                <w:p w14:paraId="0C9971CA" w14:textId="0BE16808" w:rsidR="00AA59EB" w:rsidRPr="002D0055" w:rsidRDefault="00AA59EB" w:rsidP="00AA59EB">
                  <w:pPr>
                    <w:rPr>
                      <w:rFonts w:asciiTheme="majorHAnsi" w:eastAsia="Times New Roman" w:hAnsiTheme="majorHAnsi"/>
                      <w:color w:val="000000"/>
                      <w:sz w:val="18"/>
                      <w:szCs w:val="18"/>
                      <w:lang w:val="en-GB"/>
                    </w:rPr>
                  </w:pPr>
                  <w:proofErr w:type="gramStart"/>
                  <w:r w:rsidRPr="002D0055">
                    <w:rPr>
                      <w:rFonts w:asciiTheme="majorHAnsi" w:eastAsia="Times New Roman" w:hAnsiTheme="majorHAnsi"/>
                      <w:color w:val="000000"/>
                      <w:sz w:val="18"/>
                      <w:szCs w:val="18"/>
                      <w:lang w:val="en-GB"/>
                    </w:rPr>
                    <w:t>all</w:t>
                  </w:r>
                  <w:proofErr w:type="gramEnd"/>
                  <w:r w:rsidRPr="002D0055">
                    <w:rPr>
                      <w:rFonts w:asciiTheme="majorHAnsi" w:eastAsia="Times New Roman" w:hAnsiTheme="majorHAnsi"/>
                      <w:color w:val="000000"/>
                      <w:sz w:val="18"/>
                      <w:szCs w:val="18"/>
                      <w:lang w:val="en-GB"/>
                    </w:rPr>
                    <w:t xml:space="preserve"> </w:t>
                  </w:r>
                  <w:proofErr w:type="spellStart"/>
                  <w:r w:rsidRPr="002D0055">
                    <w:rPr>
                      <w:rFonts w:asciiTheme="majorHAnsi" w:eastAsia="Times New Roman" w:hAnsiTheme="majorHAnsi"/>
                      <w:color w:val="000000"/>
                      <w:sz w:val="18"/>
                      <w:szCs w:val="18"/>
                      <w:lang w:val="en-GB"/>
                    </w:rPr>
                    <w:t>ps</w:t>
                  </w:r>
                  <w:proofErr w:type="spellEnd"/>
                  <w:r w:rsidRPr="002D0055">
                    <w:rPr>
                      <w:rFonts w:asciiTheme="majorHAnsi" w:eastAsia="Times New Roman" w:hAnsiTheme="majorHAnsi"/>
                      <w:color w:val="000000"/>
                      <w:sz w:val="18"/>
                      <w:szCs w:val="18"/>
                      <w:lang w:val="en-GB"/>
                    </w:rPr>
                    <w:t xml:space="preserve"> &gt;</w:t>
                  </w:r>
                  <w:r w:rsidR="00172C39">
                    <w:rPr>
                      <w:rFonts w:asciiTheme="majorHAnsi" w:eastAsia="Times New Roman" w:hAnsiTheme="majorHAnsi"/>
                      <w:color w:val="000000"/>
                      <w:sz w:val="18"/>
                      <w:szCs w:val="18"/>
                      <w:lang w:val="en-GB"/>
                    </w:rPr>
                    <w:t>0</w:t>
                  </w:r>
                  <w:r w:rsidRPr="002D0055">
                    <w:rPr>
                      <w:rFonts w:asciiTheme="majorHAnsi" w:eastAsia="Times New Roman" w:hAnsiTheme="majorHAnsi"/>
                      <w:color w:val="000000"/>
                      <w:sz w:val="18"/>
                      <w:szCs w:val="18"/>
                      <w:lang w:val="en-GB"/>
                    </w:rPr>
                    <w:t>.1 * p=0.036 uncorrected.</w:t>
                  </w:r>
                </w:p>
              </w:tc>
            </w:tr>
          </w:tbl>
          <w:p w14:paraId="621403F1" w14:textId="77777777" w:rsidR="00AA59EB" w:rsidRDefault="00AA59EB" w:rsidP="00AA59EB">
            <w:pPr>
              <w:spacing w:line="480" w:lineRule="auto"/>
              <w:jc w:val="both"/>
              <w:rPr>
                <w:lang w:val="en-GB"/>
              </w:rPr>
            </w:pPr>
          </w:p>
          <w:p w14:paraId="5151FB0E" w14:textId="77777777" w:rsidR="00900AD8" w:rsidRPr="00AA59EB" w:rsidRDefault="00900AD8" w:rsidP="00AA59EB">
            <w:pPr>
              <w:spacing w:line="480" w:lineRule="auto"/>
              <w:jc w:val="both"/>
              <w:rPr>
                <w:lang w:val="en-GB"/>
              </w:rPr>
            </w:pPr>
          </w:p>
          <w:p w14:paraId="4B235F2F" w14:textId="46E942F0" w:rsidR="00AA59EB" w:rsidRDefault="00900AD8" w:rsidP="00E06BB7">
            <w:pPr>
              <w:numPr>
                <w:ilvl w:val="1"/>
                <w:numId w:val="2"/>
              </w:numPr>
              <w:spacing w:line="480" w:lineRule="auto"/>
              <w:ind w:left="0" w:firstLine="0"/>
              <w:jc w:val="both"/>
              <w:rPr>
                <w:lang w:val="en-GB"/>
              </w:rPr>
            </w:pPr>
            <w:r>
              <w:rPr>
                <w:lang w:val="en-GB"/>
              </w:rPr>
              <w:t>Table S5</w:t>
            </w:r>
            <w:r w:rsidRPr="00900AD8">
              <w:rPr>
                <w:lang w:val="en-GB"/>
              </w:rPr>
              <w:t>. Correlation between VS and DS activation during reward anticipation and functioning and education</w:t>
            </w:r>
          </w:p>
          <w:tbl>
            <w:tblPr>
              <w:tblW w:w="9100" w:type="dxa"/>
              <w:tblInd w:w="55" w:type="dxa"/>
              <w:tblCellMar>
                <w:left w:w="70" w:type="dxa"/>
                <w:right w:w="70" w:type="dxa"/>
              </w:tblCellMar>
              <w:tblLook w:val="04A0" w:firstRow="1" w:lastRow="0" w:firstColumn="1" w:lastColumn="0" w:noHBand="0" w:noVBand="1"/>
            </w:tblPr>
            <w:tblGrid>
              <w:gridCol w:w="1300"/>
              <w:gridCol w:w="1300"/>
              <w:gridCol w:w="1300"/>
              <w:gridCol w:w="1300"/>
              <w:gridCol w:w="1300"/>
              <w:gridCol w:w="1300"/>
              <w:gridCol w:w="1300"/>
            </w:tblGrid>
            <w:tr w:rsidR="00900AD8" w:rsidRPr="002D0055" w14:paraId="6DDD93B4" w14:textId="77777777" w:rsidTr="00AB63C3">
              <w:trPr>
                <w:trHeight w:val="300"/>
              </w:trPr>
              <w:tc>
                <w:tcPr>
                  <w:tcW w:w="9100" w:type="dxa"/>
                  <w:gridSpan w:val="7"/>
                  <w:shd w:val="clear" w:color="auto" w:fill="auto"/>
                  <w:noWrap/>
                  <w:vAlign w:val="bottom"/>
                </w:tcPr>
                <w:p w14:paraId="2DF0118A" w14:textId="77777777" w:rsidR="00900AD8" w:rsidRPr="002D0055" w:rsidRDefault="00900AD8" w:rsidP="00AB63C3">
                  <w:pPr>
                    <w:rPr>
                      <w:rFonts w:asciiTheme="majorHAnsi" w:eastAsia="Times New Roman" w:hAnsiTheme="majorHAnsi"/>
                      <w:sz w:val="20"/>
                      <w:szCs w:val="20"/>
                      <w:lang w:val="en-GB"/>
                    </w:rPr>
                  </w:pPr>
                </w:p>
              </w:tc>
            </w:tr>
            <w:tr w:rsidR="00900AD8" w:rsidRPr="002D0055" w14:paraId="13FDF179" w14:textId="77777777" w:rsidTr="00AB63C3">
              <w:trPr>
                <w:trHeight w:val="300"/>
              </w:trPr>
              <w:tc>
                <w:tcPr>
                  <w:tcW w:w="1300" w:type="dxa"/>
                  <w:tcBorders>
                    <w:bottom w:val="single" w:sz="4" w:space="0" w:color="auto"/>
                  </w:tcBorders>
                  <w:shd w:val="clear" w:color="auto" w:fill="auto"/>
                  <w:noWrap/>
                  <w:vAlign w:val="bottom"/>
                  <w:hideMark/>
                </w:tcPr>
                <w:p w14:paraId="68783F8C" w14:textId="77777777" w:rsidR="00900AD8" w:rsidRPr="002D0055" w:rsidRDefault="00900AD8" w:rsidP="00AB63C3">
                  <w:pPr>
                    <w:jc w:val="center"/>
                    <w:rPr>
                      <w:rFonts w:asciiTheme="majorHAnsi" w:eastAsia="Times New Roman" w:hAnsiTheme="majorHAnsi"/>
                      <w:color w:val="000000"/>
                      <w:sz w:val="18"/>
                      <w:szCs w:val="18"/>
                      <w:lang w:val="en-GB"/>
                    </w:rPr>
                  </w:pPr>
                </w:p>
              </w:tc>
              <w:tc>
                <w:tcPr>
                  <w:tcW w:w="2600" w:type="dxa"/>
                  <w:gridSpan w:val="2"/>
                  <w:tcBorders>
                    <w:bottom w:val="single" w:sz="4" w:space="0" w:color="auto"/>
                  </w:tcBorders>
                  <w:shd w:val="clear" w:color="auto" w:fill="auto"/>
                  <w:noWrap/>
                  <w:vAlign w:val="bottom"/>
                  <w:hideMark/>
                </w:tcPr>
                <w:p w14:paraId="682AD212"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HC (n=25)</w:t>
                  </w:r>
                </w:p>
              </w:tc>
              <w:tc>
                <w:tcPr>
                  <w:tcW w:w="2600" w:type="dxa"/>
                  <w:gridSpan w:val="2"/>
                  <w:tcBorders>
                    <w:bottom w:val="single" w:sz="4" w:space="0" w:color="auto"/>
                  </w:tcBorders>
                  <w:shd w:val="clear" w:color="auto" w:fill="auto"/>
                  <w:noWrap/>
                  <w:vAlign w:val="bottom"/>
                  <w:hideMark/>
                </w:tcPr>
                <w:p w14:paraId="4DC9F22D"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BD-I (n=25)</w:t>
                  </w:r>
                </w:p>
              </w:tc>
              <w:tc>
                <w:tcPr>
                  <w:tcW w:w="2600" w:type="dxa"/>
                  <w:gridSpan w:val="2"/>
                  <w:tcBorders>
                    <w:bottom w:val="single" w:sz="4" w:space="0" w:color="auto"/>
                  </w:tcBorders>
                  <w:shd w:val="clear" w:color="auto" w:fill="auto"/>
                  <w:noWrap/>
                  <w:vAlign w:val="bottom"/>
                  <w:hideMark/>
                </w:tcPr>
                <w:p w14:paraId="575C88EE"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SZ (n=27)</w:t>
                  </w:r>
                </w:p>
              </w:tc>
            </w:tr>
            <w:tr w:rsidR="00900AD8" w:rsidRPr="002D0055" w14:paraId="4AEC48E6" w14:textId="77777777" w:rsidTr="00AB63C3">
              <w:trPr>
                <w:trHeight w:val="300"/>
              </w:trPr>
              <w:tc>
                <w:tcPr>
                  <w:tcW w:w="1300" w:type="dxa"/>
                  <w:tcBorders>
                    <w:top w:val="single" w:sz="4" w:space="0" w:color="auto"/>
                  </w:tcBorders>
                  <w:shd w:val="clear" w:color="auto" w:fill="auto"/>
                  <w:noWrap/>
                  <w:vAlign w:val="bottom"/>
                  <w:hideMark/>
                </w:tcPr>
                <w:p w14:paraId="10256EB9" w14:textId="77777777" w:rsidR="00900AD8" w:rsidRPr="002D0055" w:rsidRDefault="00900AD8" w:rsidP="00AB63C3">
                  <w:pPr>
                    <w:jc w:val="center"/>
                    <w:rPr>
                      <w:rFonts w:asciiTheme="majorHAnsi" w:eastAsia="Times New Roman" w:hAnsiTheme="majorHAnsi"/>
                      <w:color w:val="000000"/>
                      <w:sz w:val="18"/>
                      <w:szCs w:val="18"/>
                      <w:lang w:val="en-GB"/>
                    </w:rPr>
                  </w:pPr>
                </w:p>
              </w:tc>
              <w:tc>
                <w:tcPr>
                  <w:tcW w:w="1300" w:type="dxa"/>
                  <w:tcBorders>
                    <w:top w:val="single" w:sz="4" w:space="0" w:color="auto"/>
                  </w:tcBorders>
                  <w:shd w:val="clear" w:color="auto" w:fill="auto"/>
                  <w:noWrap/>
                  <w:vAlign w:val="bottom"/>
                  <w:hideMark/>
                </w:tcPr>
                <w:p w14:paraId="071578CA"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VS</w:t>
                  </w:r>
                </w:p>
              </w:tc>
              <w:tc>
                <w:tcPr>
                  <w:tcW w:w="1300" w:type="dxa"/>
                  <w:tcBorders>
                    <w:top w:val="single" w:sz="4" w:space="0" w:color="auto"/>
                  </w:tcBorders>
                  <w:shd w:val="clear" w:color="auto" w:fill="auto"/>
                  <w:noWrap/>
                  <w:vAlign w:val="bottom"/>
                  <w:hideMark/>
                </w:tcPr>
                <w:p w14:paraId="5DC79F18"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DS</w:t>
                  </w:r>
                </w:p>
              </w:tc>
              <w:tc>
                <w:tcPr>
                  <w:tcW w:w="1300" w:type="dxa"/>
                  <w:tcBorders>
                    <w:top w:val="single" w:sz="4" w:space="0" w:color="auto"/>
                  </w:tcBorders>
                  <w:shd w:val="clear" w:color="auto" w:fill="auto"/>
                  <w:noWrap/>
                  <w:vAlign w:val="bottom"/>
                  <w:hideMark/>
                </w:tcPr>
                <w:p w14:paraId="4E2F4105"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VS</w:t>
                  </w:r>
                </w:p>
              </w:tc>
              <w:tc>
                <w:tcPr>
                  <w:tcW w:w="1300" w:type="dxa"/>
                  <w:tcBorders>
                    <w:top w:val="single" w:sz="4" w:space="0" w:color="auto"/>
                  </w:tcBorders>
                  <w:shd w:val="clear" w:color="auto" w:fill="auto"/>
                  <w:noWrap/>
                  <w:vAlign w:val="bottom"/>
                  <w:hideMark/>
                </w:tcPr>
                <w:p w14:paraId="05DE4CD7"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DS</w:t>
                  </w:r>
                </w:p>
              </w:tc>
              <w:tc>
                <w:tcPr>
                  <w:tcW w:w="1300" w:type="dxa"/>
                  <w:tcBorders>
                    <w:top w:val="single" w:sz="4" w:space="0" w:color="auto"/>
                  </w:tcBorders>
                  <w:shd w:val="clear" w:color="auto" w:fill="auto"/>
                  <w:noWrap/>
                  <w:vAlign w:val="bottom"/>
                  <w:hideMark/>
                </w:tcPr>
                <w:p w14:paraId="3C36766C"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VS</w:t>
                  </w:r>
                </w:p>
              </w:tc>
              <w:tc>
                <w:tcPr>
                  <w:tcW w:w="1300" w:type="dxa"/>
                  <w:tcBorders>
                    <w:top w:val="single" w:sz="4" w:space="0" w:color="auto"/>
                  </w:tcBorders>
                  <w:shd w:val="clear" w:color="auto" w:fill="auto"/>
                  <w:noWrap/>
                  <w:vAlign w:val="bottom"/>
                  <w:hideMark/>
                </w:tcPr>
                <w:p w14:paraId="1069EE6B"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DS</w:t>
                  </w:r>
                </w:p>
              </w:tc>
            </w:tr>
            <w:tr w:rsidR="00900AD8" w:rsidRPr="002D0055" w14:paraId="3CD8A691" w14:textId="77777777" w:rsidTr="00AB63C3">
              <w:trPr>
                <w:trHeight w:val="320"/>
              </w:trPr>
              <w:tc>
                <w:tcPr>
                  <w:tcW w:w="1300" w:type="dxa"/>
                  <w:shd w:val="clear" w:color="auto" w:fill="auto"/>
                  <w:vAlign w:val="center"/>
                  <w:hideMark/>
                </w:tcPr>
                <w:p w14:paraId="65B58B13" w14:textId="77777777" w:rsidR="00900AD8" w:rsidRPr="002D0055" w:rsidRDefault="00900AD8" w:rsidP="00AB63C3">
                  <w:pPr>
                    <w:jc w:val="center"/>
                    <w:rPr>
                      <w:rFonts w:asciiTheme="majorHAnsi" w:eastAsia="Times New Roman" w:hAnsiTheme="majorHAnsi"/>
                      <w:i/>
                      <w:iCs/>
                      <w:color w:val="000000"/>
                      <w:sz w:val="18"/>
                      <w:szCs w:val="18"/>
                      <w:lang w:val="en-GB"/>
                    </w:rPr>
                  </w:pPr>
                  <w:r w:rsidRPr="002D0055">
                    <w:rPr>
                      <w:rFonts w:asciiTheme="majorHAnsi" w:eastAsia="Times New Roman" w:hAnsiTheme="majorHAnsi"/>
                      <w:i/>
                      <w:iCs/>
                      <w:color w:val="000000"/>
                      <w:sz w:val="18"/>
                      <w:szCs w:val="18"/>
                      <w:lang w:val="en-GB"/>
                    </w:rPr>
                    <w:t>GAF score</w:t>
                  </w:r>
                </w:p>
              </w:tc>
              <w:tc>
                <w:tcPr>
                  <w:tcW w:w="1300" w:type="dxa"/>
                  <w:shd w:val="clear" w:color="auto" w:fill="auto"/>
                  <w:noWrap/>
                  <w:vAlign w:val="bottom"/>
                  <w:hideMark/>
                </w:tcPr>
                <w:p w14:paraId="00A54AD9"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NA</w:t>
                  </w:r>
                </w:p>
              </w:tc>
              <w:tc>
                <w:tcPr>
                  <w:tcW w:w="1300" w:type="dxa"/>
                  <w:shd w:val="clear" w:color="auto" w:fill="auto"/>
                  <w:noWrap/>
                  <w:vAlign w:val="bottom"/>
                  <w:hideMark/>
                </w:tcPr>
                <w:p w14:paraId="60350C5F"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NA</w:t>
                  </w:r>
                </w:p>
              </w:tc>
              <w:tc>
                <w:tcPr>
                  <w:tcW w:w="1300" w:type="dxa"/>
                  <w:shd w:val="clear" w:color="auto" w:fill="auto"/>
                  <w:noWrap/>
                  <w:vAlign w:val="bottom"/>
                  <w:hideMark/>
                </w:tcPr>
                <w:p w14:paraId="6E28726D"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0.008</w:t>
                  </w:r>
                </w:p>
              </w:tc>
              <w:tc>
                <w:tcPr>
                  <w:tcW w:w="1300" w:type="dxa"/>
                  <w:shd w:val="clear" w:color="auto" w:fill="auto"/>
                  <w:noWrap/>
                  <w:vAlign w:val="bottom"/>
                  <w:hideMark/>
                </w:tcPr>
                <w:p w14:paraId="20BAA3B4"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-0.203</w:t>
                  </w:r>
                </w:p>
              </w:tc>
              <w:tc>
                <w:tcPr>
                  <w:tcW w:w="1300" w:type="dxa"/>
                  <w:shd w:val="clear" w:color="auto" w:fill="auto"/>
                  <w:noWrap/>
                  <w:vAlign w:val="bottom"/>
                  <w:hideMark/>
                </w:tcPr>
                <w:p w14:paraId="3326FDA5"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0.204</w:t>
                  </w:r>
                </w:p>
              </w:tc>
              <w:tc>
                <w:tcPr>
                  <w:tcW w:w="1300" w:type="dxa"/>
                  <w:shd w:val="clear" w:color="auto" w:fill="auto"/>
                  <w:noWrap/>
                  <w:vAlign w:val="bottom"/>
                  <w:hideMark/>
                </w:tcPr>
                <w:p w14:paraId="79DD60D4"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0.18</w:t>
                  </w:r>
                </w:p>
              </w:tc>
            </w:tr>
            <w:tr w:rsidR="00900AD8" w:rsidRPr="002D0055" w14:paraId="260B0BB1" w14:textId="77777777" w:rsidTr="00AB63C3">
              <w:trPr>
                <w:trHeight w:val="320"/>
              </w:trPr>
              <w:tc>
                <w:tcPr>
                  <w:tcW w:w="1300" w:type="dxa"/>
                  <w:shd w:val="clear" w:color="auto" w:fill="auto"/>
                  <w:vAlign w:val="center"/>
                  <w:hideMark/>
                </w:tcPr>
                <w:p w14:paraId="5E7AE4C3" w14:textId="77777777" w:rsidR="00900AD8" w:rsidRPr="002D0055" w:rsidRDefault="00900AD8" w:rsidP="00AB63C3">
                  <w:pPr>
                    <w:jc w:val="center"/>
                    <w:rPr>
                      <w:rFonts w:asciiTheme="majorHAnsi" w:eastAsia="Times New Roman" w:hAnsiTheme="majorHAnsi"/>
                      <w:i/>
                      <w:iCs/>
                      <w:color w:val="000000"/>
                      <w:sz w:val="18"/>
                      <w:szCs w:val="18"/>
                      <w:lang w:val="en-GB"/>
                    </w:rPr>
                  </w:pPr>
                  <w:r w:rsidRPr="002D0055">
                    <w:rPr>
                      <w:rFonts w:asciiTheme="majorHAnsi" w:eastAsia="Times New Roman" w:hAnsiTheme="majorHAnsi"/>
                      <w:i/>
                      <w:iCs/>
                      <w:color w:val="000000"/>
                      <w:sz w:val="18"/>
                      <w:szCs w:val="18"/>
                      <w:lang w:val="en-GB"/>
                    </w:rPr>
                    <w:t>PSP total score</w:t>
                  </w:r>
                </w:p>
              </w:tc>
              <w:tc>
                <w:tcPr>
                  <w:tcW w:w="1300" w:type="dxa"/>
                  <w:shd w:val="clear" w:color="auto" w:fill="auto"/>
                  <w:noWrap/>
                  <w:vAlign w:val="bottom"/>
                  <w:hideMark/>
                </w:tcPr>
                <w:p w14:paraId="2BA6EFBF"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NA</w:t>
                  </w:r>
                </w:p>
              </w:tc>
              <w:tc>
                <w:tcPr>
                  <w:tcW w:w="1300" w:type="dxa"/>
                  <w:shd w:val="clear" w:color="auto" w:fill="auto"/>
                  <w:noWrap/>
                  <w:vAlign w:val="bottom"/>
                  <w:hideMark/>
                </w:tcPr>
                <w:p w14:paraId="3E48433C"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NA</w:t>
                  </w:r>
                </w:p>
              </w:tc>
              <w:tc>
                <w:tcPr>
                  <w:tcW w:w="1300" w:type="dxa"/>
                  <w:shd w:val="clear" w:color="auto" w:fill="auto"/>
                  <w:noWrap/>
                  <w:vAlign w:val="bottom"/>
                  <w:hideMark/>
                </w:tcPr>
                <w:p w14:paraId="75482E42"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0.084</w:t>
                  </w:r>
                </w:p>
              </w:tc>
              <w:tc>
                <w:tcPr>
                  <w:tcW w:w="1300" w:type="dxa"/>
                  <w:shd w:val="clear" w:color="auto" w:fill="auto"/>
                  <w:noWrap/>
                  <w:vAlign w:val="bottom"/>
                  <w:hideMark/>
                </w:tcPr>
                <w:p w14:paraId="6D239588"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-0.109</w:t>
                  </w:r>
                </w:p>
              </w:tc>
              <w:tc>
                <w:tcPr>
                  <w:tcW w:w="1300" w:type="dxa"/>
                  <w:shd w:val="clear" w:color="auto" w:fill="auto"/>
                  <w:noWrap/>
                  <w:vAlign w:val="bottom"/>
                  <w:hideMark/>
                </w:tcPr>
                <w:p w14:paraId="092C707B"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0.296</w:t>
                  </w:r>
                </w:p>
              </w:tc>
              <w:tc>
                <w:tcPr>
                  <w:tcW w:w="1300" w:type="dxa"/>
                  <w:shd w:val="clear" w:color="auto" w:fill="auto"/>
                  <w:noWrap/>
                  <w:vAlign w:val="bottom"/>
                  <w:hideMark/>
                </w:tcPr>
                <w:p w14:paraId="08E3CBB8"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0.169</w:t>
                  </w:r>
                </w:p>
              </w:tc>
            </w:tr>
            <w:tr w:rsidR="00900AD8" w:rsidRPr="002D0055" w14:paraId="05D099D0" w14:textId="77777777" w:rsidTr="00AB63C3">
              <w:trPr>
                <w:trHeight w:val="300"/>
              </w:trPr>
              <w:tc>
                <w:tcPr>
                  <w:tcW w:w="1300" w:type="dxa"/>
                  <w:tcBorders>
                    <w:bottom w:val="single" w:sz="4" w:space="0" w:color="auto"/>
                  </w:tcBorders>
                  <w:shd w:val="clear" w:color="auto" w:fill="auto"/>
                  <w:noWrap/>
                  <w:vAlign w:val="bottom"/>
                  <w:hideMark/>
                </w:tcPr>
                <w:p w14:paraId="10CC4179" w14:textId="77777777" w:rsidR="00900AD8" w:rsidRPr="002D0055" w:rsidRDefault="00900AD8" w:rsidP="00AB63C3">
                  <w:pPr>
                    <w:jc w:val="center"/>
                    <w:rPr>
                      <w:rFonts w:asciiTheme="majorHAnsi" w:eastAsia="Times New Roman" w:hAnsiTheme="majorHAnsi"/>
                      <w:i/>
                      <w:iCs/>
                      <w:color w:val="000000"/>
                      <w:sz w:val="18"/>
                      <w:szCs w:val="18"/>
                      <w:lang w:val="en-GB"/>
                    </w:rPr>
                  </w:pPr>
                  <w:r w:rsidRPr="002D0055">
                    <w:rPr>
                      <w:rFonts w:asciiTheme="majorHAnsi" w:eastAsia="Times New Roman" w:hAnsiTheme="majorHAnsi"/>
                      <w:i/>
                      <w:iCs/>
                      <w:color w:val="000000"/>
                      <w:sz w:val="18"/>
                      <w:szCs w:val="18"/>
                      <w:lang w:val="en-GB"/>
                    </w:rPr>
                    <w:t>Education (</w:t>
                  </w:r>
                  <w:proofErr w:type="spellStart"/>
                  <w:r w:rsidRPr="002D0055">
                    <w:rPr>
                      <w:rFonts w:asciiTheme="majorHAnsi" w:eastAsia="Times New Roman" w:hAnsiTheme="majorHAnsi"/>
                      <w:i/>
                      <w:iCs/>
                      <w:color w:val="000000"/>
                      <w:sz w:val="18"/>
                      <w:szCs w:val="18"/>
                      <w:lang w:val="en-GB"/>
                    </w:rPr>
                    <w:t>yr</w:t>
                  </w:r>
                  <w:proofErr w:type="spellEnd"/>
                  <w:r w:rsidRPr="002D0055">
                    <w:rPr>
                      <w:rFonts w:asciiTheme="majorHAnsi" w:eastAsia="Times New Roman" w:hAnsiTheme="majorHAnsi"/>
                      <w:i/>
                      <w:iCs/>
                      <w:color w:val="000000"/>
                      <w:sz w:val="18"/>
                      <w:szCs w:val="18"/>
                      <w:lang w:val="en-GB"/>
                    </w:rPr>
                    <w:t>)</w:t>
                  </w:r>
                </w:p>
              </w:tc>
              <w:tc>
                <w:tcPr>
                  <w:tcW w:w="1300" w:type="dxa"/>
                  <w:tcBorders>
                    <w:bottom w:val="single" w:sz="4" w:space="0" w:color="auto"/>
                  </w:tcBorders>
                  <w:shd w:val="clear" w:color="auto" w:fill="auto"/>
                  <w:noWrap/>
                  <w:vAlign w:val="bottom"/>
                  <w:hideMark/>
                </w:tcPr>
                <w:p w14:paraId="06F86CF8"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0.364</w:t>
                  </w:r>
                </w:p>
              </w:tc>
              <w:tc>
                <w:tcPr>
                  <w:tcW w:w="1300" w:type="dxa"/>
                  <w:tcBorders>
                    <w:bottom w:val="single" w:sz="4" w:space="0" w:color="auto"/>
                  </w:tcBorders>
                  <w:shd w:val="clear" w:color="auto" w:fill="auto"/>
                  <w:noWrap/>
                  <w:vAlign w:val="bottom"/>
                  <w:hideMark/>
                </w:tcPr>
                <w:p w14:paraId="03790771"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0.231</w:t>
                  </w:r>
                </w:p>
              </w:tc>
              <w:tc>
                <w:tcPr>
                  <w:tcW w:w="1300" w:type="dxa"/>
                  <w:tcBorders>
                    <w:bottom w:val="single" w:sz="4" w:space="0" w:color="auto"/>
                  </w:tcBorders>
                  <w:shd w:val="clear" w:color="auto" w:fill="auto"/>
                  <w:noWrap/>
                  <w:vAlign w:val="bottom"/>
                  <w:hideMark/>
                </w:tcPr>
                <w:p w14:paraId="551F2702"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0.383</w:t>
                  </w:r>
                </w:p>
              </w:tc>
              <w:tc>
                <w:tcPr>
                  <w:tcW w:w="1300" w:type="dxa"/>
                  <w:tcBorders>
                    <w:bottom w:val="single" w:sz="4" w:space="0" w:color="auto"/>
                  </w:tcBorders>
                  <w:shd w:val="clear" w:color="auto" w:fill="auto"/>
                  <w:noWrap/>
                  <w:vAlign w:val="bottom"/>
                  <w:hideMark/>
                </w:tcPr>
                <w:p w14:paraId="272850F8"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0.327</w:t>
                  </w:r>
                </w:p>
              </w:tc>
              <w:tc>
                <w:tcPr>
                  <w:tcW w:w="1300" w:type="dxa"/>
                  <w:tcBorders>
                    <w:bottom w:val="single" w:sz="4" w:space="0" w:color="auto"/>
                  </w:tcBorders>
                  <w:shd w:val="clear" w:color="auto" w:fill="auto"/>
                  <w:noWrap/>
                  <w:vAlign w:val="bottom"/>
                  <w:hideMark/>
                </w:tcPr>
                <w:p w14:paraId="50B6FA62"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-0.267</w:t>
                  </w:r>
                </w:p>
              </w:tc>
              <w:tc>
                <w:tcPr>
                  <w:tcW w:w="1300" w:type="dxa"/>
                  <w:tcBorders>
                    <w:bottom w:val="single" w:sz="4" w:space="0" w:color="auto"/>
                  </w:tcBorders>
                  <w:shd w:val="clear" w:color="auto" w:fill="auto"/>
                  <w:noWrap/>
                  <w:vAlign w:val="bottom"/>
                  <w:hideMark/>
                </w:tcPr>
                <w:p w14:paraId="16B05599" w14:textId="77777777" w:rsidR="00900AD8" w:rsidRPr="002D0055" w:rsidRDefault="00900AD8"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-0.102</w:t>
                  </w:r>
                </w:p>
              </w:tc>
            </w:tr>
            <w:tr w:rsidR="00900AD8" w:rsidRPr="002D0055" w14:paraId="37F1DCFE" w14:textId="77777777" w:rsidTr="00AB63C3">
              <w:trPr>
                <w:trHeight w:val="300"/>
              </w:trPr>
              <w:tc>
                <w:tcPr>
                  <w:tcW w:w="9100" w:type="dxa"/>
                  <w:gridSpan w:val="7"/>
                  <w:tcBorders>
                    <w:top w:val="single" w:sz="4" w:space="0" w:color="auto"/>
                  </w:tcBorders>
                  <w:shd w:val="clear" w:color="auto" w:fill="auto"/>
                  <w:noWrap/>
                  <w:vAlign w:val="bottom"/>
                  <w:hideMark/>
                </w:tcPr>
                <w:p w14:paraId="2EA98220" w14:textId="0A0945AF" w:rsidR="00900AD8" w:rsidRPr="002D0055" w:rsidRDefault="00900AD8" w:rsidP="00AB63C3">
                  <w:pPr>
                    <w:rPr>
                      <w:rFonts w:asciiTheme="majorHAnsi" w:eastAsia="Times New Roman" w:hAnsiTheme="majorHAnsi"/>
                      <w:color w:val="000000"/>
                      <w:lang w:val="en-GB"/>
                    </w:rPr>
                  </w:pPr>
                  <w:r w:rsidRPr="002D0055">
                    <w:rPr>
                      <w:rFonts w:asciiTheme="majorHAnsi" w:eastAsia="Times New Roman" w:hAnsiTheme="majorHAnsi"/>
                      <w:color w:val="000000"/>
                      <w:sz w:val="18"/>
                      <w:szCs w:val="18"/>
                      <w:lang w:val="en-GB"/>
                    </w:rPr>
                    <w:t xml:space="preserve">Spearman rank correlation </w:t>
                  </w:r>
                  <w:proofErr w:type="spellStart"/>
                  <w:r w:rsidRPr="002D0055">
                    <w:rPr>
                      <w:rFonts w:asciiTheme="majorHAnsi" w:eastAsia="Times New Roman" w:hAnsiTheme="majorHAnsi"/>
                      <w:color w:val="000000"/>
                      <w:sz w:val="18"/>
                      <w:szCs w:val="18"/>
                      <w:lang w:val="en-GB"/>
                    </w:rPr>
                    <w:t>rs</w:t>
                  </w:r>
                  <w:proofErr w:type="spellEnd"/>
                  <w:r w:rsidRPr="002D0055">
                    <w:rPr>
                      <w:rFonts w:asciiTheme="majorHAnsi" w:eastAsia="Times New Roman" w:hAnsiTheme="majorHAnsi"/>
                      <w:color w:val="000000"/>
                      <w:sz w:val="18"/>
                      <w:szCs w:val="18"/>
                      <w:lang w:val="en-GB"/>
                    </w:rPr>
                    <w:t xml:space="preserve">, all </w:t>
                  </w:r>
                  <w:proofErr w:type="spellStart"/>
                  <w:r w:rsidRPr="002D0055">
                    <w:rPr>
                      <w:rFonts w:asciiTheme="majorHAnsi" w:eastAsia="Times New Roman" w:hAnsiTheme="majorHAnsi"/>
                      <w:color w:val="000000"/>
                      <w:sz w:val="18"/>
                      <w:szCs w:val="18"/>
                      <w:lang w:val="en-GB"/>
                    </w:rPr>
                    <w:t>ps</w:t>
                  </w:r>
                  <w:proofErr w:type="spellEnd"/>
                  <w:r w:rsidRPr="002D0055">
                    <w:rPr>
                      <w:rFonts w:asciiTheme="majorHAnsi" w:eastAsia="Times New Roman" w:hAnsiTheme="majorHAnsi"/>
                      <w:color w:val="000000"/>
                      <w:sz w:val="18"/>
                      <w:szCs w:val="18"/>
                      <w:lang w:val="en-GB"/>
                    </w:rPr>
                    <w:t>&gt;0.05</w:t>
                  </w:r>
                  <w:r w:rsidR="00FF19B0">
                    <w:rPr>
                      <w:rFonts w:asciiTheme="majorHAnsi" w:eastAsia="Times New Roman" w:hAnsiTheme="majorHAnsi"/>
                      <w:color w:val="000000"/>
                      <w:sz w:val="18"/>
                      <w:szCs w:val="18"/>
                      <w:lang w:val="en-GB"/>
                    </w:rPr>
                    <w:t xml:space="preserve">. </w:t>
                  </w:r>
                </w:p>
              </w:tc>
            </w:tr>
          </w:tbl>
          <w:p w14:paraId="624E98C3" w14:textId="77777777" w:rsidR="00900AD8" w:rsidRDefault="00900AD8" w:rsidP="00900AD8">
            <w:pPr>
              <w:spacing w:line="480" w:lineRule="auto"/>
              <w:jc w:val="both"/>
              <w:rPr>
                <w:lang w:val="en-GB"/>
              </w:rPr>
            </w:pPr>
          </w:p>
          <w:p w14:paraId="33FA8C95" w14:textId="0DD232B0" w:rsidR="00900AD8" w:rsidRDefault="00FF19B0" w:rsidP="00900AD8">
            <w:pPr>
              <w:spacing w:line="480" w:lineRule="auto"/>
              <w:jc w:val="both"/>
              <w:rPr>
                <w:lang w:val="en-GB"/>
              </w:rPr>
            </w:pPr>
            <w:r w:rsidRPr="002D0055">
              <w:rPr>
                <w:rFonts w:asciiTheme="majorHAnsi" w:eastAsia="Times New Roman" w:hAnsiTheme="majorHAnsi"/>
                <w:sz w:val="20"/>
                <w:szCs w:val="20"/>
                <w:lang w:val="en-GB"/>
              </w:rPr>
              <w:t>To address, whether functioning (GAF, PSP) and educ</w:t>
            </w:r>
            <w:r>
              <w:rPr>
                <w:rFonts w:asciiTheme="majorHAnsi" w:eastAsia="Times New Roman" w:hAnsiTheme="majorHAnsi"/>
                <w:sz w:val="20"/>
                <w:szCs w:val="20"/>
                <w:lang w:val="en-GB"/>
              </w:rPr>
              <w:t>a</w:t>
            </w:r>
            <w:r w:rsidRPr="002D0055">
              <w:rPr>
                <w:rFonts w:asciiTheme="majorHAnsi" w:eastAsia="Times New Roman" w:hAnsiTheme="majorHAnsi"/>
                <w:sz w:val="20"/>
                <w:szCs w:val="20"/>
                <w:lang w:val="en-GB"/>
              </w:rPr>
              <w:t>tion (number of education years) were associated with activity during reward anticipation we first run correlational analys</w:t>
            </w:r>
            <w:r w:rsidR="00172C39">
              <w:rPr>
                <w:rFonts w:asciiTheme="majorHAnsi" w:eastAsia="Times New Roman" w:hAnsiTheme="majorHAnsi"/>
                <w:sz w:val="20"/>
                <w:szCs w:val="20"/>
                <w:lang w:val="en-GB"/>
              </w:rPr>
              <w:t>e</w:t>
            </w:r>
            <w:r w:rsidRPr="002D0055">
              <w:rPr>
                <w:rFonts w:asciiTheme="majorHAnsi" w:eastAsia="Times New Roman" w:hAnsiTheme="majorHAnsi"/>
                <w:sz w:val="20"/>
                <w:szCs w:val="20"/>
                <w:lang w:val="en-GB"/>
              </w:rPr>
              <w:t>s within each group separately. None of the three variables were significantly correlated with VS or DS activation during reward anticipation (</w:t>
            </w:r>
            <w:r>
              <w:rPr>
                <w:rFonts w:asciiTheme="majorHAnsi" w:eastAsia="Times New Roman" w:hAnsiTheme="majorHAnsi"/>
                <w:sz w:val="20"/>
                <w:szCs w:val="20"/>
                <w:lang w:val="en-GB"/>
              </w:rPr>
              <w:t xml:space="preserve">see </w:t>
            </w:r>
            <w:r w:rsidRPr="002D0055">
              <w:rPr>
                <w:rFonts w:asciiTheme="majorHAnsi" w:eastAsia="Times New Roman" w:hAnsiTheme="majorHAnsi"/>
                <w:sz w:val="20"/>
                <w:szCs w:val="20"/>
                <w:lang w:val="en-GB"/>
              </w:rPr>
              <w:t>Table S5). Furthermore, we did not observed any group differences between BD-I patients and SZ patients when entering GAF score, PSP total score and education as covariate (VS (4,46) F = 0.396, p = 0.81; DS (4,46) F = 0.137, p = 0.968).</w:t>
            </w:r>
          </w:p>
          <w:p w14:paraId="29933790" w14:textId="77777777" w:rsidR="00287BBE" w:rsidRDefault="00287BBE" w:rsidP="00900AD8">
            <w:pPr>
              <w:spacing w:line="480" w:lineRule="auto"/>
              <w:jc w:val="both"/>
              <w:rPr>
                <w:lang w:val="en-GB"/>
              </w:rPr>
            </w:pPr>
          </w:p>
          <w:p w14:paraId="72112F20" w14:textId="5A1C2F52" w:rsidR="00900AD8" w:rsidRDefault="00900AD8" w:rsidP="00900AD8">
            <w:pPr>
              <w:numPr>
                <w:ilvl w:val="1"/>
                <w:numId w:val="2"/>
              </w:numPr>
              <w:spacing w:line="480" w:lineRule="auto"/>
              <w:ind w:left="0" w:firstLine="0"/>
              <w:jc w:val="both"/>
              <w:rPr>
                <w:bCs/>
                <w:lang w:val="en-GB"/>
              </w:rPr>
            </w:pPr>
            <w:r>
              <w:rPr>
                <w:bCs/>
                <w:lang w:val="en-GB"/>
              </w:rPr>
              <w:t>Table S6</w:t>
            </w:r>
            <w:r w:rsidRPr="00FF11CF">
              <w:rPr>
                <w:bCs/>
                <w:lang w:val="en-GB"/>
              </w:rPr>
              <w:t>. Whole brain analysis of reward anticipation across the complete sample</w:t>
            </w:r>
          </w:p>
          <w:tbl>
            <w:tblPr>
              <w:tblW w:w="9639" w:type="dxa"/>
              <w:tblCellMar>
                <w:left w:w="70" w:type="dxa"/>
                <w:right w:w="70" w:type="dxa"/>
              </w:tblCellMar>
              <w:tblLook w:val="04A0" w:firstRow="1" w:lastRow="0" w:firstColumn="1" w:lastColumn="0" w:noHBand="0" w:noVBand="1"/>
            </w:tblPr>
            <w:tblGrid>
              <w:gridCol w:w="3034"/>
              <w:gridCol w:w="1259"/>
              <w:gridCol w:w="1260"/>
              <w:gridCol w:w="1260"/>
              <w:gridCol w:w="1260"/>
              <w:gridCol w:w="1278"/>
            </w:tblGrid>
            <w:tr w:rsidR="00900AD8" w:rsidRPr="00E53998" w14:paraId="48AB6E80" w14:textId="77777777" w:rsidTr="00237D34">
              <w:trPr>
                <w:trHeight w:hRule="exact" w:val="227"/>
              </w:trPr>
              <w:tc>
                <w:tcPr>
                  <w:tcW w:w="3132" w:type="dxa"/>
                  <w:tcBorders>
                    <w:top w:val="nil"/>
                    <w:left w:val="nil"/>
                    <w:bottom w:val="single" w:sz="4" w:space="0" w:color="auto"/>
                    <w:right w:val="nil"/>
                  </w:tcBorders>
                  <w:shd w:val="clear" w:color="auto" w:fill="auto"/>
                  <w:noWrap/>
                  <w:vAlign w:val="center"/>
                  <w:hideMark/>
                </w:tcPr>
                <w:p w14:paraId="4B746DB1" w14:textId="77777777" w:rsidR="00900AD8" w:rsidRPr="00E53998" w:rsidRDefault="00900AD8" w:rsidP="00AB63C3">
                  <w:pPr>
                    <w:ind w:firstLine="38"/>
                    <w:jc w:val="both"/>
                    <w:rPr>
                      <w:sz w:val="18"/>
                      <w:szCs w:val="18"/>
                      <w:lang w:val="en-GB"/>
                    </w:rPr>
                  </w:pPr>
                </w:p>
              </w:tc>
              <w:tc>
                <w:tcPr>
                  <w:tcW w:w="1297" w:type="dxa"/>
                  <w:tcBorders>
                    <w:top w:val="nil"/>
                    <w:left w:val="nil"/>
                    <w:bottom w:val="single" w:sz="4" w:space="0" w:color="auto"/>
                    <w:right w:val="nil"/>
                  </w:tcBorders>
                  <w:shd w:val="clear" w:color="auto" w:fill="auto"/>
                  <w:noWrap/>
                  <w:vAlign w:val="center"/>
                  <w:hideMark/>
                </w:tcPr>
                <w:p w14:paraId="4CA0F1CC" w14:textId="77777777" w:rsidR="00900AD8" w:rsidRPr="00E53998" w:rsidRDefault="00900AD8" w:rsidP="00AB63C3">
                  <w:pPr>
                    <w:ind w:left="360"/>
                    <w:jc w:val="both"/>
                    <w:rPr>
                      <w:sz w:val="18"/>
                      <w:szCs w:val="18"/>
                      <w:lang w:val="en-GB"/>
                    </w:rPr>
                  </w:pPr>
                  <w:r w:rsidRPr="00E53998">
                    <w:rPr>
                      <w:sz w:val="18"/>
                      <w:szCs w:val="18"/>
                      <w:lang w:val="en-GB"/>
                    </w:rPr>
                    <w:t>X</w:t>
                  </w:r>
                </w:p>
              </w:tc>
              <w:tc>
                <w:tcPr>
                  <w:tcW w:w="1298" w:type="dxa"/>
                  <w:tcBorders>
                    <w:top w:val="nil"/>
                    <w:left w:val="nil"/>
                    <w:bottom w:val="single" w:sz="4" w:space="0" w:color="auto"/>
                    <w:right w:val="nil"/>
                  </w:tcBorders>
                  <w:shd w:val="clear" w:color="auto" w:fill="auto"/>
                  <w:noWrap/>
                  <w:vAlign w:val="center"/>
                  <w:hideMark/>
                </w:tcPr>
                <w:p w14:paraId="5568F86C" w14:textId="77777777" w:rsidR="00900AD8" w:rsidRPr="00E53998" w:rsidRDefault="00900AD8" w:rsidP="00AB63C3">
                  <w:pPr>
                    <w:ind w:left="360"/>
                    <w:jc w:val="both"/>
                    <w:rPr>
                      <w:sz w:val="18"/>
                      <w:szCs w:val="18"/>
                      <w:lang w:val="en-GB"/>
                    </w:rPr>
                  </w:pPr>
                  <w:r w:rsidRPr="00E53998">
                    <w:rPr>
                      <w:sz w:val="18"/>
                      <w:szCs w:val="18"/>
                      <w:lang w:val="en-GB"/>
                    </w:rPr>
                    <w:t>Y</w:t>
                  </w:r>
                </w:p>
              </w:tc>
              <w:tc>
                <w:tcPr>
                  <w:tcW w:w="1298" w:type="dxa"/>
                  <w:tcBorders>
                    <w:top w:val="nil"/>
                    <w:left w:val="nil"/>
                    <w:bottom w:val="single" w:sz="4" w:space="0" w:color="auto"/>
                    <w:right w:val="nil"/>
                  </w:tcBorders>
                  <w:shd w:val="clear" w:color="auto" w:fill="auto"/>
                  <w:noWrap/>
                  <w:vAlign w:val="center"/>
                  <w:hideMark/>
                </w:tcPr>
                <w:p w14:paraId="370F34DB" w14:textId="77777777" w:rsidR="00900AD8" w:rsidRPr="00E53998" w:rsidRDefault="00900AD8" w:rsidP="00AB63C3">
                  <w:pPr>
                    <w:ind w:left="360"/>
                    <w:jc w:val="both"/>
                    <w:rPr>
                      <w:sz w:val="18"/>
                      <w:szCs w:val="18"/>
                      <w:lang w:val="en-GB"/>
                    </w:rPr>
                  </w:pPr>
                  <w:r w:rsidRPr="00E53998">
                    <w:rPr>
                      <w:sz w:val="18"/>
                      <w:szCs w:val="18"/>
                      <w:lang w:val="en-GB"/>
                    </w:rPr>
                    <w:t>Z (mm)</w:t>
                  </w:r>
                </w:p>
              </w:tc>
              <w:tc>
                <w:tcPr>
                  <w:tcW w:w="1298" w:type="dxa"/>
                  <w:tcBorders>
                    <w:top w:val="nil"/>
                    <w:left w:val="nil"/>
                    <w:bottom w:val="single" w:sz="4" w:space="0" w:color="auto"/>
                    <w:right w:val="nil"/>
                  </w:tcBorders>
                  <w:shd w:val="clear" w:color="auto" w:fill="auto"/>
                  <w:vAlign w:val="center"/>
                  <w:hideMark/>
                </w:tcPr>
                <w:p w14:paraId="5D6B856E" w14:textId="77777777" w:rsidR="00900AD8" w:rsidRPr="00E53998" w:rsidRDefault="00900AD8" w:rsidP="00AB63C3">
                  <w:pPr>
                    <w:ind w:left="360"/>
                    <w:jc w:val="both"/>
                    <w:rPr>
                      <w:sz w:val="18"/>
                      <w:szCs w:val="18"/>
                      <w:lang w:val="en-GB"/>
                    </w:rPr>
                  </w:pPr>
                  <w:proofErr w:type="gramStart"/>
                  <w:r w:rsidRPr="00E53998">
                    <w:rPr>
                      <w:sz w:val="18"/>
                      <w:szCs w:val="18"/>
                      <w:lang w:val="en-GB"/>
                    </w:rPr>
                    <w:t>cluster</w:t>
                  </w:r>
                  <w:proofErr w:type="gramEnd"/>
                  <w:r w:rsidRPr="00E53998">
                    <w:rPr>
                      <w:sz w:val="18"/>
                      <w:szCs w:val="18"/>
                      <w:lang w:val="en-GB"/>
                    </w:rPr>
                    <w:t xml:space="preserve"> size</w:t>
                  </w:r>
                </w:p>
              </w:tc>
              <w:tc>
                <w:tcPr>
                  <w:tcW w:w="1316" w:type="dxa"/>
                  <w:tcBorders>
                    <w:top w:val="nil"/>
                    <w:left w:val="nil"/>
                    <w:bottom w:val="single" w:sz="4" w:space="0" w:color="auto"/>
                    <w:right w:val="nil"/>
                  </w:tcBorders>
                  <w:shd w:val="clear" w:color="auto" w:fill="auto"/>
                  <w:vAlign w:val="center"/>
                  <w:hideMark/>
                </w:tcPr>
                <w:p w14:paraId="00EABEEE" w14:textId="77777777" w:rsidR="00900AD8" w:rsidRPr="00E53998" w:rsidRDefault="00900AD8" w:rsidP="00AB63C3">
                  <w:pPr>
                    <w:ind w:left="360"/>
                    <w:jc w:val="both"/>
                    <w:rPr>
                      <w:sz w:val="18"/>
                      <w:szCs w:val="18"/>
                      <w:lang w:val="en-GB"/>
                    </w:rPr>
                  </w:pPr>
                  <w:r w:rsidRPr="00E53998">
                    <w:rPr>
                      <w:sz w:val="18"/>
                      <w:szCs w:val="18"/>
                      <w:lang w:val="en-GB"/>
                    </w:rPr>
                    <w:t>T</w:t>
                  </w:r>
                </w:p>
              </w:tc>
            </w:tr>
            <w:tr w:rsidR="00900AD8" w:rsidRPr="00E53998" w14:paraId="3F3A622D" w14:textId="77777777" w:rsidTr="00237D34">
              <w:trPr>
                <w:trHeight w:hRule="exact" w:val="227"/>
              </w:trPr>
              <w:tc>
                <w:tcPr>
                  <w:tcW w:w="3132" w:type="dxa"/>
                  <w:tcBorders>
                    <w:top w:val="single" w:sz="4" w:space="0" w:color="auto"/>
                    <w:left w:val="nil"/>
                    <w:bottom w:val="nil"/>
                    <w:right w:val="nil"/>
                  </w:tcBorders>
                  <w:shd w:val="clear" w:color="auto" w:fill="auto"/>
                  <w:noWrap/>
                  <w:vAlign w:val="center"/>
                  <w:hideMark/>
                </w:tcPr>
                <w:p w14:paraId="73BB0D9F" w14:textId="77777777" w:rsidR="00900AD8" w:rsidRPr="00E53998" w:rsidRDefault="00900AD8" w:rsidP="00AB63C3">
                  <w:pPr>
                    <w:ind w:left="360"/>
                    <w:jc w:val="both"/>
                    <w:rPr>
                      <w:sz w:val="18"/>
                      <w:szCs w:val="18"/>
                      <w:lang w:val="en-GB"/>
                    </w:rPr>
                  </w:pPr>
                  <w:proofErr w:type="spellStart"/>
                  <w:r w:rsidRPr="00E53998">
                    <w:rPr>
                      <w:sz w:val="18"/>
                      <w:szCs w:val="18"/>
                      <w:lang w:val="en-GB"/>
                    </w:rPr>
                    <w:t>Postcentral</w:t>
                  </w:r>
                  <w:proofErr w:type="spellEnd"/>
                  <w:r w:rsidRPr="00E53998">
                    <w:rPr>
                      <w:sz w:val="18"/>
                      <w:szCs w:val="18"/>
                      <w:lang w:val="en-GB"/>
                    </w:rPr>
                    <w:t xml:space="preserve"> </w:t>
                  </w:r>
                  <w:proofErr w:type="spellStart"/>
                  <w:r w:rsidRPr="00E53998">
                    <w:rPr>
                      <w:sz w:val="18"/>
                      <w:szCs w:val="18"/>
                      <w:lang w:val="en-GB"/>
                    </w:rPr>
                    <w:t>Gyrus</w:t>
                  </w:r>
                  <w:proofErr w:type="spellEnd"/>
                </w:p>
              </w:tc>
              <w:tc>
                <w:tcPr>
                  <w:tcW w:w="1297" w:type="dxa"/>
                  <w:tcBorders>
                    <w:top w:val="single" w:sz="4" w:space="0" w:color="auto"/>
                    <w:left w:val="nil"/>
                    <w:bottom w:val="nil"/>
                    <w:right w:val="nil"/>
                  </w:tcBorders>
                  <w:shd w:val="clear" w:color="auto" w:fill="auto"/>
                  <w:noWrap/>
                  <w:vAlign w:val="center"/>
                  <w:hideMark/>
                </w:tcPr>
                <w:p w14:paraId="6A06925B" w14:textId="77777777" w:rsidR="00900AD8" w:rsidRPr="00E53998" w:rsidRDefault="00900AD8" w:rsidP="00AB63C3">
                  <w:pPr>
                    <w:ind w:left="360"/>
                    <w:jc w:val="both"/>
                    <w:rPr>
                      <w:sz w:val="18"/>
                      <w:szCs w:val="18"/>
                      <w:lang w:val="en-GB"/>
                    </w:rPr>
                  </w:pPr>
                  <w:r w:rsidRPr="00E53998">
                    <w:rPr>
                      <w:sz w:val="18"/>
                      <w:szCs w:val="18"/>
                      <w:lang w:val="en-GB"/>
                    </w:rPr>
                    <w:t>-40</w:t>
                  </w:r>
                </w:p>
              </w:tc>
              <w:tc>
                <w:tcPr>
                  <w:tcW w:w="1298" w:type="dxa"/>
                  <w:tcBorders>
                    <w:top w:val="single" w:sz="4" w:space="0" w:color="auto"/>
                    <w:left w:val="nil"/>
                    <w:bottom w:val="nil"/>
                    <w:right w:val="nil"/>
                  </w:tcBorders>
                  <w:shd w:val="clear" w:color="auto" w:fill="auto"/>
                  <w:noWrap/>
                  <w:vAlign w:val="center"/>
                  <w:hideMark/>
                </w:tcPr>
                <w:p w14:paraId="1929A82B" w14:textId="77777777" w:rsidR="00900AD8" w:rsidRPr="00E53998" w:rsidRDefault="00900AD8" w:rsidP="00AB63C3">
                  <w:pPr>
                    <w:ind w:left="360"/>
                    <w:jc w:val="both"/>
                    <w:rPr>
                      <w:sz w:val="18"/>
                      <w:szCs w:val="18"/>
                      <w:lang w:val="en-GB"/>
                    </w:rPr>
                  </w:pPr>
                  <w:r w:rsidRPr="00E53998">
                    <w:rPr>
                      <w:sz w:val="18"/>
                      <w:szCs w:val="18"/>
                      <w:lang w:val="en-GB"/>
                    </w:rPr>
                    <w:t>-19</w:t>
                  </w:r>
                </w:p>
              </w:tc>
              <w:tc>
                <w:tcPr>
                  <w:tcW w:w="1298" w:type="dxa"/>
                  <w:tcBorders>
                    <w:top w:val="single" w:sz="4" w:space="0" w:color="auto"/>
                    <w:left w:val="nil"/>
                    <w:bottom w:val="nil"/>
                    <w:right w:val="nil"/>
                  </w:tcBorders>
                  <w:shd w:val="clear" w:color="auto" w:fill="auto"/>
                  <w:noWrap/>
                  <w:vAlign w:val="center"/>
                  <w:hideMark/>
                </w:tcPr>
                <w:p w14:paraId="6E253DCE" w14:textId="77777777" w:rsidR="00900AD8" w:rsidRPr="00E53998" w:rsidRDefault="00900AD8" w:rsidP="00AB63C3">
                  <w:pPr>
                    <w:ind w:left="360"/>
                    <w:jc w:val="both"/>
                    <w:rPr>
                      <w:sz w:val="18"/>
                      <w:szCs w:val="18"/>
                      <w:lang w:val="en-GB"/>
                    </w:rPr>
                  </w:pPr>
                  <w:r w:rsidRPr="00E53998">
                    <w:rPr>
                      <w:sz w:val="18"/>
                      <w:szCs w:val="18"/>
                      <w:lang w:val="en-GB"/>
                    </w:rPr>
                    <w:t>51</w:t>
                  </w:r>
                </w:p>
              </w:tc>
              <w:tc>
                <w:tcPr>
                  <w:tcW w:w="1298" w:type="dxa"/>
                  <w:tcBorders>
                    <w:top w:val="single" w:sz="4" w:space="0" w:color="auto"/>
                    <w:left w:val="nil"/>
                    <w:bottom w:val="nil"/>
                    <w:right w:val="nil"/>
                  </w:tcBorders>
                  <w:shd w:val="clear" w:color="auto" w:fill="auto"/>
                  <w:vAlign w:val="center"/>
                  <w:hideMark/>
                </w:tcPr>
                <w:p w14:paraId="25C0ECEB" w14:textId="77777777" w:rsidR="00900AD8" w:rsidRPr="00E53998" w:rsidRDefault="00900AD8" w:rsidP="00AB63C3">
                  <w:pPr>
                    <w:ind w:left="360"/>
                    <w:jc w:val="both"/>
                    <w:rPr>
                      <w:sz w:val="18"/>
                      <w:szCs w:val="18"/>
                      <w:lang w:val="en-GB"/>
                    </w:rPr>
                  </w:pPr>
                  <w:r w:rsidRPr="00E53998">
                    <w:rPr>
                      <w:sz w:val="18"/>
                      <w:szCs w:val="18"/>
                      <w:lang w:val="en-GB"/>
                    </w:rPr>
                    <w:t>2978</w:t>
                  </w:r>
                </w:p>
              </w:tc>
              <w:tc>
                <w:tcPr>
                  <w:tcW w:w="1316" w:type="dxa"/>
                  <w:tcBorders>
                    <w:top w:val="single" w:sz="4" w:space="0" w:color="auto"/>
                    <w:left w:val="nil"/>
                    <w:bottom w:val="nil"/>
                    <w:right w:val="nil"/>
                  </w:tcBorders>
                  <w:shd w:val="clear" w:color="auto" w:fill="auto"/>
                  <w:vAlign w:val="center"/>
                  <w:hideMark/>
                </w:tcPr>
                <w:p w14:paraId="754DA831" w14:textId="77777777" w:rsidR="00900AD8" w:rsidRPr="00E53998" w:rsidRDefault="00900AD8" w:rsidP="00AB63C3">
                  <w:pPr>
                    <w:ind w:left="360"/>
                    <w:jc w:val="both"/>
                    <w:rPr>
                      <w:sz w:val="18"/>
                      <w:szCs w:val="18"/>
                      <w:lang w:val="en-GB"/>
                    </w:rPr>
                  </w:pPr>
                  <w:r w:rsidRPr="00E53998">
                    <w:rPr>
                      <w:sz w:val="18"/>
                      <w:szCs w:val="18"/>
                      <w:lang w:val="en-GB"/>
                    </w:rPr>
                    <w:t>9.01</w:t>
                  </w:r>
                </w:p>
              </w:tc>
            </w:tr>
            <w:tr w:rsidR="00900AD8" w:rsidRPr="00E53998" w14:paraId="37A0F369" w14:textId="77777777" w:rsidTr="00237D34">
              <w:trPr>
                <w:trHeight w:hRule="exact" w:val="227"/>
              </w:trPr>
              <w:tc>
                <w:tcPr>
                  <w:tcW w:w="3132" w:type="dxa"/>
                  <w:tcBorders>
                    <w:top w:val="nil"/>
                    <w:left w:val="nil"/>
                    <w:bottom w:val="nil"/>
                    <w:right w:val="nil"/>
                  </w:tcBorders>
                  <w:shd w:val="clear" w:color="auto" w:fill="auto"/>
                  <w:noWrap/>
                  <w:vAlign w:val="center"/>
                  <w:hideMark/>
                </w:tcPr>
                <w:p w14:paraId="3DD53449" w14:textId="77777777" w:rsidR="00900AD8" w:rsidRPr="00E53998" w:rsidRDefault="00900AD8" w:rsidP="00AB63C3">
                  <w:pPr>
                    <w:ind w:left="360"/>
                    <w:jc w:val="both"/>
                    <w:rPr>
                      <w:sz w:val="18"/>
                      <w:szCs w:val="18"/>
                      <w:lang w:val="en-GB"/>
                    </w:rPr>
                  </w:pPr>
                  <w:r w:rsidRPr="00E53998">
                    <w:rPr>
                      <w:sz w:val="18"/>
                      <w:szCs w:val="18"/>
                      <w:lang w:val="en-GB"/>
                    </w:rPr>
                    <w:t>Inferior Parietal Lobule</w:t>
                  </w:r>
                </w:p>
              </w:tc>
              <w:tc>
                <w:tcPr>
                  <w:tcW w:w="1297" w:type="dxa"/>
                  <w:tcBorders>
                    <w:top w:val="nil"/>
                    <w:left w:val="nil"/>
                    <w:bottom w:val="nil"/>
                    <w:right w:val="nil"/>
                  </w:tcBorders>
                  <w:shd w:val="clear" w:color="auto" w:fill="auto"/>
                  <w:noWrap/>
                  <w:vAlign w:val="center"/>
                  <w:hideMark/>
                </w:tcPr>
                <w:p w14:paraId="3743A97D" w14:textId="77777777" w:rsidR="00900AD8" w:rsidRPr="00E53998" w:rsidRDefault="00900AD8" w:rsidP="00AB63C3">
                  <w:pPr>
                    <w:ind w:left="360"/>
                    <w:jc w:val="both"/>
                    <w:rPr>
                      <w:sz w:val="18"/>
                      <w:szCs w:val="18"/>
                      <w:lang w:val="en-GB"/>
                    </w:rPr>
                  </w:pPr>
                  <w:r w:rsidRPr="00E53998">
                    <w:rPr>
                      <w:sz w:val="18"/>
                      <w:szCs w:val="18"/>
                      <w:lang w:val="en-GB"/>
                    </w:rPr>
                    <w:t>-45</w:t>
                  </w:r>
                </w:p>
              </w:tc>
              <w:tc>
                <w:tcPr>
                  <w:tcW w:w="1298" w:type="dxa"/>
                  <w:tcBorders>
                    <w:top w:val="nil"/>
                    <w:left w:val="nil"/>
                    <w:bottom w:val="nil"/>
                    <w:right w:val="nil"/>
                  </w:tcBorders>
                  <w:shd w:val="clear" w:color="auto" w:fill="auto"/>
                  <w:noWrap/>
                  <w:vAlign w:val="center"/>
                  <w:hideMark/>
                </w:tcPr>
                <w:p w14:paraId="39C9F980" w14:textId="77777777" w:rsidR="00900AD8" w:rsidRPr="00E53998" w:rsidRDefault="00900AD8" w:rsidP="00AB63C3">
                  <w:pPr>
                    <w:ind w:left="360"/>
                    <w:jc w:val="both"/>
                    <w:rPr>
                      <w:sz w:val="18"/>
                      <w:szCs w:val="18"/>
                      <w:lang w:val="en-GB"/>
                    </w:rPr>
                  </w:pPr>
                  <w:r w:rsidRPr="00E53998">
                    <w:rPr>
                      <w:sz w:val="18"/>
                      <w:szCs w:val="18"/>
                      <w:lang w:val="en-GB"/>
                    </w:rPr>
                    <w:t>-30</w:t>
                  </w:r>
                </w:p>
              </w:tc>
              <w:tc>
                <w:tcPr>
                  <w:tcW w:w="1298" w:type="dxa"/>
                  <w:tcBorders>
                    <w:top w:val="nil"/>
                    <w:left w:val="nil"/>
                    <w:bottom w:val="nil"/>
                    <w:right w:val="nil"/>
                  </w:tcBorders>
                  <w:shd w:val="clear" w:color="auto" w:fill="auto"/>
                  <w:noWrap/>
                  <w:vAlign w:val="center"/>
                  <w:hideMark/>
                </w:tcPr>
                <w:p w14:paraId="14757C38" w14:textId="77777777" w:rsidR="00900AD8" w:rsidRPr="00E53998" w:rsidRDefault="00900AD8" w:rsidP="00AB63C3">
                  <w:pPr>
                    <w:ind w:left="360"/>
                    <w:jc w:val="both"/>
                    <w:rPr>
                      <w:sz w:val="18"/>
                      <w:szCs w:val="18"/>
                      <w:lang w:val="en-GB"/>
                    </w:rPr>
                  </w:pPr>
                  <w:r w:rsidRPr="00E53998">
                    <w:rPr>
                      <w:sz w:val="18"/>
                      <w:szCs w:val="18"/>
                      <w:lang w:val="en-GB"/>
                    </w:rPr>
                    <w:t>46</w:t>
                  </w:r>
                </w:p>
              </w:tc>
              <w:tc>
                <w:tcPr>
                  <w:tcW w:w="1298" w:type="dxa"/>
                  <w:tcBorders>
                    <w:top w:val="nil"/>
                    <w:left w:val="nil"/>
                    <w:bottom w:val="nil"/>
                    <w:right w:val="nil"/>
                  </w:tcBorders>
                  <w:shd w:val="clear" w:color="auto" w:fill="auto"/>
                  <w:vAlign w:val="center"/>
                  <w:hideMark/>
                </w:tcPr>
                <w:p w14:paraId="7A2B2637"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6465FCD2" w14:textId="77777777" w:rsidR="00900AD8" w:rsidRPr="00E53998" w:rsidRDefault="00900AD8" w:rsidP="00AB63C3">
                  <w:pPr>
                    <w:ind w:left="360"/>
                    <w:jc w:val="both"/>
                    <w:rPr>
                      <w:sz w:val="18"/>
                      <w:szCs w:val="18"/>
                      <w:lang w:val="en-GB"/>
                    </w:rPr>
                  </w:pPr>
                  <w:r w:rsidRPr="00E53998">
                    <w:rPr>
                      <w:sz w:val="18"/>
                      <w:szCs w:val="18"/>
                      <w:lang w:val="en-GB"/>
                    </w:rPr>
                    <w:t>8.63</w:t>
                  </w:r>
                </w:p>
              </w:tc>
            </w:tr>
            <w:tr w:rsidR="00900AD8" w:rsidRPr="00E53998" w14:paraId="2D926B47" w14:textId="77777777" w:rsidTr="00237D34">
              <w:trPr>
                <w:trHeight w:hRule="exact" w:val="227"/>
              </w:trPr>
              <w:tc>
                <w:tcPr>
                  <w:tcW w:w="3132" w:type="dxa"/>
                  <w:tcBorders>
                    <w:top w:val="nil"/>
                    <w:left w:val="nil"/>
                    <w:bottom w:val="nil"/>
                    <w:right w:val="nil"/>
                  </w:tcBorders>
                  <w:shd w:val="clear" w:color="auto" w:fill="auto"/>
                  <w:noWrap/>
                  <w:vAlign w:val="center"/>
                  <w:hideMark/>
                </w:tcPr>
                <w:p w14:paraId="34A6C4EF" w14:textId="77777777" w:rsidR="00900AD8" w:rsidRPr="00E53998" w:rsidRDefault="00900AD8" w:rsidP="00AB63C3">
                  <w:pPr>
                    <w:ind w:left="360"/>
                    <w:jc w:val="both"/>
                    <w:rPr>
                      <w:sz w:val="18"/>
                      <w:szCs w:val="18"/>
                      <w:lang w:val="en-GB"/>
                    </w:rPr>
                  </w:pPr>
                  <w:proofErr w:type="spellStart"/>
                  <w:r w:rsidRPr="00E53998">
                    <w:rPr>
                      <w:sz w:val="18"/>
                      <w:szCs w:val="18"/>
                      <w:lang w:val="en-GB"/>
                    </w:rPr>
                    <w:t>Precentral</w:t>
                  </w:r>
                  <w:proofErr w:type="spellEnd"/>
                  <w:r w:rsidRPr="00E53998">
                    <w:rPr>
                      <w:sz w:val="18"/>
                      <w:szCs w:val="18"/>
                      <w:lang w:val="en-GB"/>
                    </w:rPr>
                    <w:t xml:space="preserve">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7CDDCABB" w14:textId="77777777" w:rsidR="00900AD8" w:rsidRPr="00E53998" w:rsidRDefault="00900AD8" w:rsidP="00AB63C3">
                  <w:pPr>
                    <w:ind w:left="360"/>
                    <w:jc w:val="both"/>
                    <w:rPr>
                      <w:sz w:val="18"/>
                      <w:szCs w:val="18"/>
                      <w:lang w:val="en-GB"/>
                    </w:rPr>
                  </w:pPr>
                  <w:r w:rsidRPr="00E53998">
                    <w:rPr>
                      <w:sz w:val="18"/>
                      <w:szCs w:val="18"/>
                      <w:lang w:val="en-GB"/>
                    </w:rPr>
                    <w:t>-39</w:t>
                  </w:r>
                </w:p>
              </w:tc>
              <w:tc>
                <w:tcPr>
                  <w:tcW w:w="1298" w:type="dxa"/>
                  <w:tcBorders>
                    <w:top w:val="nil"/>
                    <w:left w:val="nil"/>
                    <w:bottom w:val="nil"/>
                    <w:right w:val="nil"/>
                  </w:tcBorders>
                  <w:shd w:val="clear" w:color="auto" w:fill="auto"/>
                  <w:noWrap/>
                  <w:vAlign w:val="center"/>
                  <w:hideMark/>
                </w:tcPr>
                <w:p w14:paraId="63B753D4" w14:textId="77777777" w:rsidR="00900AD8" w:rsidRPr="00E53998" w:rsidRDefault="00900AD8" w:rsidP="00AB63C3">
                  <w:pPr>
                    <w:ind w:left="360"/>
                    <w:jc w:val="both"/>
                    <w:rPr>
                      <w:sz w:val="18"/>
                      <w:szCs w:val="18"/>
                      <w:lang w:val="en-GB"/>
                    </w:rPr>
                  </w:pPr>
                  <w:r w:rsidRPr="00E53998">
                    <w:rPr>
                      <w:sz w:val="18"/>
                      <w:szCs w:val="18"/>
                      <w:lang w:val="en-GB"/>
                    </w:rPr>
                    <w:t>-22</w:t>
                  </w:r>
                </w:p>
              </w:tc>
              <w:tc>
                <w:tcPr>
                  <w:tcW w:w="1298" w:type="dxa"/>
                  <w:tcBorders>
                    <w:top w:val="nil"/>
                    <w:left w:val="nil"/>
                    <w:bottom w:val="nil"/>
                    <w:right w:val="nil"/>
                  </w:tcBorders>
                  <w:shd w:val="clear" w:color="auto" w:fill="auto"/>
                  <w:noWrap/>
                  <w:vAlign w:val="center"/>
                  <w:hideMark/>
                </w:tcPr>
                <w:p w14:paraId="0B17DB70" w14:textId="77777777" w:rsidR="00900AD8" w:rsidRPr="00E53998" w:rsidRDefault="00900AD8" w:rsidP="00AB63C3">
                  <w:pPr>
                    <w:ind w:left="360"/>
                    <w:jc w:val="both"/>
                    <w:rPr>
                      <w:sz w:val="18"/>
                      <w:szCs w:val="18"/>
                      <w:lang w:val="en-GB"/>
                    </w:rPr>
                  </w:pPr>
                  <w:r w:rsidRPr="00E53998">
                    <w:rPr>
                      <w:sz w:val="18"/>
                      <w:szCs w:val="18"/>
                      <w:lang w:val="en-GB"/>
                    </w:rPr>
                    <w:t>61</w:t>
                  </w:r>
                </w:p>
              </w:tc>
              <w:tc>
                <w:tcPr>
                  <w:tcW w:w="1298" w:type="dxa"/>
                  <w:tcBorders>
                    <w:top w:val="nil"/>
                    <w:left w:val="nil"/>
                    <w:bottom w:val="nil"/>
                    <w:right w:val="nil"/>
                  </w:tcBorders>
                  <w:shd w:val="clear" w:color="auto" w:fill="auto"/>
                  <w:vAlign w:val="center"/>
                  <w:hideMark/>
                </w:tcPr>
                <w:p w14:paraId="2D4A0EFC"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0D2DB556" w14:textId="77777777" w:rsidR="00900AD8" w:rsidRPr="00E53998" w:rsidRDefault="00900AD8" w:rsidP="00AB63C3">
                  <w:pPr>
                    <w:ind w:left="360"/>
                    <w:jc w:val="both"/>
                    <w:rPr>
                      <w:sz w:val="18"/>
                      <w:szCs w:val="18"/>
                      <w:lang w:val="en-GB"/>
                    </w:rPr>
                  </w:pPr>
                  <w:r w:rsidRPr="00E53998">
                    <w:rPr>
                      <w:sz w:val="18"/>
                      <w:szCs w:val="18"/>
                      <w:lang w:val="en-GB"/>
                    </w:rPr>
                    <w:t>7.85</w:t>
                  </w:r>
                </w:p>
              </w:tc>
            </w:tr>
            <w:tr w:rsidR="00900AD8" w:rsidRPr="00E53998" w14:paraId="1AFE746F" w14:textId="77777777" w:rsidTr="00237D34">
              <w:trPr>
                <w:trHeight w:hRule="exact" w:val="227"/>
              </w:trPr>
              <w:tc>
                <w:tcPr>
                  <w:tcW w:w="3132" w:type="dxa"/>
                  <w:tcBorders>
                    <w:top w:val="nil"/>
                    <w:left w:val="nil"/>
                    <w:bottom w:val="nil"/>
                    <w:right w:val="nil"/>
                  </w:tcBorders>
                  <w:shd w:val="clear" w:color="auto" w:fill="auto"/>
                  <w:noWrap/>
                  <w:vAlign w:val="center"/>
                  <w:hideMark/>
                </w:tcPr>
                <w:p w14:paraId="652A3DC2" w14:textId="77777777" w:rsidR="00900AD8" w:rsidRPr="00E53998" w:rsidRDefault="00900AD8" w:rsidP="00AB63C3">
                  <w:pPr>
                    <w:ind w:left="360"/>
                    <w:jc w:val="both"/>
                    <w:rPr>
                      <w:sz w:val="18"/>
                      <w:szCs w:val="18"/>
                      <w:lang w:val="en-GB"/>
                    </w:rPr>
                  </w:pPr>
                  <w:r w:rsidRPr="00E53998">
                    <w:rPr>
                      <w:sz w:val="18"/>
                      <w:szCs w:val="18"/>
                      <w:lang w:val="en-GB"/>
                    </w:rPr>
                    <w:t xml:space="preserve">Medial Frontal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209039CF" w14:textId="77777777" w:rsidR="00900AD8" w:rsidRPr="00E53998" w:rsidRDefault="00900AD8" w:rsidP="00AB63C3">
                  <w:pPr>
                    <w:ind w:left="360"/>
                    <w:jc w:val="both"/>
                    <w:rPr>
                      <w:sz w:val="18"/>
                      <w:szCs w:val="18"/>
                      <w:lang w:val="en-GB"/>
                    </w:rPr>
                  </w:pPr>
                  <w:r w:rsidRPr="00E53998">
                    <w:rPr>
                      <w:sz w:val="18"/>
                      <w:szCs w:val="18"/>
                      <w:lang w:val="en-GB"/>
                    </w:rPr>
                    <w:t>-8</w:t>
                  </w:r>
                </w:p>
              </w:tc>
              <w:tc>
                <w:tcPr>
                  <w:tcW w:w="1298" w:type="dxa"/>
                  <w:tcBorders>
                    <w:top w:val="nil"/>
                    <w:left w:val="nil"/>
                    <w:bottom w:val="nil"/>
                    <w:right w:val="nil"/>
                  </w:tcBorders>
                  <w:shd w:val="clear" w:color="auto" w:fill="auto"/>
                  <w:noWrap/>
                  <w:vAlign w:val="center"/>
                  <w:hideMark/>
                </w:tcPr>
                <w:p w14:paraId="5806771D" w14:textId="77777777" w:rsidR="00900AD8" w:rsidRPr="00E53998" w:rsidRDefault="00900AD8" w:rsidP="00AB63C3">
                  <w:pPr>
                    <w:ind w:left="360"/>
                    <w:jc w:val="both"/>
                    <w:rPr>
                      <w:sz w:val="18"/>
                      <w:szCs w:val="18"/>
                      <w:lang w:val="en-GB"/>
                    </w:rPr>
                  </w:pPr>
                  <w:r w:rsidRPr="00E53998">
                    <w:rPr>
                      <w:sz w:val="18"/>
                      <w:szCs w:val="18"/>
                      <w:lang w:val="en-GB"/>
                    </w:rPr>
                    <w:t>24</w:t>
                  </w:r>
                </w:p>
              </w:tc>
              <w:tc>
                <w:tcPr>
                  <w:tcW w:w="1298" w:type="dxa"/>
                  <w:tcBorders>
                    <w:top w:val="nil"/>
                    <w:left w:val="nil"/>
                    <w:bottom w:val="nil"/>
                    <w:right w:val="nil"/>
                  </w:tcBorders>
                  <w:shd w:val="clear" w:color="auto" w:fill="auto"/>
                  <w:noWrap/>
                  <w:vAlign w:val="center"/>
                  <w:hideMark/>
                </w:tcPr>
                <w:p w14:paraId="0B14873A" w14:textId="77777777" w:rsidR="00900AD8" w:rsidRPr="00E53998" w:rsidRDefault="00900AD8" w:rsidP="00AB63C3">
                  <w:pPr>
                    <w:ind w:left="360"/>
                    <w:jc w:val="both"/>
                    <w:rPr>
                      <w:sz w:val="18"/>
                      <w:szCs w:val="18"/>
                      <w:lang w:val="en-GB"/>
                    </w:rPr>
                  </w:pPr>
                  <w:r w:rsidRPr="00E53998">
                    <w:rPr>
                      <w:sz w:val="18"/>
                      <w:szCs w:val="18"/>
                      <w:lang w:val="en-GB"/>
                    </w:rPr>
                    <w:t>-12</w:t>
                  </w:r>
                </w:p>
              </w:tc>
              <w:tc>
                <w:tcPr>
                  <w:tcW w:w="1298" w:type="dxa"/>
                  <w:tcBorders>
                    <w:top w:val="nil"/>
                    <w:left w:val="nil"/>
                    <w:bottom w:val="nil"/>
                    <w:right w:val="nil"/>
                  </w:tcBorders>
                  <w:shd w:val="clear" w:color="auto" w:fill="auto"/>
                  <w:vAlign w:val="center"/>
                  <w:hideMark/>
                </w:tcPr>
                <w:p w14:paraId="2D9480EE" w14:textId="77777777" w:rsidR="00900AD8" w:rsidRPr="00E53998" w:rsidRDefault="00900AD8" w:rsidP="00AB63C3">
                  <w:pPr>
                    <w:ind w:left="360"/>
                    <w:jc w:val="both"/>
                    <w:rPr>
                      <w:sz w:val="18"/>
                      <w:szCs w:val="18"/>
                      <w:lang w:val="en-GB"/>
                    </w:rPr>
                  </w:pPr>
                  <w:r w:rsidRPr="00E53998">
                    <w:rPr>
                      <w:sz w:val="18"/>
                      <w:szCs w:val="18"/>
                      <w:lang w:val="en-GB"/>
                    </w:rPr>
                    <w:t>866</w:t>
                  </w:r>
                </w:p>
              </w:tc>
              <w:tc>
                <w:tcPr>
                  <w:tcW w:w="1316" w:type="dxa"/>
                  <w:tcBorders>
                    <w:top w:val="nil"/>
                    <w:left w:val="nil"/>
                    <w:bottom w:val="nil"/>
                    <w:right w:val="nil"/>
                  </w:tcBorders>
                  <w:shd w:val="clear" w:color="auto" w:fill="auto"/>
                  <w:vAlign w:val="center"/>
                  <w:hideMark/>
                </w:tcPr>
                <w:p w14:paraId="35230187" w14:textId="77777777" w:rsidR="00900AD8" w:rsidRPr="00E53998" w:rsidRDefault="00900AD8" w:rsidP="00AB63C3">
                  <w:pPr>
                    <w:ind w:left="360"/>
                    <w:jc w:val="both"/>
                    <w:rPr>
                      <w:sz w:val="18"/>
                      <w:szCs w:val="18"/>
                      <w:lang w:val="en-GB"/>
                    </w:rPr>
                  </w:pPr>
                  <w:r w:rsidRPr="00E53998">
                    <w:rPr>
                      <w:sz w:val="18"/>
                      <w:szCs w:val="18"/>
                      <w:lang w:val="en-GB"/>
                    </w:rPr>
                    <w:t>8.7</w:t>
                  </w:r>
                </w:p>
              </w:tc>
            </w:tr>
            <w:tr w:rsidR="00900AD8" w:rsidRPr="00E53998" w14:paraId="31093A55" w14:textId="77777777" w:rsidTr="00237D34">
              <w:trPr>
                <w:trHeight w:hRule="exact" w:val="227"/>
              </w:trPr>
              <w:tc>
                <w:tcPr>
                  <w:tcW w:w="3132" w:type="dxa"/>
                  <w:tcBorders>
                    <w:top w:val="nil"/>
                    <w:left w:val="nil"/>
                    <w:bottom w:val="nil"/>
                    <w:right w:val="nil"/>
                  </w:tcBorders>
                  <w:shd w:val="clear" w:color="auto" w:fill="auto"/>
                  <w:noWrap/>
                  <w:vAlign w:val="center"/>
                  <w:hideMark/>
                </w:tcPr>
                <w:p w14:paraId="2EC57861"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68A7E199" w14:textId="77777777" w:rsidR="00900AD8" w:rsidRPr="00E53998" w:rsidRDefault="00900AD8" w:rsidP="00AB63C3">
                  <w:pPr>
                    <w:ind w:left="360"/>
                    <w:jc w:val="both"/>
                    <w:rPr>
                      <w:sz w:val="18"/>
                      <w:szCs w:val="18"/>
                      <w:lang w:val="en-GB"/>
                    </w:rPr>
                  </w:pPr>
                  <w:r w:rsidRPr="00E53998">
                    <w:rPr>
                      <w:sz w:val="18"/>
                      <w:szCs w:val="18"/>
                      <w:lang w:val="en-GB"/>
                    </w:rPr>
                    <w:t>-12</w:t>
                  </w:r>
                </w:p>
              </w:tc>
              <w:tc>
                <w:tcPr>
                  <w:tcW w:w="1298" w:type="dxa"/>
                  <w:tcBorders>
                    <w:top w:val="nil"/>
                    <w:left w:val="nil"/>
                    <w:bottom w:val="nil"/>
                    <w:right w:val="nil"/>
                  </w:tcBorders>
                  <w:shd w:val="clear" w:color="auto" w:fill="auto"/>
                  <w:noWrap/>
                  <w:vAlign w:val="center"/>
                  <w:hideMark/>
                </w:tcPr>
                <w:p w14:paraId="0B86ABE9" w14:textId="77777777" w:rsidR="00900AD8" w:rsidRPr="00E53998" w:rsidRDefault="00900AD8" w:rsidP="00AB63C3">
                  <w:pPr>
                    <w:ind w:left="360"/>
                    <w:jc w:val="both"/>
                    <w:rPr>
                      <w:sz w:val="18"/>
                      <w:szCs w:val="18"/>
                      <w:lang w:val="en-GB"/>
                    </w:rPr>
                  </w:pPr>
                  <w:r w:rsidRPr="00E53998">
                    <w:rPr>
                      <w:sz w:val="18"/>
                      <w:szCs w:val="18"/>
                      <w:lang w:val="en-GB"/>
                    </w:rPr>
                    <w:t>16</w:t>
                  </w:r>
                </w:p>
              </w:tc>
              <w:tc>
                <w:tcPr>
                  <w:tcW w:w="1298" w:type="dxa"/>
                  <w:tcBorders>
                    <w:top w:val="nil"/>
                    <w:left w:val="nil"/>
                    <w:bottom w:val="nil"/>
                    <w:right w:val="nil"/>
                  </w:tcBorders>
                  <w:shd w:val="clear" w:color="auto" w:fill="auto"/>
                  <w:noWrap/>
                  <w:vAlign w:val="center"/>
                  <w:hideMark/>
                </w:tcPr>
                <w:p w14:paraId="487DD0C0" w14:textId="77777777" w:rsidR="00900AD8" w:rsidRPr="00E53998" w:rsidRDefault="00900AD8" w:rsidP="00AB63C3">
                  <w:pPr>
                    <w:ind w:left="360"/>
                    <w:jc w:val="both"/>
                    <w:rPr>
                      <w:sz w:val="18"/>
                      <w:szCs w:val="18"/>
                      <w:lang w:val="en-GB"/>
                    </w:rPr>
                  </w:pPr>
                  <w:r w:rsidRPr="00E53998">
                    <w:rPr>
                      <w:sz w:val="18"/>
                      <w:szCs w:val="18"/>
                      <w:lang w:val="en-GB"/>
                    </w:rPr>
                    <w:t>-15</w:t>
                  </w:r>
                </w:p>
              </w:tc>
              <w:tc>
                <w:tcPr>
                  <w:tcW w:w="1298" w:type="dxa"/>
                  <w:tcBorders>
                    <w:top w:val="nil"/>
                    <w:left w:val="nil"/>
                    <w:bottom w:val="nil"/>
                    <w:right w:val="nil"/>
                  </w:tcBorders>
                  <w:shd w:val="clear" w:color="auto" w:fill="auto"/>
                  <w:vAlign w:val="center"/>
                  <w:hideMark/>
                </w:tcPr>
                <w:p w14:paraId="1DBE3E0D"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265F4C92" w14:textId="77777777" w:rsidR="00900AD8" w:rsidRPr="00E53998" w:rsidRDefault="00900AD8" w:rsidP="00AB63C3">
                  <w:pPr>
                    <w:ind w:left="360"/>
                    <w:jc w:val="both"/>
                    <w:rPr>
                      <w:sz w:val="18"/>
                      <w:szCs w:val="18"/>
                      <w:lang w:val="en-GB"/>
                    </w:rPr>
                  </w:pPr>
                  <w:r w:rsidRPr="00E53998">
                    <w:rPr>
                      <w:sz w:val="18"/>
                      <w:szCs w:val="18"/>
                      <w:lang w:val="en-GB"/>
                    </w:rPr>
                    <w:t>7.45</w:t>
                  </w:r>
                </w:p>
              </w:tc>
            </w:tr>
            <w:tr w:rsidR="00900AD8" w:rsidRPr="00E53998" w14:paraId="04B24109" w14:textId="77777777" w:rsidTr="00237D34">
              <w:trPr>
                <w:trHeight w:hRule="exact" w:val="227"/>
              </w:trPr>
              <w:tc>
                <w:tcPr>
                  <w:tcW w:w="3132" w:type="dxa"/>
                  <w:tcBorders>
                    <w:top w:val="nil"/>
                    <w:left w:val="nil"/>
                    <w:bottom w:val="nil"/>
                    <w:right w:val="nil"/>
                  </w:tcBorders>
                  <w:shd w:val="clear" w:color="auto" w:fill="auto"/>
                  <w:noWrap/>
                  <w:vAlign w:val="center"/>
                  <w:hideMark/>
                </w:tcPr>
                <w:p w14:paraId="4A0F98AF" w14:textId="77777777" w:rsidR="00900AD8" w:rsidRPr="00E53998" w:rsidRDefault="00900AD8" w:rsidP="00AB63C3">
                  <w:pPr>
                    <w:ind w:left="360"/>
                    <w:jc w:val="both"/>
                    <w:rPr>
                      <w:sz w:val="18"/>
                      <w:szCs w:val="18"/>
                      <w:lang w:val="en-GB"/>
                    </w:rPr>
                  </w:pPr>
                  <w:r w:rsidRPr="00E53998">
                    <w:rPr>
                      <w:sz w:val="18"/>
                      <w:szCs w:val="18"/>
                      <w:lang w:val="en-GB"/>
                    </w:rPr>
                    <w:t>Caudate</w:t>
                  </w:r>
                </w:p>
              </w:tc>
              <w:tc>
                <w:tcPr>
                  <w:tcW w:w="1297" w:type="dxa"/>
                  <w:tcBorders>
                    <w:top w:val="nil"/>
                    <w:left w:val="nil"/>
                    <w:bottom w:val="nil"/>
                    <w:right w:val="nil"/>
                  </w:tcBorders>
                  <w:shd w:val="clear" w:color="auto" w:fill="auto"/>
                  <w:noWrap/>
                  <w:vAlign w:val="center"/>
                  <w:hideMark/>
                </w:tcPr>
                <w:p w14:paraId="53614831" w14:textId="77777777" w:rsidR="00900AD8" w:rsidRPr="00E53998" w:rsidRDefault="00900AD8" w:rsidP="00AB63C3">
                  <w:pPr>
                    <w:ind w:left="360"/>
                    <w:jc w:val="both"/>
                    <w:rPr>
                      <w:sz w:val="18"/>
                      <w:szCs w:val="18"/>
                      <w:lang w:val="en-GB"/>
                    </w:rPr>
                  </w:pPr>
                  <w:r w:rsidRPr="00E53998">
                    <w:rPr>
                      <w:sz w:val="18"/>
                      <w:szCs w:val="18"/>
                      <w:lang w:val="en-GB"/>
                    </w:rPr>
                    <w:t>-10</w:t>
                  </w:r>
                </w:p>
              </w:tc>
              <w:tc>
                <w:tcPr>
                  <w:tcW w:w="1298" w:type="dxa"/>
                  <w:tcBorders>
                    <w:top w:val="nil"/>
                    <w:left w:val="nil"/>
                    <w:bottom w:val="nil"/>
                    <w:right w:val="nil"/>
                  </w:tcBorders>
                  <w:shd w:val="clear" w:color="auto" w:fill="auto"/>
                  <w:noWrap/>
                  <w:vAlign w:val="center"/>
                  <w:hideMark/>
                </w:tcPr>
                <w:p w14:paraId="561B58BD" w14:textId="77777777" w:rsidR="00900AD8" w:rsidRPr="00E53998" w:rsidRDefault="00900AD8" w:rsidP="00AB63C3">
                  <w:pPr>
                    <w:ind w:left="360"/>
                    <w:jc w:val="both"/>
                    <w:rPr>
                      <w:sz w:val="18"/>
                      <w:szCs w:val="18"/>
                      <w:lang w:val="en-GB"/>
                    </w:rPr>
                  </w:pPr>
                  <w:r w:rsidRPr="00E53998">
                    <w:rPr>
                      <w:sz w:val="18"/>
                      <w:szCs w:val="18"/>
                      <w:lang w:val="en-GB"/>
                    </w:rPr>
                    <w:t>21</w:t>
                  </w:r>
                </w:p>
              </w:tc>
              <w:tc>
                <w:tcPr>
                  <w:tcW w:w="1298" w:type="dxa"/>
                  <w:tcBorders>
                    <w:top w:val="nil"/>
                    <w:left w:val="nil"/>
                    <w:bottom w:val="nil"/>
                    <w:right w:val="nil"/>
                  </w:tcBorders>
                  <w:shd w:val="clear" w:color="auto" w:fill="auto"/>
                  <w:noWrap/>
                  <w:vAlign w:val="center"/>
                  <w:hideMark/>
                </w:tcPr>
                <w:p w14:paraId="72283BCD" w14:textId="77777777" w:rsidR="00900AD8" w:rsidRPr="00E53998" w:rsidRDefault="00900AD8" w:rsidP="00AB63C3">
                  <w:pPr>
                    <w:ind w:left="360"/>
                    <w:jc w:val="both"/>
                    <w:rPr>
                      <w:sz w:val="18"/>
                      <w:szCs w:val="18"/>
                      <w:lang w:val="en-GB"/>
                    </w:rPr>
                  </w:pPr>
                  <w:r w:rsidRPr="00E53998">
                    <w:rPr>
                      <w:sz w:val="18"/>
                      <w:szCs w:val="18"/>
                      <w:lang w:val="en-GB"/>
                    </w:rPr>
                    <w:t>0</w:t>
                  </w:r>
                </w:p>
              </w:tc>
              <w:tc>
                <w:tcPr>
                  <w:tcW w:w="1298" w:type="dxa"/>
                  <w:tcBorders>
                    <w:top w:val="nil"/>
                    <w:left w:val="nil"/>
                    <w:bottom w:val="nil"/>
                    <w:right w:val="nil"/>
                  </w:tcBorders>
                  <w:shd w:val="clear" w:color="auto" w:fill="auto"/>
                  <w:vAlign w:val="center"/>
                  <w:hideMark/>
                </w:tcPr>
                <w:p w14:paraId="0C8B0BF4"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4D565972" w14:textId="77777777" w:rsidR="00900AD8" w:rsidRPr="00E53998" w:rsidRDefault="00900AD8" w:rsidP="00AB63C3">
                  <w:pPr>
                    <w:ind w:left="360"/>
                    <w:jc w:val="both"/>
                    <w:rPr>
                      <w:sz w:val="18"/>
                      <w:szCs w:val="18"/>
                      <w:lang w:val="en-GB"/>
                    </w:rPr>
                  </w:pPr>
                  <w:r w:rsidRPr="00E53998">
                    <w:rPr>
                      <w:sz w:val="18"/>
                      <w:szCs w:val="18"/>
                      <w:lang w:val="en-GB"/>
                    </w:rPr>
                    <w:t>7.41</w:t>
                  </w:r>
                </w:p>
              </w:tc>
            </w:tr>
            <w:tr w:rsidR="00900AD8" w:rsidRPr="00E53998" w14:paraId="2D7DCA0C" w14:textId="77777777" w:rsidTr="00237D34">
              <w:trPr>
                <w:trHeight w:hRule="exact" w:val="227"/>
              </w:trPr>
              <w:tc>
                <w:tcPr>
                  <w:tcW w:w="3132" w:type="dxa"/>
                  <w:tcBorders>
                    <w:top w:val="nil"/>
                    <w:left w:val="nil"/>
                    <w:bottom w:val="nil"/>
                    <w:right w:val="nil"/>
                  </w:tcBorders>
                  <w:shd w:val="clear" w:color="auto" w:fill="auto"/>
                  <w:noWrap/>
                  <w:vAlign w:val="center"/>
                  <w:hideMark/>
                </w:tcPr>
                <w:p w14:paraId="4575A8D9" w14:textId="77777777" w:rsidR="00900AD8" w:rsidRPr="00E53998" w:rsidRDefault="00900AD8" w:rsidP="00AB63C3">
                  <w:pPr>
                    <w:ind w:left="360"/>
                    <w:jc w:val="both"/>
                    <w:rPr>
                      <w:sz w:val="18"/>
                      <w:szCs w:val="18"/>
                      <w:lang w:val="en-GB"/>
                    </w:rPr>
                  </w:pPr>
                  <w:r w:rsidRPr="00E53998">
                    <w:rPr>
                      <w:sz w:val="18"/>
                      <w:szCs w:val="18"/>
                      <w:lang w:val="en-GB"/>
                    </w:rPr>
                    <w:t xml:space="preserve">Fusiform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4DDB579C" w14:textId="77777777" w:rsidR="00900AD8" w:rsidRPr="00E53998" w:rsidRDefault="00900AD8" w:rsidP="00AB63C3">
                  <w:pPr>
                    <w:ind w:left="360"/>
                    <w:jc w:val="both"/>
                    <w:rPr>
                      <w:sz w:val="18"/>
                      <w:szCs w:val="18"/>
                      <w:lang w:val="en-GB"/>
                    </w:rPr>
                  </w:pPr>
                  <w:r w:rsidRPr="00E53998">
                    <w:rPr>
                      <w:sz w:val="18"/>
                      <w:szCs w:val="18"/>
                      <w:lang w:val="en-GB"/>
                    </w:rPr>
                    <w:t>-30</w:t>
                  </w:r>
                </w:p>
              </w:tc>
              <w:tc>
                <w:tcPr>
                  <w:tcW w:w="1298" w:type="dxa"/>
                  <w:tcBorders>
                    <w:top w:val="nil"/>
                    <w:left w:val="nil"/>
                    <w:bottom w:val="nil"/>
                    <w:right w:val="nil"/>
                  </w:tcBorders>
                  <w:shd w:val="clear" w:color="auto" w:fill="auto"/>
                  <w:noWrap/>
                  <w:vAlign w:val="center"/>
                  <w:hideMark/>
                </w:tcPr>
                <w:p w14:paraId="72BCE026" w14:textId="77777777" w:rsidR="00900AD8" w:rsidRPr="00E53998" w:rsidRDefault="00900AD8" w:rsidP="00AB63C3">
                  <w:pPr>
                    <w:ind w:left="360"/>
                    <w:jc w:val="both"/>
                    <w:rPr>
                      <w:sz w:val="18"/>
                      <w:szCs w:val="18"/>
                      <w:lang w:val="en-GB"/>
                    </w:rPr>
                  </w:pPr>
                  <w:r w:rsidRPr="00E53998">
                    <w:rPr>
                      <w:sz w:val="18"/>
                      <w:szCs w:val="18"/>
                      <w:lang w:val="en-GB"/>
                    </w:rPr>
                    <w:t>-88</w:t>
                  </w:r>
                </w:p>
              </w:tc>
              <w:tc>
                <w:tcPr>
                  <w:tcW w:w="1298" w:type="dxa"/>
                  <w:tcBorders>
                    <w:top w:val="nil"/>
                    <w:left w:val="nil"/>
                    <w:bottom w:val="nil"/>
                    <w:right w:val="nil"/>
                  </w:tcBorders>
                  <w:shd w:val="clear" w:color="auto" w:fill="auto"/>
                  <w:noWrap/>
                  <w:vAlign w:val="center"/>
                  <w:hideMark/>
                </w:tcPr>
                <w:p w14:paraId="52F001E6" w14:textId="77777777" w:rsidR="00900AD8" w:rsidRPr="00E53998" w:rsidRDefault="00900AD8" w:rsidP="00AB63C3">
                  <w:pPr>
                    <w:ind w:left="360"/>
                    <w:jc w:val="both"/>
                    <w:rPr>
                      <w:sz w:val="18"/>
                      <w:szCs w:val="18"/>
                      <w:lang w:val="en-GB"/>
                    </w:rPr>
                  </w:pPr>
                  <w:r w:rsidRPr="00E53998">
                    <w:rPr>
                      <w:sz w:val="18"/>
                      <w:szCs w:val="18"/>
                      <w:lang w:val="en-GB"/>
                    </w:rPr>
                    <w:t>-14</w:t>
                  </w:r>
                </w:p>
              </w:tc>
              <w:tc>
                <w:tcPr>
                  <w:tcW w:w="1298" w:type="dxa"/>
                  <w:tcBorders>
                    <w:top w:val="nil"/>
                    <w:left w:val="nil"/>
                    <w:bottom w:val="nil"/>
                    <w:right w:val="nil"/>
                  </w:tcBorders>
                  <w:shd w:val="clear" w:color="auto" w:fill="auto"/>
                  <w:vAlign w:val="center"/>
                  <w:hideMark/>
                </w:tcPr>
                <w:p w14:paraId="5C85A434" w14:textId="77777777" w:rsidR="00900AD8" w:rsidRPr="00E53998" w:rsidRDefault="00900AD8" w:rsidP="00AB63C3">
                  <w:pPr>
                    <w:ind w:left="360"/>
                    <w:jc w:val="both"/>
                    <w:rPr>
                      <w:sz w:val="18"/>
                      <w:szCs w:val="18"/>
                      <w:lang w:val="en-GB"/>
                    </w:rPr>
                  </w:pPr>
                  <w:r w:rsidRPr="00E53998">
                    <w:rPr>
                      <w:sz w:val="18"/>
                      <w:szCs w:val="18"/>
                      <w:lang w:val="en-GB"/>
                    </w:rPr>
                    <w:t>841</w:t>
                  </w:r>
                </w:p>
              </w:tc>
              <w:tc>
                <w:tcPr>
                  <w:tcW w:w="1316" w:type="dxa"/>
                  <w:tcBorders>
                    <w:top w:val="nil"/>
                    <w:left w:val="nil"/>
                    <w:bottom w:val="nil"/>
                    <w:right w:val="nil"/>
                  </w:tcBorders>
                  <w:shd w:val="clear" w:color="auto" w:fill="auto"/>
                  <w:vAlign w:val="center"/>
                  <w:hideMark/>
                </w:tcPr>
                <w:p w14:paraId="0DF93BF4" w14:textId="77777777" w:rsidR="00900AD8" w:rsidRPr="00E53998" w:rsidRDefault="00900AD8" w:rsidP="00AB63C3">
                  <w:pPr>
                    <w:ind w:left="360"/>
                    <w:jc w:val="both"/>
                    <w:rPr>
                      <w:sz w:val="18"/>
                      <w:szCs w:val="18"/>
                      <w:lang w:val="en-GB"/>
                    </w:rPr>
                  </w:pPr>
                  <w:r w:rsidRPr="00E53998">
                    <w:rPr>
                      <w:sz w:val="18"/>
                      <w:szCs w:val="18"/>
                      <w:lang w:val="en-GB"/>
                    </w:rPr>
                    <w:t>8.07</w:t>
                  </w:r>
                </w:p>
              </w:tc>
            </w:tr>
            <w:tr w:rsidR="00900AD8" w:rsidRPr="00E53998" w14:paraId="7542D355" w14:textId="77777777" w:rsidTr="00237D34">
              <w:trPr>
                <w:trHeight w:hRule="exact" w:val="227"/>
              </w:trPr>
              <w:tc>
                <w:tcPr>
                  <w:tcW w:w="3132" w:type="dxa"/>
                  <w:tcBorders>
                    <w:top w:val="nil"/>
                    <w:left w:val="nil"/>
                    <w:bottom w:val="nil"/>
                    <w:right w:val="nil"/>
                  </w:tcBorders>
                  <w:shd w:val="clear" w:color="auto" w:fill="auto"/>
                  <w:noWrap/>
                  <w:vAlign w:val="center"/>
                  <w:hideMark/>
                </w:tcPr>
                <w:p w14:paraId="4DBCEFFF" w14:textId="77777777" w:rsidR="00900AD8" w:rsidRPr="00E53998" w:rsidRDefault="00900AD8" w:rsidP="00AB63C3">
                  <w:pPr>
                    <w:ind w:left="360"/>
                    <w:jc w:val="both"/>
                    <w:rPr>
                      <w:sz w:val="18"/>
                      <w:szCs w:val="18"/>
                      <w:lang w:val="en-GB"/>
                    </w:rPr>
                  </w:pPr>
                  <w:r w:rsidRPr="00E53998">
                    <w:rPr>
                      <w:sz w:val="18"/>
                      <w:szCs w:val="18"/>
                      <w:lang w:val="en-GB"/>
                    </w:rPr>
                    <w:t>Cerebellum</w:t>
                  </w:r>
                </w:p>
              </w:tc>
              <w:tc>
                <w:tcPr>
                  <w:tcW w:w="1297" w:type="dxa"/>
                  <w:tcBorders>
                    <w:top w:val="nil"/>
                    <w:left w:val="nil"/>
                    <w:bottom w:val="nil"/>
                    <w:right w:val="nil"/>
                  </w:tcBorders>
                  <w:shd w:val="clear" w:color="auto" w:fill="auto"/>
                  <w:noWrap/>
                  <w:vAlign w:val="center"/>
                  <w:hideMark/>
                </w:tcPr>
                <w:p w14:paraId="644FE7F8" w14:textId="77777777" w:rsidR="00900AD8" w:rsidRPr="00E53998" w:rsidRDefault="00900AD8" w:rsidP="00AB63C3">
                  <w:pPr>
                    <w:ind w:left="360"/>
                    <w:jc w:val="both"/>
                    <w:rPr>
                      <w:sz w:val="18"/>
                      <w:szCs w:val="18"/>
                      <w:lang w:val="en-GB"/>
                    </w:rPr>
                  </w:pPr>
                  <w:r w:rsidRPr="00E53998">
                    <w:rPr>
                      <w:sz w:val="18"/>
                      <w:szCs w:val="18"/>
                      <w:lang w:val="en-GB"/>
                    </w:rPr>
                    <w:t>-18</w:t>
                  </w:r>
                </w:p>
              </w:tc>
              <w:tc>
                <w:tcPr>
                  <w:tcW w:w="1298" w:type="dxa"/>
                  <w:tcBorders>
                    <w:top w:val="nil"/>
                    <w:left w:val="nil"/>
                    <w:bottom w:val="nil"/>
                    <w:right w:val="nil"/>
                  </w:tcBorders>
                  <w:shd w:val="clear" w:color="auto" w:fill="auto"/>
                  <w:noWrap/>
                  <w:vAlign w:val="center"/>
                  <w:hideMark/>
                </w:tcPr>
                <w:p w14:paraId="6883093B" w14:textId="77777777" w:rsidR="00900AD8" w:rsidRPr="00E53998" w:rsidRDefault="00900AD8" w:rsidP="00AB63C3">
                  <w:pPr>
                    <w:ind w:left="360"/>
                    <w:jc w:val="both"/>
                    <w:rPr>
                      <w:sz w:val="18"/>
                      <w:szCs w:val="18"/>
                      <w:lang w:val="en-GB"/>
                    </w:rPr>
                  </w:pPr>
                  <w:r w:rsidRPr="00E53998">
                    <w:rPr>
                      <w:sz w:val="18"/>
                      <w:szCs w:val="18"/>
                      <w:lang w:val="en-GB"/>
                    </w:rPr>
                    <w:t>-81</w:t>
                  </w:r>
                </w:p>
              </w:tc>
              <w:tc>
                <w:tcPr>
                  <w:tcW w:w="1298" w:type="dxa"/>
                  <w:tcBorders>
                    <w:top w:val="nil"/>
                    <w:left w:val="nil"/>
                    <w:bottom w:val="nil"/>
                    <w:right w:val="nil"/>
                  </w:tcBorders>
                  <w:shd w:val="clear" w:color="auto" w:fill="auto"/>
                  <w:noWrap/>
                  <w:vAlign w:val="center"/>
                  <w:hideMark/>
                </w:tcPr>
                <w:p w14:paraId="06060B1B" w14:textId="77777777" w:rsidR="00900AD8" w:rsidRPr="00E53998" w:rsidRDefault="00900AD8" w:rsidP="00AB63C3">
                  <w:pPr>
                    <w:ind w:left="360"/>
                    <w:jc w:val="both"/>
                    <w:rPr>
                      <w:sz w:val="18"/>
                      <w:szCs w:val="18"/>
                      <w:lang w:val="en-GB"/>
                    </w:rPr>
                  </w:pPr>
                  <w:r w:rsidRPr="00E53998">
                    <w:rPr>
                      <w:sz w:val="18"/>
                      <w:szCs w:val="18"/>
                      <w:lang w:val="en-GB"/>
                    </w:rPr>
                    <w:t>-18</w:t>
                  </w:r>
                </w:p>
              </w:tc>
              <w:tc>
                <w:tcPr>
                  <w:tcW w:w="1298" w:type="dxa"/>
                  <w:tcBorders>
                    <w:top w:val="nil"/>
                    <w:left w:val="nil"/>
                    <w:bottom w:val="nil"/>
                    <w:right w:val="nil"/>
                  </w:tcBorders>
                  <w:shd w:val="clear" w:color="auto" w:fill="auto"/>
                  <w:vAlign w:val="center"/>
                  <w:hideMark/>
                </w:tcPr>
                <w:p w14:paraId="30E4C926"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54059570" w14:textId="77777777" w:rsidR="00900AD8" w:rsidRPr="00E53998" w:rsidRDefault="00900AD8" w:rsidP="00AB63C3">
                  <w:pPr>
                    <w:ind w:left="360"/>
                    <w:jc w:val="both"/>
                    <w:rPr>
                      <w:sz w:val="18"/>
                      <w:szCs w:val="18"/>
                      <w:lang w:val="en-GB"/>
                    </w:rPr>
                  </w:pPr>
                  <w:r w:rsidRPr="00E53998">
                    <w:rPr>
                      <w:sz w:val="18"/>
                      <w:szCs w:val="18"/>
                      <w:lang w:val="en-GB"/>
                    </w:rPr>
                    <w:t>7.6</w:t>
                  </w:r>
                </w:p>
              </w:tc>
            </w:tr>
            <w:tr w:rsidR="00900AD8" w:rsidRPr="00E53998" w14:paraId="09DBF3ED" w14:textId="77777777" w:rsidTr="00237D34">
              <w:trPr>
                <w:trHeight w:hRule="exact" w:val="227"/>
              </w:trPr>
              <w:tc>
                <w:tcPr>
                  <w:tcW w:w="3132" w:type="dxa"/>
                  <w:tcBorders>
                    <w:top w:val="nil"/>
                    <w:left w:val="nil"/>
                    <w:bottom w:val="nil"/>
                    <w:right w:val="nil"/>
                  </w:tcBorders>
                  <w:shd w:val="clear" w:color="auto" w:fill="auto"/>
                  <w:noWrap/>
                  <w:vAlign w:val="center"/>
                  <w:hideMark/>
                </w:tcPr>
                <w:p w14:paraId="1FB2686E" w14:textId="77777777" w:rsidR="00900AD8" w:rsidRPr="00E53998" w:rsidRDefault="00900AD8" w:rsidP="00AB63C3">
                  <w:pPr>
                    <w:ind w:left="360"/>
                    <w:jc w:val="both"/>
                    <w:rPr>
                      <w:sz w:val="18"/>
                      <w:szCs w:val="18"/>
                      <w:lang w:val="en-GB"/>
                    </w:rPr>
                  </w:pPr>
                  <w:r w:rsidRPr="00E53998">
                    <w:rPr>
                      <w:sz w:val="18"/>
                      <w:szCs w:val="18"/>
                      <w:lang w:val="en-GB"/>
                    </w:rPr>
                    <w:t xml:space="preserve">Lingual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1A5D03E1" w14:textId="77777777" w:rsidR="00900AD8" w:rsidRPr="00E53998" w:rsidRDefault="00900AD8" w:rsidP="00AB63C3">
                  <w:pPr>
                    <w:ind w:left="360"/>
                    <w:jc w:val="both"/>
                    <w:rPr>
                      <w:sz w:val="18"/>
                      <w:szCs w:val="18"/>
                      <w:lang w:val="en-GB"/>
                    </w:rPr>
                  </w:pPr>
                  <w:r w:rsidRPr="00E53998">
                    <w:rPr>
                      <w:sz w:val="18"/>
                      <w:szCs w:val="18"/>
                      <w:lang w:val="en-GB"/>
                    </w:rPr>
                    <w:t>-12</w:t>
                  </w:r>
                </w:p>
              </w:tc>
              <w:tc>
                <w:tcPr>
                  <w:tcW w:w="1298" w:type="dxa"/>
                  <w:tcBorders>
                    <w:top w:val="nil"/>
                    <w:left w:val="nil"/>
                    <w:bottom w:val="nil"/>
                    <w:right w:val="nil"/>
                  </w:tcBorders>
                  <w:shd w:val="clear" w:color="auto" w:fill="auto"/>
                  <w:noWrap/>
                  <w:vAlign w:val="center"/>
                  <w:hideMark/>
                </w:tcPr>
                <w:p w14:paraId="7D6A7FE3" w14:textId="77777777" w:rsidR="00900AD8" w:rsidRPr="00E53998" w:rsidRDefault="00900AD8" w:rsidP="00AB63C3">
                  <w:pPr>
                    <w:ind w:left="360"/>
                    <w:jc w:val="both"/>
                    <w:rPr>
                      <w:sz w:val="18"/>
                      <w:szCs w:val="18"/>
                      <w:lang w:val="en-GB"/>
                    </w:rPr>
                  </w:pPr>
                  <w:r w:rsidRPr="00E53998">
                    <w:rPr>
                      <w:sz w:val="18"/>
                      <w:szCs w:val="18"/>
                      <w:lang w:val="en-GB"/>
                    </w:rPr>
                    <w:t>-88</w:t>
                  </w:r>
                </w:p>
              </w:tc>
              <w:tc>
                <w:tcPr>
                  <w:tcW w:w="1298" w:type="dxa"/>
                  <w:tcBorders>
                    <w:top w:val="nil"/>
                    <w:left w:val="nil"/>
                    <w:bottom w:val="nil"/>
                    <w:right w:val="nil"/>
                  </w:tcBorders>
                  <w:shd w:val="clear" w:color="auto" w:fill="auto"/>
                  <w:noWrap/>
                  <w:vAlign w:val="center"/>
                  <w:hideMark/>
                </w:tcPr>
                <w:p w14:paraId="79B92DA9" w14:textId="77777777" w:rsidR="00900AD8" w:rsidRPr="00E53998" w:rsidRDefault="00900AD8" w:rsidP="00AB63C3">
                  <w:pPr>
                    <w:ind w:left="360"/>
                    <w:jc w:val="both"/>
                    <w:rPr>
                      <w:sz w:val="18"/>
                      <w:szCs w:val="18"/>
                      <w:lang w:val="en-GB"/>
                    </w:rPr>
                  </w:pPr>
                  <w:r w:rsidRPr="00E53998">
                    <w:rPr>
                      <w:sz w:val="18"/>
                      <w:szCs w:val="18"/>
                      <w:lang w:val="en-GB"/>
                    </w:rPr>
                    <w:t>-12</w:t>
                  </w:r>
                </w:p>
              </w:tc>
              <w:tc>
                <w:tcPr>
                  <w:tcW w:w="1298" w:type="dxa"/>
                  <w:tcBorders>
                    <w:top w:val="nil"/>
                    <w:left w:val="nil"/>
                    <w:bottom w:val="nil"/>
                    <w:right w:val="nil"/>
                  </w:tcBorders>
                  <w:shd w:val="clear" w:color="auto" w:fill="auto"/>
                  <w:vAlign w:val="center"/>
                  <w:hideMark/>
                </w:tcPr>
                <w:p w14:paraId="50199285"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0016E857" w14:textId="77777777" w:rsidR="00900AD8" w:rsidRPr="00E53998" w:rsidRDefault="00900AD8" w:rsidP="00AB63C3">
                  <w:pPr>
                    <w:ind w:left="360"/>
                    <w:jc w:val="both"/>
                    <w:rPr>
                      <w:sz w:val="18"/>
                      <w:szCs w:val="18"/>
                      <w:lang w:val="en-GB"/>
                    </w:rPr>
                  </w:pPr>
                  <w:r w:rsidRPr="00E53998">
                    <w:rPr>
                      <w:sz w:val="18"/>
                      <w:szCs w:val="18"/>
                      <w:lang w:val="en-GB"/>
                    </w:rPr>
                    <w:t>7.1</w:t>
                  </w:r>
                </w:p>
              </w:tc>
            </w:tr>
            <w:tr w:rsidR="00900AD8" w:rsidRPr="00E53998" w14:paraId="5A330F69" w14:textId="77777777" w:rsidTr="00237D34">
              <w:trPr>
                <w:trHeight w:hRule="exact" w:val="227"/>
              </w:trPr>
              <w:tc>
                <w:tcPr>
                  <w:tcW w:w="3132" w:type="dxa"/>
                  <w:tcBorders>
                    <w:top w:val="nil"/>
                    <w:left w:val="nil"/>
                    <w:bottom w:val="nil"/>
                    <w:right w:val="nil"/>
                  </w:tcBorders>
                  <w:shd w:val="clear" w:color="auto" w:fill="auto"/>
                  <w:noWrap/>
                  <w:vAlign w:val="center"/>
                  <w:hideMark/>
                </w:tcPr>
                <w:p w14:paraId="562985EB" w14:textId="77777777" w:rsidR="00900AD8" w:rsidRPr="00E53998" w:rsidRDefault="00900AD8" w:rsidP="00AB63C3">
                  <w:pPr>
                    <w:ind w:left="360"/>
                    <w:jc w:val="both"/>
                    <w:rPr>
                      <w:sz w:val="18"/>
                      <w:szCs w:val="18"/>
                      <w:lang w:val="en-GB"/>
                    </w:rPr>
                  </w:pPr>
                  <w:proofErr w:type="spellStart"/>
                  <w:r w:rsidRPr="00E53998">
                    <w:rPr>
                      <w:sz w:val="18"/>
                      <w:szCs w:val="18"/>
                      <w:lang w:val="en-GB"/>
                    </w:rPr>
                    <w:t>Cuneus</w:t>
                  </w:r>
                  <w:proofErr w:type="spellEnd"/>
                </w:p>
              </w:tc>
              <w:tc>
                <w:tcPr>
                  <w:tcW w:w="1297" w:type="dxa"/>
                  <w:tcBorders>
                    <w:top w:val="nil"/>
                    <w:left w:val="nil"/>
                    <w:bottom w:val="nil"/>
                    <w:right w:val="nil"/>
                  </w:tcBorders>
                  <w:shd w:val="clear" w:color="auto" w:fill="auto"/>
                  <w:noWrap/>
                  <w:vAlign w:val="center"/>
                  <w:hideMark/>
                </w:tcPr>
                <w:p w14:paraId="1203600F" w14:textId="77777777" w:rsidR="00900AD8" w:rsidRPr="00E53998" w:rsidRDefault="00900AD8" w:rsidP="00AB63C3">
                  <w:pPr>
                    <w:ind w:left="360"/>
                    <w:jc w:val="both"/>
                    <w:rPr>
                      <w:sz w:val="18"/>
                      <w:szCs w:val="18"/>
                      <w:lang w:val="en-GB"/>
                    </w:rPr>
                  </w:pPr>
                  <w:r w:rsidRPr="00E53998">
                    <w:rPr>
                      <w:sz w:val="18"/>
                      <w:szCs w:val="18"/>
                      <w:lang w:val="en-GB"/>
                    </w:rPr>
                    <w:t>14</w:t>
                  </w:r>
                </w:p>
              </w:tc>
              <w:tc>
                <w:tcPr>
                  <w:tcW w:w="1298" w:type="dxa"/>
                  <w:tcBorders>
                    <w:top w:val="nil"/>
                    <w:left w:val="nil"/>
                    <w:bottom w:val="nil"/>
                    <w:right w:val="nil"/>
                  </w:tcBorders>
                  <w:shd w:val="clear" w:color="auto" w:fill="auto"/>
                  <w:noWrap/>
                  <w:vAlign w:val="center"/>
                  <w:hideMark/>
                </w:tcPr>
                <w:p w14:paraId="2688DEFE" w14:textId="77777777" w:rsidR="00900AD8" w:rsidRPr="00E53998" w:rsidRDefault="00900AD8" w:rsidP="00AB63C3">
                  <w:pPr>
                    <w:ind w:left="360"/>
                    <w:jc w:val="both"/>
                    <w:rPr>
                      <w:sz w:val="18"/>
                      <w:szCs w:val="18"/>
                      <w:lang w:val="en-GB"/>
                    </w:rPr>
                  </w:pPr>
                  <w:r w:rsidRPr="00E53998">
                    <w:rPr>
                      <w:sz w:val="18"/>
                      <w:szCs w:val="18"/>
                      <w:lang w:val="en-GB"/>
                    </w:rPr>
                    <w:t>-93</w:t>
                  </w:r>
                </w:p>
              </w:tc>
              <w:tc>
                <w:tcPr>
                  <w:tcW w:w="1298" w:type="dxa"/>
                  <w:tcBorders>
                    <w:top w:val="nil"/>
                    <w:left w:val="nil"/>
                    <w:bottom w:val="nil"/>
                    <w:right w:val="nil"/>
                  </w:tcBorders>
                  <w:shd w:val="clear" w:color="auto" w:fill="auto"/>
                  <w:noWrap/>
                  <w:vAlign w:val="center"/>
                  <w:hideMark/>
                </w:tcPr>
                <w:p w14:paraId="6BDF6AF2" w14:textId="77777777" w:rsidR="00900AD8" w:rsidRPr="00E53998" w:rsidRDefault="00900AD8" w:rsidP="00AB63C3">
                  <w:pPr>
                    <w:ind w:left="360"/>
                    <w:jc w:val="both"/>
                    <w:rPr>
                      <w:sz w:val="18"/>
                      <w:szCs w:val="18"/>
                      <w:lang w:val="en-GB"/>
                    </w:rPr>
                  </w:pPr>
                  <w:r w:rsidRPr="00E53998">
                    <w:rPr>
                      <w:sz w:val="18"/>
                      <w:szCs w:val="18"/>
                      <w:lang w:val="en-GB"/>
                    </w:rPr>
                    <w:t>4</w:t>
                  </w:r>
                </w:p>
              </w:tc>
              <w:tc>
                <w:tcPr>
                  <w:tcW w:w="1298" w:type="dxa"/>
                  <w:tcBorders>
                    <w:top w:val="nil"/>
                    <w:left w:val="nil"/>
                    <w:bottom w:val="nil"/>
                    <w:right w:val="nil"/>
                  </w:tcBorders>
                  <w:shd w:val="clear" w:color="auto" w:fill="auto"/>
                  <w:vAlign w:val="center"/>
                  <w:hideMark/>
                </w:tcPr>
                <w:p w14:paraId="7516BA5A" w14:textId="77777777" w:rsidR="00900AD8" w:rsidRPr="00E53998" w:rsidRDefault="00900AD8" w:rsidP="00AB63C3">
                  <w:pPr>
                    <w:ind w:left="360"/>
                    <w:jc w:val="both"/>
                    <w:rPr>
                      <w:sz w:val="18"/>
                      <w:szCs w:val="18"/>
                      <w:lang w:val="en-GB"/>
                    </w:rPr>
                  </w:pPr>
                  <w:r w:rsidRPr="00E53998">
                    <w:rPr>
                      <w:sz w:val="18"/>
                      <w:szCs w:val="18"/>
                      <w:lang w:val="en-GB"/>
                    </w:rPr>
                    <w:t>829</w:t>
                  </w:r>
                </w:p>
              </w:tc>
              <w:tc>
                <w:tcPr>
                  <w:tcW w:w="1316" w:type="dxa"/>
                  <w:tcBorders>
                    <w:top w:val="nil"/>
                    <w:left w:val="nil"/>
                    <w:bottom w:val="nil"/>
                    <w:right w:val="nil"/>
                  </w:tcBorders>
                  <w:shd w:val="clear" w:color="auto" w:fill="auto"/>
                  <w:vAlign w:val="center"/>
                  <w:hideMark/>
                </w:tcPr>
                <w:p w14:paraId="03F7F307" w14:textId="77777777" w:rsidR="00900AD8" w:rsidRPr="00E53998" w:rsidRDefault="00900AD8" w:rsidP="00AB63C3">
                  <w:pPr>
                    <w:ind w:left="360"/>
                    <w:jc w:val="both"/>
                    <w:rPr>
                      <w:sz w:val="18"/>
                      <w:szCs w:val="18"/>
                      <w:lang w:val="en-GB"/>
                    </w:rPr>
                  </w:pPr>
                  <w:r w:rsidRPr="00E53998">
                    <w:rPr>
                      <w:sz w:val="18"/>
                      <w:szCs w:val="18"/>
                      <w:lang w:val="en-GB"/>
                    </w:rPr>
                    <w:t>7.65</w:t>
                  </w:r>
                </w:p>
              </w:tc>
            </w:tr>
            <w:tr w:rsidR="00900AD8" w:rsidRPr="00E53998" w14:paraId="2C46CAB9" w14:textId="77777777" w:rsidTr="00237D34">
              <w:trPr>
                <w:trHeight w:hRule="exact" w:val="227"/>
              </w:trPr>
              <w:tc>
                <w:tcPr>
                  <w:tcW w:w="3132" w:type="dxa"/>
                  <w:tcBorders>
                    <w:top w:val="nil"/>
                    <w:left w:val="nil"/>
                    <w:bottom w:val="nil"/>
                    <w:right w:val="nil"/>
                  </w:tcBorders>
                  <w:shd w:val="clear" w:color="auto" w:fill="auto"/>
                  <w:noWrap/>
                  <w:vAlign w:val="center"/>
                  <w:hideMark/>
                </w:tcPr>
                <w:p w14:paraId="73E30E00" w14:textId="77777777" w:rsidR="00900AD8" w:rsidRPr="00E53998" w:rsidRDefault="00900AD8" w:rsidP="00AB63C3">
                  <w:pPr>
                    <w:ind w:left="360"/>
                    <w:jc w:val="both"/>
                    <w:rPr>
                      <w:sz w:val="18"/>
                      <w:szCs w:val="18"/>
                      <w:lang w:val="en-GB"/>
                    </w:rPr>
                  </w:pPr>
                  <w:r w:rsidRPr="00E53998">
                    <w:rPr>
                      <w:sz w:val="18"/>
                      <w:szCs w:val="18"/>
                      <w:lang w:val="en-GB"/>
                    </w:rPr>
                    <w:t xml:space="preserve">Inferior Occipital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689D148D" w14:textId="77777777" w:rsidR="00900AD8" w:rsidRPr="00E53998" w:rsidRDefault="00900AD8" w:rsidP="00AB63C3">
                  <w:pPr>
                    <w:ind w:left="360"/>
                    <w:jc w:val="both"/>
                    <w:rPr>
                      <w:sz w:val="18"/>
                      <w:szCs w:val="18"/>
                      <w:lang w:val="en-GB"/>
                    </w:rPr>
                  </w:pPr>
                  <w:r w:rsidRPr="00E53998">
                    <w:rPr>
                      <w:sz w:val="18"/>
                      <w:szCs w:val="18"/>
                      <w:lang w:val="en-GB"/>
                    </w:rPr>
                    <w:t>15</w:t>
                  </w:r>
                </w:p>
              </w:tc>
              <w:tc>
                <w:tcPr>
                  <w:tcW w:w="1298" w:type="dxa"/>
                  <w:tcBorders>
                    <w:top w:val="nil"/>
                    <w:left w:val="nil"/>
                    <w:bottom w:val="nil"/>
                    <w:right w:val="nil"/>
                  </w:tcBorders>
                  <w:shd w:val="clear" w:color="auto" w:fill="auto"/>
                  <w:noWrap/>
                  <w:vAlign w:val="center"/>
                  <w:hideMark/>
                </w:tcPr>
                <w:p w14:paraId="6D2A5D7B" w14:textId="77777777" w:rsidR="00900AD8" w:rsidRPr="00E53998" w:rsidRDefault="00900AD8" w:rsidP="00AB63C3">
                  <w:pPr>
                    <w:ind w:left="360"/>
                    <w:jc w:val="both"/>
                    <w:rPr>
                      <w:sz w:val="18"/>
                      <w:szCs w:val="18"/>
                      <w:lang w:val="en-GB"/>
                    </w:rPr>
                  </w:pPr>
                  <w:r w:rsidRPr="00E53998">
                    <w:rPr>
                      <w:sz w:val="18"/>
                      <w:szCs w:val="18"/>
                      <w:lang w:val="en-GB"/>
                    </w:rPr>
                    <w:t>-90</w:t>
                  </w:r>
                </w:p>
              </w:tc>
              <w:tc>
                <w:tcPr>
                  <w:tcW w:w="1298" w:type="dxa"/>
                  <w:tcBorders>
                    <w:top w:val="nil"/>
                    <w:left w:val="nil"/>
                    <w:bottom w:val="nil"/>
                    <w:right w:val="nil"/>
                  </w:tcBorders>
                  <w:shd w:val="clear" w:color="auto" w:fill="auto"/>
                  <w:noWrap/>
                  <w:vAlign w:val="center"/>
                  <w:hideMark/>
                </w:tcPr>
                <w:p w14:paraId="0D5125FB" w14:textId="77777777" w:rsidR="00900AD8" w:rsidRPr="00E53998" w:rsidRDefault="00900AD8" w:rsidP="00AB63C3">
                  <w:pPr>
                    <w:ind w:left="360"/>
                    <w:jc w:val="both"/>
                    <w:rPr>
                      <w:sz w:val="18"/>
                      <w:szCs w:val="18"/>
                      <w:lang w:val="en-GB"/>
                    </w:rPr>
                  </w:pPr>
                  <w:r w:rsidRPr="00E53998">
                    <w:rPr>
                      <w:sz w:val="18"/>
                      <w:szCs w:val="18"/>
                      <w:lang w:val="en-GB"/>
                    </w:rPr>
                    <w:t>-9</w:t>
                  </w:r>
                </w:p>
              </w:tc>
              <w:tc>
                <w:tcPr>
                  <w:tcW w:w="1298" w:type="dxa"/>
                  <w:tcBorders>
                    <w:top w:val="nil"/>
                    <w:left w:val="nil"/>
                    <w:bottom w:val="nil"/>
                    <w:right w:val="nil"/>
                  </w:tcBorders>
                  <w:shd w:val="clear" w:color="auto" w:fill="auto"/>
                  <w:vAlign w:val="center"/>
                  <w:hideMark/>
                </w:tcPr>
                <w:p w14:paraId="7D2AD00B"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6E7C293C" w14:textId="77777777" w:rsidR="00900AD8" w:rsidRPr="00E53998" w:rsidRDefault="00900AD8" w:rsidP="00AB63C3">
                  <w:pPr>
                    <w:ind w:left="360"/>
                    <w:jc w:val="both"/>
                    <w:rPr>
                      <w:sz w:val="18"/>
                      <w:szCs w:val="18"/>
                      <w:lang w:val="en-GB"/>
                    </w:rPr>
                  </w:pPr>
                  <w:r w:rsidRPr="00E53998">
                    <w:rPr>
                      <w:sz w:val="18"/>
                      <w:szCs w:val="18"/>
                      <w:lang w:val="en-GB"/>
                    </w:rPr>
                    <w:t>7.11</w:t>
                  </w:r>
                </w:p>
              </w:tc>
            </w:tr>
            <w:tr w:rsidR="00900AD8" w:rsidRPr="00E53998" w14:paraId="570BB179" w14:textId="77777777" w:rsidTr="00237D34">
              <w:trPr>
                <w:trHeight w:hRule="exact" w:val="227"/>
              </w:trPr>
              <w:tc>
                <w:tcPr>
                  <w:tcW w:w="3132" w:type="dxa"/>
                  <w:tcBorders>
                    <w:top w:val="nil"/>
                    <w:left w:val="nil"/>
                    <w:bottom w:val="nil"/>
                    <w:right w:val="nil"/>
                  </w:tcBorders>
                  <w:shd w:val="clear" w:color="auto" w:fill="auto"/>
                  <w:noWrap/>
                  <w:vAlign w:val="center"/>
                  <w:hideMark/>
                </w:tcPr>
                <w:p w14:paraId="32DBF2A6" w14:textId="77777777" w:rsidR="00900AD8" w:rsidRPr="00E53998" w:rsidRDefault="00900AD8" w:rsidP="00AB63C3">
                  <w:pPr>
                    <w:ind w:left="360"/>
                    <w:jc w:val="both"/>
                    <w:rPr>
                      <w:sz w:val="18"/>
                      <w:szCs w:val="18"/>
                      <w:lang w:val="en-GB"/>
                    </w:rPr>
                  </w:pPr>
                  <w:r w:rsidRPr="00E53998">
                    <w:rPr>
                      <w:sz w:val="18"/>
                      <w:szCs w:val="18"/>
                      <w:lang w:val="en-GB"/>
                    </w:rPr>
                    <w:t xml:space="preserve">Middle Occipital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3AF8A32C" w14:textId="77777777" w:rsidR="00900AD8" w:rsidRPr="00E53998" w:rsidRDefault="00900AD8" w:rsidP="00AB63C3">
                  <w:pPr>
                    <w:ind w:left="360"/>
                    <w:jc w:val="both"/>
                    <w:rPr>
                      <w:sz w:val="18"/>
                      <w:szCs w:val="18"/>
                      <w:lang w:val="en-GB"/>
                    </w:rPr>
                  </w:pPr>
                  <w:r w:rsidRPr="00E53998">
                    <w:rPr>
                      <w:sz w:val="18"/>
                      <w:szCs w:val="18"/>
                      <w:lang w:val="en-GB"/>
                    </w:rPr>
                    <w:t>12</w:t>
                  </w:r>
                </w:p>
              </w:tc>
              <w:tc>
                <w:tcPr>
                  <w:tcW w:w="1298" w:type="dxa"/>
                  <w:tcBorders>
                    <w:top w:val="nil"/>
                    <w:left w:val="nil"/>
                    <w:bottom w:val="nil"/>
                    <w:right w:val="nil"/>
                  </w:tcBorders>
                  <w:shd w:val="clear" w:color="auto" w:fill="auto"/>
                  <w:noWrap/>
                  <w:vAlign w:val="center"/>
                  <w:hideMark/>
                </w:tcPr>
                <w:p w14:paraId="6F9892CB" w14:textId="77777777" w:rsidR="00900AD8" w:rsidRPr="00E53998" w:rsidRDefault="00900AD8" w:rsidP="00AB63C3">
                  <w:pPr>
                    <w:ind w:left="360"/>
                    <w:jc w:val="both"/>
                    <w:rPr>
                      <w:sz w:val="18"/>
                      <w:szCs w:val="18"/>
                      <w:lang w:val="en-GB"/>
                    </w:rPr>
                  </w:pPr>
                  <w:r w:rsidRPr="00E53998">
                    <w:rPr>
                      <w:sz w:val="18"/>
                      <w:szCs w:val="18"/>
                      <w:lang w:val="en-GB"/>
                    </w:rPr>
                    <w:t>-88</w:t>
                  </w:r>
                </w:p>
              </w:tc>
              <w:tc>
                <w:tcPr>
                  <w:tcW w:w="1298" w:type="dxa"/>
                  <w:tcBorders>
                    <w:top w:val="nil"/>
                    <w:left w:val="nil"/>
                    <w:bottom w:val="nil"/>
                    <w:right w:val="nil"/>
                  </w:tcBorders>
                  <w:shd w:val="clear" w:color="auto" w:fill="auto"/>
                  <w:noWrap/>
                  <w:vAlign w:val="center"/>
                  <w:hideMark/>
                </w:tcPr>
                <w:p w14:paraId="4B445E58" w14:textId="77777777" w:rsidR="00900AD8" w:rsidRPr="00E53998" w:rsidRDefault="00900AD8" w:rsidP="00AB63C3">
                  <w:pPr>
                    <w:ind w:left="360"/>
                    <w:jc w:val="both"/>
                    <w:rPr>
                      <w:sz w:val="18"/>
                      <w:szCs w:val="18"/>
                      <w:lang w:val="en-GB"/>
                    </w:rPr>
                  </w:pPr>
                  <w:r w:rsidRPr="00E53998">
                    <w:rPr>
                      <w:sz w:val="18"/>
                      <w:szCs w:val="18"/>
                      <w:lang w:val="en-GB"/>
                    </w:rPr>
                    <w:t>12</w:t>
                  </w:r>
                </w:p>
              </w:tc>
              <w:tc>
                <w:tcPr>
                  <w:tcW w:w="1298" w:type="dxa"/>
                  <w:tcBorders>
                    <w:top w:val="nil"/>
                    <w:left w:val="nil"/>
                    <w:bottom w:val="nil"/>
                    <w:right w:val="nil"/>
                  </w:tcBorders>
                  <w:shd w:val="clear" w:color="auto" w:fill="auto"/>
                  <w:vAlign w:val="center"/>
                  <w:hideMark/>
                </w:tcPr>
                <w:p w14:paraId="18E445B1"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0852441D" w14:textId="77777777" w:rsidR="00900AD8" w:rsidRPr="00E53998" w:rsidRDefault="00900AD8" w:rsidP="00AB63C3">
                  <w:pPr>
                    <w:ind w:left="360"/>
                    <w:jc w:val="both"/>
                    <w:rPr>
                      <w:sz w:val="18"/>
                      <w:szCs w:val="18"/>
                      <w:lang w:val="en-GB"/>
                    </w:rPr>
                  </w:pPr>
                  <w:r w:rsidRPr="00E53998">
                    <w:rPr>
                      <w:sz w:val="18"/>
                      <w:szCs w:val="18"/>
                      <w:lang w:val="en-GB"/>
                    </w:rPr>
                    <w:t>7.09</w:t>
                  </w:r>
                </w:p>
              </w:tc>
            </w:tr>
            <w:tr w:rsidR="00900AD8" w:rsidRPr="00E53998" w14:paraId="3F67A6F0" w14:textId="77777777" w:rsidTr="00237D34">
              <w:trPr>
                <w:trHeight w:hRule="exact" w:val="227"/>
              </w:trPr>
              <w:tc>
                <w:tcPr>
                  <w:tcW w:w="3132" w:type="dxa"/>
                  <w:tcBorders>
                    <w:top w:val="nil"/>
                    <w:left w:val="nil"/>
                    <w:bottom w:val="nil"/>
                    <w:right w:val="nil"/>
                  </w:tcBorders>
                  <w:shd w:val="clear" w:color="auto" w:fill="auto"/>
                  <w:noWrap/>
                  <w:vAlign w:val="center"/>
                  <w:hideMark/>
                </w:tcPr>
                <w:p w14:paraId="76A45DD9" w14:textId="77777777" w:rsidR="00900AD8" w:rsidRPr="00E53998" w:rsidRDefault="00900AD8" w:rsidP="00AB63C3">
                  <w:pPr>
                    <w:ind w:left="360"/>
                    <w:jc w:val="both"/>
                    <w:rPr>
                      <w:sz w:val="18"/>
                      <w:szCs w:val="18"/>
                      <w:lang w:val="en-GB"/>
                    </w:rPr>
                  </w:pPr>
                  <w:r w:rsidRPr="00E53998">
                    <w:rPr>
                      <w:sz w:val="18"/>
                      <w:szCs w:val="18"/>
                      <w:lang w:val="en-GB"/>
                    </w:rPr>
                    <w:t xml:space="preserve">Inferior Frontal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1AB14771" w14:textId="77777777" w:rsidR="00900AD8" w:rsidRPr="00E53998" w:rsidRDefault="00900AD8" w:rsidP="00AB63C3">
                  <w:pPr>
                    <w:ind w:left="360"/>
                    <w:jc w:val="both"/>
                    <w:rPr>
                      <w:sz w:val="18"/>
                      <w:szCs w:val="18"/>
                      <w:lang w:val="en-GB"/>
                    </w:rPr>
                  </w:pPr>
                  <w:r w:rsidRPr="00E53998">
                    <w:rPr>
                      <w:sz w:val="18"/>
                      <w:szCs w:val="18"/>
                      <w:lang w:val="en-GB"/>
                    </w:rPr>
                    <w:t>40</w:t>
                  </w:r>
                </w:p>
              </w:tc>
              <w:tc>
                <w:tcPr>
                  <w:tcW w:w="1298" w:type="dxa"/>
                  <w:tcBorders>
                    <w:top w:val="nil"/>
                    <w:left w:val="nil"/>
                    <w:bottom w:val="nil"/>
                    <w:right w:val="nil"/>
                  </w:tcBorders>
                  <w:shd w:val="clear" w:color="auto" w:fill="auto"/>
                  <w:noWrap/>
                  <w:vAlign w:val="center"/>
                  <w:hideMark/>
                </w:tcPr>
                <w:p w14:paraId="1E0E8C66" w14:textId="77777777" w:rsidR="00900AD8" w:rsidRPr="00E53998" w:rsidRDefault="00900AD8" w:rsidP="00AB63C3">
                  <w:pPr>
                    <w:ind w:left="360"/>
                    <w:jc w:val="both"/>
                    <w:rPr>
                      <w:sz w:val="18"/>
                      <w:szCs w:val="18"/>
                      <w:lang w:val="en-GB"/>
                    </w:rPr>
                  </w:pPr>
                  <w:r w:rsidRPr="00E53998">
                    <w:rPr>
                      <w:sz w:val="18"/>
                      <w:szCs w:val="18"/>
                      <w:lang w:val="en-GB"/>
                    </w:rPr>
                    <w:t>24</w:t>
                  </w:r>
                </w:p>
              </w:tc>
              <w:tc>
                <w:tcPr>
                  <w:tcW w:w="1298" w:type="dxa"/>
                  <w:tcBorders>
                    <w:top w:val="nil"/>
                    <w:left w:val="nil"/>
                    <w:bottom w:val="nil"/>
                    <w:right w:val="nil"/>
                  </w:tcBorders>
                  <w:shd w:val="clear" w:color="auto" w:fill="auto"/>
                  <w:noWrap/>
                  <w:vAlign w:val="center"/>
                  <w:hideMark/>
                </w:tcPr>
                <w:p w14:paraId="2F2CF06F" w14:textId="77777777" w:rsidR="00900AD8" w:rsidRPr="00E53998" w:rsidRDefault="00900AD8" w:rsidP="00AB63C3">
                  <w:pPr>
                    <w:ind w:left="360"/>
                    <w:jc w:val="both"/>
                    <w:rPr>
                      <w:sz w:val="18"/>
                      <w:szCs w:val="18"/>
                      <w:lang w:val="en-GB"/>
                    </w:rPr>
                  </w:pPr>
                  <w:r w:rsidRPr="00E53998">
                    <w:rPr>
                      <w:sz w:val="18"/>
                      <w:szCs w:val="18"/>
                      <w:lang w:val="en-GB"/>
                    </w:rPr>
                    <w:t>-2</w:t>
                  </w:r>
                </w:p>
              </w:tc>
              <w:tc>
                <w:tcPr>
                  <w:tcW w:w="1298" w:type="dxa"/>
                  <w:tcBorders>
                    <w:top w:val="nil"/>
                    <w:left w:val="nil"/>
                    <w:bottom w:val="nil"/>
                    <w:right w:val="nil"/>
                  </w:tcBorders>
                  <w:shd w:val="clear" w:color="auto" w:fill="auto"/>
                  <w:vAlign w:val="center"/>
                  <w:hideMark/>
                </w:tcPr>
                <w:p w14:paraId="6A10A1D2" w14:textId="77777777" w:rsidR="00900AD8" w:rsidRPr="00E53998" w:rsidRDefault="00900AD8" w:rsidP="00AB63C3">
                  <w:pPr>
                    <w:ind w:left="360"/>
                    <w:jc w:val="both"/>
                    <w:rPr>
                      <w:sz w:val="18"/>
                      <w:szCs w:val="18"/>
                      <w:lang w:val="en-GB"/>
                    </w:rPr>
                  </w:pPr>
                  <w:r w:rsidRPr="00E53998">
                    <w:rPr>
                      <w:sz w:val="18"/>
                      <w:szCs w:val="18"/>
                      <w:lang w:val="en-GB"/>
                    </w:rPr>
                    <w:t>502</w:t>
                  </w:r>
                </w:p>
              </w:tc>
              <w:tc>
                <w:tcPr>
                  <w:tcW w:w="1316" w:type="dxa"/>
                  <w:tcBorders>
                    <w:top w:val="nil"/>
                    <w:left w:val="nil"/>
                    <w:bottom w:val="nil"/>
                    <w:right w:val="nil"/>
                  </w:tcBorders>
                  <w:shd w:val="clear" w:color="auto" w:fill="auto"/>
                  <w:vAlign w:val="center"/>
                  <w:hideMark/>
                </w:tcPr>
                <w:p w14:paraId="1B1CEAC7" w14:textId="77777777" w:rsidR="00900AD8" w:rsidRPr="00E53998" w:rsidRDefault="00900AD8" w:rsidP="00AB63C3">
                  <w:pPr>
                    <w:ind w:left="360"/>
                    <w:jc w:val="both"/>
                    <w:rPr>
                      <w:sz w:val="18"/>
                      <w:szCs w:val="18"/>
                      <w:lang w:val="en-GB"/>
                    </w:rPr>
                  </w:pPr>
                  <w:r w:rsidRPr="00E53998">
                    <w:rPr>
                      <w:sz w:val="18"/>
                      <w:szCs w:val="18"/>
                      <w:lang w:val="en-GB"/>
                    </w:rPr>
                    <w:t>7.5</w:t>
                  </w:r>
                </w:p>
              </w:tc>
            </w:tr>
            <w:tr w:rsidR="00900AD8" w:rsidRPr="00E53998" w14:paraId="57938577" w14:textId="77777777" w:rsidTr="00237D34">
              <w:trPr>
                <w:trHeight w:hRule="exact" w:val="227"/>
              </w:trPr>
              <w:tc>
                <w:tcPr>
                  <w:tcW w:w="3132" w:type="dxa"/>
                  <w:tcBorders>
                    <w:top w:val="nil"/>
                    <w:left w:val="nil"/>
                    <w:bottom w:val="nil"/>
                    <w:right w:val="nil"/>
                  </w:tcBorders>
                  <w:shd w:val="clear" w:color="auto" w:fill="auto"/>
                  <w:noWrap/>
                  <w:vAlign w:val="center"/>
                  <w:hideMark/>
                </w:tcPr>
                <w:p w14:paraId="067C2C71"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64C1AA10" w14:textId="77777777" w:rsidR="00900AD8" w:rsidRPr="00E53998" w:rsidRDefault="00900AD8" w:rsidP="00AB63C3">
                  <w:pPr>
                    <w:ind w:left="360"/>
                    <w:jc w:val="both"/>
                    <w:rPr>
                      <w:sz w:val="18"/>
                      <w:szCs w:val="18"/>
                      <w:lang w:val="en-GB"/>
                    </w:rPr>
                  </w:pPr>
                  <w:r w:rsidRPr="00E53998">
                    <w:rPr>
                      <w:sz w:val="18"/>
                      <w:szCs w:val="18"/>
                      <w:lang w:val="en-GB"/>
                    </w:rPr>
                    <w:t>32</w:t>
                  </w:r>
                </w:p>
              </w:tc>
              <w:tc>
                <w:tcPr>
                  <w:tcW w:w="1298" w:type="dxa"/>
                  <w:tcBorders>
                    <w:top w:val="nil"/>
                    <w:left w:val="nil"/>
                    <w:bottom w:val="nil"/>
                    <w:right w:val="nil"/>
                  </w:tcBorders>
                  <w:shd w:val="clear" w:color="auto" w:fill="auto"/>
                  <w:noWrap/>
                  <w:vAlign w:val="center"/>
                  <w:hideMark/>
                </w:tcPr>
                <w:p w14:paraId="74A61ECC" w14:textId="77777777" w:rsidR="00900AD8" w:rsidRPr="00E53998" w:rsidRDefault="00900AD8" w:rsidP="00AB63C3">
                  <w:pPr>
                    <w:ind w:left="360"/>
                    <w:jc w:val="both"/>
                    <w:rPr>
                      <w:sz w:val="18"/>
                      <w:szCs w:val="18"/>
                      <w:lang w:val="en-GB"/>
                    </w:rPr>
                  </w:pPr>
                  <w:r w:rsidRPr="00E53998">
                    <w:rPr>
                      <w:sz w:val="18"/>
                      <w:szCs w:val="18"/>
                      <w:lang w:val="en-GB"/>
                    </w:rPr>
                    <w:t>34</w:t>
                  </w:r>
                </w:p>
              </w:tc>
              <w:tc>
                <w:tcPr>
                  <w:tcW w:w="1298" w:type="dxa"/>
                  <w:tcBorders>
                    <w:top w:val="nil"/>
                    <w:left w:val="nil"/>
                    <w:bottom w:val="nil"/>
                    <w:right w:val="nil"/>
                  </w:tcBorders>
                  <w:shd w:val="clear" w:color="auto" w:fill="auto"/>
                  <w:noWrap/>
                  <w:vAlign w:val="center"/>
                  <w:hideMark/>
                </w:tcPr>
                <w:p w14:paraId="23F86309" w14:textId="77777777" w:rsidR="00900AD8" w:rsidRPr="00E53998" w:rsidRDefault="00900AD8" w:rsidP="00AB63C3">
                  <w:pPr>
                    <w:ind w:left="360"/>
                    <w:jc w:val="both"/>
                    <w:rPr>
                      <w:sz w:val="18"/>
                      <w:szCs w:val="18"/>
                      <w:lang w:val="en-GB"/>
                    </w:rPr>
                  </w:pPr>
                  <w:r w:rsidRPr="00E53998">
                    <w:rPr>
                      <w:sz w:val="18"/>
                      <w:szCs w:val="18"/>
                      <w:lang w:val="en-GB"/>
                    </w:rPr>
                    <w:t>0</w:t>
                  </w:r>
                </w:p>
              </w:tc>
              <w:tc>
                <w:tcPr>
                  <w:tcW w:w="1298" w:type="dxa"/>
                  <w:tcBorders>
                    <w:top w:val="nil"/>
                    <w:left w:val="nil"/>
                    <w:bottom w:val="nil"/>
                    <w:right w:val="nil"/>
                  </w:tcBorders>
                  <w:shd w:val="clear" w:color="auto" w:fill="auto"/>
                  <w:vAlign w:val="center"/>
                  <w:hideMark/>
                </w:tcPr>
                <w:p w14:paraId="0AFC0B8B"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02537A9D" w14:textId="77777777" w:rsidR="00900AD8" w:rsidRPr="00E53998" w:rsidRDefault="00900AD8" w:rsidP="00AB63C3">
                  <w:pPr>
                    <w:ind w:left="360"/>
                    <w:jc w:val="both"/>
                    <w:rPr>
                      <w:sz w:val="18"/>
                      <w:szCs w:val="18"/>
                      <w:lang w:val="en-GB"/>
                    </w:rPr>
                  </w:pPr>
                  <w:r w:rsidRPr="00E53998">
                    <w:rPr>
                      <w:sz w:val="18"/>
                      <w:szCs w:val="18"/>
                      <w:lang w:val="en-GB"/>
                    </w:rPr>
                    <w:t>7.02</w:t>
                  </w:r>
                </w:p>
              </w:tc>
            </w:tr>
            <w:tr w:rsidR="00900AD8" w:rsidRPr="00E53998" w14:paraId="14142EF0" w14:textId="77777777" w:rsidTr="00237D34">
              <w:trPr>
                <w:trHeight w:hRule="exact" w:val="227"/>
              </w:trPr>
              <w:tc>
                <w:tcPr>
                  <w:tcW w:w="3132" w:type="dxa"/>
                  <w:tcBorders>
                    <w:top w:val="nil"/>
                    <w:left w:val="nil"/>
                    <w:bottom w:val="nil"/>
                    <w:right w:val="nil"/>
                  </w:tcBorders>
                  <w:shd w:val="clear" w:color="auto" w:fill="auto"/>
                  <w:noWrap/>
                  <w:vAlign w:val="center"/>
                  <w:hideMark/>
                </w:tcPr>
                <w:p w14:paraId="51741B6B"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6E4CCC02" w14:textId="77777777" w:rsidR="00900AD8" w:rsidRPr="00E53998" w:rsidRDefault="00900AD8" w:rsidP="00AB63C3">
                  <w:pPr>
                    <w:ind w:left="360"/>
                    <w:jc w:val="both"/>
                    <w:rPr>
                      <w:sz w:val="18"/>
                      <w:szCs w:val="18"/>
                      <w:lang w:val="en-GB"/>
                    </w:rPr>
                  </w:pPr>
                  <w:r w:rsidRPr="00E53998">
                    <w:rPr>
                      <w:sz w:val="18"/>
                      <w:szCs w:val="18"/>
                      <w:lang w:val="en-GB"/>
                    </w:rPr>
                    <w:t>34</w:t>
                  </w:r>
                </w:p>
              </w:tc>
              <w:tc>
                <w:tcPr>
                  <w:tcW w:w="1298" w:type="dxa"/>
                  <w:tcBorders>
                    <w:top w:val="nil"/>
                    <w:left w:val="nil"/>
                    <w:bottom w:val="nil"/>
                    <w:right w:val="nil"/>
                  </w:tcBorders>
                  <w:shd w:val="clear" w:color="auto" w:fill="auto"/>
                  <w:noWrap/>
                  <w:vAlign w:val="center"/>
                  <w:hideMark/>
                </w:tcPr>
                <w:p w14:paraId="133B5766" w14:textId="77777777" w:rsidR="00900AD8" w:rsidRPr="00E53998" w:rsidRDefault="00900AD8" w:rsidP="00AB63C3">
                  <w:pPr>
                    <w:ind w:left="360"/>
                    <w:jc w:val="both"/>
                    <w:rPr>
                      <w:sz w:val="18"/>
                      <w:szCs w:val="18"/>
                      <w:lang w:val="en-GB"/>
                    </w:rPr>
                  </w:pPr>
                  <w:r w:rsidRPr="00E53998">
                    <w:rPr>
                      <w:sz w:val="18"/>
                      <w:szCs w:val="18"/>
                      <w:lang w:val="en-GB"/>
                    </w:rPr>
                    <w:t>28</w:t>
                  </w:r>
                </w:p>
              </w:tc>
              <w:tc>
                <w:tcPr>
                  <w:tcW w:w="1298" w:type="dxa"/>
                  <w:tcBorders>
                    <w:top w:val="nil"/>
                    <w:left w:val="nil"/>
                    <w:bottom w:val="nil"/>
                    <w:right w:val="nil"/>
                  </w:tcBorders>
                  <w:shd w:val="clear" w:color="auto" w:fill="auto"/>
                  <w:noWrap/>
                  <w:vAlign w:val="center"/>
                  <w:hideMark/>
                </w:tcPr>
                <w:p w14:paraId="6694A278" w14:textId="77777777" w:rsidR="00900AD8" w:rsidRPr="00E53998" w:rsidRDefault="00900AD8" w:rsidP="00AB63C3">
                  <w:pPr>
                    <w:ind w:left="360"/>
                    <w:jc w:val="both"/>
                    <w:rPr>
                      <w:sz w:val="18"/>
                      <w:szCs w:val="18"/>
                      <w:lang w:val="en-GB"/>
                    </w:rPr>
                  </w:pPr>
                  <w:r w:rsidRPr="00E53998">
                    <w:rPr>
                      <w:sz w:val="18"/>
                      <w:szCs w:val="18"/>
                      <w:lang w:val="en-GB"/>
                    </w:rPr>
                    <w:t>-8</w:t>
                  </w:r>
                </w:p>
              </w:tc>
              <w:tc>
                <w:tcPr>
                  <w:tcW w:w="1298" w:type="dxa"/>
                  <w:tcBorders>
                    <w:top w:val="nil"/>
                    <w:left w:val="nil"/>
                    <w:bottom w:val="nil"/>
                    <w:right w:val="nil"/>
                  </w:tcBorders>
                  <w:shd w:val="clear" w:color="auto" w:fill="auto"/>
                  <w:vAlign w:val="center"/>
                  <w:hideMark/>
                </w:tcPr>
                <w:p w14:paraId="6F29BB32"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2EFF52B1" w14:textId="77777777" w:rsidR="00900AD8" w:rsidRPr="00E53998" w:rsidRDefault="00900AD8" w:rsidP="00AB63C3">
                  <w:pPr>
                    <w:ind w:left="360"/>
                    <w:jc w:val="both"/>
                    <w:rPr>
                      <w:sz w:val="18"/>
                      <w:szCs w:val="18"/>
                      <w:lang w:val="en-GB"/>
                    </w:rPr>
                  </w:pPr>
                  <w:r w:rsidRPr="00E53998">
                    <w:rPr>
                      <w:sz w:val="18"/>
                      <w:szCs w:val="18"/>
                      <w:lang w:val="en-GB"/>
                    </w:rPr>
                    <w:t>5.97</w:t>
                  </w:r>
                </w:p>
              </w:tc>
            </w:tr>
            <w:tr w:rsidR="00900AD8" w:rsidRPr="00E53998" w14:paraId="528404F0" w14:textId="77777777" w:rsidTr="00237D34">
              <w:trPr>
                <w:trHeight w:hRule="exact" w:val="227"/>
              </w:trPr>
              <w:tc>
                <w:tcPr>
                  <w:tcW w:w="3132" w:type="dxa"/>
                  <w:tcBorders>
                    <w:top w:val="nil"/>
                    <w:left w:val="nil"/>
                    <w:bottom w:val="nil"/>
                    <w:right w:val="nil"/>
                  </w:tcBorders>
                  <w:shd w:val="clear" w:color="auto" w:fill="auto"/>
                  <w:noWrap/>
                  <w:vAlign w:val="center"/>
                  <w:hideMark/>
                </w:tcPr>
                <w:p w14:paraId="65597079" w14:textId="77777777" w:rsidR="00900AD8" w:rsidRPr="00E53998" w:rsidRDefault="00900AD8" w:rsidP="00AB63C3">
                  <w:pPr>
                    <w:ind w:left="360"/>
                    <w:jc w:val="both"/>
                    <w:rPr>
                      <w:sz w:val="18"/>
                      <w:szCs w:val="18"/>
                      <w:lang w:val="en-GB"/>
                    </w:rPr>
                  </w:pPr>
                  <w:r w:rsidRPr="00E53998">
                    <w:rPr>
                      <w:sz w:val="18"/>
                      <w:szCs w:val="18"/>
                      <w:lang w:val="en-GB"/>
                    </w:rPr>
                    <w:t xml:space="preserve">Medial Frontal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333CB025" w14:textId="77777777" w:rsidR="00900AD8" w:rsidRPr="00E53998" w:rsidRDefault="00900AD8" w:rsidP="00AB63C3">
                  <w:pPr>
                    <w:ind w:left="360"/>
                    <w:jc w:val="both"/>
                    <w:rPr>
                      <w:sz w:val="18"/>
                      <w:szCs w:val="18"/>
                      <w:lang w:val="en-GB"/>
                    </w:rPr>
                  </w:pPr>
                  <w:r w:rsidRPr="00E53998">
                    <w:rPr>
                      <w:sz w:val="18"/>
                      <w:szCs w:val="18"/>
                      <w:lang w:val="en-GB"/>
                    </w:rPr>
                    <w:t>8</w:t>
                  </w:r>
                </w:p>
              </w:tc>
              <w:tc>
                <w:tcPr>
                  <w:tcW w:w="1298" w:type="dxa"/>
                  <w:tcBorders>
                    <w:top w:val="nil"/>
                    <w:left w:val="nil"/>
                    <w:bottom w:val="nil"/>
                    <w:right w:val="nil"/>
                  </w:tcBorders>
                  <w:shd w:val="clear" w:color="auto" w:fill="auto"/>
                  <w:noWrap/>
                  <w:vAlign w:val="center"/>
                  <w:hideMark/>
                </w:tcPr>
                <w:p w14:paraId="3A3E3B48" w14:textId="77777777" w:rsidR="00900AD8" w:rsidRPr="00E53998" w:rsidRDefault="00900AD8" w:rsidP="00AB63C3">
                  <w:pPr>
                    <w:ind w:left="360"/>
                    <w:jc w:val="both"/>
                    <w:rPr>
                      <w:sz w:val="18"/>
                      <w:szCs w:val="18"/>
                      <w:lang w:val="en-GB"/>
                    </w:rPr>
                  </w:pPr>
                  <w:r w:rsidRPr="00E53998">
                    <w:rPr>
                      <w:sz w:val="18"/>
                      <w:szCs w:val="18"/>
                      <w:lang w:val="en-GB"/>
                    </w:rPr>
                    <w:t>27</w:t>
                  </w:r>
                </w:p>
              </w:tc>
              <w:tc>
                <w:tcPr>
                  <w:tcW w:w="1298" w:type="dxa"/>
                  <w:tcBorders>
                    <w:top w:val="nil"/>
                    <w:left w:val="nil"/>
                    <w:bottom w:val="nil"/>
                    <w:right w:val="nil"/>
                  </w:tcBorders>
                  <w:shd w:val="clear" w:color="auto" w:fill="auto"/>
                  <w:noWrap/>
                  <w:vAlign w:val="center"/>
                  <w:hideMark/>
                </w:tcPr>
                <w:p w14:paraId="007509B5" w14:textId="77777777" w:rsidR="00900AD8" w:rsidRPr="00E53998" w:rsidRDefault="00900AD8" w:rsidP="00AB63C3">
                  <w:pPr>
                    <w:ind w:left="360"/>
                    <w:jc w:val="both"/>
                    <w:rPr>
                      <w:sz w:val="18"/>
                      <w:szCs w:val="18"/>
                      <w:lang w:val="en-GB"/>
                    </w:rPr>
                  </w:pPr>
                  <w:r w:rsidRPr="00E53998">
                    <w:rPr>
                      <w:sz w:val="18"/>
                      <w:szCs w:val="18"/>
                      <w:lang w:val="en-GB"/>
                    </w:rPr>
                    <w:t>-9</w:t>
                  </w:r>
                </w:p>
              </w:tc>
              <w:tc>
                <w:tcPr>
                  <w:tcW w:w="1298" w:type="dxa"/>
                  <w:tcBorders>
                    <w:top w:val="nil"/>
                    <w:left w:val="nil"/>
                    <w:bottom w:val="nil"/>
                    <w:right w:val="nil"/>
                  </w:tcBorders>
                  <w:shd w:val="clear" w:color="auto" w:fill="auto"/>
                  <w:vAlign w:val="center"/>
                  <w:hideMark/>
                </w:tcPr>
                <w:p w14:paraId="25022259" w14:textId="77777777" w:rsidR="00900AD8" w:rsidRPr="00E53998" w:rsidRDefault="00900AD8" w:rsidP="00AB63C3">
                  <w:pPr>
                    <w:ind w:left="360"/>
                    <w:jc w:val="both"/>
                    <w:rPr>
                      <w:sz w:val="18"/>
                      <w:szCs w:val="18"/>
                      <w:lang w:val="en-GB"/>
                    </w:rPr>
                  </w:pPr>
                  <w:r w:rsidRPr="00E53998">
                    <w:rPr>
                      <w:sz w:val="18"/>
                      <w:szCs w:val="18"/>
                      <w:lang w:val="en-GB"/>
                    </w:rPr>
                    <w:t>706</w:t>
                  </w:r>
                </w:p>
              </w:tc>
              <w:tc>
                <w:tcPr>
                  <w:tcW w:w="1316" w:type="dxa"/>
                  <w:tcBorders>
                    <w:top w:val="nil"/>
                    <w:left w:val="nil"/>
                    <w:bottom w:val="nil"/>
                    <w:right w:val="nil"/>
                  </w:tcBorders>
                  <w:shd w:val="clear" w:color="auto" w:fill="auto"/>
                  <w:vAlign w:val="center"/>
                  <w:hideMark/>
                </w:tcPr>
                <w:p w14:paraId="5DEC6FA5" w14:textId="77777777" w:rsidR="00900AD8" w:rsidRPr="00E53998" w:rsidRDefault="00900AD8" w:rsidP="00AB63C3">
                  <w:pPr>
                    <w:ind w:left="360"/>
                    <w:jc w:val="both"/>
                    <w:rPr>
                      <w:sz w:val="18"/>
                      <w:szCs w:val="18"/>
                      <w:lang w:val="en-GB"/>
                    </w:rPr>
                  </w:pPr>
                  <w:r w:rsidRPr="00E53998">
                    <w:rPr>
                      <w:sz w:val="18"/>
                      <w:szCs w:val="18"/>
                      <w:lang w:val="en-GB"/>
                    </w:rPr>
                    <w:t>7.47</w:t>
                  </w:r>
                </w:p>
              </w:tc>
            </w:tr>
            <w:tr w:rsidR="00900AD8" w:rsidRPr="00E53998" w14:paraId="4594D549" w14:textId="77777777" w:rsidTr="00237D34">
              <w:trPr>
                <w:trHeight w:hRule="exact" w:val="227"/>
              </w:trPr>
              <w:tc>
                <w:tcPr>
                  <w:tcW w:w="3132" w:type="dxa"/>
                  <w:tcBorders>
                    <w:top w:val="nil"/>
                    <w:left w:val="nil"/>
                    <w:bottom w:val="nil"/>
                    <w:right w:val="nil"/>
                  </w:tcBorders>
                  <w:shd w:val="clear" w:color="auto" w:fill="auto"/>
                  <w:noWrap/>
                  <w:vAlign w:val="center"/>
                  <w:hideMark/>
                </w:tcPr>
                <w:p w14:paraId="2DBE543D" w14:textId="77777777" w:rsidR="00900AD8" w:rsidRPr="00E53998" w:rsidRDefault="00900AD8" w:rsidP="00AB63C3">
                  <w:pPr>
                    <w:ind w:left="360"/>
                    <w:jc w:val="both"/>
                    <w:rPr>
                      <w:sz w:val="18"/>
                      <w:szCs w:val="18"/>
                      <w:lang w:val="en-GB"/>
                    </w:rPr>
                  </w:pPr>
                  <w:r w:rsidRPr="00E53998">
                    <w:rPr>
                      <w:sz w:val="18"/>
                      <w:szCs w:val="18"/>
                      <w:lang w:val="en-GB"/>
                    </w:rPr>
                    <w:t>Caudate</w:t>
                  </w:r>
                </w:p>
              </w:tc>
              <w:tc>
                <w:tcPr>
                  <w:tcW w:w="1297" w:type="dxa"/>
                  <w:tcBorders>
                    <w:top w:val="nil"/>
                    <w:left w:val="nil"/>
                    <w:bottom w:val="nil"/>
                    <w:right w:val="nil"/>
                  </w:tcBorders>
                  <w:shd w:val="clear" w:color="auto" w:fill="auto"/>
                  <w:noWrap/>
                  <w:vAlign w:val="center"/>
                  <w:hideMark/>
                </w:tcPr>
                <w:p w14:paraId="79B274F5" w14:textId="77777777" w:rsidR="00900AD8" w:rsidRPr="00E53998" w:rsidRDefault="00900AD8" w:rsidP="00AB63C3">
                  <w:pPr>
                    <w:ind w:left="360"/>
                    <w:jc w:val="both"/>
                    <w:rPr>
                      <w:sz w:val="18"/>
                      <w:szCs w:val="18"/>
                      <w:lang w:val="en-GB"/>
                    </w:rPr>
                  </w:pPr>
                  <w:r w:rsidRPr="00E53998">
                    <w:rPr>
                      <w:sz w:val="18"/>
                      <w:szCs w:val="18"/>
                      <w:lang w:val="en-GB"/>
                    </w:rPr>
                    <w:t>10</w:t>
                  </w:r>
                </w:p>
              </w:tc>
              <w:tc>
                <w:tcPr>
                  <w:tcW w:w="1298" w:type="dxa"/>
                  <w:tcBorders>
                    <w:top w:val="nil"/>
                    <w:left w:val="nil"/>
                    <w:bottom w:val="nil"/>
                    <w:right w:val="nil"/>
                  </w:tcBorders>
                  <w:shd w:val="clear" w:color="auto" w:fill="auto"/>
                  <w:noWrap/>
                  <w:vAlign w:val="center"/>
                  <w:hideMark/>
                </w:tcPr>
                <w:p w14:paraId="4E3DE22D" w14:textId="77777777" w:rsidR="00900AD8" w:rsidRPr="00E53998" w:rsidRDefault="00900AD8" w:rsidP="00AB63C3">
                  <w:pPr>
                    <w:ind w:left="360"/>
                    <w:jc w:val="both"/>
                    <w:rPr>
                      <w:sz w:val="18"/>
                      <w:szCs w:val="18"/>
                      <w:lang w:val="en-GB"/>
                    </w:rPr>
                  </w:pPr>
                  <w:r w:rsidRPr="00E53998">
                    <w:rPr>
                      <w:sz w:val="18"/>
                      <w:szCs w:val="18"/>
                      <w:lang w:val="en-GB"/>
                    </w:rPr>
                    <w:t>18</w:t>
                  </w:r>
                </w:p>
              </w:tc>
              <w:tc>
                <w:tcPr>
                  <w:tcW w:w="1298" w:type="dxa"/>
                  <w:tcBorders>
                    <w:top w:val="nil"/>
                    <w:left w:val="nil"/>
                    <w:bottom w:val="nil"/>
                    <w:right w:val="nil"/>
                  </w:tcBorders>
                  <w:shd w:val="clear" w:color="auto" w:fill="auto"/>
                  <w:noWrap/>
                  <w:vAlign w:val="center"/>
                  <w:hideMark/>
                </w:tcPr>
                <w:p w14:paraId="371AA5E6" w14:textId="77777777" w:rsidR="00900AD8" w:rsidRPr="00E53998" w:rsidRDefault="00900AD8" w:rsidP="00AB63C3">
                  <w:pPr>
                    <w:ind w:left="360"/>
                    <w:jc w:val="both"/>
                    <w:rPr>
                      <w:sz w:val="18"/>
                      <w:szCs w:val="18"/>
                      <w:lang w:val="en-GB"/>
                    </w:rPr>
                  </w:pPr>
                  <w:r w:rsidRPr="00E53998">
                    <w:rPr>
                      <w:sz w:val="18"/>
                      <w:szCs w:val="18"/>
                      <w:lang w:val="en-GB"/>
                    </w:rPr>
                    <w:t>-5</w:t>
                  </w:r>
                </w:p>
              </w:tc>
              <w:tc>
                <w:tcPr>
                  <w:tcW w:w="1298" w:type="dxa"/>
                  <w:tcBorders>
                    <w:top w:val="nil"/>
                    <w:left w:val="nil"/>
                    <w:bottom w:val="nil"/>
                    <w:right w:val="nil"/>
                  </w:tcBorders>
                  <w:shd w:val="clear" w:color="auto" w:fill="auto"/>
                  <w:vAlign w:val="center"/>
                  <w:hideMark/>
                </w:tcPr>
                <w:p w14:paraId="145B4252"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0C0C0E7F" w14:textId="77777777" w:rsidR="00900AD8" w:rsidRPr="00E53998" w:rsidRDefault="00900AD8" w:rsidP="00AB63C3">
                  <w:pPr>
                    <w:ind w:left="360"/>
                    <w:jc w:val="both"/>
                    <w:rPr>
                      <w:sz w:val="18"/>
                      <w:szCs w:val="18"/>
                      <w:lang w:val="en-GB"/>
                    </w:rPr>
                  </w:pPr>
                  <w:r w:rsidRPr="00E53998">
                    <w:rPr>
                      <w:sz w:val="18"/>
                      <w:szCs w:val="18"/>
                      <w:lang w:val="en-GB"/>
                    </w:rPr>
                    <w:t>7.47</w:t>
                  </w:r>
                </w:p>
              </w:tc>
            </w:tr>
            <w:tr w:rsidR="00900AD8" w:rsidRPr="00E53998" w14:paraId="5A969A41" w14:textId="77777777" w:rsidTr="00237D34">
              <w:trPr>
                <w:trHeight w:hRule="exact" w:val="227"/>
              </w:trPr>
              <w:tc>
                <w:tcPr>
                  <w:tcW w:w="3132" w:type="dxa"/>
                  <w:tcBorders>
                    <w:top w:val="nil"/>
                    <w:left w:val="nil"/>
                    <w:bottom w:val="nil"/>
                    <w:right w:val="nil"/>
                  </w:tcBorders>
                  <w:shd w:val="clear" w:color="auto" w:fill="auto"/>
                  <w:noWrap/>
                  <w:vAlign w:val="center"/>
                  <w:hideMark/>
                </w:tcPr>
                <w:p w14:paraId="79C71F5E"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670B4EC9" w14:textId="77777777" w:rsidR="00900AD8" w:rsidRPr="00E53998" w:rsidRDefault="00900AD8" w:rsidP="00AB63C3">
                  <w:pPr>
                    <w:ind w:left="360"/>
                    <w:jc w:val="both"/>
                    <w:rPr>
                      <w:sz w:val="18"/>
                      <w:szCs w:val="18"/>
                      <w:lang w:val="en-GB"/>
                    </w:rPr>
                  </w:pPr>
                  <w:r w:rsidRPr="00E53998">
                    <w:rPr>
                      <w:sz w:val="18"/>
                      <w:szCs w:val="18"/>
                      <w:lang w:val="en-GB"/>
                    </w:rPr>
                    <w:t>10</w:t>
                  </w:r>
                </w:p>
              </w:tc>
              <w:tc>
                <w:tcPr>
                  <w:tcW w:w="1298" w:type="dxa"/>
                  <w:tcBorders>
                    <w:top w:val="nil"/>
                    <w:left w:val="nil"/>
                    <w:bottom w:val="nil"/>
                    <w:right w:val="nil"/>
                  </w:tcBorders>
                  <w:shd w:val="clear" w:color="auto" w:fill="auto"/>
                  <w:noWrap/>
                  <w:vAlign w:val="center"/>
                  <w:hideMark/>
                </w:tcPr>
                <w:p w14:paraId="37DA55C1" w14:textId="77777777" w:rsidR="00900AD8" w:rsidRPr="00E53998" w:rsidRDefault="00900AD8" w:rsidP="00AB63C3">
                  <w:pPr>
                    <w:ind w:left="360"/>
                    <w:jc w:val="both"/>
                    <w:rPr>
                      <w:sz w:val="18"/>
                      <w:szCs w:val="18"/>
                      <w:lang w:val="en-GB"/>
                    </w:rPr>
                  </w:pPr>
                  <w:r w:rsidRPr="00E53998">
                    <w:rPr>
                      <w:sz w:val="18"/>
                      <w:szCs w:val="18"/>
                      <w:lang w:val="en-GB"/>
                    </w:rPr>
                    <w:t>6</w:t>
                  </w:r>
                </w:p>
              </w:tc>
              <w:tc>
                <w:tcPr>
                  <w:tcW w:w="1298" w:type="dxa"/>
                  <w:tcBorders>
                    <w:top w:val="nil"/>
                    <w:left w:val="nil"/>
                    <w:bottom w:val="nil"/>
                    <w:right w:val="nil"/>
                  </w:tcBorders>
                  <w:shd w:val="clear" w:color="auto" w:fill="auto"/>
                  <w:noWrap/>
                  <w:vAlign w:val="center"/>
                  <w:hideMark/>
                </w:tcPr>
                <w:p w14:paraId="4E1893B2" w14:textId="77777777" w:rsidR="00900AD8" w:rsidRPr="00E53998" w:rsidRDefault="00900AD8" w:rsidP="00AB63C3">
                  <w:pPr>
                    <w:ind w:left="360"/>
                    <w:jc w:val="both"/>
                    <w:rPr>
                      <w:sz w:val="18"/>
                      <w:szCs w:val="18"/>
                      <w:lang w:val="en-GB"/>
                    </w:rPr>
                  </w:pPr>
                  <w:r w:rsidRPr="00E53998">
                    <w:rPr>
                      <w:sz w:val="18"/>
                      <w:szCs w:val="18"/>
                      <w:lang w:val="en-GB"/>
                    </w:rPr>
                    <w:t>9</w:t>
                  </w:r>
                </w:p>
              </w:tc>
              <w:tc>
                <w:tcPr>
                  <w:tcW w:w="1298" w:type="dxa"/>
                  <w:tcBorders>
                    <w:top w:val="nil"/>
                    <w:left w:val="nil"/>
                    <w:bottom w:val="nil"/>
                    <w:right w:val="nil"/>
                  </w:tcBorders>
                  <w:shd w:val="clear" w:color="auto" w:fill="auto"/>
                  <w:vAlign w:val="center"/>
                  <w:hideMark/>
                </w:tcPr>
                <w:p w14:paraId="1FE6F18D"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79CD788C" w14:textId="77777777" w:rsidR="00900AD8" w:rsidRPr="00E53998" w:rsidRDefault="00900AD8" w:rsidP="00AB63C3">
                  <w:pPr>
                    <w:ind w:left="360"/>
                    <w:jc w:val="both"/>
                    <w:rPr>
                      <w:sz w:val="18"/>
                      <w:szCs w:val="18"/>
                      <w:lang w:val="en-GB"/>
                    </w:rPr>
                  </w:pPr>
                  <w:r w:rsidRPr="00E53998">
                    <w:rPr>
                      <w:sz w:val="18"/>
                      <w:szCs w:val="18"/>
                      <w:lang w:val="en-GB"/>
                    </w:rPr>
                    <w:t>6.62</w:t>
                  </w:r>
                </w:p>
              </w:tc>
            </w:tr>
            <w:tr w:rsidR="00900AD8" w:rsidRPr="00E53998" w14:paraId="78A1C67D" w14:textId="77777777" w:rsidTr="00237D34">
              <w:trPr>
                <w:trHeight w:hRule="exact" w:val="227"/>
              </w:trPr>
              <w:tc>
                <w:tcPr>
                  <w:tcW w:w="3132" w:type="dxa"/>
                  <w:tcBorders>
                    <w:top w:val="nil"/>
                    <w:left w:val="nil"/>
                    <w:bottom w:val="nil"/>
                    <w:right w:val="nil"/>
                  </w:tcBorders>
                  <w:shd w:val="clear" w:color="auto" w:fill="auto"/>
                  <w:noWrap/>
                  <w:vAlign w:val="center"/>
                  <w:hideMark/>
                </w:tcPr>
                <w:p w14:paraId="5EA89224" w14:textId="77777777" w:rsidR="00900AD8" w:rsidRPr="00E53998" w:rsidRDefault="00900AD8" w:rsidP="00AB63C3">
                  <w:pPr>
                    <w:ind w:left="360"/>
                    <w:jc w:val="both"/>
                    <w:rPr>
                      <w:sz w:val="18"/>
                      <w:szCs w:val="18"/>
                      <w:lang w:val="en-GB"/>
                    </w:rPr>
                  </w:pPr>
                  <w:r w:rsidRPr="00E53998">
                    <w:rPr>
                      <w:sz w:val="18"/>
                      <w:szCs w:val="18"/>
                      <w:lang w:val="en-GB"/>
                    </w:rPr>
                    <w:t xml:space="preserve">Inferior Frontal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03FB69D1" w14:textId="77777777" w:rsidR="00900AD8" w:rsidRPr="00E53998" w:rsidRDefault="00900AD8" w:rsidP="00AB63C3">
                  <w:pPr>
                    <w:ind w:left="360"/>
                    <w:jc w:val="both"/>
                    <w:rPr>
                      <w:sz w:val="18"/>
                      <w:szCs w:val="18"/>
                      <w:lang w:val="en-GB"/>
                    </w:rPr>
                  </w:pPr>
                  <w:r w:rsidRPr="00E53998">
                    <w:rPr>
                      <w:sz w:val="18"/>
                      <w:szCs w:val="18"/>
                      <w:lang w:val="en-GB"/>
                    </w:rPr>
                    <w:t>-30</w:t>
                  </w:r>
                </w:p>
              </w:tc>
              <w:tc>
                <w:tcPr>
                  <w:tcW w:w="1298" w:type="dxa"/>
                  <w:tcBorders>
                    <w:top w:val="nil"/>
                    <w:left w:val="nil"/>
                    <w:bottom w:val="nil"/>
                    <w:right w:val="nil"/>
                  </w:tcBorders>
                  <w:shd w:val="clear" w:color="auto" w:fill="auto"/>
                  <w:noWrap/>
                  <w:vAlign w:val="center"/>
                  <w:hideMark/>
                </w:tcPr>
                <w:p w14:paraId="5F171844" w14:textId="77777777" w:rsidR="00900AD8" w:rsidRPr="00E53998" w:rsidRDefault="00900AD8" w:rsidP="00AB63C3">
                  <w:pPr>
                    <w:ind w:left="360"/>
                    <w:jc w:val="both"/>
                    <w:rPr>
                      <w:sz w:val="18"/>
                      <w:szCs w:val="18"/>
                      <w:lang w:val="en-GB"/>
                    </w:rPr>
                  </w:pPr>
                  <w:r w:rsidRPr="00E53998">
                    <w:rPr>
                      <w:sz w:val="18"/>
                      <w:szCs w:val="18"/>
                      <w:lang w:val="en-GB"/>
                    </w:rPr>
                    <w:t>30</w:t>
                  </w:r>
                </w:p>
              </w:tc>
              <w:tc>
                <w:tcPr>
                  <w:tcW w:w="1298" w:type="dxa"/>
                  <w:tcBorders>
                    <w:top w:val="nil"/>
                    <w:left w:val="nil"/>
                    <w:bottom w:val="nil"/>
                    <w:right w:val="nil"/>
                  </w:tcBorders>
                  <w:shd w:val="clear" w:color="auto" w:fill="auto"/>
                  <w:noWrap/>
                  <w:vAlign w:val="center"/>
                  <w:hideMark/>
                </w:tcPr>
                <w:p w14:paraId="140AE264" w14:textId="77777777" w:rsidR="00900AD8" w:rsidRPr="00E53998" w:rsidRDefault="00900AD8" w:rsidP="00AB63C3">
                  <w:pPr>
                    <w:ind w:left="360"/>
                    <w:jc w:val="both"/>
                    <w:rPr>
                      <w:sz w:val="18"/>
                      <w:szCs w:val="18"/>
                      <w:lang w:val="en-GB"/>
                    </w:rPr>
                  </w:pPr>
                  <w:r w:rsidRPr="00E53998">
                    <w:rPr>
                      <w:sz w:val="18"/>
                      <w:szCs w:val="18"/>
                      <w:lang w:val="en-GB"/>
                    </w:rPr>
                    <w:t>-5</w:t>
                  </w:r>
                </w:p>
              </w:tc>
              <w:tc>
                <w:tcPr>
                  <w:tcW w:w="1298" w:type="dxa"/>
                  <w:tcBorders>
                    <w:top w:val="nil"/>
                    <w:left w:val="nil"/>
                    <w:bottom w:val="nil"/>
                    <w:right w:val="nil"/>
                  </w:tcBorders>
                  <w:shd w:val="clear" w:color="auto" w:fill="auto"/>
                  <w:vAlign w:val="center"/>
                  <w:hideMark/>
                </w:tcPr>
                <w:p w14:paraId="009BC935" w14:textId="77777777" w:rsidR="00900AD8" w:rsidRPr="00E53998" w:rsidRDefault="00900AD8" w:rsidP="00AB63C3">
                  <w:pPr>
                    <w:ind w:left="360"/>
                    <w:jc w:val="both"/>
                    <w:rPr>
                      <w:sz w:val="18"/>
                      <w:szCs w:val="18"/>
                      <w:lang w:val="en-GB"/>
                    </w:rPr>
                  </w:pPr>
                  <w:r w:rsidRPr="00E53998">
                    <w:rPr>
                      <w:sz w:val="18"/>
                      <w:szCs w:val="18"/>
                      <w:lang w:val="en-GB"/>
                    </w:rPr>
                    <w:t>127</w:t>
                  </w:r>
                </w:p>
              </w:tc>
              <w:tc>
                <w:tcPr>
                  <w:tcW w:w="1316" w:type="dxa"/>
                  <w:tcBorders>
                    <w:top w:val="nil"/>
                    <w:left w:val="nil"/>
                    <w:bottom w:val="nil"/>
                    <w:right w:val="nil"/>
                  </w:tcBorders>
                  <w:shd w:val="clear" w:color="auto" w:fill="auto"/>
                  <w:vAlign w:val="center"/>
                  <w:hideMark/>
                </w:tcPr>
                <w:p w14:paraId="7382B68A" w14:textId="77777777" w:rsidR="00900AD8" w:rsidRPr="00E53998" w:rsidRDefault="00900AD8" w:rsidP="00AB63C3">
                  <w:pPr>
                    <w:ind w:left="360"/>
                    <w:jc w:val="both"/>
                    <w:rPr>
                      <w:sz w:val="18"/>
                      <w:szCs w:val="18"/>
                      <w:lang w:val="en-GB"/>
                    </w:rPr>
                  </w:pPr>
                  <w:r w:rsidRPr="00E53998">
                    <w:rPr>
                      <w:sz w:val="18"/>
                      <w:szCs w:val="18"/>
                      <w:lang w:val="en-GB"/>
                    </w:rPr>
                    <w:t>7.24</w:t>
                  </w:r>
                </w:p>
              </w:tc>
            </w:tr>
            <w:tr w:rsidR="00900AD8" w:rsidRPr="00E53998" w14:paraId="14153CAE" w14:textId="77777777" w:rsidTr="00237D34">
              <w:trPr>
                <w:trHeight w:hRule="exact" w:val="227"/>
              </w:trPr>
              <w:tc>
                <w:tcPr>
                  <w:tcW w:w="3132" w:type="dxa"/>
                  <w:tcBorders>
                    <w:top w:val="nil"/>
                    <w:left w:val="nil"/>
                    <w:bottom w:val="nil"/>
                    <w:right w:val="nil"/>
                  </w:tcBorders>
                  <w:shd w:val="clear" w:color="auto" w:fill="auto"/>
                  <w:noWrap/>
                  <w:vAlign w:val="center"/>
                  <w:hideMark/>
                </w:tcPr>
                <w:p w14:paraId="7148A69D" w14:textId="77777777" w:rsidR="00900AD8" w:rsidRPr="00E53998" w:rsidRDefault="00900AD8" w:rsidP="00AB63C3">
                  <w:pPr>
                    <w:ind w:left="360"/>
                    <w:jc w:val="both"/>
                    <w:rPr>
                      <w:sz w:val="18"/>
                      <w:szCs w:val="18"/>
                      <w:lang w:val="en-GB"/>
                    </w:rPr>
                  </w:pPr>
                  <w:r w:rsidRPr="00E53998">
                    <w:rPr>
                      <w:sz w:val="18"/>
                      <w:szCs w:val="18"/>
                      <w:lang w:val="en-GB"/>
                    </w:rPr>
                    <w:t xml:space="preserve">Medial Frontal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0B2CC2F5" w14:textId="77777777" w:rsidR="00900AD8" w:rsidRPr="00E53998" w:rsidRDefault="00900AD8" w:rsidP="00AB63C3">
                  <w:pPr>
                    <w:ind w:left="360"/>
                    <w:jc w:val="both"/>
                    <w:rPr>
                      <w:sz w:val="18"/>
                      <w:szCs w:val="18"/>
                      <w:lang w:val="en-GB"/>
                    </w:rPr>
                  </w:pPr>
                  <w:r w:rsidRPr="00E53998">
                    <w:rPr>
                      <w:sz w:val="18"/>
                      <w:szCs w:val="18"/>
                      <w:lang w:val="en-GB"/>
                    </w:rPr>
                    <w:t>2</w:t>
                  </w:r>
                </w:p>
              </w:tc>
              <w:tc>
                <w:tcPr>
                  <w:tcW w:w="1298" w:type="dxa"/>
                  <w:tcBorders>
                    <w:top w:val="nil"/>
                    <w:left w:val="nil"/>
                    <w:bottom w:val="nil"/>
                    <w:right w:val="nil"/>
                  </w:tcBorders>
                  <w:shd w:val="clear" w:color="auto" w:fill="auto"/>
                  <w:noWrap/>
                  <w:vAlign w:val="center"/>
                  <w:hideMark/>
                </w:tcPr>
                <w:p w14:paraId="4F3FF676" w14:textId="77777777" w:rsidR="00900AD8" w:rsidRPr="00E53998" w:rsidRDefault="00900AD8" w:rsidP="00AB63C3">
                  <w:pPr>
                    <w:ind w:left="360"/>
                    <w:jc w:val="both"/>
                    <w:rPr>
                      <w:sz w:val="18"/>
                      <w:szCs w:val="18"/>
                      <w:lang w:val="en-GB"/>
                    </w:rPr>
                  </w:pPr>
                  <w:r w:rsidRPr="00E53998">
                    <w:rPr>
                      <w:sz w:val="18"/>
                      <w:szCs w:val="18"/>
                      <w:lang w:val="en-GB"/>
                    </w:rPr>
                    <w:t>17</w:t>
                  </w:r>
                </w:p>
              </w:tc>
              <w:tc>
                <w:tcPr>
                  <w:tcW w:w="1298" w:type="dxa"/>
                  <w:tcBorders>
                    <w:top w:val="nil"/>
                    <w:left w:val="nil"/>
                    <w:bottom w:val="nil"/>
                    <w:right w:val="nil"/>
                  </w:tcBorders>
                  <w:shd w:val="clear" w:color="auto" w:fill="auto"/>
                  <w:noWrap/>
                  <w:vAlign w:val="center"/>
                  <w:hideMark/>
                </w:tcPr>
                <w:p w14:paraId="63DEF551" w14:textId="77777777" w:rsidR="00900AD8" w:rsidRPr="00E53998" w:rsidRDefault="00900AD8" w:rsidP="00AB63C3">
                  <w:pPr>
                    <w:ind w:left="360"/>
                    <w:jc w:val="both"/>
                    <w:rPr>
                      <w:sz w:val="18"/>
                      <w:szCs w:val="18"/>
                      <w:lang w:val="en-GB"/>
                    </w:rPr>
                  </w:pPr>
                  <w:r w:rsidRPr="00E53998">
                    <w:rPr>
                      <w:sz w:val="18"/>
                      <w:szCs w:val="18"/>
                      <w:lang w:val="en-GB"/>
                    </w:rPr>
                    <w:t>43</w:t>
                  </w:r>
                </w:p>
              </w:tc>
              <w:tc>
                <w:tcPr>
                  <w:tcW w:w="1298" w:type="dxa"/>
                  <w:tcBorders>
                    <w:top w:val="nil"/>
                    <w:left w:val="nil"/>
                    <w:bottom w:val="nil"/>
                    <w:right w:val="nil"/>
                  </w:tcBorders>
                  <w:shd w:val="clear" w:color="auto" w:fill="auto"/>
                  <w:vAlign w:val="center"/>
                  <w:hideMark/>
                </w:tcPr>
                <w:p w14:paraId="7B760634" w14:textId="77777777" w:rsidR="00900AD8" w:rsidRPr="00E53998" w:rsidRDefault="00900AD8" w:rsidP="00AB63C3">
                  <w:pPr>
                    <w:ind w:left="360"/>
                    <w:jc w:val="both"/>
                    <w:rPr>
                      <w:sz w:val="18"/>
                      <w:szCs w:val="18"/>
                      <w:lang w:val="en-GB"/>
                    </w:rPr>
                  </w:pPr>
                  <w:r w:rsidRPr="00E53998">
                    <w:rPr>
                      <w:sz w:val="18"/>
                      <w:szCs w:val="18"/>
                      <w:lang w:val="en-GB"/>
                    </w:rPr>
                    <w:t>893</w:t>
                  </w:r>
                </w:p>
              </w:tc>
              <w:tc>
                <w:tcPr>
                  <w:tcW w:w="1316" w:type="dxa"/>
                  <w:tcBorders>
                    <w:top w:val="nil"/>
                    <w:left w:val="nil"/>
                    <w:bottom w:val="nil"/>
                    <w:right w:val="nil"/>
                  </w:tcBorders>
                  <w:shd w:val="clear" w:color="auto" w:fill="auto"/>
                  <w:vAlign w:val="center"/>
                  <w:hideMark/>
                </w:tcPr>
                <w:p w14:paraId="79D8FAAA" w14:textId="77777777" w:rsidR="00900AD8" w:rsidRPr="00E53998" w:rsidRDefault="00900AD8" w:rsidP="00AB63C3">
                  <w:pPr>
                    <w:ind w:left="360"/>
                    <w:jc w:val="both"/>
                    <w:rPr>
                      <w:sz w:val="18"/>
                      <w:szCs w:val="18"/>
                      <w:lang w:val="en-GB"/>
                    </w:rPr>
                  </w:pPr>
                  <w:r w:rsidRPr="00E53998">
                    <w:rPr>
                      <w:sz w:val="18"/>
                      <w:szCs w:val="18"/>
                      <w:lang w:val="en-GB"/>
                    </w:rPr>
                    <w:t>7.14</w:t>
                  </w:r>
                </w:p>
              </w:tc>
            </w:tr>
            <w:tr w:rsidR="00900AD8" w:rsidRPr="00E53998" w14:paraId="210396A2" w14:textId="77777777" w:rsidTr="00237D34">
              <w:trPr>
                <w:trHeight w:hRule="exact" w:val="227"/>
              </w:trPr>
              <w:tc>
                <w:tcPr>
                  <w:tcW w:w="3132" w:type="dxa"/>
                  <w:tcBorders>
                    <w:top w:val="nil"/>
                    <w:left w:val="nil"/>
                    <w:bottom w:val="nil"/>
                    <w:right w:val="nil"/>
                  </w:tcBorders>
                  <w:shd w:val="clear" w:color="auto" w:fill="auto"/>
                  <w:noWrap/>
                  <w:vAlign w:val="center"/>
                  <w:hideMark/>
                </w:tcPr>
                <w:p w14:paraId="0DC58880"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6E124D32" w14:textId="77777777" w:rsidR="00900AD8" w:rsidRPr="00E53998" w:rsidRDefault="00900AD8" w:rsidP="00AB63C3">
                  <w:pPr>
                    <w:ind w:left="360"/>
                    <w:jc w:val="both"/>
                    <w:rPr>
                      <w:sz w:val="18"/>
                      <w:szCs w:val="18"/>
                      <w:lang w:val="en-GB"/>
                    </w:rPr>
                  </w:pPr>
                  <w:r w:rsidRPr="00E53998">
                    <w:rPr>
                      <w:sz w:val="18"/>
                      <w:szCs w:val="18"/>
                      <w:lang w:val="en-GB"/>
                    </w:rPr>
                    <w:t>-2</w:t>
                  </w:r>
                </w:p>
              </w:tc>
              <w:tc>
                <w:tcPr>
                  <w:tcW w:w="1298" w:type="dxa"/>
                  <w:tcBorders>
                    <w:top w:val="nil"/>
                    <w:left w:val="nil"/>
                    <w:bottom w:val="nil"/>
                    <w:right w:val="nil"/>
                  </w:tcBorders>
                  <w:shd w:val="clear" w:color="auto" w:fill="auto"/>
                  <w:noWrap/>
                  <w:vAlign w:val="center"/>
                  <w:hideMark/>
                </w:tcPr>
                <w:p w14:paraId="4F2867EE" w14:textId="77777777" w:rsidR="00900AD8" w:rsidRPr="00E53998" w:rsidRDefault="00900AD8" w:rsidP="00AB63C3">
                  <w:pPr>
                    <w:ind w:left="360"/>
                    <w:jc w:val="both"/>
                    <w:rPr>
                      <w:sz w:val="18"/>
                      <w:szCs w:val="18"/>
                      <w:lang w:val="en-GB"/>
                    </w:rPr>
                  </w:pPr>
                  <w:r w:rsidRPr="00E53998">
                    <w:rPr>
                      <w:sz w:val="18"/>
                      <w:szCs w:val="18"/>
                      <w:lang w:val="en-GB"/>
                    </w:rPr>
                    <w:t>3</w:t>
                  </w:r>
                </w:p>
              </w:tc>
              <w:tc>
                <w:tcPr>
                  <w:tcW w:w="1298" w:type="dxa"/>
                  <w:tcBorders>
                    <w:top w:val="nil"/>
                    <w:left w:val="nil"/>
                    <w:bottom w:val="nil"/>
                    <w:right w:val="nil"/>
                  </w:tcBorders>
                  <w:shd w:val="clear" w:color="auto" w:fill="auto"/>
                  <w:noWrap/>
                  <w:vAlign w:val="center"/>
                  <w:hideMark/>
                </w:tcPr>
                <w:p w14:paraId="5C27FD89" w14:textId="77777777" w:rsidR="00900AD8" w:rsidRPr="00E53998" w:rsidRDefault="00900AD8" w:rsidP="00AB63C3">
                  <w:pPr>
                    <w:ind w:left="360"/>
                    <w:jc w:val="both"/>
                    <w:rPr>
                      <w:sz w:val="18"/>
                      <w:szCs w:val="18"/>
                      <w:lang w:val="en-GB"/>
                    </w:rPr>
                  </w:pPr>
                  <w:r w:rsidRPr="00E53998">
                    <w:rPr>
                      <w:sz w:val="18"/>
                      <w:szCs w:val="18"/>
                      <w:lang w:val="en-GB"/>
                    </w:rPr>
                    <w:t>57</w:t>
                  </w:r>
                </w:p>
              </w:tc>
              <w:tc>
                <w:tcPr>
                  <w:tcW w:w="1298" w:type="dxa"/>
                  <w:tcBorders>
                    <w:top w:val="nil"/>
                    <w:left w:val="nil"/>
                    <w:bottom w:val="nil"/>
                    <w:right w:val="nil"/>
                  </w:tcBorders>
                  <w:shd w:val="clear" w:color="auto" w:fill="auto"/>
                  <w:vAlign w:val="center"/>
                  <w:hideMark/>
                </w:tcPr>
                <w:p w14:paraId="05365614"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1090E08F" w14:textId="77777777" w:rsidR="00900AD8" w:rsidRPr="00E53998" w:rsidRDefault="00900AD8" w:rsidP="00AB63C3">
                  <w:pPr>
                    <w:ind w:left="360"/>
                    <w:jc w:val="both"/>
                    <w:rPr>
                      <w:sz w:val="18"/>
                      <w:szCs w:val="18"/>
                      <w:lang w:val="en-GB"/>
                    </w:rPr>
                  </w:pPr>
                  <w:r w:rsidRPr="00E53998">
                    <w:rPr>
                      <w:sz w:val="18"/>
                      <w:szCs w:val="18"/>
                      <w:lang w:val="en-GB"/>
                    </w:rPr>
                    <w:t>7.03</w:t>
                  </w:r>
                </w:p>
              </w:tc>
            </w:tr>
            <w:tr w:rsidR="00900AD8" w:rsidRPr="00E53998" w14:paraId="4D50A787" w14:textId="77777777" w:rsidTr="00237D34">
              <w:trPr>
                <w:trHeight w:hRule="exact" w:val="227"/>
              </w:trPr>
              <w:tc>
                <w:tcPr>
                  <w:tcW w:w="3132" w:type="dxa"/>
                  <w:tcBorders>
                    <w:top w:val="nil"/>
                    <w:left w:val="nil"/>
                    <w:bottom w:val="nil"/>
                    <w:right w:val="nil"/>
                  </w:tcBorders>
                  <w:shd w:val="clear" w:color="auto" w:fill="auto"/>
                  <w:noWrap/>
                  <w:vAlign w:val="center"/>
                  <w:hideMark/>
                </w:tcPr>
                <w:p w14:paraId="21B67FAC"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714CB383" w14:textId="77777777" w:rsidR="00900AD8" w:rsidRPr="00E53998" w:rsidRDefault="00900AD8" w:rsidP="00AB63C3">
                  <w:pPr>
                    <w:ind w:left="360"/>
                    <w:jc w:val="both"/>
                    <w:rPr>
                      <w:sz w:val="18"/>
                      <w:szCs w:val="18"/>
                      <w:lang w:val="en-GB"/>
                    </w:rPr>
                  </w:pPr>
                  <w:r w:rsidRPr="00E53998">
                    <w:rPr>
                      <w:sz w:val="18"/>
                      <w:szCs w:val="18"/>
                      <w:lang w:val="en-GB"/>
                    </w:rPr>
                    <w:t>3</w:t>
                  </w:r>
                </w:p>
              </w:tc>
              <w:tc>
                <w:tcPr>
                  <w:tcW w:w="1298" w:type="dxa"/>
                  <w:tcBorders>
                    <w:top w:val="nil"/>
                    <w:left w:val="nil"/>
                    <w:bottom w:val="nil"/>
                    <w:right w:val="nil"/>
                  </w:tcBorders>
                  <w:shd w:val="clear" w:color="auto" w:fill="auto"/>
                  <w:noWrap/>
                  <w:vAlign w:val="center"/>
                  <w:hideMark/>
                </w:tcPr>
                <w:p w14:paraId="268F941D" w14:textId="77777777" w:rsidR="00900AD8" w:rsidRPr="00E53998" w:rsidRDefault="00900AD8" w:rsidP="00AB63C3">
                  <w:pPr>
                    <w:ind w:left="360"/>
                    <w:jc w:val="both"/>
                    <w:rPr>
                      <w:sz w:val="18"/>
                      <w:szCs w:val="18"/>
                      <w:lang w:val="en-GB"/>
                    </w:rPr>
                  </w:pPr>
                  <w:r w:rsidRPr="00E53998">
                    <w:rPr>
                      <w:sz w:val="18"/>
                      <w:szCs w:val="18"/>
                      <w:lang w:val="en-GB"/>
                    </w:rPr>
                    <w:t>11</w:t>
                  </w:r>
                </w:p>
              </w:tc>
              <w:tc>
                <w:tcPr>
                  <w:tcW w:w="1298" w:type="dxa"/>
                  <w:tcBorders>
                    <w:top w:val="nil"/>
                    <w:left w:val="nil"/>
                    <w:bottom w:val="nil"/>
                    <w:right w:val="nil"/>
                  </w:tcBorders>
                  <w:shd w:val="clear" w:color="auto" w:fill="auto"/>
                  <w:noWrap/>
                  <w:vAlign w:val="center"/>
                  <w:hideMark/>
                </w:tcPr>
                <w:p w14:paraId="6D31E92F" w14:textId="77777777" w:rsidR="00900AD8" w:rsidRPr="00E53998" w:rsidRDefault="00900AD8" w:rsidP="00AB63C3">
                  <w:pPr>
                    <w:ind w:left="360"/>
                    <w:jc w:val="both"/>
                    <w:rPr>
                      <w:sz w:val="18"/>
                      <w:szCs w:val="18"/>
                      <w:lang w:val="en-GB"/>
                    </w:rPr>
                  </w:pPr>
                  <w:r w:rsidRPr="00E53998">
                    <w:rPr>
                      <w:sz w:val="18"/>
                      <w:szCs w:val="18"/>
                      <w:lang w:val="en-GB"/>
                    </w:rPr>
                    <w:t>52</w:t>
                  </w:r>
                </w:p>
              </w:tc>
              <w:tc>
                <w:tcPr>
                  <w:tcW w:w="1298" w:type="dxa"/>
                  <w:tcBorders>
                    <w:top w:val="nil"/>
                    <w:left w:val="nil"/>
                    <w:bottom w:val="nil"/>
                    <w:right w:val="nil"/>
                  </w:tcBorders>
                  <w:shd w:val="clear" w:color="auto" w:fill="auto"/>
                  <w:vAlign w:val="center"/>
                  <w:hideMark/>
                </w:tcPr>
                <w:p w14:paraId="2ECBA94F"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562B11A4" w14:textId="77777777" w:rsidR="00900AD8" w:rsidRPr="00E53998" w:rsidRDefault="00900AD8" w:rsidP="00AB63C3">
                  <w:pPr>
                    <w:ind w:left="360"/>
                    <w:jc w:val="both"/>
                    <w:rPr>
                      <w:sz w:val="18"/>
                      <w:szCs w:val="18"/>
                      <w:lang w:val="en-GB"/>
                    </w:rPr>
                  </w:pPr>
                  <w:r w:rsidRPr="00E53998">
                    <w:rPr>
                      <w:sz w:val="18"/>
                      <w:szCs w:val="18"/>
                      <w:lang w:val="en-GB"/>
                    </w:rPr>
                    <w:t>6.52</w:t>
                  </w:r>
                </w:p>
              </w:tc>
            </w:tr>
            <w:tr w:rsidR="00900AD8" w:rsidRPr="00E53998" w14:paraId="396B12BA" w14:textId="77777777" w:rsidTr="00237D34">
              <w:trPr>
                <w:trHeight w:hRule="exact" w:val="227"/>
              </w:trPr>
              <w:tc>
                <w:tcPr>
                  <w:tcW w:w="3132" w:type="dxa"/>
                  <w:tcBorders>
                    <w:top w:val="nil"/>
                    <w:left w:val="nil"/>
                    <w:bottom w:val="nil"/>
                    <w:right w:val="nil"/>
                  </w:tcBorders>
                  <w:shd w:val="clear" w:color="auto" w:fill="auto"/>
                  <w:noWrap/>
                  <w:vAlign w:val="center"/>
                  <w:hideMark/>
                </w:tcPr>
                <w:p w14:paraId="2A37D5EA" w14:textId="77777777" w:rsidR="00900AD8" w:rsidRPr="00E53998" w:rsidRDefault="00900AD8" w:rsidP="00AB63C3">
                  <w:pPr>
                    <w:ind w:left="360"/>
                    <w:jc w:val="both"/>
                    <w:rPr>
                      <w:sz w:val="18"/>
                      <w:szCs w:val="18"/>
                      <w:lang w:val="en-GB"/>
                    </w:rPr>
                  </w:pPr>
                  <w:r>
                    <w:rPr>
                      <w:sz w:val="18"/>
                      <w:szCs w:val="18"/>
                      <w:lang w:val="en-GB"/>
                    </w:rPr>
                    <w:t>Middle Front</w:t>
                  </w:r>
                  <w:r w:rsidRPr="00E53998">
                    <w:rPr>
                      <w:sz w:val="18"/>
                      <w:szCs w:val="18"/>
                      <w:lang w:val="en-GB"/>
                    </w:rPr>
                    <w:t xml:space="preserve">al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3B162CC1" w14:textId="77777777" w:rsidR="00900AD8" w:rsidRPr="00E53998" w:rsidRDefault="00900AD8" w:rsidP="00AB63C3">
                  <w:pPr>
                    <w:ind w:left="360"/>
                    <w:jc w:val="both"/>
                    <w:rPr>
                      <w:sz w:val="18"/>
                      <w:szCs w:val="18"/>
                      <w:lang w:val="en-GB"/>
                    </w:rPr>
                  </w:pPr>
                  <w:r w:rsidRPr="00E53998">
                    <w:rPr>
                      <w:sz w:val="18"/>
                      <w:szCs w:val="18"/>
                      <w:lang w:val="en-GB"/>
                    </w:rPr>
                    <w:t>26</w:t>
                  </w:r>
                </w:p>
              </w:tc>
              <w:tc>
                <w:tcPr>
                  <w:tcW w:w="1298" w:type="dxa"/>
                  <w:tcBorders>
                    <w:top w:val="nil"/>
                    <w:left w:val="nil"/>
                    <w:bottom w:val="nil"/>
                    <w:right w:val="nil"/>
                  </w:tcBorders>
                  <w:shd w:val="clear" w:color="auto" w:fill="auto"/>
                  <w:noWrap/>
                  <w:vAlign w:val="center"/>
                  <w:hideMark/>
                </w:tcPr>
                <w:p w14:paraId="5CBFAB2C" w14:textId="77777777" w:rsidR="00900AD8" w:rsidRPr="00E53998" w:rsidRDefault="00900AD8" w:rsidP="00AB63C3">
                  <w:pPr>
                    <w:ind w:left="360"/>
                    <w:jc w:val="both"/>
                    <w:rPr>
                      <w:sz w:val="18"/>
                      <w:szCs w:val="18"/>
                      <w:lang w:val="en-GB"/>
                    </w:rPr>
                  </w:pPr>
                  <w:r w:rsidRPr="00E53998">
                    <w:rPr>
                      <w:sz w:val="18"/>
                      <w:szCs w:val="18"/>
                      <w:lang w:val="en-GB"/>
                    </w:rPr>
                    <w:t>-3</w:t>
                  </w:r>
                </w:p>
              </w:tc>
              <w:tc>
                <w:tcPr>
                  <w:tcW w:w="1298" w:type="dxa"/>
                  <w:tcBorders>
                    <w:top w:val="nil"/>
                    <w:left w:val="nil"/>
                    <w:bottom w:val="nil"/>
                    <w:right w:val="nil"/>
                  </w:tcBorders>
                  <w:shd w:val="clear" w:color="auto" w:fill="auto"/>
                  <w:noWrap/>
                  <w:vAlign w:val="center"/>
                  <w:hideMark/>
                </w:tcPr>
                <w:p w14:paraId="4016A6A1" w14:textId="77777777" w:rsidR="00900AD8" w:rsidRPr="00E53998" w:rsidRDefault="00900AD8" w:rsidP="00AB63C3">
                  <w:pPr>
                    <w:ind w:left="360"/>
                    <w:jc w:val="both"/>
                    <w:rPr>
                      <w:sz w:val="18"/>
                      <w:szCs w:val="18"/>
                      <w:lang w:val="en-GB"/>
                    </w:rPr>
                  </w:pPr>
                  <w:r w:rsidRPr="00E53998">
                    <w:rPr>
                      <w:sz w:val="18"/>
                      <w:szCs w:val="18"/>
                      <w:lang w:val="en-GB"/>
                    </w:rPr>
                    <w:t>54</w:t>
                  </w:r>
                </w:p>
              </w:tc>
              <w:tc>
                <w:tcPr>
                  <w:tcW w:w="1298" w:type="dxa"/>
                  <w:tcBorders>
                    <w:top w:val="nil"/>
                    <w:left w:val="nil"/>
                    <w:bottom w:val="nil"/>
                    <w:right w:val="nil"/>
                  </w:tcBorders>
                  <w:shd w:val="clear" w:color="auto" w:fill="auto"/>
                  <w:vAlign w:val="center"/>
                  <w:hideMark/>
                </w:tcPr>
                <w:p w14:paraId="40033AB1" w14:textId="77777777" w:rsidR="00900AD8" w:rsidRPr="00E53998" w:rsidRDefault="00900AD8" w:rsidP="00AB63C3">
                  <w:pPr>
                    <w:ind w:left="360"/>
                    <w:jc w:val="both"/>
                    <w:rPr>
                      <w:sz w:val="18"/>
                      <w:szCs w:val="18"/>
                      <w:lang w:val="en-GB"/>
                    </w:rPr>
                  </w:pPr>
                  <w:r w:rsidRPr="00E53998">
                    <w:rPr>
                      <w:sz w:val="18"/>
                      <w:szCs w:val="18"/>
                      <w:lang w:val="en-GB"/>
                    </w:rPr>
                    <w:t>263</w:t>
                  </w:r>
                </w:p>
              </w:tc>
              <w:tc>
                <w:tcPr>
                  <w:tcW w:w="1316" w:type="dxa"/>
                  <w:tcBorders>
                    <w:top w:val="nil"/>
                    <w:left w:val="nil"/>
                    <w:bottom w:val="nil"/>
                    <w:right w:val="nil"/>
                  </w:tcBorders>
                  <w:shd w:val="clear" w:color="auto" w:fill="auto"/>
                  <w:vAlign w:val="center"/>
                  <w:hideMark/>
                </w:tcPr>
                <w:p w14:paraId="56EF67B9" w14:textId="77777777" w:rsidR="00900AD8" w:rsidRPr="00E53998" w:rsidRDefault="00900AD8" w:rsidP="00AB63C3">
                  <w:pPr>
                    <w:ind w:left="360"/>
                    <w:jc w:val="both"/>
                    <w:rPr>
                      <w:sz w:val="18"/>
                      <w:szCs w:val="18"/>
                      <w:lang w:val="en-GB"/>
                    </w:rPr>
                  </w:pPr>
                  <w:r w:rsidRPr="00E53998">
                    <w:rPr>
                      <w:sz w:val="18"/>
                      <w:szCs w:val="18"/>
                      <w:lang w:val="en-GB"/>
                    </w:rPr>
                    <w:t>7.13</w:t>
                  </w:r>
                </w:p>
              </w:tc>
            </w:tr>
            <w:tr w:rsidR="00900AD8" w:rsidRPr="00E53998" w14:paraId="7303272A" w14:textId="77777777" w:rsidTr="00237D34">
              <w:trPr>
                <w:trHeight w:hRule="exact" w:val="227"/>
              </w:trPr>
              <w:tc>
                <w:tcPr>
                  <w:tcW w:w="3132" w:type="dxa"/>
                  <w:tcBorders>
                    <w:top w:val="nil"/>
                    <w:left w:val="nil"/>
                    <w:bottom w:val="nil"/>
                    <w:right w:val="nil"/>
                  </w:tcBorders>
                  <w:shd w:val="clear" w:color="auto" w:fill="auto"/>
                  <w:noWrap/>
                  <w:vAlign w:val="center"/>
                  <w:hideMark/>
                </w:tcPr>
                <w:p w14:paraId="5BBA4056"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13430A1F" w14:textId="77777777" w:rsidR="00900AD8" w:rsidRPr="00E53998" w:rsidRDefault="00900AD8" w:rsidP="00AB63C3">
                  <w:pPr>
                    <w:ind w:left="360"/>
                    <w:jc w:val="both"/>
                    <w:rPr>
                      <w:sz w:val="18"/>
                      <w:szCs w:val="18"/>
                      <w:lang w:val="en-GB"/>
                    </w:rPr>
                  </w:pPr>
                  <w:r w:rsidRPr="00E53998">
                    <w:rPr>
                      <w:sz w:val="18"/>
                      <w:szCs w:val="18"/>
                      <w:lang w:val="en-GB"/>
                    </w:rPr>
                    <w:t>32</w:t>
                  </w:r>
                </w:p>
              </w:tc>
              <w:tc>
                <w:tcPr>
                  <w:tcW w:w="1298" w:type="dxa"/>
                  <w:tcBorders>
                    <w:top w:val="nil"/>
                    <w:left w:val="nil"/>
                    <w:bottom w:val="nil"/>
                    <w:right w:val="nil"/>
                  </w:tcBorders>
                  <w:shd w:val="clear" w:color="auto" w:fill="auto"/>
                  <w:noWrap/>
                  <w:vAlign w:val="center"/>
                  <w:hideMark/>
                </w:tcPr>
                <w:p w14:paraId="0DE809CD" w14:textId="77777777" w:rsidR="00900AD8" w:rsidRPr="00E53998" w:rsidRDefault="00900AD8" w:rsidP="00AB63C3">
                  <w:pPr>
                    <w:ind w:left="360"/>
                    <w:jc w:val="both"/>
                    <w:rPr>
                      <w:sz w:val="18"/>
                      <w:szCs w:val="18"/>
                      <w:lang w:val="en-GB"/>
                    </w:rPr>
                  </w:pPr>
                  <w:r w:rsidRPr="00E53998">
                    <w:rPr>
                      <w:sz w:val="18"/>
                      <w:szCs w:val="18"/>
                      <w:lang w:val="en-GB"/>
                    </w:rPr>
                    <w:t>-3</w:t>
                  </w:r>
                </w:p>
              </w:tc>
              <w:tc>
                <w:tcPr>
                  <w:tcW w:w="1298" w:type="dxa"/>
                  <w:tcBorders>
                    <w:top w:val="nil"/>
                    <w:left w:val="nil"/>
                    <w:bottom w:val="nil"/>
                    <w:right w:val="nil"/>
                  </w:tcBorders>
                  <w:shd w:val="clear" w:color="auto" w:fill="auto"/>
                  <w:noWrap/>
                  <w:vAlign w:val="center"/>
                  <w:hideMark/>
                </w:tcPr>
                <w:p w14:paraId="19CCBC57" w14:textId="77777777" w:rsidR="00900AD8" w:rsidRPr="00E53998" w:rsidRDefault="00900AD8" w:rsidP="00AB63C3">
                  <w:pPr>
                    <w:ind w:left="360"/>
                    <w:jc w:val="both"/>
                    <w:rPr>
                      <w:sz w:val="18"/>
                      <w:szCs w:val="18"/>
                      <w:lang w:val="en-GB"/>
                    </w:rPr>
                  </w:pPr>
                  <w:r w:rsidRPr="00E53998">
                    <w:rPr>
                      <w:sz w:val="18"/>
                      <w:szCs w:val="18"/>
                      <w:lang w:val="en-GB"/>
                    </w:rPr>
                    <w:t>46</w:t>
                  </w:r>
                </w:p>
              </w:tc>
              <w:tc>
                <w:tcPr>
                  <w:tcW w:w="1298" w:type="dxa"/>
                  <w:tcBorders>
                    <w:top w:val="nil"/>
                    <w:left w:val="nil"/>
                    <w:bottom w:val="nil"/>
                    <w:right w:val="nil"/>
                  </w:tcBorders>
                  <w:shd w:val="clear" w:color="auto" w:fill="auto"/>
                  <w:vAlign w:val="center"/>
                  <w:hideMark/>
                </w:tcPr>
                <w:p w14:paraId="5E62184A"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744AC20B" w14:textId="77777777" w:rsidR="00900AD8" w:rsidRPr="00E53998" w:rsidRDefault="00900AD8" w:rsidP="00AB63C3">
                  <w:pPr>
                    <w:ind w:left="360"/>
                    <w:jc w:val="both"/>
                    <w:rPr>
                      <w:sz w:val="18"/>
                      <w:szCs w:val="18"/>
                      <w:lang w:val="en-GB"/>
                    </w:rPr>
                  </w:pPr>
                  <w:r w:rsidRPr="00E53998">
                    <w:rPr>
                      <w:sz w:val="18"/>
                      <w:szCs w:val="18"/>
                      <w:lang w:val="en-GB"/>
                    </w:rPr>
                    <w:t>6.22</w:t>
                  </w:r>
                </w:p>
              </w:tc>
            </w:tr>
            <w:tr w:rsidR="00900AD8" w:rsidRPr="00E53998" w14:paraId="11B9A359" w14:textId="77777777" w:rsidTr="00237D34">
              <w:trPr>
                <w:trHeight w:hRule="exact" w:val="227"/>
              </w:trPr>
              <w:tc>
                <w:tcPr>
                  <w:tcW w:w="3132" w:type="dxa"/>
                  <w:tcBorders>
                    <w:top w:val="nil"/>
                    <w:left w:val="nil"/>
                    <w:bottom w:val="nil"/>
                    <w:right w:val="nil"/>
                  </w:tcBorders>
                  <w:shd w:val="clear" w:color="auto" w:fill="auto"/>
                  <w:noWrap/>
                  <w:vAlign w:val="center"/>
                  <w:hideMark/>
                </w:tcPr>
                <w:p w14:paraId="5B026A2C"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06AFF3D4" w14:textId="77777777" w:rsidR="00900AD8" w:rsidRPr="00E53998" w:rsidRDefault="00900AD8" w:rsidP="00AB63C3">
                  <w:pPr>
                    <w:ind w:left="360"/>
                    <w:jc w:val="both"/>
                    <w:rPr>
                      <w:sz w:val="18"/>
                      <w:szCs w:val="18"/>
                      <w:lang w:val="en-GB"/>
                    </w:rPr>
                  </w:pPr>
                  <w:r w:rsidRPr="00E53998">
                    <w:rPr>
                      <w:sz w:val="18"/>
                      <w:szCs w:val="18"/>
                      <w:lang w:val="en-GB"/>
                    </w:rPr>
                    <w:t>36</w:t>
                  </w:r>
                </w:p>
              </w:tc>
              <w:tc>
                <w:tcPr>
                  <w:tcW w:w="1298" w:type="dxa"/>
                  <w:tcBorders>
                    <w:top w:val="nil"/>
                    <w:left w:val="nil"/>
                    <w:bottom w:val="nil"/>
                    <w:right w:val="nil"/>
                  </w:tcBorders>
                  <w:shd w:val="clear" w:color="auto" w:fill="auto"/>
                  <w:noWrap/>
                  <w:vAlign w:val="center"/>
                  <w:hideMark/>
                </w:tcPr>
                <w:p w14:paraId="2729B753" w14:textId="77777777" w:rsidR="00900AD8" w:rsidRPr="00E53998" w:rsidRDefault="00900AD8" w:rsidP="00AB63C3">
                  <w:pPr>
                    <w:ind w:left="360"/>
                    <w:jc w:val="both"/>
                    <w:rPr>
                      <w:sz w:val="18"/>
                      <w:szCs w:val="18"/>
                      <w:lang w:val="en-GB"/>
                    </w:rPr>
                  </w:pPr>
                  <w:r w:rsidRPr="00E53998">
                    <w:rPr>
                      <w:sz w:val="18"/>
                      <w:szCs w:val="18"/>
                      <w:lang w:val="en-GB"/>
                    </w:rPr>
                    <w:t>0</w:t>
                  </w:r>
                </w:p>
              </w:tc>
              <w:tc>
                <w:tcPr>
                  <w:tcW w:w="1298" w:type="dxa"/>
                  <w:tcBorders>
                    <w:top w:val="nil"/>
                    <w:left w:val="nil"/>
                    <w:bottom w:val="nil"/>
                    <w:right w:val="nil"/>
                  </w:tcBorders>
                  <w:shd w:val="clear" w:color="auto" w:fill="auto"/>
                  <w:noWrap/>
                  <w:vAlign w:val="center"/>
                  <w:hideMark/>
                </w:tcPr>
                <w:p w14:paraId="066AC48C" w14:textId="77777777" w:rsidR="00900AD8" w:rsidRPr="00E53998" w:rsidRDefault="00900AD8" w:rsidP="00AB63C3">
                  <w:pPr>
                    <w:ind w:left="360"/>
                    <w:jc w:val="both"/>
                    <w:rPr>
                      <w:sz w:val="18"/>
                      <w:szCs w:val="18"/>
                      <w:lang w:val="en-GB"/>
                    </w:rPr>
                  </w:pPr>
                  <w:r w:rsidRPr="00E53998">
                    <w:rPr>
                      <w:sz w:val="18"/>
                      <w:szCs w:val="18"/>
                      <w:lang w:val="en-GB"/>
                    </w:rPr>
                    <w:t>55</w:t>
                  </w:r>
                </w:p>
              </w:tc>
              <w:tc>
                <w:tcPr>
                  <w:tcW w:w="1298" w:type="dxa"/>
                  <w:tcBorders>
                    <w:top w:val="nil"/>
                    <w:left w:val="nil"/>
                    <w:bottom w:val="nil"/>
                    <w:right w:val="nil"/>
                  </w:tcBorders>
                  <w:shd w:val="clear" w:color="auto" w:fill="auto"/>
                  <w:vAlign w:val="center"/>
                  <w:hideMark/>
                </w:tcPr>
                <w:p w14:paraId="4902D6B9"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0CF442F7" w14:textId="77777777" w:rsidR="00900AD8" w:rsidRPr="00E53998" w:rsidRDefault="00900AD8" w:rsidP="00AB63C3">
                  <w:pPr>
                    <w:ind w:left="360"/>
                    <w:jc w:val="both"/>
                    <w:rPr>
                      <w:sz w:val="18"/>
                      <w:szCs w:val="18"/>
                      <w:lang w:val="en-GB"/>
                    </w:rPr>
                  </w:pPr>
                  <w:r w:rsidRPr="00E53998">
                    <w:rPr>
                      <w:sz w:val="18"/>
                      <w:szCs w:val="18"/>
                      <w:lang w:val="en-GB"/>
                    </w:rPr>
                    <w:t>6.15</w:t>
                  </w:r>
                </w:p>
              </w:tc>
            </w:tr>
            <w:tr w:rsidR="00900AD8" w:rsidRPr="00E53998" w14:paraId="75071AFA" w14:textId="77777777" w:rsidTr="00237D34">
              <w:trPr>
                <w:trHeight w:hRule="exact" w:val="227"/>
              </w:trPr>
              <w:tc>
                <w:tcPr>
                  <w:tcW w:w="3132" w:type="dxa"/>
                  <w:tcBorders>
                    <w:top w:val="nil"/>
                    <w:left w:val="nil"/>
                    <w:bottom w:val="nil"/>
                    <w:right w:val="nil"/>
                  </w:tcBorders>
                  <w:shd w:val="clear" w:color="auto" w:fill="auto"/>
                  <w:noWrap/>
                  <w:vAlign w:val="center"/>
                  <w:hideMark/>
                </w:tcPr>
                <w:p w14:paraId="19BC47DB" w14:textId="77777777" w:rsidR="00900AD8" w:rsidRPr="00E53998" w:rsidRDefault="00900AD8" w:rsidP="00AB63C3">
                  <w:pPr>
                    <w:ind w:left="360"/>
                    <w:jc w:val="both"/>
                    <w:rPr>
                      <w:sz w:val="18"/>
                      <w:szCs w:val="18"/>
                      <w:lang w:val="en-GB"/>
                    </w:rPr>
                  </w:pPr>
                  <w:r>
                    <w:rPr>
                      <w:sz w:val="18"/>
                      <w:szCs w:val="18"/>
                      <w:lang w:val="en-GB"/>
                    </w:rPr>
                    <w:t>Middle Front</w:t>
                  </w:r>
                  <w:r w:rsidRPr="00E53998">
                    <w:rPr>
                      <w:sz w:val="18"/>
                      <w:szCs w:val="18"/>
                      <w:lang w:val="en-GB"/>
                    </w:rPr>
                    <w:t xml:space="preserve">al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671D4AB6" w14:textId="77777777" w:rsidR="00900AD8" w:rsidRPr="00E53998" w:rsidRDefault="00900AD8" w:rsidP="00AB63C3">
                  <w:pPr>
                    <w:ind w:left="360"/>
                    <w:jc w:val="both"/>
                    <w:rPr>
                      <w:sz w:val="18"/>
                      <w:szCs w:val="18"/>
                      <w:lang w:val="en-GB"/>
                    </w:rPr>
                  </w:pPr>
                  <w:r w:rsidRPr="00E53998">
                    <w:rPr>
                      <w:sz w:val="18"/>
                      <w:szCs w:val="18"/>
                      <w:lang w:val="en-GB"/>
                    </w:rPr>
                    <w:t>33</w:t>
                  </w:r>
                </w:p>
              </w:tc>
              <w:tc>
                <w:tcPr>
                  <w:tcW w:w="1298" w:type="dxa"/>
                  <w:tcBorders>
                    <w:top w:val="nil"/>
                    <w:left w:val="nil"/>
                    <w:bottom w:val="nil"/>
                    <w:right w:val="nil"/>
                  </w:tcBorders>
                  <w:shd w:val="clear" w:color="auto" w:fill="auto"/>
                  <w:noWrap/>
                  <w:vAlign w:val="center"/>
                  <w:hideMark/>
                </w:tcPr>
                <w:p w14:paraId="69C8241F" w14:textId="77777777" w:rsidR="00900AD8" w:rsidRPr="00E53998" w:rsidRDefault="00900AD8" w:rsidP="00AB63C3">
                  <w:pPr>
                    <w:ind w:left="360"/>
                    <w:jc w:val="both"/>
                    <w:rPr>
                      <w:sz w:val="18"/>
                      <w:szCs w:val="18"/>
                      <w:lang w:val="en-GB"/>
                    </w:rPr>
                  </w:pPr>
                  <w:r w:rsidRPr="00E53998">
                    <w:rPr>
                      <w:sz w:val="18"/>
                      <w:szCs w:val="18"/>
                      <w:lang w:val="en-GB"/>
                    </w:rPr>
                    <w:t>33</w:t>
                  </w:r>
                </w:p>
              </w:tc>
              <w:tc>
                <w:tcPr>
                  <w:tcW w:w="1298" w:type="dxa"/>
                  <w:tcBorders>
                    <w:top w:val="nil"/>
                    <w:left w:val="nil"/>
                    <w:bottom w:val="nil"/>
                    <w:right w:val="nil"/>
                  </w:tcBorders>
                  <w:shd w:val="clear" w:color="auto" w:fill="auto"/>
                  <w:noWrap/>
                  <w:vAlign w:val="center"/>
                  <w:hideMark/>
                </w:tcPr>
                <w:p w14:paraId="3E1EAAB4" w14:textId="77777777" w:rsidR="00900AD8" w:rsidRPr="00E53998" w:rsidRDefault="00900AD8" w:rsidP="00AB63C3">
                  <w:pPr>
                    <w:ind w:left="360"/>
                    <w:jc w:val="both"/>
                    <w:rPr>
                      <w:sz w:val="18"/>
                      <w:szCs w:val="18"/>
                      <w:lang w:val="en-GB"/>
                    </w:rPr>
                  </w:pPr>
                  <w:r w:rsidRPr="00E53998">
                    <w:rPr>
                      <w:sz w:val="18"/>
                      <w:szCs w:val="18"/>
                      <w:lang w:val="en-GB"/>
                    </w:rPr>
                    <w:t>28</w:t>
                  </w:r>
                </w:p>
              </w:tc>
              <w:tc>
                <w:tcPr>
                  <w:tcW w:w="1298" w:type="dxa"/>
                  <w:tcBorders>
                    <w:top w:val="nil"/>
                    <w:left w:val="nil"/>
                    <w:bottom w:val="nil"/>
                    <w:right w:val="nil"/>
                  </w:tcBorders>
                  <w:shd w:val="clear" w:color="auto" w:fill="auto"/>
                  <w:vAlign w:val="center"/>
                  <w:hideMark/>
                </w:tcPr>
                <w:p w14:paraId="39879561" w14:textId="77777777" w:rsidR="00900AD8" w:rsidRPr="00E53998" w:rsidRDefault="00900AD8" w:rsidP="00AB63C3">
                  <w:pPr>
                    <w:ind w:left="360"/>
                    <w:jc w:val="both"/>
                    <w:rPr>
                      <w:sz w:val="18"/>
                      <w:szCs w:val="18"/>
                      <w:lang w:val="en-GB"/>
                    </w:rPr>
                  </w:pPr>
                  <w:r w:rsidRPr="00E53998">
                    <w:rPr>
                      <w:sz w:val="18"/>
                      <w:szCs w:val="18"/>
                      <w:lang w:val="en-GB"/>
                    </w:rPr>
                    <w:t>95</w:t>
                  </w:r>
                </w:p>
              </w:tc>
              <w:tc>
                <w:tcPr>
                  <w:tcW w:w="1316" w:type="dxa"/>
                  <w:tcBorders>
                    <w:top w:val="nil"/>
                    <w:left w:val="nil"/>
                    <w:bottom w:val="nil"/>
                    <w:right w:val="nil"/>
                  </w:tcBorders>
                  <w:shd w:val="clear" w:color="auto" w:fill="auto"/>
                  <w:vAlign w:val="center"/>
                  <w:hideMark/>
                </w:tcPr>
                <w:p w14:paraId="217A89D9" w14:textId="77777777" w:rsidR="00900AD8" w:rsidRPr="00E53998" w:rsidRDefault="00900AD8" w:rsidP="00AB63C3">
                  <w:pPr>
                    <w:ind w:left="360"/>
                    <w:jc w:val="both"/>
                    <w:rPr>
                      <w:sz w:val="18"/>
                      <w:szCs w:val="18"/>
                      <w:lang w:val="en-GB"/>
                    </w:rPr>
                  </w:pPr>
                  <w:r w:rsidRPr="00E53998">
                    <w:rPr>
                      <w:sz w:val="18"/>
                      <w:szCs w:val="18"/>
                      <w:lang w:val="en-GB"/>
                    </w:rPr>
                    <w:t>7.07</w:t>
                  </w:r>
                </w:p>
              </w:tc>
            </w:tr>
            <w:tr w:rsidR="00900AD8" w:rsidRPr="00E53998" w14:paraId="1DD2F9A8" w14:textId="77777777" w:rsidTr="00237D34">
              <w:trPr>
                <w:trHeight w:hRule="exact" w:val="227"/>
              </w:trPr>
              <w:tc>
                <w:tcPr>
                  <w:tcW w:w="3132" w:type="dxa"/>
                  <w:tcBorders>
                    <w:top w:val="nil"/>
                    <w:left w:val="nil"/>
                    <w:bottom w:val="nil"/>
                    <w:right w:val="nil"/>
                  </w:tcBorders>
                  <w:shd w:val="clear" w:color="auto" w:fill="auto"/>
                  <w:noWrap/>
                  <w:vAlign w:val="center"/>
                  <w:hideMark/>
                </w:tcPr>
                <w:p w14:paraId="2CA2DE29" w14:textId="77777777" w:rsidR="00900AD8" w:rsidRPr="00E53998" w:rsidRDefault="00900AD8" w:rsidP="00AB63C3">
                  <w:pPr>
                    <w:ind w:left="360"/>
                    <w:jc w:val="both"/>
                    <w:rPr>
                      <w:sz w:val="18"/>
                      <w:szCs w:val="18"/>
                      <w:lang w:val="en-GB"/>
                    </w:rPr>
                  </w:pPr>
                  <w:proofErr w:type="spellStart"/>
                  <w:r w:rsidRPr="00E53998">
                    <w:rPr>
                      <w:sz w:val="18"/>
                      <w:szCs w:val="18"/>
                      <w:lang w:val="en-GB"/>
                    </w:rPr>
                    <w:t>Precuneus</w:t>
                  </w:r>
                  <w:proofErr w:type="spellEnd"/>
                </w:p>
              </w:tc>
              <w:tc>
                <w:tcPr>
                  <w:tcW w:w="1297" w:type="dxa"/>
                  <w:tcBorders>
                    <w:top w:val="nil"/>
                    <w:left w:val="nil"/>
                    <w:bottom w:val="nil"/>
                    <w:right w:val="nil"/>
                  </w:tcBorders>
                  <w:shd w:val="clear" w:color="auto" w:fill="auto"/>
                  <w:noWrap/>
                  <w:vAlign w:val="center"/>
                  <w:hideMark/>
                </w:tcPr>
                <w:p w14:paraId="7F318FC0" w14:textId="77777777" w:rsidR="00900AD8" w:rsidRPr="00E53998" w:rsidRDefault="00900AD8" w:rsidP="00AB63C3">
                  <w:pPr>
                    <w:ind w:left="360"/>
                    <w:jc w:val="both"/>
                    <w:rPr>
                      <w:sz w:val="18"/>
                      <w:szCs w:val="18"/>
                      <w:lang w:val="en-GB"/>
                    </w:rPr>
                  </w:pPr>
                  <w:r w:rsidRPr="00E53998">
                    <w:rPr>
                      <w:sz w:val="18"/>
                      <w:szCs w:val="18"/>
                      <w:lang w:val="en-GB"/>
                    </w:rPr>
                    <w:t>-12</w:t>
                  </w:r>
                </w:p>
              </w:tc>
              <w:tc>
                <w:tcPr>
                  <w:tcW w:w="1298" w:type="dxa"/>
                  <w:tcBorders>
                    <w:top w:val="nil"/>
                    <w:left w:val="nil"/>
                    <w:bottom w:val="nil"/>
                    <w:right w:val="nil"/>
                  </w:tcBorders>
                  <w:shd w:val="clear" w:color="auto" w:fill="auto"/>
                  <w:noWrap/>
                  <w:vAlign w:val="center"/>
                  <w:hideMark/>
                </w:tcPr>
                <w:p w14:paraId="2B64B62E" w14:textId="77777777" w:rsidR="00900AD8" w:rsidRPr="00E53998" w:rsidRDefault="00900AD8" w:rsidP="00AB63C3">
                  <w:pPr>
                    <w:ind w:left="360"/>
                    <w:jc w:val="both"/>
                    <w:rPr>
                      <w:sz w:val="18"/>
                      <w:szCs w:val="18"/>
                      <w:lang w:val="en-GB"/>
                    </w:rPr>
                  </w:pPr>
                  <w:r w:rsidRPr="00E53998">
                    <w:rPr>
                      <w:sz w:val="18"/>
                      <w:szCs w:val="18"/>
                      <w:lang w:val="en-GB"/>
                    </w:rPr>
                    <w:t>-67</w:t>
                  </w:r>
                </w:p>
              </w:tc>
              <w:tc>
                <w:tcPr>
                  <w:tcW w:w="1298" w:type="dxa"/>
                  <w:tcBorders>
                    <w:top w:val="nil"/>
                    <w:left w:val="nil"/>
                    <w:bottom w:val="nil"/>
                    <w:right w:val="nil"/>
                  </w:tcBorders>
                  <w:shd w:val="clear" w:color="auto" w:fill="auto"/>
                  <w:noWrap/>
                  <w:vAlign w:val="center"/>
                  <w:hideMark/>
                </w:tcPr>
                <w:p w14:paraId="51ADDF3F" w14:textId="77777777" w:rsidR="00900AD8" w:rsidRPr="00E53998" w:rsidRDefault="00900AD8" w:rsidP="00AB63C3">
                  <w:pPr>
                    <w:ind w:left="360"/>
                    <w:jc w:val="both"/>
                    <w:rPr>
                      <w:sz w:val="18"/>
                      <w:szCs w:val="18"/>
                      <w:lang w:val="en-GB"/>
                    </w:rPr>
                  </w:pPr>
                  <w:r w:rsidRPr="00E53998">
                    <w:rPr>
                      <w:sz w:val="18"/>
                      <w:szCs w:val="18"/>
                      <w:lang w:val="en-GB"/>
                    </w:rPr>
                    <w:t>46</w:t>
                  </w:r>
                </w:p>
              </w:tc>
              <w:tc>
                <w:tcPr>
                  <w:tcW w:w="1298" w:type="dxa"/>
                  <w:tcBorders>
                    <w:top w:val="nil"/>
                    <w:left w:val="nil"/>
                    <w:bottom w:val="nil"/>
                    <w:right w:val="nil"/>
                  </w:tcBorders>
                  <w:shd w:val="clear" w:color="auto" w:fill="auto"/>
                  <w:vAlign w:val="center"/>
                  <w:hideMark/>
                </w:tcPr>
                <w:p w14:paraId="165A5A3E" w14:textId="77777777" w:rsidR="00900AD8" w:rsidRPr="00E53998" w:rsidRDefault="00900AD8" w:rsidP="00AB63C3">
                  <w:pPr>
                    <w:ind w:left="360"/>
                    <w:jc w:val="both"/>
                    <w:rPr>
                      <w:sz w:val="18"/>
                      <w:szCs w:val="18"/>
                      <w:lang w:val="en-GB"/>
                    </w:rPr>
                  </w:pPr>
                  <w:r w:rsidRPr="00E53998">
                    <w:rPr>
                      <w:sz w:val="18"/>
                      <w:szCs w:val="18"/>
                      <w:lang w:val="en-GB"/>
                    </w:rPr>
                    <w:t>367</w:t>
                  </w:r>
                </w:p>
              </w:tc>
              <w:tc>
                <w:tcPr>
                  <w:tcW w:w="1316" w:type="dxa"/>
                  <w:tcBorders>
                    <w:top w:val="nil"/>
                    <w:left w:val="nil"/>
                    <w:bottom w:val="nil"/>
                    <w:right w:val="nil"/>
                  </w:tcBorders>
                  <w:shd w:val="clear" w:color="auto" w:fill="auto"/>
                  <w:vAlign w:val="center"/>
                  <w:hideMark/>
                </w:tcPr>
                <w:p w14:paraId="2344B4A6" w14:textId="77777777" w:rsidR="00900AD8" w:rsidRPr="00E53998" w:rsidRDefault="00900AD8" w:rsidP="00AB63C3">
                  <w:pPr>
                    <w:ind w:left="360"/>
                    <w:jc w:val="both"/>
                    <w:rPr>
                      <w:sz w:val="18"/>
                      <w:szCs w:val="18"/>
                      <w:lang w:val="en-GB"/>
                    </w:rPr>
                  </w:pPr>
                  <w:r w:rsidRPr="00E53998">
                    <w:rPr>
                      <w:sz w:val="18"/>
                      <w:szCs w:val="18"/>
                      <w:lang w:val="en-GB"/>
                    </w:rPr>
                    <w:t>6.97</w:t>
                  </w:r>
                </w:p>
              </w:tc>
            </w:tr>
            <w:tr w:rsidR="00900AD8" w:rsidRPr="00E53998" w14:paraId="273D1BE4" w14:textId="77777777" w:rsidTr="00237D34">
              <w:trPr>
                <w:trHeight w:hRule="exact" w:val="227"/>
              </w:trPr>
              <w:tc>
                <w:tcPr>
                  <w:tcW w:w="3132" w:type="dxa"/>
                  <w:tcBorders>
                    <w:top w:val="nil"/>
                    <w:left w:val="nil"/>
                    <w:bottom w:val="nil"/>
                    <w:right w:val="nil"/>
                  </w:tcBorders>
                  <w:shd w:val="clear" w:color="auto" w:fill="auto"/>
                  <w:noWrap/>
                  <w:vAlign w:val="center"/>
                  <w:hideMark/>
                </w:tcPr>
                <w:p w14:paraId="41C06218"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0C80182D" w14:textId="77777777" w:rsidR="00900AD8" w:rsidRPr="00E53998" w:rsidRDefault="00900AD8" w:rsidP="00AB63C3">
                  <w:pPr>
                    <w:ind w:left="360"/>
                    <w:jc w:val="both"/>
                    <w:rPr>
                      <w:sz w:val="18"/>
                      <w:szCs w:val="18"/>
                      <w:lang w:val="en-GB"/>
                    </w:rPr>
                  </w:pPr>
                  <w:r w:rsidRPr="00E53998">
                    <w:rPr>
                      <w:sz w:val="18"/>
                      <w:szCs w:val="18"/>
                      <w:lang w:val="en-GB"/>
                    </w:rPr>
                    <w:t>-4</w:t>
                  </w:r>
                </w:p>
              </w:tc>
              <w:tc>
                <w:tcPr>
                  <w:tcW w:w="1298" w:type="dxa"/>
                  <w:tcBorders>
                    <w:top w:val="nil"/>
                    <w:left w:val="nil"/>
                    <w:bottom w:val="nil"/>
                    <w:right w:val="nil"/>
                  </w:tcBorders>
                  <w:shd w:val="clear" w:color="auto" w:fill="auto"/>
                  <w:noWrap/>
                  <w:vAlign w:val="center"/>
                  <w:hideMark/>
                </w:tcPr>
                <w:p w14:paraId="292C2794" w14:textId="77777777" w:rsidR="00900AD8" w:rsidRPr="00E53998" w:rsidRDefault="00900AD8" w:rsidP="00AB63C3">
                  <w:pPr>
                    <w:ind w:left="360"/>
                    <w:jc w:val="both"/>
                    <w:rPr>
                      <w:sz w:val="18"/>
                      <w:szCs w:val="18"/>
                      <w:lang w:val="en-GB"/>
                    </w:rPr>
                  </w:pPr>
                  <w:r w:rsidRPr="00E53998">
                    <w:rPr>
                      <w:sz w:val="18"/>
                      <w:szCs w:val="18"/>
                      <w:lang w:val="en-GB"/>
                    </w:rPr>
                    <w:t>-72</w:t>
                  </w:r>
                </w:p>
              </w:tc>
              <w:tc>
                <w:tcPr>
                  <w:tcW w:w="1298" w:type="dxa"/>
                  <w:tcBorders>
                    <w:top w:val="nil"/>
                    <w:left w:val="nil"/>
                    <w:bottom w:val="nil"/>
                    <w:right w:val="nil"/>
                  </w:tcBorders>
                  <w:shd w:val="clear" w:color="auto" w:fill="auto"/>
                  <w:noWrap/>
                  <w:vAlign w:val="center"/>
                  <w:hideMark/>
                </w:tcPr>
                <w:p w14:paraId="1DF71935" w14:textId="77777777" w:rsidR="00900AD8" w:rsidRPr="00E53998" w:rsidRDefault="00900AD8" w:rsidP="00AB63C3">
                  <w:pPr>
                    <w:ind w:left="360"/>
                    <w:jc w:val="both"/>
                    <w:rPr>
                      <w:sz w:val="18"/>
                      <w:szCs w:val="18"/>
                      <w:lang w:val="en-GB"/>
                    </w:rPr>
                  </w:pPr>
                  <w:r w:rsidRPr="00E53998">
                    <w:rPr>
                      <w:sz w:val="18"/>
                      <w:szCs w:val="18"/>
                      <w:lang w:val="en-GB"/>
                    </w:rPr>
                    <w:t>49</w:t>
                  </w:r>
                </w:p>
              </w:tc>
              <w:tc>
                <w:tcPr>
                  <w:tcW w:w="1298" w:type="dxa"/>
                  <w:tcBorders>
                    <w:top w:val="nil"/>
                    <w:left w:val="nil"/>
                    <w:bottom w:val="nil"/>
                    <w:right w:val="nil"/>
                  </w:tcBorders>
                  <w:shd w:val="clear" w:color="auto" w:fill="auto"/>
                  <w:vAlign w:val="center"/>
                  <w:hideMark/>
                </w:tcPr>
                <w:p w14:paraId="2B8EC1D3"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1EAE7EA4" w14:textId="77777777" w:rsidR="00900AD8" w:rsidRPr="00E53998" w:rsidRDefault="00900AD8" w:rsidP="00AB63C3">
                  <w:pPr>
                    <w:ind w:left="360"/>
                    <w:jc w:val="both"/>
                    <w:rPr>
                      <w:sz w:val="18"/>
                      <w:szCs w:val="18"/>
                      <w:lang w:val="en-GB"/>
                    </w:rPr>
                  </w:pPr>
                  <w:r w:rsidRPr="00E53998">
                    <w:rPr>
                      <w:sz w:val="18"/>
                      <w:szCs w:val="18"/>
                      <w:lang w:val="en-GB"/>
                    </w:rPr>
                    <w:t>6.66</w:t>
                  </w:r>
                </w:p>
              </w:tc>
            </w:tr>
            <w:tr w:rsidR="00900AD8" w:rsidRPr="00E53998" w14:paraId="42BA27B3" w14:textId="77777777" w:rsidTr="00237D34">
              <w:trPr>
                <w:trHeight w:hRule="exact" w:val="227"/>
              </w:trPr>
              <w:tc>
                <w:tcPr>
                  <w:tcW w:w="3132" w:type="dxa"/>
                  <w:tcBorders>
                    <w:top w:val="nil"/>
                    <w:left w:val="nil"/>
                    <w:bottom w:val="nil"/>
                    <w:right w:val="nil"/>
                  </w:tcBorders>
                  <w:shd w:val="clear" w:color="auto" w:fill="auto"/>
                  <w:noWrap/>
                  <w:vAlign w:val="center"/>
                  <w:hideMark/>
                </w:tcPr>
                <w:p w14:paraId="6E63CA26"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054F0939" w14:textId="77777777" w:rsidR="00900AD8" w:rsidRPr="00E53998" w:rsidRDefault="00900AD8" w:rsidP="00AB63C3">
                  <w:pPr>
                    <w:ind w:left="360"/>
                    <w:jc w:val="both"/>
                    <w:rPr>
                      <w:sz w:val="18"/>
                      <w:szCs w:val="18"/>
                      <w:lang w:val="en-GB"/>
                    </w:rPr>
                  </w:pPr>
                  <w:r w:rsidRPr="00E53998">
                    <w:rPr>
                      <w:sz w:val="18"/>
                      <w:szCs w:val="18"/>
                      <w:lang w:val="en-GB"/>
                    </w:rPr>
                    <w:t>-6</w:t>
                  </w:r>
                </w:p>
              </w:tc>
              <w:tc>
                <w:tcPr>
                  <w:tcW w:w="1298" w:type="dxa"/>
                  <w:tcBorders>
                    <w:top w:val="nil"/>
                    <w:left w:val="nil"/>
                    <w:bottom w:val="nil"/>
                    <w:right w:val="nil"/>
                  </w:tcBorders>
                  <w:shd w:val="clear" w:color="auto" w:fill="auto"/>
                  <w:noWrap/>
                  <w:vAlign w:val="center"/>
                  <w:hideMark/>
                </w:tcPr>
                <w:p w14:paraId="44217519" w14:textId="77777777" w:rsidR="00900AD8" w:rsidRPr="00E53998" w:rsidRDefault="00900AD8" w:rsidP="00AB63C3">
                  <w:pPr>
                    <w:ind w:left="360"/>
                    <w:jc w:val="both"/>
                    <w:rPr>
                      <w:sz w:val="18"/>
                      <w:szCs w:val="18"/>
                      <w:lang w:val="en-GB"/>
                    </w:rPr>
                  </w:pPr>
                  <w:r w:rsidRPr="00E53998">
                    <w:rPr>
                      <w:sz w:val="18"/>
                      <w:szCs w:val="18"/>
                      <w:lang w:val="en-GB"/>
                    </w:rPr>
                    <w:t>-66</w:t>
                  </w:r>
                </w:p>
              </w:tc>
              <w:tc>
                <w:tcPr>
                  <w:tcW w:w="1298" w:type="dxa"/>
                  <w:tcBorders>
                    <w:top w:val="nil"/>
                    <w:left w:val="nil"/>
                    <w:bottom w:val="nil"/>
                    <w:right w:val="nil"/>
                  </w:tcBorders>
                  <w:shd w:val="clear" w:color="auto" w:fill="auto"/>
                  <w:noWrap/>
                  <w:vAlign w:val="center"/>
                  <w:hideMark/>
                </w:tcPr>
                <w:p w14:paraId="52960C0F" w14:textId="77777777" w:rsidR="00900AD8" w:rsidRPr="00E53998" w:rsidRDefault="00900AD8" w:rsidP="00AB63C3">
                  <w:pPr>
                    <w:ind w:left="360"/>
                    <w:jc w:val="both"/>
                    <w:rPr>
                      <w:sz w:val="18"/>
                      <w:szCs w:val="18"/>
                      <w:lang w:val="en-GB"/>
                    </w:rPr>
                  </w:pPr>
                  <w:r w:rsidRPr="00E53998">
                    <w:rPr>
                      <w:sz w:val="18"/>
                      <w:szCs w:val="18"/>
                      <w:lang w:val="en-GB"/>
                    </w:rPr>
                    <w:t>57</w:t>
                  </w:r>
                </w:p>
              </w:tc>
              <w:tc>
                <w:tcPr>
                  <w:tcW w:w="1298" w:type="dxa"/>
                  <w:tcBorders>
                    <w:top w:val="nil"/>
                    <w:left w:val="nil"/>
                    <w:bottom w:val="nil"/>
                    <w:right w:val="nil"/>
                  </w:tcBorders>
                  <w:shd w:val="clear" w:color="auto" w:fill="auto"/>
                  <w:vAlign w:val="center"/>
                  <w:hideMark/>
                </w:tcPr>
                <w:p w14:paraId="61597C54"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41039D66" w14:textId="77777777" w:rsidR="00900AD8" w:rsidRPr="00E53998" w:rsidRDefault="00900AD8" w:rsidP="00AB63C3">
                  <w:pPr>
                    <w:ind w:left="360"/>
                    <w:jc w:val="both"/>
                    <w:rPr>
                      <w:sz w:val="18"/>
                      <w:szCs w:val="18"/>
                      <w:lang w:val="en-GB"/>
                    </w:rPr>
                  </w:pPr>
                  <w:r w:rsidRPr="00E53998">
                    <w:rPr>
                      <w:sz w:val="18"/>
                      <w:szCs w:val="18"/>
                      <w:lang w:val="en-GB"/>
                    </w:rPr>
                    <w:t>6.3</w:t>
                  </w:r>
                </w:p>
              </w:tc>
            </w:tr>
            <w:tr w:rsidR="00900AD8" w:rsidRPr="00E53998" w14:paraId="017755D1" w14:textId="77777777" w:rsidTr="00237D34">
              <w:trPr>
                <w:trHeight w:hRule="exact" w:val="227"/>
              </w:trPr>
              <w:tc>
                <w:tcPr>
                  <w:tcW w:w="3132" w:type="dxa"/>
                  <w:tcBorders>
                    <w:top w:val="nil"/>
                    <w:left w:val="nil"/>
                    <w:bottom w:val="nil"/>
                    <w:right w:val="nil"/>
                  </w:tcBorders>
                  <w:shd w:val="clear" w:color="auto" w:fill="auto"/>
                  <w:noWrap/>
                  <w:vAlign w:val="center"/>
                  <w:hideMark/>
                </w:tcPr>
                <w:p w14:paraId="7A91C91A" w14:textId="77777777" w:rsidR="00900AD8" w:rsidRPr="00E53998" w:rsidRDefault="00900AD8" w:rsidP="00AB63C3">
                  <w:pPr>
                    <w:ind w:left="360"/>
                    <w:jc w:val="both"/>
                    <w:rPr>
                      <w:sz w:val="18"/>
                      <w:szCs w:val="18"/>
                      <w:lang w:val="en-GB"/>
                    </w:rPr>
                  </w:pPr>
                  <w:r w:rsidRPr="00E53998">
                    <w:rPr>
                      <w:sz w:val="18"/>
                      <w:szCs w:val="18"/>
                      <w:lang w:val="en-GB"/>
                    </w:rPr>
                    <w:t>Cerebellum</w:t>
                  </w:r>
                </w:p>
              </w:tc>
              <w:tc>
                <w:tcPr>
                  <w:tcW w:w="1297" w:type="dxa"/>
                  <w:tcBorders>
                    <w:top w:val="nil"/>
                    <w:left w:val="nil"/>
                    <w:bottom w:val="nil"/>
                    <w:right w:val="nil"/>
                  </w:tcBorders>
                  <w:shd w:val="clear" w:color="auto" w:fill="auto"/>
                  <w:noWrap/>
                  <w:vAlign w:val="center"/>
                  <w:hideMark/>
                </w:tcPr>
                <w:p w14:paraId="45DCEACC" w14:textId="77777777" w:rsidR="00900AD8" w:rsidRPr="00E53998" w:rsidRDefault="00900AD8" w:rsidP="00AB63C3">
                  <w:pPr>
                    <w:ind w:left="360"/>
                    <w:jc w:val="both"/>
                    <w:rPr>
                      <w:sz w:val="18"/>
                      <w:szCs w:val="18"/>
                      <w:lang w:val="en-GB"/>
                    </w:rPr>
                  </w:pPr>
                  <w:r w:rsidRPr="00E53998">
                    <w:rPr>
                      <w:sz w:val="18"/>
                      <w:szCs w:val="18"/>
                      <w:lang w:val="en-GB"/>
                    </w:rPr>
                    <w:t>38</w:t>
                  </w:r>
                </w:p>
              </w:tc>
              <w:tc>
                <w:tcPr>
                  <w:tcW w:w="1298" w:type="dxa"/>
                  <w:tcBorders>
                    <w:top w:val="nil"/>
                    <w:left w:val="nil"/>
                    <w:bottom w:val="nil"/>
                    <w:right w:val="nil"/>
                  </w:tcBorders>
                  <w:shd w:val="clear" w:color="auto" w:fill="auto"/>
                  <w:noWrap/>
                  <w:vAlign w:val="center"/>
                  <w:hideMark/>
                </w:tcPr>
                <w:p w14:paraId="472873CB" w14:textId="77777777" w:rsidR="00900AD8" w:rsidRPr="00E53998" w:rsidRDefault="00900AD8" w:rsidP="00AB63C3">
                  <w:pPr>
                    <w:ind w:left="360"/>
                    <w:jc w:val="both"/>
                    <w:rPr>
                      <w:sz w:val="18"/>
                      <w:szCs w:val="18"/>
                      <w:lang w:val="en-GB"/>
                    </w:rPr>
                  </w:pPr>
                  <w:r w:rsidRPr="00E53998">
                    <w:rPr>
                      <w:sz w:val="18"/>
                      <w:szCs w:val="18"/>
                      <w:lang w:val="en-GB"/>
                    </w:rPr>
                    <w:t>-51</w:t>
                  </w:r>
                </w:p>
              </w:tc>
              <w:tc>
                <w:tcPr>
                  <w:tcW w:w="1298" w:type="dxa"/>
                  <w:tcBorders>
                    <w:top w:val="nil"/>
                    <w:left w:val="nil"/>
                    <w:bottom w:val="nil"/>
                    <w:right w:val="nil"/>
                  </w:tcBorders>
                  <w:shd w:val="clear" w:color="auto" w:fill="auto"/>
                  <w:noWrap/>
                  <w:vAlign w:val="center"/>
                  <w:hideMark/>
                </w:tcPr>
                <w:p w14:paraId="75EF0ADC" w14:textId="77777777" w:rsidR="00900AD8" w:rsidRPr="00E53998" w:rsidRDefault="00900AD8" w:rsidP="00AB63C3">
                  <w:pPr>
                    <w:ind w:left="360"/>
                    <w:jc w:val="both"/>
                    <w:rPr>
                      <w:sz w:val="18"/>
                      <w:szCs w:val="18"/>
                      <w:lang w:val="en-GB"/>
                    </w:rPr>
                  </w:pPr>
                  <w:r w:rsidRPr="00E53998">
                    <w:rPr>
                      <w:sz w:val="18"/>
                      <w:szCs w:val="18"/>
                      <w:lang w:val="en-GB"/>
                    </w:rPr>
                    <w:t>-33</w:t>
                  </w:r>
                </w:p>
              </w:tc>
              <w:tc>
                <w:tcPr>
                  <w:tcW w:w="1298" w:type="dxa"/>
                  <w:tcBorders>
                    <w:top w:val="nil"/>
                    <w:left w:val="nil"/>
                    <w:bottom w:val="nil"/>
                    <w:right w:val="nil"/>
                  </w:tcBorders>
                  <w:shd w:val="clear" w:color="auto" w:fill="auto"/>
                  <w:vAlign w:val="center"/>
                  <w:hideMark/>
                </w:tcPr>
                <w:p w14:paraId="6E808B23" w14:textId="77777777" w:rsidR="00900AD8" w:rsidRPr="00E53998" w:rsidRDefault="00900AD8" w:rsidP="00AB63C3">
                  <w:pPr>
                    <w:ind w:left="360"/>
                    <w:jc w:val="both"/>
                    <w:rPr>
                      <w:sz w:val="18"/>
                      <w:szCs w:val="18"/>
                      <w:lang w:val="en-GB"/>
                    </w:rPr>
                  </w:pPr>
                  <w:r w:rsidRPr="00E53998">
                    <w:rPr>
                      <w:sz w:val="18"/>
                      <w:szCs w:val="18"/>
                      <w:lang w:val="en-GB"/>
                    </w:rPr>
                    <w:t>114</w:t>
                  </w:r>
                </w:p>
              </w:tc>
              <w:tc>
                <w:tcPr>
                  <w:tcW w:w="1316" w:type="dxa"/>
                  <w:tcBorders>
                    <w:top w:val="nil"/>
                    <w:left w:val="nil"/>
                    <w:bottom w:val="nil"/>
                    <w:right w:val="nil"/>
                  </w:tcBorders>
                  <w:shd w:val="clear" w:color="auto" w:fill="auto"/>
                  <w:vAlign w:val="center"/>
                  <w:hideMark/>
                </w:tcPr>
                <w:p w14:paraId="5466A93C" w14:textId="77777777" w:rsidR="00900AD8" w:rsidRPr="00E53998" w:rsidRDefault="00900AD8" w:rsidP="00AB63C3">
                  <w:pPr>
                    <w:ind w:left="360"/>
                    <w:jc w:val="both"/>
                    <w:rPr>
                      <w:sz w:val="18"/>
                      <w:szCs w:val="18"/>
                      <w:lang w:val="en-GB"/>
                    </w:rPr>
                  </w:pPr>
                  <w:r w:rsidRPr="00E53998">
                    <w:rPr>
                      <w:sz w:val="18"/>
                      <w:szCs w:val="18"/>
                      <w:lang w:val="en-GB"/>
                    </w:rPr>
                    <w:t>6.96</w:t>
                  </w:r>
                </w:p>
              </w:tc>
            </w:tr>
            <w:tr w:rsidR="00900AD8" w:rsidRPr="00E53998" w14:paraId="2BA22166" w14:textId="77777777" w:rsidTr="00237D34">
              <w:trPr>
                <w:trHeight w:hRule="exact" w:val="227"/>
              </w:trPr>
              <w:tc>
                <w:tcPr>
                  <w:tcW w:w="3132" w:type="dxa"/>
                  <w:tcBorders>
                    <w:top w:val="nil"/>
                    <w:left w:val="nil"/>
                    <w:bottom w:val="nil"/>
                    <w:right w:val="nil"/>
                  </w:tcBorders>
                  <w:shd w:val="clear" w:color="auto" w:fill="auto"/>
                  <w:noWrap/>
                  <w:vAlign w:val="center"/>
                  <w:hideMark/>
                </w:tcPr>
                <w:p w14:paraId="5A23DF6F" w14:textId="77777777" w:rsidR="00900AD8" w:rsidRPr="00E53998" w:rsidRDefault="00900AD8" w:rsidP="00AB63C3">
                  <w:pPr>
                    <w:ind w:left="360"/>
                    <w:jc w:val="both"/>
                    <w:rPr>
                      <w:sz w:val="18"/>
                      <w:szCs w:val="18"/>
                      <w:lang w:val="en-GB"/>
                    </w:rPr>
                  </w:pPr>
                  <w:r w:rsidRPr="00E53998">
                    <w:rPr>
                      <w:sz w:val="18"/>
                      <w:szCs w:val="18"/>
                      <w:lang w:val="en-GB"/>
                    </w:rPr>
                    <w:t>Inferior Parietal Lobule</w:t>
                  </w:r>
                </w:p>
              </w:tc>
              <w:tc>
                <w:tcPr>
                  <w:tcW w:w="1297" w:type="dxa"/>
                  <w:tcBorders>
                    <w:top w:val="nil"/>
                    <w:left w:val="nil"/>
                    <w:bottom w:val="nil"/>
                    <w:right w:val="nil"/>
                  </w:tcBorders>
                  <w:shd w:val="clear" w:color="auto" w:fill="auto"/>
                  <w:noWrap/>
                  <w:vAlign w:val="center"/>
                  <w:hideMark/>
                </w:tcPr>
                <w:p w14:paraId="2D3F7B1F" w14:textId="77777777" w:rsidR="00900AD8" w:rsidRPr="00E53998" w:rsidRDefault="00900AD8" w:rsidP="00AB63C3">
                  <w:pPr>
                    <w:ind w:left="360"/>
                    <w:jc w:val="both"/>
                    <w:rPr>
                      <w:sz w:val="18"/>
                      <w:szCs w:val="18"/>
                      <w:lang w:val="en-GB"/>
                    </w:rPr>
                  </w:pPr>
                  <w:r w:rsidRPr="00E53998">
                    <w:rPr>
                      <w:sz w:val="18"/>
                      <w:szCs w:val="18"/>
                      <w:lang w:val="en-GB"/>
                    </w:rPr>
                    <w:t>-34</w:t>
                  </w:r>
                </w:p>
              </w:tc>
              <w:tc>
                <w:tcPr>
                  <w:tcW w:w="1298" w:type="dxa"/>
                  <w:tcBorders>
                    <w:top w:val="nil"/>
                    <w:left w:val="nil"/>
                    <w:bottom w:val="nil"/>
                    <w:right w:val="nil"/>
                  </w:tcBorders>
                  <w:shd w:val="clear" w:color="auto" w:fill="auto"/>
                  <w:noWrap/>
                  <w:vAlign w:val="center"/>
                  <w:hideMark/>
                </w:tcPr>
                <w:p w14:paraId="77631260" w14:textId="77777777" w:rsidR="00900AD8" w:rsidRPr="00E53998" w:rsidRDefault="00900AD8" w:rsidP="00AB63C3">
                  <w:pPr>
                    <w:ind w:left="360"/>
                    <w:jc w:val="both"/>
                    <w:rPr>
                      <w:sz w:val="18"/>
                      <w:szCs w:val="18"/>
                      <w:lang w:val="en-GB"/>
                    </w:rPr>
                  </w:pPr>
                  <w:r w:rsidRPr="00E53998">
                    <w:rPr>
                      <w:sz w:val="18"/>
                      <w:szCs w:val="18"/>
                      <w:lang w:val="en-GB"/>
                    </w:rPr>
                    <w:t>-51</w:t>
                  </w:r>
                </w:p>
              </w:tc>
              <w:tc>
                <w:tcPr>
                  <w:tcW w:w="1298" w:type="dxa"/>
                  <w:tcBorders>
                    <w:top w:val="nil"/>
                    <w:left w:val="nil"/>
                    <w:bottom w:val="nil"/>
                    <w:right w:val="nil"/>
                  </w:tcBorders>
                  <w:shd w:val="clear" w:color="auto" w:fill="auto"/>
                  <w:noWrap/>
                  <w:vAlign w:val="center"/>
                  <w:hideMark/>
                </w:tcPr>
                <w:p w14:paraId="2EC4DCF8" w14:textId="77777777" w:rsidR="00900AD8" w:rsidRPr="00E53998" w:rsidRDefault="00900AD8" w:rsidP="00AB63C3">
                  <w:pPr>
                    <w:ind w:left="360"/>
                    <w:jc w:val="both"/>
                    <w:rPr>
                      <w:sz w:val="18"/>
                      <w:szCs w:val="18"/>
                      <w:lang w:val="en-GB"/>
                    </w:rPr>
                  </w:pPr>
                  <w:r w:rsidRPr="00E53998">
                    <w:rPr>
                      <w:sz w:val="18"/>
                      <w:szCs w:val="18"/>
                      <w:lang w:val="en-GB"/>
                    </w:rPr>
                    <w:t>54</w:t>
                  </w:r>
                </w:p>
              </w:tc>
              <w:tc>
                <w:tcPr>
                  <w:tcW w:w="1298" w:type="dxa"/>
                  <w:tcBorders>
                    <w:top w:val="nil"/>
                    <w:left w:val="nil"/>
                    <w:bottom w:val="nil"/>
                    <w:right w:val="nil"/>
                  </w:tcBorders>
                  <w:shd w:val="clear" w:color="auto" w:fill="auto"/>
                  <w:vAlign w:val="center"/>
                  <w:hideMark/>
                </w:tcPr>
                <w:p w14:paraId="515DE5BE" w14:textId="77777777" w:rsidR="00900AD8" w:rsidRPr="00E53998" w:rsidRDefault="00900AD8" w:rsidP="00AB63C3">
                  <w:pPr>
                    <w:ind w:left="360"/>
                    <w:jc w:val="both"/>
                    <w:rPr>
                      <w:sz w:val="18"/>
                      <w:szCs w:val="18"/>
                      <w:lang w:val="en-GB"/>
                    </w:rPr>
                  </w:pPr>
                  <w:r w:rsidRPr="00E53998">
                    <w:rPr>
                      <w:sz w:val="18"/>
                      <w:szCs w:val="18"/>
                      <w:lang w:val="en-GB"/>
                    </w:rPr>
                    <w:t>166</w:t>
                  </w:r>
                </w:p>
              </w:tc>
              <w:tc>
                <w:tcPr>
                  <w:tcW w:w="1316" w:type="dxa"/>
                  <w:tcBorders>
                    <w:top w:val="nil"/>
                    <w:left w:val="nil"/>
                    <w:bottom w:val="nil"/>
                    <w:right w:val="nil"/>
                  </w:tcBorders>
                  <w:shd w:val="clear" w:color="auto" w:fill="auto"/>
                  <w:vAlign w:val="center"/>
                  <w:hideMark/>
                </w:tcPr>
                <w:p w14:paraId="1A438716" w14:textId="77777777" w:rsidR="00900AD8" w:rsidRPr="00E53998" w:rsidRDefault="00900AD8" w:rsidP="00AB63C3">
                  <w:pPr>
                    <w:ind w:left="360"/>
                    <w:jc w:val="both"/>
                    <w:rPr>
                      <w:sz w:val="18"/>
                      <w:szCs w:val="18"/>
                      <w:lang w:val="en-GB"/>
                    </w:rPr>
                  </w:pPr>
                  <w:r w:rsidRPr="00E53998">
                    <w:rPr>
                      <w:sz w:val="18"/>
                      <w:szCs w:val="18"/>
                      <w:lang w:val="en-GB"/>
                    </w:rPr>
                    <w:t>6.8</w:t>
                  </w:r>
                </w:p>
              </w:tc>
            </w:tr>
            <w:tr w:rsidR="00900AD8" w:rsidRPr="00E53998" w14:paraId="0A792D9D" w14:textId="77777777" w:rsidTr="00237D34">
              <w:trPr>
                <w:trHeight w:hRule="exact" w:val="227"/>
              </w:trPr>
              <w:tc>
                <w:tcPr>
                  <w:tcW w:w="3132" w:type="dxa"/>
                  <w:tcBorders>
                    <w:top w:val="nil"/>
                    <w:left w:val="nil"/>
                    <w:bottom w:val="nil"/>
                    <w:right w:val="nil"/>
                  </w:tcBorders>
                  <w:shd w:val="clear" w:color="auto" w:fill="auto"/>
                  <w:noWrap/>
                  <w:vAlign w:val="center"/>
                  <w:hideMark/>
                </w:tcPr>
                <w:p w14:paraId="05E807B2"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317BEFA3" w14:textId="77777777" w:rsidR="00900AD8" w:rsidRPr="00E53998" w:rsidRDefault="00900AD8" w:rsidP="00AB63C3">
                  <w:pPr>
                    <w:ind w:left="360"/>
                    <w:jc w:val="both"/>
                    <w:rPr>
                      <w:sz w:val="18"/>
                      <w:szCs w:val="18"/>
                      <w:lang w:val="en-GB"/>
                    </w:rPr>
                  </w:pPr>
                  <w:r w:rsidRPr="00E53998">
                    <w:rPr>
                      <w:sz w:val="18"/>
                      <w:szCs w:val="18"/>
                      <w:lang w:val="en-GB"/>
                    </w:rPr>
                    <w:t>-27</w:t>
                  </w:r>
                </w:p>
              </w:tc>
              <w:tc>
                <w:tcPr>
                  <w:tcW w:w="1298" w:type="dxa"/>
                  <w:tcBorders>
                    <w:top w:val="nil"/>
                    <w:left w:val="nil"/>
                    <w:bottom w:val="nil"/>
                    <w:right w:val="nil"/>
                  </w:tcBorders>
                  <w:shd w:val="clear" w:color="auto" w:fill="auto"/>
                  <w:noWrap/>
                  <w:vAlign w:val="center"/>
                  <w:hideMark/>
                </w:tcPr>
                <w:p w14:paraId="7AA50DFD" w14:textId="77777777" w:rsidR="00900AD8" w:rsidRPr="00E53998" w:rsidRDefault="00900AD8" w:rsidP="00AB63C3">
                  <w:pPr>
                    <w:ind w:left="360"/>
                    <w:jc w:val="both"/>
                    <w:rPr>
                      <w:sz w:val="18"/>
                      <w:szCs w:val="18"/>
                      <w:lang w:val="en-GB"/>
                    </w:rPr>
                  </w:pPr>
                  <w:r w:rsidRPr="00E53998">
                    <w:rPr>
                      <w:sz w:val="18"/>
                      <w:szCs w:val="18"/>
                      <w:lang w:val="en-GB"/>
                    </w:rPr>
                    <w:t>-49</w:t>
                  </w:r>
                </w:p>
              </w:tc>
              <w:tc>
                <w:tcPr>
                  <w:tcW w:w="1298" w:type="dxa"/>
                  <w:tcBorders>
                    <w:top w:val="nil"/>
                    <w:left w:val="nil"/>
                    <w:bottom w:val="nil"/>
                    <w:right w:val="nil"/>
                  </w:tcBorders>
                  <w:shd w:val="clear" w:color="auto" w:fill="auto"/>
                  <w:noWrap/>
                  <w:vAlign w:val="center"/>
                  <w:hideMark/>
                </w:tcPr>
                <w:p w14:paraId="29169195" w14:textId="77777777" w:rsidR="00900AD8" w:rsidRPr="00E53998" w:rsidRDefault="00900AD8" w:rsidP="00AB63C3">
                  <w:pPr>
                    <w:ind w:left="360"/>
                    <w:jc w:val="both"/>
                    <w:rPr>
                      <w:sz w:val="18"/>
                      <w:szCs w:val="18"/>
                      <w:lang w:val="en-GB"/>
                    </w:rPr>
                  </w:pPr>
                  <w:r w:rsidRPr="00E53998">
                    <w:rPr>
                      <w:sz w:val="18"/>
                      <w:szCs w:val="18"/>
                      <w:lang w:val="en-GB"/>
                    </w:rPr>
                    <w:t>51</w:t>
                  </w:r>
                </w:p>
              </w:tc>
              <w:tc>
                <w:tcPr>
                  <w:tcW w:w="1298" w:type="dxa"/>
                  <w:tcBorders>
                    <w:top w:val="nil"/>
                    <w:left w:val="nil"/>
                    <w:bottom w:val="nil"/>
                    <w:right w:val="nil"/>
                  </w:tcBorders>
                  <w:shd w:val="clear" w:color="auto" w:fill="auto"/>
                  <w:vAlign w:val="center"/>
                  <w:hideMark/>
                </w:tcPr>
                <w:p w14:paraId="61DBBF8B"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46501D19" w14:textId="77777777" w:rsidR="00900AD8" w:rsidRPr="00E53998" w:rsidRDefault="00900AD8" w:rsidP="00AB63C3">
                  <w:pPr>
                    <w:ind w:left="360"/>
                    <w:jc w:val="both"/>
                    <w:rPr>
                      <w:sz w:val="18"/>
                      <w:szCs w:val="18"/>
                      <w:lang w:val="en-GB"/>
                    </w:rPr>
                  </w:pPr>
                  <w:r w:rsidRPr="00E53998">
                    <w:rPr>
                      <w:sz w:val="18"/>
                      <w:szCs w:val="18"/>
                      <w:lang w:val="en-GB"/>
                    </w:rPr>
                    <w:t>6.47</w:t>
                  </w:r>
                </w:p>
              </w:tc>
            </w:tr>
            <w:tr w:rsidR="00900AD8" w:rsidRPr="00E53998" w14:paraId="16E529C6" w14:textId="77777777" w:rsidTr="00237D34">
              <w:trPr>
                <w:trHeight w:hRule="exact" w:val="227"/>
              </w:trPr>
              <w:tc>
                <w:tcPr>
                  <w:tcW w:w="3132" w:type="dxa"/>
                  <w:tcBorders>
                    <w:top w:val="nil"/>
                    <w:left w:val="nil"/>
                    <w:bottom w:val="nil"/>
                    <w:right w:val="nil"/>
                  </w:tcBorders>
                  <w:shd w:val="clear" w:color="auto" w:fill="auto"/>
                  <w:noWrap/>
                  <w:vAlign w:val="center"/>
                  <w:hideMark/>
                </w:tcPr>
                <w:p w14:paraId="65D7983B" w14:textId="77777777" w:rsidR="00900AD8" w:rsidRPr="00E53998" w:rsidRDefault="00900AD8" w:rsidP="00AB63C3">
                  <w:pPr>
                    <w:ind w:left="360"/>
                    <w:jc w:val="both"/>
                    <w:rPr>
                      <w:sz w:val="18"/>
                      <w:szCs w:val="18"/>
                      <w:lang w:val="en-GB"/>
                    </w:rPr>
                  </w:pPr>
                  <w:r w:rsidRPr="00E53998">
                    <w:rPr>
                      <w:sz w:val="18"/>
                      <w:szCs w:val="18"/>
                      <w:lang w:val="en-GB"/>
                    </w:rPr>
                    <w:t>Superior Parietal Lobule</w:t>
                  </w:r>
                </w:p>
              </w:tc>
              <w:tc>
                <w:tcPr>
                  <w:tcW w:w="1297" w:type="dxa"/>
                  <w:tcBorders>
                    <w:top w:val="nil"/>
                    <w:left w:val="nil"/>
                    <w:bottom w:val="nil"/>
                    <w:right w:val="nil"/>
                  </w:tcBorders>
                  <w:shd w:val="clear" w:color="auto" w:fill="auto"/>
                  <w:noWrap/>
                  <w:vAlign w:val="center"/>
                  <w:hideMark/>
                </w:tcPr>
                <w:p w14:paraId="1AF7F21E" w14:textId="77777777" w:rsidR="00900AD8" w:rsidRPr="00E53998" w:rsidRDefault="00900AD8" w:rsidP="00AB63C3">
                  <w:pPr>
                    <w:ind w:left="360"/>
                    <w:jc w:val="both"/>
                    <w:rPr>
                      <w:sz w:val="18"/>
                      <w:szCs w:val="18"/>
                      <w:lang w:val="en-GB"/>
                    </w:rPr>
                  </w:pPr>
                  <w:r w:rsidRPr="00E53998">
                    <w:rPr>
                      <w:sz w:val="18"/>
                      <w:szCs w:val="18"/>
                      <w:lang w:val="en-GB"/>
                    </w:rPr>
                    <w:t>-21</w:t>
                  </w:r>
                </w:p>
              </w:tc>
              <w:tc>
                <w:tcPr>
                  <w:tcW w:w="1298" w:type="dxa"/>
                  <w:tcBorders>
                    <w:top w:val="nil"/>
                    <w:left w:val="nil"/>
                    <w:bottom w:val="nil"/>
                    <w:right w:val="nil"/>
                  </w:tcBorders>
                  <w:shd w:val="clear" w:color="auto" w:fill="auto"/>
                  <w:noWrap/>
                  <w:vAlign w:val="center"/>
                  <w:hideMark/>
                </w:tcPr>
                <w:p w14:paraId="351024D8" w14:textId="77777777" w:rsidR="00900AD8" w:rsidRPr="00E53998" w:rsidRDefault="00900AD8" w:rsidP="00AB63C3">
                  <w:pPr>
                    <w:ind w:left="360"/>
                    <w:jc w:val="both"/>
                    <w:rPr>
                      <w:sz w:val="18"/>
                      <w:szCs w:val="18"/>
                      <w:lang w:val="en-GB"/>
                    </w:rPr>
                  </w:pPr>
                  <w:r w:rsidRPr="00E53998">
                    <w:rPr>
                      <w:sz w:val="18"/>
                      <w:szCs w:val="18"/>
                      <w:lang w:val="en-GB"/>
                    </w:rPr>
                    <w:t>-55</w:t>
                  </w:r>
                </w:p>
              </w:tc>
              <w:tc>
                <w:tcPr>
                  <w:tcW w:w="1298" w:type="dxa"/>
                  <w:tcBorders>
                    <w:top w:val="nil"/>
                    <w:left w:val="nil"/>
                    <w:bottom w:val="nil"/>
                    <w:right w:val="nil"/>
                  </w:tcBorders>
                  <w:shd w:val="clear" w:color="auto" w:fill="auto"/>
                  <w:noWrap/>
                  <w:vAlign w:val="center"/>
                  <w:hideMark/>
                </w:tcPr>
                <w:p w14:paraId="476231EF" w14:textId="77777777" w:rsidR="00900AD8" w:rsidRPr="00E53998" w:rsidRDefault="00900AD8" w:rsidP="00AB63C3">
                  <w:pPr>
                    <w:ind w:left="360"/>
                    <w:jc w:val="both"/>
                    <w:rPr>
                      <w:sz w:val="18"/>
                      <w:szCs w:val="18"/>
                      <w:lang w:val="en-GB"/>
                    </w:rPr>
                  </w:pPr>
                  <w:r w:rsidRPr="00E53998">
                    <w:rPr>
                      <w:sz w:val="18"/>
                      <w:szCs w:val="18"/>
                      <w:lang w:val="en-GB"/>
                    </w:rPr>
                    <w:t>57</w:t>
                  </w:r>
                </w:p>
              </w:tc>
              <w:tc>
                <w:tcPr>
                  <w:tcW w:w="1298" w:type="dxa"/>
                  <w:tcBorders>
                    <w:top w:val="nil"/>
                    <w:left w:val="nil"/>
                    <w:bottom w:val="nil"/>
                    <w:right w:val="nil"/>
                  </w:tcBorders>
                  <w:shd w:val="clear" w:color="auto" w:fill="auto"/>
                  <w:vAlign w:val="center"/>
                  <w:hideMark/>
                </w:tcPr>
                <w:p w14:paraId="1D2271E5"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4D783063" w14:textId="77777777" w:rsidR="00900AD8" w:rsidRPr="00E53998" w:rsidRDefault="00900AD8" w:rsidP="00AB63C3">
                  <w:pPr>
                    <w:ind w:left="360"/>
                    <w:jc w:val="both"/>
                    <w:rPr>
                      <w:sz w:val="18"/>
                      <w:szCs w:val="18"/>
                      <w:lang w:val="en-GB"/>
                    </w:rPr>
                  </w:pPr>
                  <w:r w:rsidRPr="00E53998">
                    <w:rPr>
                      <w:sz w:val="18"/>
                      <w:szCs w:val="18"/>
                      <w:lang w:val="en-GB"/>
                    </w:rPr>
                    <w:t>5.69</w:t>
                  </w:r>
                </w:p>
              </w:tc>
            </w:tr>
            <w:tr w:rsidR="00900AD8" w:rsidRPr="00E53998" w14:paraId="60F2E0D0" w14:textId="77777777" w:rsidTr="00237D34">
              <w:trPr>
                <w:trHeight w:hRule="exact" w:val="227"/>
              </w:trPr>
              <w:tc>
                <w:tcPr>
                  <w:tcW w:w="3132" w:type="dxa"/>
                  <w:tcBorders>
                    <w:top w:val="nil"/>
                    <w:left w:val="nil"/>
                    <w:bottom w:val="nil"/>
                    <w:right w:val="nil"/>
                  </w:tcBorders>
                  <w:shd w:val="clear" w:color="auto" w:fill="auto"/>
                  <w:noWrap/>
                  <w:vAlign w:val="center"/>
                  <w:hideMark/>
                </w:tcPr>
                <w:p w14:paraId="7080424E"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037C9F14" w14:textId="77777777" w:rsidR="00900AD8" w:rsidRPr="00E53998" w:rsidRDefault="00900AD8" w:rsidP="00AB63C3">
                  <w:pPr>
                    <w:ind w:left="360"/>
                    <w:jc w:val="both"/>
                    <w:rPr>
                      <w:sz w:val="18"/>
                      <w:szCs w:val="18"/>
                      <w:lang w:val="en-GB"/>
                    </w:rPr>
                  </w:pPr>
                  <w:r w:rsidRPr="00E53998">
                    <w:rPr>
                      <w:sz w:val="18"/>
                      <w:szCs w:val="18"/>
                      <w:lang w:val="en-GB"/>
                    </w:rPr>
                    <w:t>12</w:t>
                  </w:r>
                </w:p>
              </w:tc>
              <w:tc>
                <w:tcPr>
                  <w:tcW w:w="1298" w:type="dxa"/>
                  <w:tcBorders>
                    <w:top w:val="nil"/>
                    <w:left w:val="nil"/>
                    <w:bottom w:val="nil"/>
                    <w:right w:val="nil"/>
                  </w:tcBorders>
                  <w:shd w:val="clear" w:color="auto" w:fill="auto"/>
                  <w:noWrap/>
                  <w:vAlign w:val="center"/>
                  <w:hideMark/>
                </w:tcPr>
                <w:p w14:paraId="5EEF75BD" w14:textId="77777777" w:rsidR="00900AD8" w:rsidRPr="00E53998" w:rsidRDefault="00900AD8" w:rsidP="00AB63C3">
                  <w:pPr>
                    <w:ind w:left="360"/>
                    <w:jc w:val="both"/>
                    <w:rPr>
                      <w:sz w:val="18"/>
                      <w:szCs w:val="18"/>
                      <w:lang w:val="en-GB"/>
                    </w:rPr>
                  </w:pPr>
                  <w:r w:rsidRPr="00E53998">
                    <w:rPr>
                      <w:sz w:val="18"/>
                      <w:szCs w:val="18"/>
                      <w:lang w:val="en-GB"/>
                    </w:rPr>
                    <w:t>-67</w:t>
                  </w:r>
                </w:p>
              </w:tc>
              <w:tc>
                <w:tcPr>
                  <w:tcW w:w="1298" w:type="dxa"/>
                  <w:tcBorders>
                    <w:top w:val="nil"/>
                    <w:left w:val="nil"/>
                    <w:bottom w:val="nil"/>
                    <w:right w:val="nil"/>
                  </w:tcBorders>
                  <w:shd w:val="clear" w:color="auto" w:fill="auto"/>
                  <w:noWrap/>
                  <w:vAlign w:val="center"/>
                  <w:hideMark/>
                </w:tcPr>
                <w:p w14:paraId="2384CBB3" w14:textId="77777777" w:rsidR="00900AD8" w:rsidRPr="00E53998" w:rsidRDefault="00900AD8" w:rsidP="00AB63C3">
                  <w:pPr>
                    <w:ind w:left="360"/>
                    <w:jc w:val="both"/>
                    <w:rPr>
                      <w:sz w:val="18"/>
                      <w:szCs w:val="18"/>
                      <w:lang w:val="en-GB"/>
                    </w:rPr>
                  </w:pPr>
                  <w:r w:rsidRPr="00E53998">
                    <w:rPr>
                      <w:sz w:val="18"/>
                      <w:szCs w:val="18"/>
                      <w:lang w:val="en-GB"/>
                    </w:rPr>
                    <w:t>48</w:t>
                  </w:r>
                </w:p>
              </w:tc>
              <w:tc>
                <w:tcPr>
                  <w:tcW w:w="1298" w:type="dxa"/>
                  <w:tcBorders>
                    <w:top w:val="nil"/>
                    <w:left w:val="nil"/>
                    <w:bottom w:val="nil"/>
                    <w:right w:val="nil"/>
                  </w:tcBorders>
                  <w:shd w:val="clear" w:color="auto" w:fill="auto"/>
                  <w:vAlign w:val="center"/>
                  <w:hideMark/>
                </w:tcPr>
                <w:p w14:paraId="3887450E" w14:textId="77777777" w:rsidR="00900AD8" w:rsidRPr="00E53998" w:rsidRDefault="00900AD8" w:rsidP="00AB63C3">
                  <w:pPr>
                    <w:ind w:left="360"/>
                    <w:jc w:val="both"/>
                    <w:rPr>
                      <w:sz w:val="18"/>
                      <w:szCs w:val="18"/>
                      <w:lang w:val="en-GB"/>
                    </w:rPr>
                  </w:pPr>
                  <w:r w:rsidRPr="00E53998">
                    <w:rPr>
                      <w:sz w:val="18"/>
                      <w:szCs w:val="18"/>
                      <w:lang w:val="en-GB"/>
                    </w:rPr>
                    <w:t>129</w:t>
                  </w:r>
                </w:p>
              </w:tc>
              <w:tc>
                <w:tcPr>
                  <w:tcW w:w="1316" w:type="dxa"/>
                  <w:tcBorders>
                    <w:top w:val="nil"/>
                    <w:left w:val="nil"/>
                    <w:bottom w:val="nil"/>
                    <w:right w:val="nil"/>
                  </w:tcBorders>
                  <w:shd w:val="clear" w:color="auto" w:fill="auto"/>
                  <w:vAlign w:val="center"/>
                  <w:hideMark/>
                </w:tcPr>
                <w:p w14:paraId="3870F850" w14:textId="77777777" w:rsidR="00900AD8" w:rsidRPr="00E53998" w:rsidRDefault="00900AD8" w:rsidP="00AB63C3">
                  <w:pPr>
                    <w:ind w:left="360"/>
                    <w:jc w:val="both"/>
                    <w:rPr>
                      <w:sz w:val="18"/>
                      <w:szCs w:val="18"/>
                      <w:lang w:val="en-GB"/>
                    </w:rPr>
                  </w:pPr>
                  <w:r w:rsidRPr="00E53998">
                    <w:rPr>
                      <w:sz w:val="18"/>
                      <w:szCs w:val="18"/>
                      <w:lang w:val="en-GB"/>
                    </w:rPr>
                    <w:t>6.71</w:t>
                  </w:r>
                </w:p>
              </w:tc>
            </w:tr>
            <w:tr w:rsidR="00900AD8" w:rsidRPr="00E53998" w14:paraId="189411D0" w14:textId="77777777" w:rsidTr="00237D34">
              <w:trPr>
                <w:trHeight w:hRule="exact" w:val="227"/>
              </w:trPr>
              <w:tc>
                <w:tcPr>
                  <w:tcW w:w="3132" w:type="dxa"/>
                  <w:tcBorders>
                    <w:top w:val="nil"/>
                    <w:left w:val="nil"/>
                    <w:bottom w:val="nil"/>
                    <w:right w:val="nil"/>
                  </w:tcBorders>
                  <w:shd w:val="clear" w:color="auto" w:fill="auto"/>
                  <w:noWrap/>
                  <w:vAlign w:val="center"/>
                  <w:hideMark/>
                </w:tcPr>
                <w:p w14:paraId="60A77DE7"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1495E7CE" w14:textId="77777777" w:rsidR="00900AD8" w:rsidRPr="00E53998" w:rsidRDefault="00900AD8" w:rsidP="00AB63C3">
                  <w:pPr>
                    <w:ind w:left="360"/>
                    <w:jc w:val="both"/>
                    <w:rPr>
                      <w:sz w:val="18"/>
                      <w:szCs w:val="18"/>
                      <w:lang w:val="en-GB"/>
                    </w:rPr>
                  </w:pPr>
                  <w:r w:rsidRPr="00E53998">
                    <w:rPr>
                      <w:sz w:val="18"/>
                      <w:szCs w:val="18"/>
                      <w:lang w:val="en-GB"/>
                    </w:rPr>
                    <w:t>15</w:t>
                  </w:r>
                </w:p>
              </w:tc>
              <w:tc>
                <w:tcPr>
                  <w:tcW w:w="1298" w:type="dxa"/>
                  <w:tcBorders>
                    <w:top w:val="nil"/>
                    <w:left w:val="nil"/>
                    <w:bottom w:val="nil"/>
                    <w:right w:val="nil"/>
                  </w:tcBorders>
                  <w:shd w:val="clear" w:color="auto" w:fill="auto"/>
                  <w:noWrap/>
                  <w:vAlign w:val="center"/>
                  <w:hideMark/>
                </w:tcPr>
                <w:p w14:paraId="55EA77FE" w14:textId="77777777" w:rsidR="00900AD8" w:rsidRPr="00E53998" w:rsidRDefault="00900AD8" w:rsidP="00AB63C3">
                  <w:pPr>
                    <w:ind w:left="360"/>
                    <w:jc w:val="both"/>
                    <w:rPr>
                      <w:sz w:val="18"/>
                      <w:szCs w:val="18"/>
                      <w:lang w:val="en-GB"/>
                    </w:rPr>
                  </w:pPr>
                  <w:r w:rsidRPr="00E53998">
                    <w:rPr>
                      <w:sz w:val="18"/>
                      <w:szCs w:val="18"/>
                      <w:lang w:val="en-GB"/>
                    </w:rPr>
                    <w:t>-60</w:t>
                  </w:r>
                </w:p>
              </w:tc>
              <w:tc>
                <w:tcPr>
                  <w:tcW w:w="1298" w:type="dxa"/>
                  <w:tcBorders>
                    <w:top w:val="nil"/>
                    <w:left w:val="nil"/>
                    <w:bottom w:val="nil"/>
                    <w:right w:val="nil"/>
                  </w:tcBorders>
                  <w:shd w:val="clear" w:color="auto" w:fill="auto"/>
                  <w:noWrap/>
                  <w:vAlign w:val="center"/>
                  <w:hideMark/>
                </w:tcPr>
                <w:p w14:paraId="1F0A20EB" w14:textId="77777777" w:rsidR="00900AD8" w:rsidRPr="00E53998" w:rsidRDefault="00900AD8" w:rsidP="00AB63C3">
                  <w:pPr>
                    <w:ind w:left="360"/>
                    <w:jc w:val="both"/>
                    <w:rPr>
                      <w:sz w:val="18"/>
                      <w:szCs w:val="18"/>
                      <w:lang w:val="en-GB"/>
                    </w:rPr>
                  </w:pPr>
                  <w:r w:rsidRPr="00E53998">
                    <w:rPr>
                      <w:sz w:val="18"/>
                      <w:szCs w:val="18"/>
                      <w:lang w:val="en-GB"/>
                    </w:rPr>
                    <w:t>48</w:t>
                  </w:r>
                </w:p>
              </w:tc>
              <w:tc>
                <w:tcPr>
                  <w:tcW w:w="1298" w:type="dxa"/>
                  <w:tcBorders>
                    <w:top w:val="nil"/>
                    <w:left w:val="nil"/>
                    <w:bottom w:val="nil"/>
                    <w:right w:val="nil"/>
                  </w:tcBorders>
                  <w:shd w:val="clear" w:color="auto" w:fill="auto"/>
                  <w:vAlign w:val="center"/>
                  <w:hideMark/>
                </w:tcPr>
                <w:p w14:paraId="629DA273"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546DEFC4" w14:textId="77777777" w:rsidR="00900AD8" w:rsidRPr="00E53998" w:rsidRDefault="00900AD8" w:rsidP="00AB63C3">
                  <w:pPr>
                    <w:ind w:left="360"/>
                    <w:jc w:val="both"/>
                    <w:rPr>
                      <w:sz w:val="18"/>
                      <w:szCs w:val="18"/>
                      <w:lang w:val="en-GB"/>
                    </w:rPr>
                  </w:pPr>
                  <w:r w:rsidRPr="00E53998">
                    <w:rPr>
                      <w:sz w:val="18"/>
                      <w:szCs w:val="18"/>
                      <w:lang w:val="en-GB"/>
                    </w:rPr>
                    <w:t>6.07</w:t>
                  </w:r>
                </w:p>
              </w:tc>
            </w:tr>
            <w:tr w:rsidR="00900AD8" w:rsidRPr="00E53998" w14:paraId="6A039263" w14:textId="77777777" w:rsidTr="00237D34">
              <w:trPr>
                <w:trHeight w:hRule="exact" w:val="227"/>
              </w:trPr>
              <w:tc>
                <w:tcPr>
                  <w:tcW w:w="3132" w:type="dxa"/>
                  <w:tcBorders>
                    <w:top w:val="nil"/>
                    <w:left w:val="nil"/>
                    <w:bottom w:val="nil"/>
                    <w:right w:val="nil"/>
                  </w:tcBorders>
                  <w:shd w:val="clear" w:color="auto" w:fill="auto"/>
                  <w:noWrap/>
                  <w:vAlign w:val="center"/>
                  <w:hideMark/>
                </w:tcPr>
                <w:p w14:paraId="037C29B7" w14:textId="77777777" w:rsidR="00900AD8" w:rsidRPr="00E53998" w:rsidRDefault="00900AD8" w:rsidP="00AB63C3">
                  <w:pPr>
                    <w:ind w:left="360"/>
                    <w:jc w:val="both"/>
                    <w:rPr>
                      <w:sz w:val="18"/>
                      <w:szCs w:val="18"/>
                      <w:lang w:val="en-GB"/>
                    </w:rPr>
                  </w:pPr>
                  <w:r w:rsidRPr="00E53998">
                    <w:rPr>
                      <w:sz w:val="18"/>
                      <w:szCs w:val="18"/>
                      <w:lang w:val="en-GB"/>
                    </w:rPr>
                    <w:t xml:space="preserve">Middle Temporal </w:t>
                  </w:r>
                  <w:proofErr w:type="spellStart"/>
                  <w:r w:rsidRPr="00E53998">
                    <w:rPr>
                      <w:sz w:val="18"/>
                      <w:szCs w:val="18"/>
                      <w:lang w:val="en-GB"/>
                    </w:rPr>
                    <w:t>Gyrus</w:t>
                  </w:r>
                  <w:proofErr w:type="spellEnd"/>
                </w:p>
              </w:tc>
              <w:tc>
                <w:tcPr>
                  <w:tcW w:w="1297" w:type="dxa"/>
                  <w:tcBorders>
                    <w:top w:val="nil"/>
                    <w:left w:val="nil"/>
                    <w:bottom w:val="nil"/>
                    <w:right w:val="nil"/>
                  </w:tcBorders>
                  <w:shd w:val="clear" w:color="auto" w:fill="auto"/>
                  <w:noWrap/>
                  <w:vAlign w:val="center"/>
                  <w:hideMark/>
                </w:tcPr>
                <w:p w14:paraId="4D58FA17" w14:textId="77777777" w:rsidR="00900AD8" w:rsidRPr="00E53998" w:rsidRDefault="00900AD8" w:rsidP="00AB63C3">
                  <w:pPr>
                    <w:ind w:left="360"/>
                    <w:jc w:val="both"/>
                    <w:rPr>
                      <w:sz w:val="18"/>
                      <w:szCs w:val="18"/>
                      <w:lang w:val="en-GB"/>
                    </w:rPr>
                  </w:pPr>
                  <w:r w:rsidRPr="00E53998">
                    <w:rPr>
                      <w:sz w:val="18"/>
                      <w:szCs w:val="18"/>
                      <w:lang w:val="en-GB"/>
                    </w:rPr>
                    <w:t>-36</w:t>
                  </w:r>
                </w:p>
              </w:tc>
              <w:tc>
                <w:tcPr>
                  <w:tcW w:w="1298" w:type="dxa"/>
                  <w:tcBorders>
                    <w:top w:val="nil"/>
                    <w:left w:val="nil"/>
                    <w:bottom w:val="nil"/>
                    <w:right w:val="nil"/>
                  </w:tcBorders>
                  <w:shd w:val="clear" w:color="auto" w:fill="auto"/>
                  <w:noWrap/>
                  <w:vAlign w:val="center"/>
                  <w:hideMark/>
                </w:tcPr>
                <w:p w14:paraId="697F2F6D" w14:textId="77777777" w:rsidR="00900AD8" w:rsidRPr="00E53998" w:rsidRDefault="00900AD8" w:rsidP="00AB63C3">
                  <w:pPr>
                    <w:ind w:left="360"/>
                    <w:jc w:val="both"/>
                    <w:rPr>
                      <w:sz w:val="18"/>
                      <w:szCs w:val="18"/>
                      <w:lang w:val="en-GB"/>
                    </w:rPr>
                  </w:pPr>
                  <w:r w:rsidRPr="00E53998">
                    <w:rPr>
                      <w:sz w:val="18"/>
                      <w:szCs w:val="18"/>
                      <w:lang w:val="en-GB"/>
                    </w:rPr>
                    <w:t>-81</w:t>
                  </w:r>
                </w:p>
              </w:tc>
              <w:tc>
                <w:tcPr>
                  <w:tcW w:w="1298" w:type="dxa"/>
                  <w:tcBorders>
                    <w:top w:val="nil"/>
                    <w:left w:val="nil"/>
                    <w:bottom w:val="nil"/>
                    <w:right w:val="nil"/>
                  </w:tcBorders>
                  <w:shd w:val="clear" w:color="auto" w:fill="auto"/>
                  <w:noWrap/>
                  <w:vAlign w:val="center"/>
                  <w:hideMark/>
                </w:tcPr>
                <w:p w14:paraId="4F4B5817" w14:textId="77777777" w:rsidR="00900AD8" w:rsidRPr="00E53998" w:rsidRDefault="00900AD8" w:rsidP="00AB63C3">
                  <w:pPr>
                    <w:ind w:left="360"/>
                    <w:jc w:val="both"/>
                    <w:rPr>
                      <w:sz w:val="18"/>
                      <w:szCs w:val="18"/>
                      <w:lang w:val="en-GB"/>
                    </w:rPr>
                  </w:pPr>
                  <w:r w:rsidRPr="00E53998">
                    <w:rPr>
                      <w:sz w:val="18"/>
                      <w:szCs w:val="18"/>
                      <w:lang w:val="en-GB"/>
                    </w:rPr>
                    <w:t>24</w:t>
                  </w:r>
                </w:p>
              </w:tc>
              <w:tc>
                <w:tcPr>
                  <w:tcW w:w="1298" w:type="dxa"/>
                  <w:tcBorders>
                    <w:top w:val="nil"/>
                    <w:left w:val="nil"/>
                    <w:bottom w:val="nil"/>
                    <w:right w:val="nil"/>
                  </w:tcBorders>
                  <w:shd w:val="clear" w:color="auto" w:fill="auto"/>
                  <w:vAlign w:val="center"/>
                  <w:hideMark/>
                </w:tcPr>
                <w:p w14:paraId="187F4EFD" w14:textId="77777777" w:rsidR="00900AD8" w:rsidRPr="00E53998" w:rsidRDefault="00900AD8" w:rsidP="00AB63C3">
                  <w:pPr>
                    <w:ind w:left="360"/>
                    <w:jc w:val="both"/>
                    <w:rPr>
                      <w:sz w:val="18"/>
                      <w:szCs w:val="18"/>
                      <w:lang w:val="en-GB"/>
                    </w:rPr>
                  </w:pPr>
                  <w:r w:rsidRPr="00E53998">
                    <w:rPr>
                      <w:sz w:val="18"/>
                      <w:szCs w:val="18"/>
                      <w:lang w:val="en-GB"/>
                    </w:rPr>
                    <w:t>119</w:t>
                  </w:r>
                </w:p>
              </w:tc>
              <w:tc>
                <w:tcPr>
                  <w:tcW w:w="1316" w:type="dxa"/>
                  <w:tcBorders>
                    <w:top w:val="nil"/>
                    <w:left w:val="nil"/>
                    <w:bottom w:val="nil"/>
                    <w:right w:val="nil"/>
                  </w:tcBorders>
                  <w:shd w:val="clear" w:color="auto" w:fill="auto"/>
                  <w:vAlign w:val="center"/>
                  <w:hideMark/>
                </w:tcPr>
                <w:p w14:paraId="6705F136" w14:textId="77777777" w:rsidR="00900AD8" w:rsidRPr="00E53998" w:rsidRDefault="00900AD8" w:rsidP="00AB63C3">
                  <w:pPr>
                    <w:ind w:left="360"/>
                    <w:jc w:val="both"/>
                    <w:rPr>
                      <w:sz w:val="18"/>
                      <w:szCs w:val="18"/>
                      <w:lang w:val="en-GB"/>
                    </w:rPr>
                  </w:pPr>
                  <w:r w:rsidRPr="00E53998">
                    <w:rPr>
                      <w:sz w:val="18"/>
                      <w:szCs w:val="18"/>
                      <w:lang w:val="en-GB"/>
                    </w:rPr>
                    <w:t>6.61</w:t>
                  </w:r>
                </w:p>
              </w:tc>
            </w:tr>
            <w:tr w:rsidR="00900AD8" w:rsidRPr="00E53998" w14:paraId="160955A0" w14:textId="77777777" w:rsidTr="00237D34">
              <w:trPr>
                <w:trHeight w:hRule="exact" w:val="227"/>
              </w:trPr>
              <w:tc>
                <w:tcPr>
                  <w:tcW w:w="3132" w:type="dxa"/>
                  <w:tcBorders>
                    <w:top w:val="nil"/>
                    <w:left w:val="nil"/>
                    <w:bottom w:val="nil"/>
                    <w:right w:val="nil"/>
                  </w:tcBorders>
                  <w:shd w:val="clear" w:color="auto" w:fill="auto"/>
                  <w:noWrap/>
                  <w:vAlign w:val="center"/>
                  <w:hideMark/>
                </w:tcPr>
                <w:p w14:paraId="2613BDC7"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5E643EA7" w14:textId="77777777" w:rsidR="00900AD8" w:rsidRPr="00E53998" w:rsidRDefault="00900AD8" w:rsidP="00AB63C3">
                  <w:pPr>
                    <w:ind w:left="360"/>
                    <w:jc w:val="both"/>
                    <w:rPr>
                      <w:sz w:val="18"/>
                      <w:szCs w:val="18"/>
                      <w:lang w:val="en-GB"/>
                    </w:rPr>
                  </w:pPr>
                  <w:r w:rsidRPr="00E53998">
                    <w:rPr>
                      <w:sz w:val="18"/>
                      <w:szCs w:val="18"/>
                      <w:lang w:val="en-GB"/>
                    </w:rPr>
                    <w:t>-27</w:t>
                  </w:r>
                </w:p>
              </w:tc>
              <w:tc>
                <w:tcPr>
                  <w:tcW w:w="1298" w:type="dxa"/>
                  <w:tcBorders>
                    <w:top w:val="nil"/>
                    <w:left w:val="nil"/>
                    <w:bottom w:val="nil"/>
                    <w:right w:val="nil"/>
                  </w:tcBorders>
                  <w:shd w:val="clear" w:color="auto" w:fill="auto"/>
                  <w:noWrap/>
                  <w:vAlign w:val="center"/>
                  <w:hideMark/>
                </w:tcPr>
                <w:p w14:paraId="46C471D2" w14:textId="77777777" w:rsidR="00900AD8" w:rsidRPr="00E53998" w:rsidRDefault="00900AD8" w:rsidP="00AB63C3">
                  <w:pPr>
                    <w:ind w:left="360"/>
                    <w:jc w:val="both"/>
                    <w:rPr>
                      <w:sz w:val="18"/>
                      <w:szCs w:val="18"/>
                      <w:lang w:val="en-GB"/>
                    </w:rPr>
                  </w:pPr>
                  <w:r w:rsidRPr="00E53998">
                    <w:rPr>
                      <w:sz w:val="18"/>
                      <w:szCs w:val="18"/>
                      <w:lang w:val="en-GB"/>
                    </w:rPr>
                    <w:t>-81</w:t>
                  </w:r>
                </w:p>
              </w:tc>
              <w:tc>
                <w:tcPr>
                  <w:tcW w:w="1298" w:type="dxa"/>
                  <w:tcBorders>
                    <w:top w:val="nil"/>
                    <w:left w:val="nil"/>
                    <w:bottom w:val="nil"/>
                    <w:right w:val="nil"/>
                  </w:tcBorders>
                  <w:shd w:val="clear" w:color="auto" w:fill="auto"/>
                  <w:noWrap/>
                  <w:vAlign w:val="center"/>
                  <w:hideMark/>
                </w:tcPr>
                <w:p w14:paraId="794F675E" w14:textId="77777777" w:rsidR="00900AD8" w:rsidRPr="00E53998" w:rsidRDefault="00900AD8" w:rsidP="00AB63C3">
                  <w:pPr>
                    <w:ind w:left="360"/>
                    <w:jc w:val="both"/>
                    <w:rPr>
                      <w:sz w:val="18"/>
                      <w:szCs w:val="18"/>
                      <w:lang w:val="en-GB"/>
                    </w:rPr>
                  </w:pPr>
                  <w:r w:rsidRPr="00E53998">
                    <w:rPr>
                      <w:sz w:val="18"/>
                      <w:szCs w:val="18"/>
                      <w:lang w:val="en-GB"/>
                    </w:rPr>
                    <w:t>31</w:t>
                  </w:r>
                </w:p>
              </w:tc>
              <w:tc>
                <w:tcPr>
                  <w:tcW w:w="1298" w:type="dxa"/>
                  <w:tcBorders>
                    <w:top w:val="nil"/>
                    <w:left w:val="nil"/>
                    <w:bottom w:val="nil"/>
                    <w:right w:val="nil"/>
                  </w:tcBorders>
                  <w:shd w:val="clear" w:color="auto" w:fill="auto"/>
                  <w:vAlign w:val="center"/>
                  <w:hideMark/>
                </w:tcPr>
                <w:p w14:paraId="763D786E"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2F421AC2" w14:textId="77777777" w:rsidR="00900AD8" w:rsidRPr="00E53998" w:rsidRDefault="00900AD8" w:rsidP="00AB63C3">
                  <w:pPr>
                    <w:ind w:left="360"/>
                    <w:jc w:val="both"/>
                    <w:rPr>
                      <w:sz w:val="18"/>
                      <w:szCs w:val="18"/>
                      <w:lang w:val="en-GB"/>
                    </w:rPr>
                  </w:pPr>
                  <w:r w:rsidRPr="00E53998">
                    <w:rPr>
                      <w:sz w:val="18"/>
                      <w:szCs w:val="18"/>
                      <w:lang w:val="en-GB"/>
                    </w:rPr>
                    <w:t>6.17</w:t>
                  </w:r>
                </w:p>
              </w:tc>
            </w:tr>
            <w:tr w:rsidR="00900AD8" w:rsidRPr="00E53998" w14:paraId="31D94549" w14:textId="77777777" w:rsidTr="00237D34">
              <w:trPr>
                <w:trHeight w:hRule="exact" w:val="227"/>
              </w:trPr>
              <w:tc>
                <w:tcPr>
                  <w:tcW w:w="3132" w:type="dxa"/>
                  <w:tcBorders>
                    <w:top w:val="nil"/>
                    <w:left w:val="nil"/>
                    <w:bottom w:val="nil"/>
                    <w:right w:val="nil"/>
                  </w:tcBorders>
                  <w:shd w:val="clear" w:color="auto" w:fill="auto"/>
                  <w:noWrap/>
                  <w:vAlign w:val="center"/>
                  <w:hideMark/>
                </w:tcPr>
                <w:p w14:paraId="7F26AA19"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09586C29" w14:textId="77777777" w:rsidR="00900AD8" w:rsidRPr="00E53998" w:rsidRDefault="00900AD8" w:rsidP="00AB63C3">
                  <w:pPr>
                    <w:ind w:left="360"/>
                    <w:jc w:val="both"/>
                    <w:rPr>
                      <w:sz w:val="18"/>
                      <w:szCs w:val="18"/>
                      <w:lang w:val="en-GB"/>
                    </w:rPr>
                  </w:pPr>
                  <w:r w:rsidRPr="00E53998">
                    <w:rPr>
                      <w:sz w:val="18"/>
                      <w:szCs w:val="18"/>
                      <w:lang w:val="en-GB"/>
                    </w:rPr>
                    <w:t>-26</w:t>
                  </w:r>
                </w:p>
              </w:tc>
              <w:tc>
                <w:tcPr>
                  <w:tcW w:w="1298" w:type="dxa"/>
                  <w:tcBorders>
                    <w:top w:val="nil"/>
                    <w:left w:val="nil"/>
                    <w:bottom w:val="nil"/>
                    <w:right w:val="nil"/>
                  </w:tcBorders>
                  <w:shd w:val="clear" w:color="auto" w:fill="auto"/>
                  <w:noWrap/>
                  <w:vAlign w:val="center"/>
                  <w:hideMark/>
                </w:tcPr>
                <w:p w14:paraId="203A03BD" w14:textId="77777777" w:rsidR="00900AD8" w:rsidRPr="00E53998" w:rsidRDefault="00900AD8" w:rsidP="00AB63C3">
                  <w:pPr>
                    <w:ind w:left="360"/>
                    <w:jc w:val="both"/>
                    <w:rPr>
                      <w:sz w:val="18"/>
                      <w:szCs w:val="18"/>
                      <w:lang w:val="en-GB"/>
                    </w:rPr>
                  </w:pPr>
                  <w:r w:rsidRPr="00E53998">
                    <w:rPr>
                      <w:sz w:val="18"/>
                      <w:szCs w:val="18"/>
                      <w:lang w:val="en-GB"/>
                    </w:rPr>
                    <w:t>-69</w:t>
                  </w:r>
                </w:p>
              </w:tc>
              <w:tc>
                <w:tcPr>
                  <w:tcW w:w="1298" w:type="dxa"/>
                  <w:tcBorders>
                    <w:top w:val="nil"/>
                    <w:left w:val="nil"/>
                    <w:bottom w:val="nil"/>
                    <w:right w:val="nil"/>
                  </w:tcBorders>
                  <w:shd w:val="clear" w:color="auto" w:fill="auto"/>
                  <w:noWrap/>
                  <w:vAlign w:val="center"/>
                  <w:hideMark/>
                </w:tcPr>
                <w:p w14:paraId="6CAE2EE4" w14:textId="77777777" w:rsidR="00900AD8" w:rsidRPr="00E53998" w:rsidRDefault="00900AD8" w:rsidP="00AB63C3">
                  <w:pPr>
                    <w:ind w:left="360"/>
                    <w:jc w:val="both"/>
                    <w:rPr>
                      <w:sz w:val="18"/>
                      <w:szCs w:val="18"/>
                      <w:lang w:val="en-GB"/>
                    </w:rPr>
                  </w:pPr>
                  <w:r w:rsidRPr="00E53998">
                    <w:rPr>
                      <w:sz w:val="18"/>
                      <w:szCs w:val="18"/>
                      <w:lang w:val="en-GB"/>
                    </w:rPr>
                    <w:t>31</w:t>
                  </w:r>
                </w:p>
              </w:tc>
              <w:tc>
                <w:tcPr>
                  <w:tcW w:w="1298" w:type="dxa"/>
                  <w:tcBorders>
                    <w:top w:val="nil"/>
                    <w:left w:val="nil"/>
                    <w:bottom w:val="nil"/>
                    <w:right w:val="nil"/>
                  </w:tcBorders>
                  <w:shd w:val="clear" w:color="auto" w:fill="auto"/>
                  <w:vAlign w:val="center"/>
                  <w:hideMark/>
                </w:tcPr>
                <w:p w14:paraId="7149DABC"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39594C84" w14:textId="77777777" w:rsidR="00900AD8" w:rsidRPr="00E53998" w:rsidRDefault="00900AD8" w:rsidP="00AB63C3">
                  <w:pPr>
                    <w:ind w:left="360"/>
                    <w:jc w:val="both"/>
                    <w:rPr>
                      <w:sz w:val="18"/>
                      <w:szCs w:val="18"/>
                      <w:lang w:val="en-GB"/>
                    </w:rPr>
                  </w:pPr>
                  <w:r w:rsidRPr="00E53998">
                    <w:rPr>
                      <w:sz w:val="18"/>
                      <w:szCs w:val="18"/>
                      <w:lang w:val="en-GB"/>
                    </w:rPr>
                    <w:t>6.06</w:t>
                  </w:r>
                </w:p>
              </w:tc>
            </w:tr>
            <w:tr w:rsidR="00900AD8" w:rsidRPr="00E53998" w14:paraId="24299103" w14:textId="77777777" w:rsidTr="00237D34">
              <w:trPr>
                <w:trHeight w:hRule="exact" w:val="227"/>
              </w:trPr>
              <w:tc>
                <w:tcPr>
                  <w:tcW w:w="3132" w:type="dxa"/>
                  <w:tcBorders>
                    <w:top w:val="nil"/>
                    <w:left w:val="nil"/>
                    <w:bottom w:val="nil"/>
                    <w:right w:val="nil"/>
                  </w:tcBorders>
                  <w:shd w:val="clear" w:color="auto" w:fill="auto"/>
                  <w:noWrap/>
                  <w:vAlign w:val="center"/>
                  <w:hideMark/>
                </w:tcPr>
                <w:p w14:paraId="7743D97B" w14:textId="77777777" w:rsidR="00900AD8" w:rsidRPr="00E53998" w:rsidRDefault="00900AD8" w:rsidP="00AB63C3">
                  <w:pPr>
                    <w:ind w:left="360"/>
                    <w:jc w:val="both"/>
                    <w:rPr>
                      <w:sz w:val="18"/>
                      <w:szCs w:val="18"/>
                      <w:lang w:val="en-GB"/>
                    </w:rPr>
                  </w:pPr>
                  <w:r w:rsidRPr="00E53998">
                    <w:rPr>
                      <w:sz w:val="18"/>
                      <w:szCs w:val="18"/>
                      <w:lang w:val="en-GB"/>
                    </w:rPr>
                    <w:t>Cerebellum</w:t>
                  </w:r>
                </w:p>
              </w:tc>
              <w:tc>
                <w:tcPr>
                  <w:tcW w:w="1297" w:type="dxa"/>
                  <w:tcBorders>
                    <w:top w:val="nil"/>
                    <w:left w:val="nil"/>
                    <w:bottom w:val="nil"/>
                    <w:right w:val="nil"/>
                  </w:tcBorders>
                  <w:shd w:val="clear" w:color="auto" w:fill="auto"/>
                  <w:noWrap/>
                  <w:vAlign w:val="center"/>
                  <w:hideMark/>
                </w:tcPr>
                <w:p w14:paraId="00FB4D55" w14:textId="77777777" w:rsidR="00900AD8" w:rsidRPr="00E53998" w:rsidRDefault="00900AD8" w:rsidP="00AB63C3">
                  <w:pPr>
                    <w:ind w:left="360"/>
                    <w:jc w:val="both"/>
                    <w:rPr>
                      <w:sz w:val="18"/>
                      <w:szCs w:val="18"/>
                      <w:lang w:val="en-GB"/>
                    </w:rPr>
                  </w:pPr>
                  <w:r w:rsidRPr="00E53998">
                    <w:rPr>
                      <w:sz w:val="18"/>
                      <w:szCs w:val="18"/>
                      <w:lang w:val="en-GB"/>
                    </w:rPr>
                    <w:t>8</w:t>
                  </w:r>
                </w:p>
              </w:tc>
              <w:tc>
                <w:tcPr>
                  <w:tcW w:w="1298" w:type="dxa"/>
                  <w:tcBorders>
                    <w:top w:val="nil"/>
                    <w:left w:val="nil"/>
                    <w:bottom w:val="nil"/>
                    <w:right w:val="nil"/>
                  </w:tcBorders>
                  <w:shd w:val="clear" w:color="auto" w:fill="auto"/>
                  <w:noWrap/>
                  <w:vAlign w:val="center"/>
                  <w:hideMark/>
                </w:tcPr>
                <w:p w14:paraId="43D25CEB" w14:textId="77777777" w:rsidR="00900AD8" w:rsidRPr="00E53998" w:rsidRDefault="00900AD8" w:rsidP="00AB63C3">
                  <w:pPr>
                    <w:ind w:left="360"/>
                    <w:jc w:val="both"/>
                    <w:rPr>
                      <w:sz w:val="18"/>
                      <w:szCs w:val="18"/>
                      <w:lang w:val="en-GB"/>
                    </w:rPr>
                  </w:pPr>
                  <w:r w:rsidRPr="00E53998">
                    <w:rPr>
                      <w:sz w:val="18"/>
                      <w:szCs w:val="18"/>
                      <w:lang w:val="en-GB"/>
                    </w:rPr>
                    <w:t>-75</w:t>
                  </w:r>
                </w:p>
              </w:tc>
              <w:tc>
                <w:tcPr>
                  <w:tcW w:w="1298" w:type="dxa"/>
                  <w:tcBorders>
                    <w:top w:val="nil"/>
                    <w:left w:val="nil"/>
                    <w:bottom w:val="nil"/>
                    <w:right w:val="nil"/>
                  </w:tcBorders>
                  <w:shd w:val="clear" w:color="auto" w:fill="auto"/>
                  <w:noWrap/>
                  <w:vAlign w:val="center"/>
                  <w:hideMark/>
                </w:tcPr>
                <w:p w14:paraId="78436F32" w14:textId="77777777" w:rsidR="00900AD8" w:rsidRPr="00E53998" w:rsidRDefault="00900AD8" w:rsidP="00AB63C3">
                  <w:pPr>
                    <w:ind w:left="360"/>
                    <w:jc w:val="both"/>
                    <w:rPr>
                      <w:sz w:val="18"/>
                      <w:szCs w:val="18"/>
                      <w:lang w:val="en-GB"/>
                    </w:rPr>
                  </w:pPr>
                  <w:r w:rsidRPr="00E53998">
                    <w:rPr>
                      <w:sz w:val="18"/>
                      <w:szCs w:val="18"/>
                      <w:lang w:val="en-GB"/>
                    </w:rPr>
                    <w:t>-23</w:t>
                  </w:r>
                </w:p>
              </w:tc>
              <w:tc>
                <w:tcPr>
                  <w:tcW w:w="1298" w:type="dxa"/>
                  <w:tcBorders>
                    <w:top w:val="nil"/>
                    <w:left w:val="nil"/>
                    <w:bottom w:val="nil"/>
                    <w:right w:val="nil"/>
                  </w:tcBorders>
                  <w:shd w:val="clear" w:color="auto" w:fill="auto"/>
                  <w:vAlign w:val="center"/>
                  <w:hideMark/>
                </w:tcPr>
                <w:p w14:paraId="4E0DD5F0" w14:textId="77777777" w:rsidR="00900AD8" w:rsidRPr="00E53998" w:rsidRDefault="00900AD8" w:rsidP="00AB63C3">
                  <w:pPr>
                    <w:ind w:left="360"/>
                    <w:jc w:val="both"/>
                    <w:rPr>
                      <w:sz w:val="18"/>
                      <w:szCs w:val="18"/>
                      <w:lang w:val="en-GB"/>
                    </w:rPr>
                  </w:pPr>
                  <w:r w:rsidRPr="00E53998">
                    <w:rPr>
                      <w:sz w:val="18"/>
                      <w:szCs w:val="18"/>
                      <w:lang w:val="en-GB"/>
                    </w:rPr>
                    <w:t>103</w:t>
                  </w:r>
                </w:p>
              </w:tc>
              <w:tc>
                <w:tcPr>
                  <w:tcW w:w="1316" w:type="dxa"/>
                  <w:tcBorders>
                    <w:top w:val="nil"/>
                    <w:left w:val="nil"/>
                    <w:bottom w:val="nil"/>
                    <w:right w:val="nil"/>
                  </w:tcBorders>
                  <w:shd w:val="clear" w:color="auto" w:fill="auto"/>
                  <w:vAlign w:val="center"/>
                  <w:hideMark/>
                </w:tcPr>
                <w:p w14:paraId="03D52CEF" w14:textId="77777777" w:rsidR="00900AD8" w:rsidRPr="00E53998" w:rsidRDefault="00900AD8" w:rsidP="00AB63C3">
                  <w:pPr>
                    <w:ind w:left="360"/>
                    <w:jc w:val="both"/>
                    <w:rPr>
                      <w:sz w:val="18"/>
                      <w:szCs w:val="18"/>
                      <w:lang w:val="en-GB"/>
                    </w:rPr>
                  </w:pPr>
                  <w:r w:rsidRPr="00E53998">
                    <w:rPr>
                      <w:sz w:val="18"/>
                      <w:szCs w:val="18"/>
                      <w:lang w:val="en-GB"/>
                    </w:rPr>
                    <w:t>6.48</w:t>
                  </w:r>
                </w:p>
              </w:tc>
            </w:tr>
            <w:tr w:rsidR="00900AD8" w:rsidRPr="00E53998" w14:paraId="7E171892" w14:textId="77777777" w:rsidTr="00237D34">
              <w:trPr>
                <w:trHeight w:hRule="exact" w:val="227"/>
              </w:trPr>
              <w:tc>
                <w:tcPr>
                  <w:tcW w:w="3132" w:type="dxa"/>
                  <w:tcBorders>
                    <w:top w:val="nil"/>
                    <w:left w:val="nil"/>
                    <w:bottom w:val="nil"/>
                    <w:right w:val="nil"/>
                  </w:tcBorders>
                  <w:shd w:val="clear" w:color="auto" w:fill="auto"/>
                  <w:noWrap/>
                  <w:vAlign w:val="center"/>
                  <w:hideMark/>
                </w:tcPr>
                <w:p w14:paraId="69ACDECD" w14:textId="77777777" w:rsidR="00900AD8" w:rsidRPr="00E53998" w:rsidRDefault="00900AD8" w:rsidP="00AB63C3">
                  <w:pPr>
                    <w:ind w:left="360"/>
                    <w:jc w:val="both"/>
                    <w:rPr>
                      <w:sz w:val="18"/>
                      <w:szCs w:val="18"/>
                      <w:lang w:val="en-GB"/>
                    </w:rPr>
                  </w:pPr>
                </w:p>
              </w:tc>
              <w:tc>
                <w:tcPr>
                  <w:tcW w:w="1297" w:type="dxa"/>
                  <w:tcBorders>
                    <w:top w:val="nil"/>
                    <w:left w:val="nil"/>
                    <w:bottom w:val="nil"/>
                    <w:right w:val="nil"/>
                  </w:tcBorders>
                  <w:shd w:val="clear" w:color="auto" w:fill="auto"/>
                  <w:noWrap/>
                  <w:vAlign w:val="center"/>
                  <w:hideMark/>
                </w:tcPr>
                <w:p w14:paraId="27EC5FF3" w14:textId="77777777" w:rsidR="00900AD8" w:rsidRPr="00E53998" w:rsidRDefault="00900AD8" w:rsidP="00AB63C3">
                  <w:pPr>
                    <w:ind w:left="360"/>
                    <w:jc w:val="both"/>
                    <w:rPr>
                      <w:sz w:val="18"/>
                      <w:szCs w:val="18"/>
                      <w:lang w:val="en-GB"/>
                    </w:rPr>
                  </w:pPr>
                  <w:r w:rsidRPr="00E53998">
                    <w:rPr>
                      <w:sz w:val="18"/>
                      <w:szCs w:val="18"/>
                      <w:lang w:val="en-GB"/>
                    </w:rPr>
                    <w:t>15</w:t>
                  </w:r>
                </w:p>
              </w:tc>
              <w:tc>
                <w:tcPr>
                  <w:tcW w:w="1298" w:type="dxa"/>
                  <w:tcBorders>
                    <w:top w:val="nil"/>
                    <w:left w:val="nil"/>
                    <w:bottom w:val="nil"/>
                    <w:right w:val="nil"/>
                  </w:tcBorders>
                  <w:shd w:val="clear" w:color="auto" w:fill="auto"/>
                  <w:noWrap/>
                  <w:vAlign w:val="center"/>
                  <w:hideMark/>
                </w:tcPr>
                <w:p w14:paraId="3229C252" w14:textId="77777777" w:rsidR="00900AD8" w:rsidRPr="00E53998" w:rsidRDefault="00900AD8" w:rsidP="00AB63C3">
                  <w:pPr>
                    <w:ind w:left="360"/>
                    <w:jc w:val="both"/>
                    <w:rPr>
                      <w:sz w:val="18"/>
                      <w:szCs w:val="18"/>
                      <w:lang w:val="en-GB"/>
                    </w:rPr>
                  </w:pPr>
                  <w:r w:rsidRPr="00E53998">
                    <w:rPr>
                      <w:sz w:val="18"/>
                      <w:szCs w:val="18"/>
                      <w:lang w:val="en-GB"/>
                    </w:rPr>
                    <w:t>-82</w:t>
                  </w:r>
                </w:p>
              </w:tc>
              <w:tc>
                <w:tcPr>
                  <w:tcW w:w="1298" w:type="dxa"/>
                  <w:tcBorders>
                    <w:top w:val="nil"/>
                    <w:left w:val="nil"/>
                    <w:bottom w:val="nil"/>
                    <w:right w:val="nil"/>
                  </w:tcBorders>
                  <w:shd w:val="clear" w:color="auto" w:fill="auto"/>
                  <w:noWrap/>
                  <w:vAlign w:val="center"/>
                  <w:hideMark/>
                </w:tcPr>
                <w:p w14:paraId="0710A3DA" w14:textId="77777777" w:rsidR="00900AD8" w:rsidRPr="00E53998" w:rsidRDefault="00900AD8" w:rsidP="00AB63C3">
                  <w:pPr>
                    <w:ind w:left="360"/>
                    <w:jc w:val="both"/>
                    <w:rPr>
                      <w:sz w:val="18"/>
                      <w:szCs w:val="18"/>
                      <w:lang w:val="en-GB"/>
                    </w:rPr>
                  </w:pPr>
                  <w:r w:rsidRPr="00E53998">
                    <w:rPr>
                      <w:sz w:val="18"/>
                      <w:szCs w:val="18"/>
                      <w:lang w:val="en-GB"/>
                    </w:rPr>
                    <w:t>-21</w:t>
                  </w:r>
                </w:p>
              </w:tc>
              <w:tc>
                <w:tcPr>
                  <w:tcW w:w="1298" w:type="dxa"/>
                  <w:tcBorders>
                    <w:top w:val="nil"/>
                    <w:left w:val="nil"/>
                    <w:bottom w:val="nil"/>
                    <w:right w:val="nil"/>
                  </w:tcBorders>
                  <w:shd w:val="clear" w:color="auto" w:fill="auto"/>
                  <w:vAlign w:val="center"/>
                  <w:hideMark/>
                </w:tcPr>
                <w:p w14:paraId="246A906E" w14:textId="77777777" w:rsidR="00900AD8" w:rsidRPr="00E53998" w:rsidRDefault="00900AD8" w:rsidP="00AB63C3">
                  <w:pPr>
                    <w:ind w:left="360"/>
                    <w:jc w:val="both"/>
                    <w:rPr>
                      <w:sz w:val="18"/>
                      <w:szCs w:val="18"/>
                      <w:lang w:val="en-GB"/>
                    </w:rPr>
                  </w:pPr>
                </w:p>
              </w:tc>
              <w:tc>
                <w:tcPr>
                  <w:tcW w:w="1316" w:type="dxa"/>
                  <w:tcBorders>
                    <w:top w:val="nil"/>
                    <w:left w:val="nil"/>
                    <w:bottom w:val="nil"/>
                    <w:right w:val="nil"/>
                  </w:tcBorders>
                  <w:shd w:val="clear" w:color="auto" w:fill="auto"/>
                  <w:vAlign w:val="center"/>
                  <w:hideMark/>
                </w:tcPr>
                <w:p w14:paraId="27338236" w14:textId="77777777" w:rsidR="00900AD8" w:rsidRPr="00E53998" w:rsidRDefault="00900AD8" w:rsidP="00AB63C3">
                  <w:pPr>
                    <w:ind w:left="360"/>
                    <w:jc w:val="both"/>
                    <w:rPr>
                      <w:sz w:val="18"/>
                      <w:szCs w:val="18"/>
                      <w:lang w:val="en-GB"/>
                    </w:rPr>
                  </w:pPr>
                  <w:r w:rsidRPr="00E53998">
                    <w:rPr>
                      <w:sz w:val="18"/>
                      <w:szCs w:val="18"/>
                      <w:lang w:val="en-GB"/>
                    </w:rPr>
                    <w:t>6.16</w:t>
                  </w:r>
                </w:p>
              </w:tc>
            </w:tr>
            <w:tr w:rsidR="00900AD8" w:rsidRPr="00E53998" w14:paraId="6B649015" w14:textId="77777777" w:rsidTr="00237D34">
              <w:trPr>
                <w:trHeight w:hRule="exact" w:val="227"/>
              </w:trPr>
              <w:tc>
                <w:tcPr>
                  <w:tcW w:w="3132" w:type="dxa"/>
                  <w:tcBorders>
                    <w:top w:val="nil"/>
                    <w:left w:val="nil"/>
                    <w:bottom w:val="single" w:sz="4" w:space="0" w:color="auto"/>
                    <w:right w:val="nil"/>
                  </w:tcBorders>
                  <w:shd w:val="clear" w:color="auto" w:fill="auto"/>
                  <w:noWrap/>
                  <w:vAlign w:val="center"/>
                  <w:hideMark/>
                </w:tcPr>
                <w:p w14:paraId="571699C4" w14:textId="77777777" w:rsidR="00900AD8" w:rsidRPr="00E53998" w:rsidRDefault="00900AD8" w:rsidP="00AB63C3">
                  <w:pPr>
                    <w:ind w:left="360"/>
                    <w:jc w:val="both"/>
                    <w:rPr>
                      <w:sz w:val="18"/>
                      <w:szCs w:val="18"/>
                      <w:lang w:val="en-GB"/>
                    </w:rPr>
                  </w:pPr>
                  <w:r w:rsidRPr="00E53998">
                    <w:rPr>
                      <w:sz w:val="18"/>
                      <w:szCs w:val="18"/>
                      <w:lang w:val="en-GB"/>
                    </w:rPr>
                    <w:t>Caudate</w:t>
                  </w:r>
                </w:p>
              </w:tc>
              <w:tc>
                <w:tcPr>
                  <w:tcW w:w="1297" w:type="dxa"/>
                  <w:tcBorders>
                    <w:top w:val="nil"/>
                    <w:left w:val="nil"/>
                    <w:bottom w:val="single" w:sz="4" w:space="0" w:color="auto"/>
                    <w:right w:val="nil"/>
                  </w:tcBorders>
                  <w:shd w:val="clear" w:color="auto" w:fill="auto"/>
                  <w:noWrap/>
                  <w:vAlign w:val="center"/>
                  <w:hideMark/>
                </w:tcPr>
                <w:p w14:paraId="1915D071" w14:textId="77777777" w:rsidR="00900AD8" w:rsidRPr="00E53998" w:rsidRDefault="00900AD8" w:rsidP="00AB63C3">
                  <w:pPr>
                    <w:ind w:left="360"/>
                    <w:jc w:val="both"/>
                    <w:rPr>
                      <w:sz w:val="18"/>
                      <w:szCs w:val="18"/>
                      <w:lang w:val="en-GB"/>
                    </w:rPr>
                  </w:pPr>
                  <w:r w:rsidRPr="00E53998">
                    <w:rPr>
                      <w:sz w:val="18"/>
                      <w:szCs w:val="18"/>
                      <w:lang w:val="en-GB"/>
                    </w:rPr>
                    <w:t>15</w:t>
                  </w:r>
                </w:p>
              </w:tc>
              <w:tc>
                <w:tcPr>
                  <w:tcW w:w="1298" w:type="dxa"/>
                  <w:tcBorders>
                    <w:top w:val="nil"/>
                    <w:left w:val="nil"/>
                    <w:bottom w:val="single" w:sz="4" w:space="0" w:color="auto"/>
                    <w:right w:val="nil"/>
                  </w:tcBorders>
                  <w:shd w:val="clear" w:color="auto" w:fill="auto"/>
                  <w:noWrap/>
                  <w:vAlign w:val="center"/>
                  <w:hideMark/>
                </w:tcPr>
                <w:p w14:paraId="74EA4987" w14:textId="77777777" w:rsidR="00900AD8" w:rsidRPr="00E53998" w:rsidRDefault="00900AD8" w:rsidP="00AB63C3">
                  <w:pPr>
                    <w:ind w:left="360"/>
                    <w:jc w:val="both"/>
                    <w:rPr>
                      <w:sz w:val="18"/>
                      <w:szCs w:val="18"/>
                      <w:lang w:val="en-GB"/>
                    </w:rPr>
                  </w:pPr>
                  <w:r w:rsidRPr="00E53998">
                    <w:rPr>
                      <w:sz w:val="18"/>
                      <w:szCs w:val="18"/>
                      <w:lang w:val="en-GB"/>
                    </w:rPr>
                    <w:t>-3</w:t>
                  </w:r>
                </w:p>
              </w:tc>
              <w:tc>
                <w:tcPr>
                  <w:tcW w:w="1298" w:type="dxa"/>
                  <w:tcBorders>
                    <w:top w:val="nil"/>
                    <w:left w:val="nil"/>
                    <w:bottom w:val="single" w:sz="4" w:space="0" w:color="auto"/>
                    <w:right w:val="nil"/>
                  </w:tcBorders>
                  <w:shd w:val="clear" w:color="auto" w:fill="auto"/>
                  <w:noWrap/>
                  <w:vAlign w:val="center"/>
                  <w:hideMark/>
                </w:tcPr>
                <w:p w14:paraId="5B13AF03" w14:textId="77777777" w:rsidR="00900AD8" w:rsidRPr="00E53998" w:rsidRDefault="00900AD8" w:rsidP="00AB63C3">
                  <w:pPr>
                    <w:ind w:left="360"/>
                    <w:jc w:val="both"/>
                    <w:rPr>
                      <w:sz w:val="18"/>
                      <w:szCs w:val="18"/>
                      <w:lang w:val="en-GB"/>
                    </w:rPr>
                  </w:pPr>
                  <w:r w:rsidRPr="00E53998">
                    <w:rPr>
                      <w:sz w:val="18"/>
                      <w:szCs w:val="18"/>
                      <w:lang w:val="en-GB"/>
                    </w:rPr>
                    <w:t>15</w:t>
                  </w:r>
                </w:p>
              </w:tc>
              <w:tc>
                <w:tcPr>
                  <w:tcW w:w="1298" w:type="dxa"/>
                  <w:tcBorders>
                    <w:top w:val="nil"/>
                    <w:left w:val="nil"/>
                    <w:bottom w:val="single" w:sz="4" w:space="0" w:color="auto"/>
                    <w:right w:val="nil"/>
                  </w:tcBorders>
                  <w:shd w:val="clear" w:color="auto" w:fill="auto"/>
                  <w:vAlign w:val="center"/>
                  <w:hideMark/>
                </w:tcPr>
                <w:p w14:paraId="1D2DE062" w14:textId="77777777" w:rsidR="00900AD8" w:rsidRPr="00E53998" w:rsidRDefault="00900AD8" w:rsidP="00AB63C3">
                  <w:pPr>
                    <w:ind w:left="360"/>
                    <w:jc w:val="both"/>
                    <w:rPr>
                      <w:sz w:val="18"/>
                      <w:szCs w:val="18"/>
                      <w:lang w:val="en-GB"/>
                    </w:rPr>
                  </w:pPr>
                  <w:r w:rsidRPr="00E53998">
                    <w:rPr>
                      <w:sz w:val="18"/>
                      <w:szCs w:val="18"/>
                      <w:lang w:val="en-GB"/>
                    </w:rPr>
                    <w:t>59</w:t>
                  </w:r>
                </w:p>
              </w:tc>
              <w:tc>
                <w:tcPr>
                  <w:tcW w:w="1316" w:type="dxa"/>
                  <w:tcBorders>
                    <w:top w:val="nil"/>
                    <w:left w:val="nil"/>
                    <w:bottom w:val="single" w:sz="4" w:space="0" w:color="auto"/>
                    <w:right w:val="nil"/>
                  </w:tcBorders>
                  <w:shd w:val="clear" w:color="auto" w:fill="auto"/>
                  <w:vAlign w:val="center"/>
                  <w:hideMark/>
                </w:tcPr>
                <w:p w14:paraId="0405BE5C" w14:textId="77777777" w:rsidR="00900AD8" w:rsidRPr="00E53998" w:rsidRDefault="00900AD8" w:rsidP="00AB63C3">
                  <w:pPr>
                    <w:ind w:left="360"/>
                    <w:jc w:val="both"/>
                    <w:rPr>
                      <w:sz w:val="18"/>
                      <w:szCs w:val="18"/>
                      <w:lang w:val="en-GB"/>
                    </w:rPr>
                  </w:pPr>
                  <w:r w:rsidRPr="00E53998">
                    <w:rPr>
                      <w:sz w:val="18"/>
                      <w:szCs w:val="18"/>
                      <w:lang w:val="en-GB"/>
                    </w:rPr>
                    <w:t>6.13</w:t>
                  </w:r>
                </w:p>
              </w:tc>
            </w:tr>
            <w:tr w:rsidR="00237D34" w:rsidRPr="00E53998" w14:paraId="3E6902D2" w14:textId="77777777" w:rsidTr="00C7778E">
              <w:trPr>
                <w:cantSplit/>
                <w:trHeight w:val="227"/>
              </w:trPr>
              <w:tc>
                <w:tcPr>
                  <w:tcW w:w="9639" w:type="dxa"/>
                  <w:gridSpan w:val="6"/>
                  <w:tcBorders>
                    <w:top w:val="single" w:sz="4" w:space="0" w:color="auto"/>
                    <w:left w:val="nil"/>
                    <w:right w:val="nil"/>
                  </w:tcBorders>
                  <w:shd w:val="clear" w:color="auto" w:fill="auto"/>
                  <w:noWrap/>
                  <w:vAlign w:val="center"/>
                </w:tcPr>
                <w:p w14:paraId="37366FBA" w14:textId="298B6F2E" w:rsidR="00237D34" w:rsidRPr="00E53998" w:rsidRDefault="00237D34" w:rsidP="00C7778E">
                  <w:pPr>
                    <w:ind w:left="360"/>
                    <w:rPr>
                      <w:sz w:val="18"/>
                      <w:szCs w:val="18"/>
                      <w:lang w:val="en-GB"/>
                    </w:rPr>
                  </w:pPr>
                  <w:r w:rsidRPr="002C5B8E">
                    <w:rPr>
                      <w:sz w:val="18"/>
                      <w:szCs w:val="18"/>
                      <w:lang w:val="en-GB"/>
                    </w:rPr>
                    <w:t xml:space="preserve">Voxel-wise whole brain analysis of the contrast high reward anticipation &gt; no reward anticipation, across all subjects, cluster-level FWE-corrected p&lt;0.05, with a cluster-defining voxel-level threshold of </w:t>
                  </w:r>
                  <w:r w:rsidRPr="002C5B8E">
                    <w:rPr>
                      <w:i/>
                      <w:sz w:val="18"/>
                      <w:szCs w:val="18"/>
                      <w:lang w:val="en-GB"/>
                    </w:rPr>
                    <w:t>p</w:t>
                  </w:r>
                  <w:r w:rsidRPr="002C5B8E">
                    <w:rPr>
                      <w:sz w:val="18"/>
                      <w:szCs w:val="18"/>
                      <w:lang w:val="en-GB"/>
                    </w:rPr>
                    <w:t>&lt;0.001 uncorrected</w:t>
                  </w:r>
                  <w:r w:rsidR="00172C39">
                    <w:rPr>
                      <w:sz w:val="18"/>
                      <w:szCs w:val="18"/>
                      <w:lang w:val="en-GB"/>
                    </w:rPr>
                    <w:t>.</w:t>
                  </w:r>
                </w:p>
              </w:tc>
            </w:tr>
            <w:tr w:rsidR="00900AD8" w:rsidRPr="00E53998" w14:paraId="65765D85" w14:textId="77777777" w:rsidTr="00C7778E">
              <w:trPr>
                <w:cantSplit/>
                <w:trHeight w:val="227"/>
              </w:trPr>
              <w:tc>
                <w:tcPr>
                  <w:tcW w:w="9639" w:type="dxa"/>
                  <w:gridSpan w:val="6"/>
                  <w:tcBorders>
                    <w:left w:val="nil"/>
                    <w:bottom w:val="nil"/>
                    <w:right w:val="nil"/>
                  </w:tcBorders>
                  <w:shd w:val="clear" w:color="auto" w:fill="auto"/>
                  <w:noWrap/>
                  <w:vAlign w:val="center"/>
                </w:tcPr>
                <w:p w14:paraId="0E75A486" w14:textId="77777777" w:rsidR="00E7716D" w:rsidRDefault="00E7716D" w:rsidP="00406D75">
                  <w:pPr>
                    <w:jc w:val="both"/>
                    <w:rPr>
                      <w:sz w:val="18"/>
                      <w:szCs w:val="18"/>
                      <w:lang w:val="en-GB"/>
                    </w:rPr>
                  </w:pPr>
                </w:p>
                <w:p w14:paraId="5465EE5E" w14:textId="77777777" w:rsidR="00406D75" w:rsidRPr="00E53998" w:rsidRDefault="00406D75" w:rsidP="00406D75">
                  <w:pPr>
                    <w:jc w:val="both"/>
                    <w:rPr>
                      <w:sz w:val="18"/>
                      <w:szCs w:val="18"/>
                      <w:lang w:val="en-GB"/>
                    </w:rPr>
                  </w:pPr>
                </w:p>
              </w:tc>
            </w:tr>
          </w:tbl>
          <w:p w14:paraId="214C82AD" w14:textId="54373D9B" w:rsidR="00AB63C3" w:rsidRPr="00AB63C3" w:rsidRDefault="00AB63C3" w:rsidP="00AB63C3">
            <w:pPr>
              <w:numPr>
                <w:ilvl w:val="1"/>
                <w:numId w:val="2"/>
              </w:numPr>
              <w:spacing w:line="480" w:lineRule="auto"/>
              <w:ind w:left="0" w:firstLine="0"/>
              <w:jc w:val="both"/>
              <w:rPr>
                <w:lang w:val="en-GB"/>
              </w:rPr>
            </w:pPr>
            <w:r w:rsidRPr="002D0055">
              <w:rPr>
                <w:lang w:val="en-GB"/>
              </w:rPr>
              <w:lastRenderedPageBreak/>
              <w:t xml:space="preserve">Table </w:t>
            </w:r>
            <w:r w:rsidR="00237D34">
              <w:rPr>
                <w:lang w:val="en-GB"/>
              </w:rPr>
              <w:t>S7</w:t>
            </w:r>
            <w:r w:rsidRPr="002D0055">
              <w:rPr>
                <w:lang w:val="en-GB"/>
              </w:rPr>
              <w:t xml:space="preserve">. Whole brain group differences of reward anticipation </w:t>
            </w:r>
          </w:p>
          <w:tbl>
            <w:tblPr>
              <w:tblW w:w="9639" w:type="dxa"/>
              <w:tblInd w:w="55" w:type="dxa"/>
              <w:tblCellMar>
                <w:left w:w="70" w:type="dxa"/>
                <w:right w:w="70" w:type="dxa"/>
              </w:tblCellMar>
              <w:tblLook w:val="04A0" w:firstRow="1" w:lastRow="0" w:firstColumn="1" w:lastColumn="0" w:noHBand="0" w:noVBand="1"/>
            </w:tblPr>
            <w:tblGrid>
              <w:gridCol w:w="2408"/>
              <w:gridCol w:w="1301"/>
              <w:gridCol w:w="1302"/>
              <w:gridCol w:w="1302"/>
              <w:gridCol w:w="1566"/>
              <w:gridCol w:w="1417"/>
            </w:tblGrid>
            <w:tr w:rsidR="00AB63C3" w:rsidRPr="002D0055" w14:paraId="1AB70DD9" w14:textId="77777777" w:rsidTr="00267F01">
              <w:trPr>
                <w:trHeight w:hRule="exact" w:val="227"/>
              </w:trPr>
              <w:tc>
                <w:tcPr>
                  <w:tcW w:w="2500" w:type="dxa"/>
                  <w:tcBorders>
                    <w:top w:val="nil"/>
                    <w:left w:val="nil"/>
                    <w:bottom w:val="single" w:sz="8" w:space="0" w:color="auto"/>
                    <w:right w:val="nil"/>
                  </w:tcBorders>
                  <w:shd w:val="clear" w:color="auto" w:fill="auto"/>
                  <w:vAlign w:val="center"/>
                  <w:hideMark/>
                </w:tcPr>
                <w:p w14:paraId="0F3DFAFF" w14:textId="77777777" w:rsidR="00AB63C3" w:rsidRPr="002D0055" w:rsidRDefault="00AB63C3" w:rsidP="00AB63C3">
                  <w:pPr>
                    <w:rPr>
                      <w:rFonts w:asciiTheme="majorHAnsi" w:eastAsia="Times New Roman" w:hAnsiTheme="majorHAnsi"/>
                      <w:b/>
                      <w:bCs/>
                      <w:color w:val="000000"/>
                      <w:sz w:val="18"/>
                      <w:szCs w:val="18"/>
                      <w:lang w:val="en-GB"/>
                    </w:rPr>
                  </w:pPr>
                  <w:r w:rsidRPr="002D0055">
                    <w:rPr>
                      <w:rFonts w:asciiTheme="majorHAnsi" w:eastAsia="Times New Roman" w:hAnsiTheme="majorHAnsi"/>
                      <w:b/>
                      <w:bCs/>
                      <w:color w:val="000000"/>
                      <w:sz w:val="18"/>
                      <w:szCs w:val="18"/>
                      <w:lang w:val="en-GB"/>
                    </w:rPr>
                    <w:t xml:space="preserve">a) HC &gt; </w:t>
                  </w:r>
                  <w:r>
                    <w:rPr>
                      <w:rFonts w:asciiTheme="majorHAnsi" w:eastAsia="Times New Roman" w:hAnsiTheme="majorHAnsi"/>
                      <w:b/>
                      <w:bCs/>
                      <w:color w:val="000000"/>
                      <w:sz w:val="18"/>
                      <w:szCs w:val="18"/>
                      <w:lang w:val="en-GB"/>
                    </w:rPr>
                    <w:t>BD-I</w:t>
                  </w:r>
                </w:p>
              </w:tc>
              <w:tc>
                <w:tcPr>
                  <w:tcW w:w="1348" w:type="dxa"/>
                  <w:tcBorders>
                    <w:top w:val="nil"/>
                    <w:left w:val="nil"/>
                    <w:bottom w:val="single" w:sz="8" w:space="0" w:color="auto"/>
                    <w:right w:val="nil"/>
                  </w:tcBorders>
                  <w:shd w:val="clear" w:color="auto" w:fill="auto"/>
                  <w:vAlign w:val="center"/>
                  <w:hideMark/>
                </w:tcPr>
                <w:p w14:paraId="57D2BB70" w14:textId="77777777" w:rsidR="00AB63C3" w:rsidRPr="002D0055" w:rsidRDefault="00AB63C3" w:rsidP="00AB63C3">
                  <w:pPr>
                    <w:jc w:val="center"/>
                    <w:rPr>
                      <w:rFonts w:asciiTheme="majorHAnsi" w:eastAsia="Times New Roman" w:hAnsiTheme="majorHAnsi"/>
                      <w:color w:val="000000"/>
                      <w:sz w:val="18"/>
                      <w:szCs w:val="18"/>
                      <w:lang w:val="en-GB"/>
                    </w:rPr>
                  </w:pPr>
                  <w:proofErr w:type="gramStart"/>
                  <w:r w:rsidRPr="002D0055">
                    <w:rPr>
                      <w:rFonts w:asciiTheme="majorHAnsi" w:eastAsia="Times New Roman" w:hAnsiTheme="majorHAnsi"/>
                      <w:color w:val="000000"/>
                      <w:sz w:val="18"/>
                      <w:szCs w:val="18"/>
                      <w:lang w:val="en-GB"/>
                    </w:rPr>
                    <w:t>x</w:t>
                  </w:r>
                  <w:proofErr w:type="gramEnd"/>
                </w:p>
              </w:tc>
              <w:tc>
                <w:tcPr>
                  <w:tcW w:w="1349" w:type="dxa"/>
                  <w:tcBorders>
                    <w:top w:val="nil"/>
                    <w:left w:val="nil"/>
                    <w:bottom w:val="single" w:sz="8" w:space="0" w:color="auto"/>
                    <w:right w:val="nil"/>
                  </w:tcBorders>
                  <w:shd w:val="clear" w:color="auto" w:fill="auto"/>
                  <w:vAlign w:val="center"/>
                  <w:hideMark/>
                </w:tcPr>
                <w:p w14:paraId="4A6D975F" w14:textId="77777777" w:rsidR="00AB63C3" w:rsidRPr="002D0055" w:rsidRDefault="00AB63C3" w:rsidP="00AB63C3">
                  <w:pPr>
                    <w:jc w:val="center"/>
                    <w:rPr>
                      <w:rFonts w:asciiTheme="majorHAnsi" w:eastAsia="Times New Roman" w:hAnsiTheme="majorHAnsi"/>
                      <w:color w:val="000000"/>
                      <w:sz w:val="18"/>
                      <w:szCs w:val="18"/>
                      <w:lang w:val="en-GB"/>
                    </w:rPr>
                  </w:pPr>
                  <w:proofErr w:type="gramStart"/>
                  <w:r w:rsidRPr="002D0055">
                    <w:rPr>
                      <w:rFonts w:asciiTheme="majorHAnsi" w:eastAsia="Times New Roman" w:hAnsiTheme="majorHAnsi"/>
                      <w:color w:val="000000"/>
                      <w:sz w:val="18"/>
                      <w:szCs w:val="18"/>
                      <w:lang w:val="en-GB"/>
                    </w:rPr>
                    <w:t>y</w:t>
                  </w:r>
                  <w:proofErr w:type="gramEnd"/>
                </w:p>
              </w:tc>
              <w:tc>
                <w:tcPr>
                  <w:tcW w:w="1349" w:type="dxa"/>
                  <w:tcBorders>
                    <w:top w:val="nil"/>
                    <w:left w:val="nil"/>
                    <w:bottom w:val="single" w:sz="8" w:space="0" w:color="auto"/>
                    <w:right w:val="nil"/>
                  </w:tcBorders>
                  <w:shd w:val="clear" w:color="auto" w:fill="auto"/>
                  <w:vAlign w:val="center"/>
                  <w:hideMark/>
                </w:tcPr>
                <w:p w14:paraId="6954EFA0" w14:textId="77777777" w:rsidR="00AB63C3" w:rsidRPr="002D0055" w:rsidRDefault="00AB63C3" w:rsidP="00AB63C3">
                  <w:pPr>
                    <w:jc w:val="center"/>
                    <w:rPr>
                      <w:rFonts w:asciiTheme="majorHAnsi" w:eastAsia="Times New Roman" w:hAnsiTheme="majorHAnsi"/>
                      <w:color w:val="000000"/>
                      <w:sz w:val="18"/>
                      <w:szCs w:val="18"/>
                      <w:lang w:val="en-GB"/>
                    </w:rPr>
                  </w:pPr>
                  <w:proofErr w:type="gramStart"/>
                  <w:r w:rsidRPr="002D0055">
                    <w:rPr>
                      <w:rFonts w:asciiTheme="majorHAnsi" w:eastAsia="Times New Roman" w:hAnsiTheme="majorHAnsi"/>
                      <w:color w:val="000000"/>
                      <w:sz w:val="18"/>
                      <w:szCs w:val="18"/>
                      <w:lang w:val="en-GB"/>
                    </w:rPr>
                    <w:t>z</w:t>
                  </w:r>
                  <w:proofErr w:type="gramEnd"/>
                  <w:r w:rsidRPr="002D0055">
                    <w:rPr>
                      <w:rFonts w:asciiTheme="majorHAnsi" w:eastAsia="Times New Roman" w:hAnsiTheme="majorHAnsi"/>
                      <w:color w:val="000000"/>
                      <w:sz w:val="18"/>
                      <w:szCs w:val="18"/>
                      <w:lang w:val="en-GB"/>
                    </w:rPr>
                    <w:t xml:space="preserve"> </w:t>
                  </w:r>
                </w:p>
              </w:tc>
              <w:tc>
                <w:tcPr>
                  <w:tcW w:w="1624" w:type="dxa"/>
                  <w:tcBorders>
                    <w:top w:val="nil"/>
                    <w:left w:val="nil"/>
                    <w:bottom w:val="single" w:sz="8" w:space="0" w:color="auto"/>
                    <w:right w:val="nil"/>
                  </w:tcBorders>
                  <w:shd w:val="clear" w:color="auto" w:fill="auto"/>
                  <w:vAlign w:val="center"/>
                  <w:hideMark/>
                </w:tcPr>
                <w:p w14:paraId="7A79BE57" w14:textId="77777777" w:rsidR="00AB63C3" w:rsidRPr="002D0055" w:rsidRDefault="00AB63C3" w:rsidP="00AB63C3">
                  <w:pPr>
                    <w:jc w:val="center"/>
                    <w:rPr>
                      <w:rFonts w:asciiTheme="majorHAnsi" w:eastAsia="Times New Roman" w:hAnsiTheme="majorHAnsi"/>
                      <w:color w:val="000000"/>
                      <w:sz w:val="18"/>
                      <w:szCs w:val="18"/>
                      <w:lang w:val="en-GB"/>
                    </w:rPr>
                  </w:pPr>
                  <w:proofErr w:type="gramStart"/>
                  <w:r w:rsidRPr="002D0055">
                    <w:rPr>
                      <w:rFonts w:asciiTheme="majorHAnsi" w:eastAsia="Times New Roman" w:hAnsiTheme="majorHAnsi"/>
                      <w:color w:val="000000"/>
                      <w:sz w:val="18"/>
                      <w:szCs w:val="18"/>
                      <w:lang w:val="en-GB"/>
                    </w:rPr>
                    <w:t>cluster</w:t>
                  </w:r>
                  <w:proofErr w:type="gramEnd"/>
                  <w:r w:rsidRPr="002D0055">
                    <w:rPr>
                      <w:rFonts w:asciiTheme="majorHAnsi" w:eastAsia="Times New Roman" w:hAnsiTheme="majorHAnsi"/>
                      <w:color w:val="000000"/>
                      <w:sz w:val="18"/>
                      <w:szCs w:val="18"/>
                      <w:lang w:val="en-GB"/>
                    </w:rPr>
                    <w:t xml:space="preserve"> size</w:t>
                  </w:r>
                </w:p>
              </w:tc>
              <w:tc>
                <w:tcPr>
                  <w:tcW w:w="1469" w:type="dxa"/>
                  <w:tcBorders>
                    <w:top w:val="nil"/>
                    <w:left w:val="nil"/>
                    <w:bottom w:val="single" w:sz="8" w:space="0" w:color="auto"/>
                    <w:right w:val="nil"/>
                  </w:tcBorders>
                  <w:shd w:val="clear" w:color="auto" w:fill="auto"/>
                  <w:vAlign w:val="center"/>
                  <w:hideMark/>
                </w:tcPr>
                <w:p w14:paraId="2B87FB0E"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T</w:t>
                  </w:r>
                </w:p>
              </w:tc>
            </w:tr>
            <w:tr w:rsidR="00AB63C3" w:rsidRPr="002D0055" w14:paraId="1CCE740C" w14:textId="77777777" w:rsidTr="00267F01">
              <w:trPr>
                <w:trHeight w:hRule="exact" w:val="227"/>
              </w:trPr>
              <w:tc>
                <w:tcPr>
                  <w:tcW w:w="2500" w:type="dxa"/>
                  <w:tcBorders>
                    <w:top w:val="nil"/>
                    <w:left w:val="nil"/>
                    <w:bottom w:val="nil"/>
                    <w:right w:val="nil"/>
                  </w:tcBorders>
                  <w:shd w:val="clear" w:color="auto" w:fill="auto"/>
                  <w:vAlign w:val="center"/>
                  <w:hideMark/>
                </w:tcPr>
                <w:p w14:paraId="7B9AF56D" w14:textId="77777777" w:rsidR="00AB63C3" w:rsidRPr="002D0055" w:rsidRDefault="00AB63C3" w:rsidP="00AB63C3">
                  <w:pP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Fusiform Gyrus</w:t>
                  </w:r>
                  <w:r w:rsidRPr="002D0055">
                    <w:rPr>
                      <w:rFonts w:asciiTheme="majorHAnsi" w:eastAsia="Times New Roman" w:hAnsiTheme="majorHAnsi"/>
                      <w:color w:val="000000"/>
                      <w:sz w:val="18"/>
                      <w:szCs w:val="18"/>
                      <w:vertAlign w:val="superscript"/>
                      <w:lang w:val="en-GB"/>
                    </w:rPr>
                    <w:t>1</w:t>
                  </w:r>
                </w:p>
              </w:tc>
              <w:tc>
                <w:tcPr>
                  <w:tcW w:w="1348" w:type="dxa"/>
                  <w:tcBorders>
                    <w:top w:val="nil"/>
                    <w:left w:val="nil"/>
                    <w:bottom w:val="nil"/>
                    <w:right w:val="nil"/>
                  </w:tcBorders>
                  <w:shd w:val="clear" w:color="auto" w:fill="auto"/>
                  <w:vAlign w:val="center"/>
                  <w:hideMark/>
                </w:tcPr>
                <w:p w14:paraId="02C64E43"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46</w:t>
                  </w:r>
                </w:p>
              </w:tc>
              <w:tc>
                <w:tcPr>
                  <w:tcW w:w="1349" w:type="dxa"/>
                  <w:tcBorders>
                    <w:top w:val="nil"/>
                    <w:left w:val="nil"/>
                    <w:bottom w:val="nil"/>
                    <w:right w:val="nil"/>
                  </w:tcBorders>
                  <w:shd w:val="clear" w:color="auto" w:fill="auto"/>
                  <w:vAlign w:val="center"/>
                  <w:hideMark/>
                </w:tcPr>
                <w:p w14:paraId="0CB516F7"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-46</w:t>
                  </w:r>
                </w:p>
              </w:tc>
              <w:tc>
                <w:tcPr>
                  <w:tcW w:w="1349" w:type="dxa"/>
                  <w:tcBorders>
                    <w:top w:val="nil"/>
                    <w:left w:val="nil"/>
                    <w:bottom w:val="nil"/>
                    <w:right w:val="nil"/>
                  </w:tcBorders>
                  <w:shd w:val="clear" w:color="auto" w:fill="auto"/>
                  <w:vAlign w:val="center"/>
                  <w:hideMark/>
                </w:tcPr>
                <w:p w14:paraId="1A3EC52C"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-11</w:t>
                  </w:r>
                </w:p>
              </w:tc>
              <w:tc>
                <w:tcPr>
                  <w:tcW w:w="1624" w:type="dxa"/>
                  <w:tcBorders>
                    <w:top w:val="nil"/>
                    <w:left w:val="nil"/>
                    <w:bottom w:val="nil"/>
                    <w:right w:val="nil"/>
                  </w:tcBorders>
                  <w:shd w:val="clear" w:color="auto" w:fill="auto"/>
                  <w:vAlign w:val="center"/>
                  <w:hideMark/>
                </w:tcPr>
                <w:p w14:paraId="751EDF5F"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183</w:t>
                  </w:r>
                </w:p>
              </w:tc>
              <w:tc>
                <w:tcPr>
                  <w:tcW w:w="1469" w:type="dxa"/>
                  <w:tcBorders>
                    <w:top w:val="nil"/>
                    <w:left w:val="nil"/>
                    <w:bottom w:val="nil"/>
                    <w:right w:val="nil"/>
                  </w:tcBorders>
                  <w:shd w:val="clear" w:color="auto" w:fill="auto"/>
                  <w:vAlign w:val="center"/>
                  <w:hideMark/>
                </w:tcPr>
                <w:p w14:paraId="3C6C2B85"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5.01</w:t>
                  </w:r>
                </w:p>
              </w:tc>
            </w:tr>
            <w:tr w:rsidR="00AB63C3" w:rsidRPr="002D0055" w14:paraId="533C2A76" w14:textId="77777777" w:rsidTr="00267F01">
              <w:trPr>
                <w:trHeight w:hRule="exact" w:val="227"/>
              </w:trPr>
              <w:tc>
                <w:tcPr>
                  <w:tcW w:w="2500" w:type="dxa"/>
                  <w:tcBorders>
                    <w:top w:val="nil"/>
                    <w:left w:val="nil"/>
                    <w:bottom w:val="nil"/>
                    <w:right w:val="nil"/>
                  </w:tcBorders>
                  <w:shd w:val="clear" w:color="auto" w:fill="auto"/>
                  <w:vAlign w:val="center"/>
                  <w:hideMark/>
                </w:tcPr>
                <w:p w14:paraId="3746A4F6" w14:textId="05076AEF" w:rsidR="00AB63C3" w:rsidRPr="002D0055" w:rsidRDefault="00267F01" w:rsidP="00AB63C3">
                  <w:pPr>
                    <w:rPr>
                      <w:rFonts w:asciiTheme="majorHAnsi" w:eastAsia="Times New Roman" w:hAnsiTheme="majorHAnsi"/>
                      <w:color w:val="000000"/>
                      <w:sz w:val="18"/>
                      <w:szCs w:val="18"/>
                      <w:lang w:val="en-GB"/>
                    </w:rPr>
                  </w:pPr>
                  <w:r>
                    <w:rPr>
                      <w:rFonts w:asciiTheme="majorHAnsi" w:eastAsia="Times New Roman" w:hAnsiTheme="majorHAnsi"/>
                      <w:color w:val="000000"/>
                      <w:sz w:val="18"/>
                      <w:szCs w:val="18"/>
                      <w:lang w:val="en-GB"/>
                    </w:rPr>
                    <w:t xml:space="preserve">Fusiform </w:t>
                  </w:r>
                  <w:proofErr w:type="spellStart"/>
                  <w:r>
                    <w:rPr>
                      <w:rFonts w:asciiTheme="majorHAnsi" w:eastAsia="Times New Roman" w:hAnsiTheme="majorHAnsi"/>
                      <w:color w:val="000000"/>
                      <w:sz w:val="18"/>
                      <w:szCs w:val="18"/>
                      <w:lang w:val="en-GB"/>
                    </w:rPr>
                    <w:t>Gyrus</w:t>
                  </w:r>
                  <w:proofErr w:type="spellEnd"/>
                  <w:r w:rsidR="00AB63C3" w:rsidRPr="002D0055">
                    <w:rPr>
                      <w:rFonts w:asciiTheme="majorHAnsi" w:eastAsia="Times New Roman" w:hAnsiTheme="majorHAnsi"/>
                      <w:color w:val="000000"/>
                      <w:sz w:val="18"/>
                      <w:szCs w:val="18"/>
                      <w:lang w:val="en-GB"/>
                    </w:rPr>
                    <w:t xml:space="preserve"> </w:t>
                  </w:r>
                </w:p>
              </w:tc>
              <w:tc>
                <w:tcPr>
                  <w:tcW w:w="1348" w:type="dxa"/>
                  <w:tcBorders>
                    <w:top w:val="nil"/>
                    <w:left w:val="nil"/>
                    <w:bottom w:val="nil"/>
                    <w:right w:val="nil"/>
                  </w:tcBorders>
                  <w:shd w:val="clear" w:color="auto" w:fill="auto"/>
                  <w:vAlign w:val="center"/>
                  <w:hideMark/>
                </w:tcPr>
                <w:p w14:paraId="2C33387A"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-22</w:t>
                  </w:r>
                </w:p>
              </w:tc>
              <w:tc>
                <w:tcPr>
                  <w:tcW w:w="1349" w:type="dxa"/>
                  <w:tcBorders>
                    <w:top w:val="nil"/>
                    <w:left w:val="nil"/>
                    <w:bottom w:val="nil"/>
                    <w:right w:val="nil"/>
                  </w:tcBorders>
                  <w:shd w:val="clear" w:color="auto" w:fill="auto"/>
                  <w:vAlign w:val="center"/>
                  <w:hideMark/>
                </w:tcPr>
                <w:p w14:paraId="440A6242"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-61</w:t>
                  </w:r>
                </w:p>
              </w:tc>
              <w:tc>
                <w:tcPr>
                  <w:tcW w:w="1349" w:type="dxa"/>
                  <w:tcBorders>
                    <w:top w:val="nil"/>
                    <w:left w:val="nil"/>
                    <w:bottom w:val="nil"/>
                    <w:right w:val="nil"/>
                  </w:tcBorders>
                  <w:shd w:val="clear" w:color="auto" w:fill="auto"/>
                  <w:vAlign w:val="center"/>
                  <w:hideMark/>
                </w:tcPr>
                <w:p w14:paraId="5D6851D2"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-5</w:t>
                  </w:r>
                </w:p>
              </w:tc>
              <w:tc>
                <w:tcPr>
                  <w:tcW w:w="1624" w:type="dxa"/>
                  <w:tcBorders>
                    <w:top w:val="nil"/>
                    <w:left w:val="nil"/>
                    <w:bottom w:val="nil"/>
                    <w:right w:val="nil"/>
                  </w:tcBorders>
                  <w:shd w:val="clear" w:color="auto" w:fill="auto"/>
                  <w:vAlign w:val="center"/>
                  <w:hideMark/>
                </w:tcPr>
                <w:p w14:paraId="0617C8F3"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598</w:t>
                  </w:r>
                </w:p>
              </w:tc>
              <w:tc>
                <w:tcPr>
                  <w:tcW w:w="1469" w:type="dxa"/>
                  <w:tcBorders>
                    <w:top w:val="nil"/>
                    <w:left w:val="nil"/>
                    <w:bottom w:val="nil"/>
                    <w:right w:val="nil"/>
                  </w:tcBorders>
                  <w:shd w:val="clear" w:color="auto" w:fill="auto"/>
                  <w:vAlign w:val="center"/>
                  <w:hideMark/>
                </w:tcPr>
                <w:p w14:paraId="5984B5B8"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4.73</w:t>
                  </w:r>
                </w:p>
              </w:tc>
            </w:tr>
            <w:tr w:rsidR="00AB63C3" w:rsidRPr="002D0055" w14:paraId="02D6E239" w14:textId="77777777" w:rsidTr="00267F01">
              <w:trPr>
                <w:trHeight w:hRule="exact" w:val="227"/>
              </w:trPr>
              <w:tc>
                <w:tcPr>
                  <w:tcW w:w="2500" w:type="dxa"/>
                  <w:tcBorders>
                    <w:top w:val="nil"/>
                    <w:left w:val="nil"/>
                    <w:bottom w:val="nil"/>
                    <w:right w:val="nil"/>
                  </w:tcBorders>
                  <w:shd w:val="clear" w:color="auto" w:fill="auto"/>
                  <w:vAlign w:val="bottom"/>
                  <w:hideMark/>
                </w:tcPr>
                <w:p w14:paraId="4635C9CF" w14:textId="77777777" w:rsidR="00AB63C3" w:rsidRPr="002D0055" w:rsidRDefault="00AB63C3" w:rsidP="00AB63C3">
                  <w:pPr>
                    <w:rPr>
                      <w:rFonts w:asciiTheme="majorHAnsi" w:eastAsia="Times New Roman" w:hAnsiTheme="majorHAnsi"/>
                      <w:color w:val="000000"/>
                      <w:sz w:val="18"/>
                      <w:szCs w:val="18"/>
                      <w:lang w:val="en-GB"/>
                    </w:rPr>
                  </w:pPr>
                </w:p>
              </w:tc>
              <w:tc>
                <w:tcPr>
                  <w:tcW w:w="1348" w:type="dxa"/>
                  <w:tcBorders>
                    <w:top w:val="nil"/>
                    <w:left w:val="nil"/>
                    <w:bottom w:val="nil"/>
                    <w:right w:val="nil"/>
                  </w:tcBorders>
                  <w:shd w:val="clear" w:color="auto" w:fill="auto"/>
                  <w:vAlign w:val="center"/>
                  <w:hideMark/>
                </w:tcPr>
                <w:p w14:paraId="188BD4FB"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-6</w:t>
                  </w:r>
                </w:p>
              </w:tc>
              <w:tc>
                <w:tcPr>
                  <w:tcW w:w="1349" w:type="dxa"/>
                  <w:tcBorders>
                    <w:top w:val="nil"/>
                    <w:left w:val="nil"/>
                    <w:bottom w:val="nil"/>
                    <w:right w:val="nil"/>
                  </w:tcBorders>
                  <w:shd w:val="clear" w:color="auto" w:fill="auto"/>
                  <w:vAlign w:val="center"/>
                  <w:hideMark/>
                </w:tcPr>
                <w:p w14:paraId="47765F4D"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-57</w:t>
                  </w:r>
                </w:p>
              </w:tc>
              <w:tc>
                <w:tcPr>
                  <w:tcW w:w="1349" w:type="dxa"/>
                  <w:tcBorders>
                    <w:top w:val="nil"/>
                    <w:left w:val="nil"/>
                    <w:bottom w:val="nil"/>
                    <w:right w:val="nil"/>
                  </w:tcBorders>
                  <w:shd w:val="clear" w:color="auto" w:fill="auto"/>
                  <w:vAlign w:val="center"/>
                  <w:hideMark/>
                </w:tcPr>
                <w:p w14:paraId="2332D6B4"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-2</w:t>
                  </w:r>
                </w:p>
              </w:tc>
              <w:tc>
                <w:tcPr>
                  <w:tcW w:w="1624" w:type="dxa"/>
                  <w:tcBorders>
                    <w:top w:val="nil"/>
                    <w:left w:val="nil"/>
                    <w:bottom w:val="nil"/>
                    <w:right w:val="nil"/>
                  </w:tcBorders>
                  <w:shd w:val="clear" w:color="auto" w:fill="auto"/>
                  <w:vAlign w:val="center"/>
                  <w:hideMark/>
                </w:tcPr>
                <w:p w14:paraId="70638709" w14:textId="77777777" w:rsidR="00AB63C3" w:rsidRPr="002D0055" w:rsidRDefault="00AB63C3" w:rsidP="00AB63C3">
                  <w:pPr>
                    <w:jc w:val="center"/>
                    <w:rPr>
                      <w:rFonts w:asciiTheme="majorHAnsi" w:eastAsia="Times New Roman" w:hAnsiTheme="majorHAnsi"/>
                      <w:color w:val="000000"/>
                      <w:sz w:val="18"/>
                      <w:szCs w:val="18"/>
                      <w:lang w:val="en-GB"/>
                    </w:rPr>
                  </w:pPr>
                </w:p>
              </w:tc>
              <w:tc>
                <w:tcPr>
                  <w:tcW w:w="1469" w:type="dxa"/>
                  <w:tcBorders>
                    <w:top w:val="nil"/>
                    <w:left w:val="nil"/>
                    <w:bottom w:val="nil"/>
                    <w:right w:val="nil"/>
                  </w:tcBorders>
                  <w:shd w:val="clear" w:color="auto" w:fill="auto"/>
                  <w:vAlign w:val="center"/>
                  <w:hideMark/>
                </w:tcPr>
                <w:p w14:paraId="354067B2"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4.52</w:t>
                  </w:r>
                </w:p>
              </w:tc>
            </w:tr>
            <w:tr w:rsidR="00AB63C3" w:rsidRPr="002D0055" w14:paraId="1CB5EA02" w14:textId="77777777" w:rsidTr="00267F01">
              <w:trPr>
                <w:trHeight w:hRule="exact" w:val="227"/>
              </w:trPr>
              <w:tc>
                <w:tcPr>
                  <w:tcW w:w="2500" w:type="dxa"/>
                  <w:tcBorders>
                    <w:top w:val="nil"/>
                    <w:left w:val="nil"/>
                    <w:bottom w:val="nil"/>
                    <w:right w:val="nil"/>
                  </w:tcBorders>
                  <w:shd w:val="clear" w:color="auto" w:fill="auto"/>
                  <w:vAlign w:val="bottom"/>
                  <w:hideMark/>
                </w:tcPr>
                <w:p w14:paraId="08B14DEC" w14:textId="77777777" w:rsidR="00AB63C3" w:rsidRPr="002D0055" w:rsidRDefault="00AB63C3" w:rsidP="00AB63C3">
                  <w:pPr>
                    <w:rPr>
                      <w:rFonts w:asciiTheme="majorHAnsi" w:eastAsia="Times New Roman" w:hAnsiTheme="majorHAnsi"/>
                      <w:color w:val="000000"/>
                      <w:sz w:val="18"/>
                      <w:szCs w:val="18"/>
                      <w:lang w:val="en-GB"/>
                    </w:rPr>
                  </w:pPr>
                </w:p>
              </w:tc>
              <w:tc>
                <w:tcPr>
                  <w:tcW w:w="1348" w:type="dxa"/>
                  <w:tcBorders>
                    <w:top w:val="nil"/>
                    <w:left w:val="nil"/>
                    <w:bottom w:val="nil"/>
                    <w:right w:val="nil"/>
                  </w:tcBorders>
                  <w:shd w:val="clear" w:color="auto" w:fill="auto"/>
                  <w:vAlign w:val="center"/>
                  <w:hideMark/>
                </w:tcPr>
                <w:p w14:paraId="15070678"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-10</w:t>
                  </w:r>
                </w:p>
              </w:tc>
              <w:tc>
                <w:tcPr>
                  <w:tcW w:w="1349" w:type="dxa"/>
                  <w:tcBorders>
                    <w:top w:val="nil"/>
                    <w:left w:val="nil"/>
                    <w:bottom w:val="nil"/>
                    <w:right w:val="nil"/>
                  </w:tcBorders>
                  <w:shd w:val="clear" w:color="auto" w:fill="auto"/>
                  <w:vAlign w:val="center"/>
                  <w:hideMark/>
                </w:tcPr>
                <w:p w14:paraId="498FE8C0"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-49</w:t>
                  </w:r>
                </w:p>
              </w:tc>
              <w:tc>
                <w:tcPr>
                  <w:tcW w:w="1349" w:type="dxa"/>
                  <w:tcBorders>
                    <w:top w:val="nil"/>
                    <w:left w:val="nil"/>
                    <w:bottom w:val="nil"/>
                    <w:right w:val="nil"/>
                  </w:tcBorders>
                  <w:shd w:val="clear" w:color="auto" w:fill="auto"/>
                  <w:vAlign w:val="center"/>
                  <w:hideMark/>
                </w:tcPr>
                <w:p w14:paraId="30E0DD10"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-2</w:t>
                  </w:r>
                </w:p>
              </w:tc>
              <w:tc>
                <w:tcPr>
                  <w:tcW w:w="1624" w:type="dxa"/>
                  <w:tcBorders>
                    <w:top w:val="nil"/>
                    <w:left w:val="nil"/>
                    <w:bottom w:val="nil"/>
                    <w:right w:val="nil"/>
                  </w:tcBorders>
                  <w:shd w:val="clear" w:color="auto" w:fill="auto"/>
                  <w:vAlign w:val="center"/>
                  <w:hideMark/>
                </w:tcPr>
                <w:p w14:paraId="3D8D7FBC" w14:textId="77777777" w:rsidR="00AB63C3" w:rsidRPr="002D0055" w:rsidRDefault="00AB63C3" w:rsidP="00AB63C3">
                  <w:pPr>
                    <w:jc w:val="center"/>
                    <w:rPr>
                      <w:rFonts w:asciiTheme="majorHAnsi" w:eastAsia="Times New Roman" w:hAnsiTheme="majorHAnsi"/>
                      <w:color w:val="000000"/>
                      <w:sz w:val="18"/>
                      <w:szCs w:val="18"/>
                      <w:lang w:val="en-GB"/>
                    </w:rPr>
                  </w:pPr>
                </w:p>
              </w:tc>
              <w:tc>
                <w:tcPr>
                  <w:tcW w:w="1469" w:type="dxa"/>
                  <w:tcBorders>
                    <w:top w:val="nil"/>
                    <w:left w:val="nil"/>
                    <w:bottom w:val="nil"/>
                    <w:right w:val="nil"/>
                  </w:tcBorders>
                  <w:shd w:val="clear" w:color="auto" w:fill="auto"/>
                  <w:vAlign w:val="center"/>
                  <w:hideMark/>
                </w:tcPr>
                <w:p w14:paraId="786A2FBA"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4.26</w:t>
                  </w:r>
                </w:p>
              </w:tc>
            </w:tr>
            <w:tr w:rsidR="00AB63C3" w:rsidRPr="002D0055" w14:paraId="1BC7A9F5" w14:textId="77777777" w:rsidTr="00267F01">
              <w:trPr>
                <w:trHeight w:hRule="exact" w:val="227"/>
              </w:trPr>
              <w:tc>
                <w:tcPr>
                  <w:tcW w:w="2500" w:type="dxa"/>
                  <w:tcBorders>
                    <w:top w:val="nil"/>
                    <w:left w:val="nil"/>
                    <w:bottom w:val="nil"/>
                    <w:right w:val="nil"/>
                  </w:tcBorders>
                  <w:shd w:val="clear" w:color="auto" w:fill="auto"/>
                  <w:vAlign w:val="center"/>
                  <w:hideMark/>
                </w:tcPr>
                <w:p w14:paraId="09DF16E3" w14:textId="77777777" w:rsidR="00AB63C3" w:rsidRPr="002D0055" w:rsidRDefault="00AB63C3" w:rsidP="00AB63C3">
                  <w:pPr>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Precentral</w:t>
                  </w:r>
                  <w:proofErr w:type="spellEnd"/>
                  <w:r w:rsidRPr="002D0055">
                    <w:rPr>
                      <w:rFonts w:asciiTheme="majorHAnsi" w:eastAsia="Times New Roman" w:hAnsiTheme="majorHAnsi"/>
                      <w:color w:val="000000"/>
                      <w:sz w:val="18"/>
                      <w:szCs w:val="18"/>
                      <w:lang w:val="en-GB"/>
                    </w:rPr>
                    <w:t xml:space="preserve"> </w:t>
                  </w:r>
                  <w:proofErr w:type="spellStart"/>
                  <w:r w:rsidRPr="002D0055">
                    <w:rPr>
                      <w:rFonts w:asciiTheme="majorHAnsi" w:eastAsia="Times New Roman" w:hAnsiTheme="majorHAnsi"/>
                      <w:color w:val="000000"/>
                      <w:sz w:val="18"/>
                      <w:szCs w:val="18"/>
                      <w:lang w:val="en-GB"/>
                    </w:rPr>
                    <w:t>Gyrus</w:t>
                  </w:r>
                  <w:proofErr w:type="spellEnd"/>
                </w:p>
              </w:tc>
              <w:tc>
                <w:tcPr>
                  <w:tcW w:w="1348" w:type="dxa"/>
                  <w:tcBorders>
                    <w:top w:val="nil"/>
                    <w:left w:val="nil"/>
                    <w:bottom w:val="nil"/>
                    <w:right w:val="nil"/>
                  </w:tcBorders>
                  <w:shd w:val="clear" w:color="auto" w:fill="auto"/>
                  <w:vAlign w:val="center"/>
                  <w:hideMark/>
                </w:tcPr>
                <w:p w14:paraId="4E7DB2DE"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42</w:t>
                  </w:r>
                </w:p>
              </w:tc>
              <w:tc>
                <w:tcPr>
                  <w:tcW w:w="1349" w:type="dxa"/>
                  <w:tcBorders>
                    <w:top w:val="nil"/>
                    <w:left w:val="nil"/>
                    <w:bottom w:val="nil"/>
                    <w:right w:val="nil"/>
                  </w:tcBorders>
                  <w:shd w:val="clear" w:color="auto" w:fill="auto"/>
                  <w:vAlign w:val="center"/>
                  <w:hideMark/>
                </w:tcPr>
                <w:p w14:paraId="4743D586"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-12</w:t>
                  </w:r>
                </w:p>
              </w:tc>
              <w:tc>
                <w:tcPr>
                  <w:tcW w:w="1349" w:type="dxa"/>
                  <w:tcBorders>
                    <w:top w:val="nil"/>
                    <w:left w:val="nil"/>
                    <w:bottom w:val="nil"/>
                    <w:right w:val="nil"/>
                  </w:tcBorders>
                  <w:shd w:val="clear" w:color="auto" w:fill="auto"/>
                  <w:vAlign w:val="center"/>
                  <w:hideMark/>
                </w:tcPr>
                <w:p w14:paraId="10635E95"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36</w:t>
                  </w:r>
                </w:p>
              </w:tc>
              <w:tc>
                <w:tcPr>
                  <w:tcW w:w="1624" w:type="dxa"/>
                  <w:tcBorders>
                    <w:top w:val="nil"/>
                    <w:left w:val="nil"/>
                    <w:bottom w:val="nil"/>
                    <w:right w:val="nil"/>
                  </w:tcBorders>
                  <w:shd w:val="clear" w:color="auto" w:fill="auto"/>
                  <w:vAlign w:val="center"/>
                  <w:hideMark/>
                </w:tcPr>
                <w:p w14:paraId="4F3038FE"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203</w:t>
                  </w:r>
                </w:p>
              </w:tc>
              <w:tc>
                <w:tcPr>
                  <w:tcW w:w="1469" w:type="dxa"/>
                  <w:tcBorders>
                    <w:top w:val="nil"/>
                    <w:left w:val="nil"/>
                    <w:bottom w:val="nil"/>
                    <w:right w:val="nil"/>
                  </w:tcBorders>
                  <w:shd w:val="clear" w:color="auto" w:fill="auto"/>
                  <w:vAlign w:val="center"/>
                  <w:hideMark/>
                </w:tcPr>
                <w:p w14:paraId="08075154"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4.62</w:t>
                  </w:r>
                </w:p>
              </w:tc>
            </w:tr>
            <w:tr w:rsidR="00AB63C3" w:rsidRPr="002D0055" w14:paraId="6B23099F" w14:textId="77777777" w:rsidTr="00267F01">
              <w:trPr>
                <w:trHeight w:hRule="exact" w:val="227"/>
              </w:trPr>
              <w:tc>
                <w:tcPr>
                  <w:tcW w:w="2500" w:type="dxa"/>
                  <w:tcBorders>
                    <w:top w:val="nil"/>
                    <w:left w:val="nil"/>
                    <w:bottom w:val="nil"/>
                    <w:right w:val="nil"/>
                  </w:tcBorders>
                  <w:shd w:val="clear" w:color="auto" w:fill="auto"/>
                  <w:vAlign w:val="bottom"/>
                  <w:hideMark/>
                </w:tcPr>
                <w:p w14:paraId="55CFD672" w14:textId="77777777" w:rsidR="00AB63C3" w:rsidRPr="002D0055" w:rsidRDefault="00AB63C3" w:rsidP="00AB63C3">
                  <w:pPr>
                    <w:rPr>
                      <w:rFonts w:asciiTheme="majorHAnsi" w:eastAsia="Times New Roman" w:hAnsiTheme="majorHAnsi"/>
                      <w:color w:val="000000"/>
                      <w:sz w:val="18"/>
                      <w:szCs w:val="18"/>
                      <w:lang w:val="en-GB"/>
                    </w:rPr>
                  </w:pPr>
                </w:p>
              </w:tc>
              <w:tc>
                <w:tcPr>
                  <w:tcW w:w="1348" w:type="dxa"/>
                  <w:tcBorders>
                    <w:top w:val="nil"/>
                    <w:left w:val="nil"/>
                    <w:bottom w:val="nil"/>
                    <w:right w:val="nil"/>
                  </w:tcBorders>
                  <w:shd w:val="clear" w:color="auto" w:fill="auto"/>
                  <w:vAlign w:val="center"/>
                  <w:hideMark/>
                </w:tcPr>
                <w:p w14:paraId="2162C755"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32</w:t>
                  </w:r>
                </w:p>
              </w:tc>
              <w:tc>
                <w:tcPr>
                  <w:tcW w:w="1349" w:type="dxa"/>
                  <w:tcBorders>
                    <w:top w:val="nil"/>
                    <w:left w:val="nil"/>
                    <w:bottom w:val="nil"/>
                    <w:right w:val="nil"/>
                  </w:tcBorders>
                  <w:shd w:val="clear" w:color="auto" w:fill="auto"/>
                  <w:vAlign w:val="center"/>
                  <w:hideMark/>
                </w:tcPr>
                <w:p w14:paraId="6585BB47"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-9</w:t>
                  </w:r>
                </w:p>
              </w:tc>
              <w:tc>
                <w:tcPr>
                  <w:tcW w:w="1349" w:type="dxa"/>
                  <w:tcBorders>
                    <w:top w:val="nil"/>
                    <w:left w:val="nil"/>
                    <w:bottom w:val="nil"/>
                    <w:right w:val="nil"/>
                  </w:tcBorders>
                  <w:shd w:val="clear" w:color="auto" w:fill="auto"/>
                  <w:vAlign w:val="center"/>
                  <w:hideMark/>
                </w:tcPr>
                <w:p w14:paraId="566E83DC"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37</w:t>
                  </w:r>
                </w:p>
              </w:tc>
              <w:tc>
                <w:tcPr>
                  <w:tcW w:w="1624" w:type="dxa"/>
                  <w:tcBorders>
                    <w:top w:val="nil"/>
                    <w:left w:val="nil"/>
                    <w:bottom w:val="nil"/>
                    <w:right w:val="nil"/>
                  </w:tcBorders>
                  <w:shd w:val="clear" w:color="auto" w:fill="auto"/>
                  <w:vAlign w:val="center"/>
                  <w:hideMark/>
                </w:tcPr>
                <w:p w14:paraId="68C56C6E" w14:textId="77777777" w:rsidR="00AB63C3" w:rsidRPr="002D0055" w:rsidRDefault="00AB63C3" w:rsidP="00AB63C3">
                  <w:pPr>
                    <w:jc w:val="center"/>
                    <w:rPr>
                      <w:rFonts w:asciiTheme="majorHAnsi" w:eastAsia="Times New Roman" w:hAnsiTheme="majorHAnsi"/>
                      <w:color w:val="000000"/>
                      <w:sz w:val="18"/>
                      <w:szCs w:val="18"/>
                      <w:lang w:val="en-GB"/>
                    </w:rPr>
                  </w:pPr>
                </w:p>
              </w:tc>
              <w:tc>
                <w:tcPr>
                  <w:tcW w:w="1469" w:type="dxa"/>
                  <w:tcBorders>
                    <w:top w:val="nil"/>
                    <w:left w:val="nil"/>
                    <w:bottom w:val="nil"/>
                    <w:right w:val="nil"/>
                  </w:tcBorders>
                  <w:shd w:val="clear" w:color="auto" w:fill="auto"/>
                  <w:vAlign w:val="center"/>
                  <w:hideMark/>
                </w:tcPr>
                <w:p w14:paraId="78DDAC2C"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3.76</w:t>
                  </w:r>
                </w:p>
              </w:tc>
            </w:tr>
            <w:tr w:rsidR="00AB63C3" w:rsidRPr="002D0055" w14:paraId="25F92A67" w14:textId="77777777" w:rsidTr="00267F01">
              <w:trPr>
                <w:trHeight w:hRule="exact" w:val="227"/>
              </w:trPr>
              <w:tc>
                <w:tcPr>
                  <w:tcW w:w="2500" w:type="dxa"/>
                  <w:tcBorders>
                    <w:top w:val="nil"/>
                    <w:left w:val="nil"/>
                    <w:bottom w:val="nil"/>
                    <w:right w:val="nil"/>
                  </w:tcBorders>
                  <w:shd w:val="clear" w:color="auto" w:fill="auto"/>
                  <w:vAlign w:val="bottom"/>
                  <w:hideMark/>
                </w:tcPr>
                <w:p w14:paraId="3A34F97F" w14:textId="77777777" w:rsidR="00AB63C3" w:rsidRPr="002D0055" w:rsidRDefault="00AB63C3" w:rsidP="00AB63C3">
                  <w:pPr>
                    <w:rPr>
                      <w:rFonts w:asciiTheme="majorHAnsi" w:eastAsia="Times New Roman" w:hAnsiTheme="majorHAnsi"/>
                      <w:color w:val="000000"/>
                      <w:sz w:val="18"/>
                      <w:szCs w:val="18"/>
                      <w:lang w:val="en-GB"/>
                    </w:rPr>
                  </w:pPr>
                </w:p>
              </w:tc>
              <w:tc>
                <w:tcPr>
                  <w:tcW w:w="1348" w:type="dxa"/>
                  <w:tcBorders>
                    <w:top w:val="nil"/>
                    <w:left w:val="nil"/>
                    <w:bottom w:val="nil"/>
                    <w:right w:val="nil"/>
                  </w:tcBorders>
                  <w:shd w:val="clear" w:color="auto" w:fill="auto"/>
                  <w:vAlign w:val="center"/>
                  <w:hideMark/>
                </w:tcPr>
                <w:p w14:paraId="1D5443CC"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45</w:t>
                  </w:r>
                </w:p>
              </w:tc>
              <w:tc>
                <w:tcPr>
                  <w:tcW w:w="1349" w:type="dxa"/>
                  <w:tcBorders>
                    <w:top w:val="nil"/>
                    <w:left w:val="nil"/>
                    <w:bottom w:val="nil"/>
                    <w:right w:val="nil"/>
                  </w:tcBorders>
                  <w:shd w:val="clear" w:color="auto" w:fill="auto"/>
                  <w:vAlign w:val="center"/>
                  <w:hideMark/>
                </w:tcPr>
                <w:p w14:paraId="44B9A79A"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-6</w:t>
                  </w:r>
                </w:p>
              </w:tc>
              <w:tc>
                <w:tcPr>
                  <w:tcW w:w="1349" w:type="dxa"/>
                  <w:tcBorders>
                    <w:top w:val="nil"/>
                    <w:left w:val="nil"/>
                    <w:bottom w:val="nil"/>
                    <w:right w:val="nil"/>
                  </w:tcBorders>
                  <w:shd w:val="clear" w:color="auto" w:fill="auto"/>
                  <w:vAlign w:val="center"/>
                  <w:hideMark/>
                </w:tcPr>
                <w:p w14:paraId="215F8528"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31</w:t>
                  </w:r>
                </w:p>
              </w:tc>
              <w:tc>
                <w:tcPr>
                  <w:tcW w:w="1624" w:type="dxa"/>
                  <w:tcBorders>
                    <w:top w:val="nil"/>
                    <w:left w:val="nil"/>
                    <w:bottom w:val="nil"/>
                    <w:right w:val="nil"/>
                  </w:tcBorders>
                  <w:shd w:val="clear" w:color="auto" w:fill="auto"/>
                  <w:vAlign w:val="center"/>
                  <w:hideMark/>
                </w:tcPr>
                <w:p w14:paraId="68840A93" w14:textId="77777777" w:rsidR="00AB63C3" w:rsidRPr="002D0055" w:rsidRDefault="00AB63C3" w:rsidP="00AB63C3">
                  <w:pPr>
                    <w:jc w:val="center"/>
                    <w:rPr>
                      <w:rFonts w:asciiTheme="majorHAnsi" w:eastAsia="Times New Roman" w:hAnsiTheme="majorHAnsi"/>
                      <w:color w:val="000000"/>
                      <w:sz w:val="18"/>
                      <w:szCs w:val="18"/>
                      <w:lang w:val="en-GB"/>
                    </w:rPr>
                  </w:pPr>
                </w:p>
              </w:tc>
              <w:tc>
                <w:tcPr>
                  <w:tcW w:w="1469" w:type="dxa"/>
                  <w:tcBorders>
                    <w:top w:val="nil"/>
                    <w:left w:val="nil"/>
                    <w:bottom w:val="nil"/>
                    <w:right w:val="nil"/>
                  </w:tcBorders>
                  <w:shd w:val="clear" w:color="auto" w:fill="auto"/>
                  <w:vAlign w:val="center"/>
                  <w:hideMark/>
                </w:tcPr>
                <w:p w14:paraId="2C968857"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3.53</w:t>
                  </w:r>
                </w:p>
              </w:tc>
            </w:tr>
            <w:tr w:rsidR="00AB63C3" w:rsidRPr="002D0055" w14:paraId="12AAA8AC" w14:textId="77777777" w:rsidTr="00267F01">
              <w:trPr>
                <w:trHeight w:hRule="exact" w:val="227"/>
              </w:trPr>
              <w:tc>
                <w:tcPr>
                  <w:tcW w:w="2500" w:type="dxa"/>
                  <w:tcBorders>
                    <w:top w:val="nil"/>
                    <w:left w:val="nil"/>
                    <w:bottom w:val="nil"/>
                    <w:right w:val="nil"/>
                  </w:tcBorders>
                  <w:shd w:val="clear" w:color="auto" w:fill="auto"/>
                  <w:vAlign w:val="center"/>
                  <w:hideMark/>
                </w:tcPr>
                <w:p w14:paraId="62DC7F1E" w14:textId="77777777" w:rsidR="00AB63C3" w:rsidRPr="002D0055" w:rsidRDefault="00AB63C3" w:rsidP="00AB63C3">
                  <w:pPr>
                    <w:rPr>
                      <w:rFonts w:asciiTheme="majorHAnsi" w:eastAsia="Times New Roman" w:hAnsiTheme="majorHAnsi"/>
                      <w:color w:val="000000"/>
                      <w:sz w:val="18"/>
                      <w:szCs w:val="18"/>
                      <w:lang w:val="en-GB"/>
                    </w:rPr>
                  </w:pPr>
                  <w:proofErr w:type="spellStart"/>
                  <w:r w:rsidRPr="002D0055">
                    <w:rPr>
                      <w:rFonts w:asciiTheme="majorHAnsi" w:eastAsia="Times New Roman" w:hAnsiTheme="majorHAnsi"/>
                      <w:color w:val="000000"/>
                      <w:sz w:val="18"/>
                      <w:szCs w:val="18"/>
                      <w:lang w:val="en-GB"/>
                    </w:rPr>
                    <w:t>Precuneus</w:t>
                  </w:r>
                  <w:proofErr w:type="spellEnd"/>
                </w:p>
              </w:tc>
              <w:tc>
                <w:tcPr>
                  <w:tcW w:w="1348" w:type="dxa"/>
                  <w:tcBorders>
                    <w:top w:val="nil"/>
                    <w:left w:val="nil"/>
                    <w:bottom w:val="nil"/>
                    <w:right w:val="nil"/>
                  </w:tcBorders>
                  <w:shd w:val="clear" w:color="auto" w:fill="auto"/>
                  <w:vAlign w:val="center"/>
                  <w:hideMark/>
                </w:tcPr>
                <w:p w14:paraId="40058999"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-9</w:t>
                  </w:r>
                </w:p>
              </w:tc>
              <w:tc>
                <w:tcPr>
                  <w:tcW w:w="1349" w:type="dxa"/>
                  <w:tcBorders>
                    <w:top w:val="nil"/>
                    <w:left w:val="nil"/>
                    <w:bottom w:val="nil"/>
                    <w:right w:val="nil"/>
                  </w:tcBorders>
                  <w:shd w:val="clear" w:color="auto" w:fill="auto"/>
                  <w:vAlign w:val="center"/>
                  <w:hideMark/>
                </w:tcPr>
                <w:p w14:paraId="2F7C9B68"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-49</w:t>
                  </w:r>
                </w:p>
              </w:tc>
              <w:tc>
                <w:tcPr>
                  <w:tcW w:w="1349" w:type="dxa"/>
                  <w:tcBorders>
                    <w:top w:val="nil"/>
                    <w:left w:val="nil"/>
                    <w:bottom w:val="nil"/>
                    <w:right w:val="nil"/>
                  </w:tcBorders>
                  <w:shd w:val="clear" w:color="auto" w:fill="auto"/>
                  <w:vAlign w:val="center"/>
                  <w:hideMark/>
                </w:tcPr>
                <w:p w14:paraId="5A62C30A"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34</w:t>
                  </w:r>
                </w:p>
              </w:tc>
              <w:tc>
                <w:tcPr>
                  <w:tcW w:w="1624" w:type="dxa"/>
                  <w:tcBorders>
                    <w:top w:val="nil"/>
                    <w:left w:val="nil"/>
                    <w:bottom w:val="nil"/>
                    <w:right w:val="nil"/>
                  </w:tcBorders>
                  <w:shd w:val="clear" w:color="auto" w:fill="auto"/>
                  <w:vAlign w:val="center"/>
                  <w:hideMark/>
                </w:tcPr>
                <w:p w14:paraId="19E143CE"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307</w:t>
                  </w:r>
                </w:p>
              </w:tc>
              <w:tc>
                <w:tcPr>
                  <w:tcW w:w="1469" w:type="dxa"/>
                  <w:tcBorders>
                    <w:top w:val="nil"/>
                    <w:left w:val="nil"/>
                    <w:bottom w:val="nil"/>
                    <w:right w:val="nil"/>
                  </w:tcBorders>
                  <w:shd w:val="clear" w:color="auto" w:fill="auto"/>
                  <w:vAlign w:val="center"/>
                  <w:hideMark/>
                </w:tcPr>
                <w:p w14:paraId="71F30243"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4.53</w:t>
                  </w:r>
                </w:p>
              </w:tc>
            </w:tr>
            <w:tr w:rsidR="00AB63C3" w:rsidRPr="002D0055" w14:paraId="0566AA92" w14:textId="77777777" w:rsidTr="00267F01">
              <w:trPr>
                <w:trHeight w:hRule="exact" w:val="227"/>
              </w:trPr>
              <w:tc>
                <w:tcPr>
                  <w:tcW w:w="2500" w:type="dxa"/>
                  <w:tcBorders>
                    <w:top w:val="nil"/>
                    <w:left w:val="nil"/>
                    <w:bottom w:val="nil"/>
                    <w:right w:val="nil"/>
                  </w:tcBorders>
                  <w:shd w:val="clear" w:color="auto" w:fill="auto"/>
                  <w:vAlign w:val="bottom"/>
                  <w:hideMark/>
                </w:tcPr>
                <w:p w14:paraId="38158A5A" w14:textId="77777777" w:rsidR="00AB63C3" w:rsidRPr="002D0055" w:rsidRDefault="00AB63C3" w:rsidP="00AB63C3">
                  <w:pPr>
                    <w:rPr>
                      <w:rFonts w:asciiTheme="majorHAnsi" w:eastAsia="Times New Roman" w:hAnsiTheme="majorHAnsi"/>
                      <w:color w:val="000000"/>
                      <w:sz w:val="18"/>
                      <w:szCs w:val="18"/>
                      <w:lang w:val="en-GB"/>
                    </w:rPr>
                  </w:pPr>
                </w:p>
              </w:tc>
              <w:tc>
                <w:tcPr>
                  <w:tcW w:w="1348" w:type="dxa"/>
                  <w:tcBorders>
                    <w:top w:val="nil"/>
                    <w:left w:val="nil"/>
                    <w:bottom w:val="nil"/>
                    <w:right w:val="nil"/>
                  </w:tcBorders>
                  <w:shd w:val="clear" w:color="auto" w:fill="auto"/>
                  <w:vAlign w:val="center"/>
                  <w:hideMark/>
                </w:tcPr>
                <w:p w14:paraId="2D697D8E"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-16</w:t>
                  </w:r>
                </w:p>
              </w:tc>
              <w:tc>
                <w:tcPr>
                  <w:tcW w:w="1349" w:type="dxa"/>
                  <w:tcBorders>
                    <w:top w:val="nil"/>
                    <w:left w:val="nil"/>
                    <w:bottom w:val="nil"/>
                    <w:right w:val="nil"/>
                  </w:tcBorders>
                  <w:shd w:val="clear" w:color="auto" w:fill="auto"/>
                  <w:vAlign w:val="center"/>
                  <w:hideMark/>
                </w:tcPr>
                <w:p w14:paraId="430288C7"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-45</w:t>
                  </w:r>
                </w:p>
              </w:tc>
              <w:tc>
                <w:tcPr>
                  <w:tcW w:w="1349" w:type="dxa"/>
                  <w:tcBorders>
                    <w:top w:val="nil"/>
                    <w:left w:val="nil"/>
                    <w:bottom w:val="nil"/>
                    <w:right w:val="nil"/>
                  </w:tcBorders>
                  <w:shd w:val="clear" w:color="auto" w:fill="auto"/>
                  <w:vAlign w:val="center"/>
                  <w:hideMark/>
                </w:tcPr>
                <w:p w14:paraId="53460C1D"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33</w:t>
                  </w:r>
                </w:p>
              </w:tc>
              <w:tc>
                <w:tcPr>
                  <w:tcW w:w="1624" w:type="dxa"/>
                  <w:tcBorders>
                    <w:top w:val="nil"/>
                    <w:left w:val="nil"/>
                    <w:bottom w:val="nil"/>
                    <w:right w:val="nil"/>
                  </w:tcBorders>
                  <w:shd w:val="clear" w:color="auto" w:fill="auto"/>
                  <w:vAlign w:val="center"/>
                  <w:hideMark/>
                </w:tcPr>
                <w:p w14:paraId="414B9BDD" w14:textId="77777777" w:rsidR="00AB63C3" w:rsidRPr="002D0055" w:rsidRDefault="00AB63C3" w:rsidP="00AB63C3">
                  <w:pPr>
                    <w:jc w:val="center"/>
                    <w:rPr>
                      <w:rFonts w:asciiTheme="majorHAnsi" w:eastAsia="Times New Roman" w:hAnsiTheme="majorHAnsi"/>
                      <w:color w:val="000000"/>
                      <w:sz w:val="18"/>
                      <w:szCs w:val="18"/>
                      <w:lang w:val="en-GB"/>
                    </w:rPr>
                  </w:pPr>
                </w:p>
              </w:tc>
              <w:tc>
                <w:tcPr>
                  <w:tcW w:w="1469" w:type="dxa"/>
                  <w:tcBorders>
                    <w:top w:val="nil"/>
                    <w:left w:val="nil"/>
                    <w:bottom w:val="nil"/>
                    <w:right w:val="nil"/>
                  </w:tcBorders>
                  <w:shd w:val="clear" w:color="auto" w:fill="auto"/>
                  <w:vAlign w:val="center"/>
                  <w:hideMark/>
                </w:tcPr>
                <w:p w14:paraId="0CA73346"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4.28</w:t>
                  </w:r>
                </w:p>
              </w:tc>
            </w:tr>
            <w:tr w:rsidR="00AB63C3" w:rsidRPr="002D0055" w14:paraId="6FD5FF45" w14:textId="77777777" w:rsidTr="00267F01">
              <w:trPr>
                <w:trHeight w:hRule="exact" w:val="227"/>
              </w:trPr>
              <w:tc>
                <w:tcPr>
                  <w:tcW w:w="2500" w:type="dxa"/>
                  <w:tcBorders>
                    <w:top w:val="nil"/>
                    <w:left w:val="nil"/>
                    <w:bottom w:val="nil"/>
                    <w:right w:val="nil"/>
                  </w:tcBorders>
                  <w:shd w:val="clear" w:color="auto" w:fill="auto"/>
                  <w:vAlign w:val="center"/>
                  <w:hideMark/>
                </w:tcPr>
                <w:p w14:paraId="4EAA67F9" w14:textId="089E1597" w:rsidR="00AB63C3" w:rsidRPr="002D0055" w:rsidRDefault="00AB63C3" w:rsidP="00AB63C3">
                  <w:pP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 xml:space="preserve">Lingual </w:t>
                  </w:r>
                  <w:proofErr w:type="spellStart"/>
                  <w:r w:rsidRPr="002D0055">
                    <w:rPr>
                      <w:rFonts w:asciiTheme="majorHAnsi" w:eastAsia="Times New Roman" w:hAnsiTheme="majorHAnsi"/>
                      <w:color w:val="000000"/>
                      <w:sz w:val="18"/>
                      <w:szCs w:val="18"/>
                      <w:lang w:val="en-GB"/>
                    </w:rPr>
                    <w:t>Gyrus</w:t>
                  </w:r>
                  <w:proofErr w:type="spellEnd"/>
                </w:p>
              </w:tc>
              <w:tc>
                <w:tcPr>
                  <w:tcW w:w="1348" w:type="dxa"/>
                  <w:tcBorders>
                    <w:top w:val="nil"/>
                    <w:left w:val="nil"/>
                    <w:bottom w:val="nil"/>
                    <w:right w:val="nil"/>
                  </w:tcBorders>
                  <w:shd w:val="clear" w:color="auto" w:fill="auto"/>
                  <w:vAlign w:val="center"/>
                  <w:hideMark/>
                </w:tcPr>
                <w:p w14:paraId="7A63997D"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-24</w:t>
                  </w:r>
                </w:p>
              </w:tc>
              <w:tc>
                <w:tcPr>
                  <w:tcW w:w="1349" w:type="dxa"/>
                  <w:tcBorders>
                    <w:top w:val="nil"/>
                    <w:left w:val="nil"/>
                    <w:bottom w:val="nil"/>
                    <w:right w:val="nil"/>
                  </w:tcBorders>
                  <w:shd w:val="clear" w:color="auto" w:fill="auto"/>
                  <w:vAlign w:val="center"/>
                  <w:hideMark/>
                </w:tcPr>
                <w:p w14:paraId="5A044F0A"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-82</w:t>
                  </w:r>
                </w:p>
              </w:tc>
              <w:tc>
                <w:tcPr>
                  <w:tcW w:w="1349" w:type="dxa"/>
                  <w:tcBorders>
                    <w:top w:val="nil"/>
                    <w:left w:val="nil"/>
                    <w:bottom w:val="nil"/>
                    <w:right w:val="nil"/>
                  </w:tcBorders>
                  <w:shd w:val="clear" w:color="auto" w:fill="auto"/>
                  <w:vAlign w:val="center"/>
                  <w:hideMark/>
                </w:tcPr>
                <w:p w14:paraId="72590B92"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w:t>
                  </w:r>
                </w:p>
              </w:tc>
              <w:tc>
                <w:tcPr>
                  <w:tcW w:w="1624" w:type="dxa"/>
                  <w:tcBorders>
                    <w:top w:val="nil"/>
                    <w:left w:val="nil"/>
                    <w:bottom w:val="nil"/>
                    <w:right w:val="nil"/>
                  </w:tcBorders>
                  <w:shd w:val="clear" w:color="auto" w:fill="auto"/>
                  <w:vAlign w:val="center"/>
                  <w:hideMark/>
                </w:tcPr>
                <w:p w14:paraId="5D1DD12E"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238</w:t>
                  </w:r>
                </w:p>
              </w:tc>
              <w:tc>
                <w:tcPr>
                  <w:tcW w:w="1469" w:type="dxa"/>
                  <w:tcBorders>
                    <w:top w:val="nil"/>
                    <w:left w:val="nil"/>
                    <w:bottom w:val="nil"/>
                    <w:right w:val="nil"/>
                  </w:tcBorders>
                  <w:shd w:val="clear" w:color="auto" w:fill="auto"/>
                  <w:vAlign w:val="center"/>
                  <w:hideMark/>
                </w:tcPr>
                <w:p w14:paraId="5BEEB657"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4.22</w:t>
                  </w:r>
                </w:p>
              </w:tc>
            </w:tr>
            <w:tr w:rsidR="00AB63C3" w:rsidRPr="002D0055" w14:paraId="5D7D4D77" w14:textId="77777777" w:rsidTr="00267F01">
              <w:trPr>
                <w:trHeight w:hRule="exact" w:val="227"/>
              </w:trPr>
              <w:tc>
                <w:tcPr>
                  <w:tcW w:w="2500" w:type="dxa"/>
                  <w:tcBorders>
                    <w:top w:val="nil"/>
                    <w:left w:val="nil"/>
                    <w:bottom w:val="nil"/>
                    <w:right w:val="nil"/>
                  </w:tcBorders>
                  <w:shd w:val="clear" w:color="auto" w:fill="auto"/>
                  <w:vAlign w:val="bottom"/>
                  <w:hideMark/>
                </w:tcPr>
                <w:p w14:paraId="7FAEE7D5" w14:textId="77777777" w:rsidR="00AB63C3" w:rsidRPr="002D0055" w:rsidRDefault="00AB63C3" w:rsidP="00AB63C3">
                  <w:pPr>
                    <w:rPr>
                      <w:rFonts w:asciiTheme="majorHAnsi" w:eastAsia="Times New Roman" w:hAnsiTheme="majorHAnsi"/>
                      <w:color w:val="000000"/>
                      <w:sz w:val="18"/>
                      <w:szCs w:val="18"/>
                      <w:lang w:val="en-GB"/>
                    </w:rPr>
                  </w:pPr>
                </w:p>
              </w:tc>
              <w:tc>
                <w:tcPr>
                  <w:tcW w:w="1348" w:type="dxa"/>
                  <w:tcBorders>
                    <w:top w:val="nil"/>
                    <w:left w:val="nil"/>
                    <w:bottom w:val="nil"/>
                    <w:right w:val="nil"/>
                  </w:tcBorders>
                  <w:shd w:val="clear" w:color="auto" w:fill="auto"/>
                  <w:vAlign w:val="center"/>
                  <w:hideMark/>
                </w:tcPr>
                <w:p w14:paraId="7400DAA0"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-33</w:t>
                  </w:r>
                </w:p>
              </w:tc>
              <w:tc>
                <w:tcPr>
                  <w:tcW w:w="1349" w:type="dxa"/>
                  <w:tcBorders>
                    <w:top w:val="nil"/>
                    <w:left w:val="nil"/>
                    <w:bottom w:val="nil"/>
                    <w:right w:val="nil"/>
                  </w:tcBorders>
                  <w:shd w:val="clear" w:color="auto" w:fill="auto"/>
                  <w:vAlign w:val="center"/>
                  <w:hideMark/>
                </w:tcPr>
                <w:p w14:paraId="5FD01CE4"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-73</w:t>
                  </w:r>
                </w:p>
              </w:tc>
              <w:tc>
                <w:tcPr>
                  <w:tcW w:w="1349" w:type="dxa"/>
                  <w:tcBorders>
                    <w:top w:val="nil"/>
                    <w:left w:val="nil"/>
                    <w:bottom w:val="nil"/>
                    <w:right w:val="nil"/>
                  </w:tcBorders>
                  <w:shd w:val="clear" w:color="auto" w:fill="auto"/>
                  <w:vAlign w:val="center"/>
                  <w:hideMark/>
                </w:tcPr>
                <w:p w14:paraId="4DF13EE7"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9</w:t>
                  </w:r>
                </w:p>
              </w:tc>
              <w:tc>
                <w:tcPr>
                  <w:tcW w:w="1624" w:type="dxa"/>
                  <w:tcBorders>
                    <w:top w:val="nil"/>
                    <w:left w:val="nil"/>
                    <w:bottom w:val="nil"/>
                    <w:right w:val="nil"/>
                  </w:tcBorders>
                  <w:shd w:val="clear" w:color="auto" w:fill="auto"/>
                  <w:vAlign w:val="center"/>
                  <w:hideMark/>
                </w:tcPr>
                <w:p w14:paraId="3B070939" w14:textId="77777777" w:rsidR="00AB63C3" w:rsidRPr="002D0055" w:rsidRDefault="00AB63C3" w:rsidP="00AB63C3">
                  <w:pPr>
                    <w:jc w:val="center"/>
                    <w:rPr>
                      <w:rFonts w:asciiTheme="majorHAnsi" w:eastAsia="Times New Roman" w:hAnsiTheme="majorHAnsi"/>
                      <w:color w:val="000000"/>
                      <w:sz w:val="18"/>
                      <w:szCs w:val="18"/>
                      <w:lang w:val="en-GB"/>
                    </w:rPr>
                  </w:pPr>
                </w:p>
              </w:tc>
              <w:tc>
                <w:tcPr>
                  <w:tcW w:w="1469" w:type="dxa"/>
                  <w:tcBorders>
                    <w:top w:val="nil"/>
                    <w:left w:val="nil"/>
                    <w:bottom w:val="nil"/>
                    <w:right w:val="nil"/>
                  </w:tcBorders>
                  <w:shd w:val="clear" w:color="auto" w:fill="auto"/>
                  <w:vAlign w:val="center"/>
                  <w:hideMark/>
                </w:tcPr>
                <w:p w14:paraId="17F9995D"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4.12</w:t>
                  </w:r>
                </w:p>
              </w:tc>
            </w:tr>
            <w:tr w:rsidR="00AB63C3" w:rsidRPr="002D0055" w14:paraId="0066A125" w14:textId="77777777" w:rsidTr="00267F01">
              <w:trPr>
                <w:trHeight w:hRule="exact" w:val="227"/>
              </w:trPr>
              <w:tc>
                <w:tcPr>
                  <w:tcW w:w="2500" w:type="dxa"/>
                  <w:tcBorders>
                    <w:top w:val="nil"/>
                    <w:left w:val="nil"/>
                    <w:bottom w:val="nil"/>
                    <w:right w:val="nil"/>
                  </w:tcBorders>
                  <w:shd w:val="clear" w:color="auto" w:fill="auto"/>
                  <w:vAlign w:val="bottom"/>
                  <w:hideMark/>
                </w:tcPr>
                <w:p w14:paraId="2B11AF6A" w14:textId="77777777" w:rsidR="00AB63C3" w:rsidRPr="002D0055" w:rsidRDefault="00AB63C3" w:rsidP="00AB63C3">
                  <w:pPr>
                    <w:rPr>
                      <w:rFonts w:asciiTheme="majorHAnsi" w:eastAsia="Times New Roman" w:hAnsiTheme="majorHAnsi"/>
                      <w:color w:val="000000"/>
                      <w:sz w:val="18"/>
                      <w:szCs w:val="18"/>
                      <w:lang w:val="en-GB"/>
                    </w:rPr>
                  </w:pPr>
                </w:p>
              </w:tc>
              <w:tc>
                <w:tcPr>
                  <w:tcW w:w="1348" w:type="dxa"/>
                  <w:tcBorders>
                    <w:top w:val="nil"/>
                    <w:left w:val="nil"/>
                    <w:bottom w:val="nil"/>
                    <w:right w:val="nil"/>
                  </w:tcBorders>
                  <w:shd w:val="clear" w:color="auto" w:fill="auto"/>
                  <w:vAlign w:val="center"/>
                  <w:hideMark/>
                </w:tcPr>
                <w:p w14:paraId="60833F89"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-16</w:t>
                  </w:r>
                </w:p>
              </w:tc>
              <w:tc>
                <w:tcPr>
                  <w:tcW w:w="1349" w:type="dxa"/>
                  <w:tcBorders>
                    <w:top w:val="nil"/>
                    <w:left w:val="nil"/>
                    <w:bottom w:val="nil"/>
                    <w:right w:val="nil"/>
                  </w:tcBorders>
                  <w:shd w:val="clear" w:color="auto" w:fill="auto"/>
                  <w:vAlign w:val="center"/>
                  <w:hideMark/>
                </w:tcPr>
                <w:p w14:paraId="2629564B"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-87</w:t>
                  </w:r>
                </w:p>
              </w:tc>
              <w:tc>
                <w:tcPr>
                  <w:tcW w:w="1349" w:type="dxa"/>
                  <w:tcBorders>
                    <w:top w:val="nil"/>
                    <w:left w:val="nil"/>
                    <w:bottom w:val="nil"/>
                    <w:right w:val="nil"/>
                  </w:tcBorders>
                  <w:shd w:val="clear" w:color="auto" w:fill="auto"/>
                  <w:vAlign w:val="center"/>
                  <w:hideMark/>
                </w:tcPr>
                <w:p w14:paraId="1AE047D3"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1</w:t>
                  </w:r>
                </w:p>
              </w:tc>
              <w:tc>
                <w:tcPr>
                  <w:tcW w:w="1624" w:type="dxa"/>
                  <w:tcBorders>
                    <w:top w:val="nil"/>
                    <w:left w:val="nil"/>
                    <w:bottom w:val="nil"/>
                    <w:right w:val="nil"/>
                  </w:tcBorders>
                  <w:shd w:val="clear" w:color="auto" w:fill="auto"/>
                  <w:vAlign w:val="center"/>
                  <w:hideMark/>
                </w:tcPr>
                <w:p w14:paraId="2930358E" w14:textId="77777777" w:rsidR="00AB63C3" w:rsidRPr="002D0055" w:rsidRDefault="00AB63C3" w:rsidP="00AB63C3">
                  <w:pPr>
                    <w:jc w:val="center"/>
                    <w:rPr>
                      <w:rFonts w:asciiTheme="majorHAnsi" w:eastAsia="Times New Roman" w:hAnsiTheme="majorHAnsi"/>
                      <w:color w:val="000000"/>
                      <w:sz w:val="18"/>
                      <w:szCs w:val="18"/>
                      <w:lang w:val="en-GB"/>
                    </w:rPr>
                  </w:pPr>
                </w:p>
              </w:tc>
              <w:tc>
                <w:tcPr>
                  <w:tcW w:w="1469" w:type="dxa"/>
                  <w:tcBorders>
                    <w:top w:val="nil"/>
                    <w:left w:val="nil"/>
                    <w:bottom w:val="nil"/>
                    <w:right w:val="nil"/>
                  </w:tcBorders>
                  <w:shd w:val="clear" w:color="auto" w:fill="auto"/>
                  <w:vAlign w:val="center"/>
                  <w:hideMark/>
                </w:tcPr>
                <w:p w14:paraId="39836280"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3.81</w:t>
                  </w:r>
                </w:p>
              </w:tc>
            </w:tr>
            <w:tr w:rsidR="00AB63C3" w:rsidRPr="002D0055" w14:paraId="773EC6DB" w14:textId="77777777" w:rsidTr="00267F01">
              <w:trPr>
                <w:trHeight w:hRule="exact" w:val="227"/>
              </w:trPr>
              <w:tc>
                <w:tcPr>
                  <w:tcW w:w="2500" w:type="dxa"/>
                  <w:tcBorders>
                    <w:top w:val="nil"/>
                    <w:left w:val="nil"/>
                    <w:bottom w:val="nil"/>
                    <w:right w:val="nil"/>
                  </w:tcBorders>
                  <w:shd w:val="clear" w:color="auto" w:fill="auto"/>
                  <w:vAlign w:val="center"/>
                  <w:hideMark/>
                </w:tcPr>
                <w:p w14:paraId="7C40B758" w14:textId="77777777" w:rsidR="00AB63C3" w:rsidRPr="002D0055" w:rsidRDefault="00AB63C3" w:rsidP="00AB63C3">
                  <w:pP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Superior Parietal Lobule</w:t>
                  </w:r>
                </w:p>
              </w:tc>
              <w:tc>
                <w:tcPr>
                  <w:tcW w:w="1348" w:type="dxa"/>
                  <w:tcBorders>
                    <w:top w:val="nil"/>
                    <w:left w:val="nil"/>
                    <w:bottom w:val="nil"/>
                    <w:right w:val="nil"/>
                  </w:tcBorders>
                  <w:shd w:val="clear" w:color="auto" w:fill="auto"/>
                  <w:vAlign w:val="center"/>
                  <w:hideMark/>
                </w:tcPr>
                <w:p w14:paraId="59C69FEF"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-27</w:t>
                  </w:r>
                </w:p>
              </w:tc>
              <w:tc>
                <w:tcPr>
                  <w:tcW w:w="1349" w:type="dxa"/>
                  <w:tcBorders>
                    <w:top w:val="nil"/>
                    <w:left w:val="nil"/>
                    <w:bottom w:val="nil"/>
                    <w:right w:val="nil"/>
                  </w:tcBorders>
                  <w:shd w:val="clear" w:color="auto" w:fill="auto"/>
                  <w:vAlign w:val="center"/>
                  <w:hideMark/>
                </w:tcPr>
                <w:p w14:paraId="33F26A84"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-78</w:t>
                  </w:r>
                </w:p>
              </w:tc>
              <w:tc>
                <w:tcPr>
                  <w:tcW w:w="1349" w:type="dxa"/>
                  <w:tcBorders>
                    <w:top w:val="nil"/>
                    <w:left w:val="nil"/>
                    <w:bottom w:val="nil"/>
                    <w:right w:val="nil"/>
                  </w:tcBorders>
                  <w:shd w:val="clear" w:color="auto" w:fill="auto"/>
                  <w:vAlign w:val="center"/>
                  <w:hideMark/>
                </w:tcPr>
                <w:p w14:paraId="75ED29DC"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40</w:t>
                  </w:r>
                </w:p>
              </w:tc>
              <w:tc>
                <w:tcPr>
                  <w:tcW w:w="1624" w:type="dxa"/>
                  <w:tcBorders>
                    <w:top w:val="nil"/>
                    <w:left w:val="nil"/>
                    <w:bottom w:val="nil"/>
                    <w:right w:val="nil"/>
                  </w:tcBorders>
                  <w:shd w:val="clear" w:color="auto" w:fill="auto"/>
                  <w:vAlign w:val="center"/>
                  <w:hideMark/>
                </w:tcPr>
                <w:p w14:paraId="266BC9F2"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214</w:t>
                  </w:r>
                </w:p>
              </w:tc>
              <w:tc>
                <w:tcPr>
                  <w:tcW w:w="1469" w:type="dxa"/>
                  <w:tcBorders>
                    <w:top w:val="nil"/>
                    <w:left w:val="nil"/>
                    <w:bottom w:val="nil"/>
                    <w:right w:val="nil"/>
                  </w:tcBorders>
                  <w:shd w:val="clear" w:color="auto" w:fill="auto"/>
                  <w:vAlign w:val="center"/>
                  <w:hideMark/>
                </w:tcPr>
                <w:p w14:paraId="102F077C"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4.16</w:t>
                  </w:r>
                </w:p>
              </w:tc>
            </w:tr>
            <w:tr w:rsidR="00AB63C3" w:rsidRPr="002D0055" w14:paraId="796AFC4C" w14:textId="77777777" w:rsidTr="00267F01">
              <w:trPr>
                <w:trHeight w:hRule="exact" w:val="227"/>
              </w:trPr>
              <w:tc>
                <w:tcPr>
                  <w:tcW w:w="2500" w:type="dxa"/>
                  <w:tcBorders>
                    <w:top w:val="nil"/>
                    <w:left w:val="nil"/>
                    <w:bottom w:val="single" w:sz="8" w:space="0" w:color="auto"/>
                    <w:right w:val="nil"/>
                  </w:tcBorders>
                  <w:shd w:val="clear" w:color="auto" w:fill="auto"/>
                  <w:vAlign w:val="bottom"/>
                  <w:hideMark/>
                </w:tcPr>
                <w:p w14:paraId="3E5FC335" w14:textId="77777777" w:rsidR="00AB63C3" w:rsidRPr="002D0055" w:rsidRDefault="00AB63C3" w:rsidP="00AB63C3">
                  <w:pP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 </w:t>
                  </w:r>
                </w:p>
              </w:tc>
              <w:tc>
                <w:tcPr>
                  <w:tcW w:w="1348" w:type="dxa"/>
                  <w:tcBorders>
                    <w:top w:val="nil"/>
                    <w:left w:val="nil"/>
                    <w:bottom w:val="single" w:sz="8" w:space="0" w:color="auto"/>
                    <w:right w:val="nil"/>
                  </w:tcBorders>
                  <w:shd w:val="clear" w:color="auto" w:fill="auto"/>
                  <w:vAlign w:val="center"/>
                  <w:hideMark/>
                </w:tcPr>
                <w:p w14:paraId="7AD0A7A2"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-33</w:t>
                  </w:r>
                </w:p>
              </w:tc>
              <w:tc>
                <w:tcPr>
                  <w:tcW w:w="1349" w:type="dxa"/>
                  <w:tcBorders>
                    <w:top w:val="nil"/>
                    <w:left w:val="nil"/>
                    <w:bottom w:val="single" w:sz="8" w:space="0" w:color="auto"/>
                    <w:right w:val="nil"/>
                  </w:tcBorders>
                  <w:shd w:val="clear" w:color="auto" w:fill="auto"/>
                  <w:vAlign w:val="center"/>
                  <w:hideMark/>
                </w:tcPr>
                <w:p w14:paraId="31BBFAD2"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-70</w:t>
                  </w:r>
                </w:p>
              </w:tc>
              <w:tc>
                <w:tcPr>
                  <w:tcW w:w="1349" w:type="dxa"/>
                  <w:tcBorders>
                    <w:top w:val="nil"/>
                    <w:left w:val="nil"/>
                    <w:bottom w:val="single" w:sz="8" w:space="0" w:color="auto"/>
                    <w:right w:val="nil"/>
                  </w:tcBorders>
                  <w:shd w:val="clear" w:color="auto" w:fill="auto"/>
                  <w:vAlign w:val="center"/>
                  <w:hideMark/>
                </w:tcPr>
                <w:p w14:paraId="139225A1"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33</w:t>
                  </w:r>
                </w:p>
              </w:tc>
              <w:tc>
                <w:tcPr>
                  <w:tcW w:w="1624" w:type="dxa"/>
                  <w:tcBorders>
                    <w:top w:val="nil"/>
                    <w:left w:val="nil"/>
                    <w:bottom w:val="single" w:sz="8" w:space="0" w:color="auto"/>
                    <w:right w:val="nil"/>
                  </w:tcBorders>
                  <w:shd w:val="clear" w:color="auto" w:fill="auto"/>
                  <w:vAlign w:val="center"/>
                  <w:hideMark/>
                </w:tcPr>
                <w:p w14:paraId="68BA5512"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 </w:t>
                  </w:r>
                </w:p>
              </w:tc>
              <w:tc>
                <w:tcPr>
                  <w:tcW w:w="1469" w:type="dxa"/>
                  <w:tcBorders>
                    <w:top w:val="nil"/>
                    <w:left w:val="nil"/>
                    <w:bottom w:val="single" w:sz="8" w:space="0" w:color="auto"/>
                    <w:right w:val="nil"/>
                  </w:tcBorders>
                  <w:shd w:val="clear" w:color="auto" w:fill="auto"/>
                  <w:vAlign w:val="center"/>
                  <w:hideMark/>
                </w:tcPr>
                <w:p w14:paraId="4F5E8D99" w14:textId="77777777" w:rsidR="00AB63C3" w:rsidRPr="002D0055" w:rsidRDefault="00AB63C3" w:rsidP="00AB63C3">
                  <w:pPr>
                    <w:jc w:val="center"/>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3.58</w:t>
                  </w:r>
                </w:p>
              </w:tc>
            </w:tr>
            <w:tr w:rsidR="00AB63C3" w:rsidRPr="002D0055" w14:paraId="0CD1FD7D" w14:textId="77777777" w:rsidTr="00267F01">
              <w:trPr>
                <w:cantSplit/>
                <w:trHeight w:val="284"/>
              </w:trPr>
              <w:tc>
                <w:tcPr>
                  <w:tcW w:w="9639" w:type="dxa"/>
                  <w:gridSpan w:val="6"/>
                  <w:tcBorders>
                    <w:top w:val="single" w:sz="4" w:space="0" w:color="auto"/>
                    <w:left w:val="nil"/>
                    <w:bottom w:val="nil"/>
                    <w:right w:val="nil"/>
                  </w:tcBorders>
                  <w:shd w:val="clear" w:color="auto" w:fill="auto"/>
                  <w:noWrap/>
                  <w:vAlign w:val="bottom"/>
                  <w:hideMark/>
                </w:tcPr>
                <w:p w14:paraId="30642451" w14:textId="2E2C0DD6" w:rsidR="00AB63C3" w:rsidRPr="002D0055" w:rsidRDefault="00406D75" w:rsidP="00267F01">
                  <w:pPr>
                    <w:spacing w:line="480" w:lineRule="auto"/>
                    <w:rPr>
                      <w:rFonts w:asciiTheme="majorHAnsi" w:eastAsia="Times New Roman" w:hAnsiTheme="majorHAnsi"/>
                      <w:color w:val="000000"/>
                      <w:sz w:val="18"/>
                      <w:szCs w:val="18"/>
                      <w:lang w:val="en-GB"/>
                    </w:rPr>
                  </w:pPr>
                  <w:r w:rsidRPr="002D0055">
                    <w:rPr>
                      <w:rFonts w:asciiTheme="majorHAnsi" w:eastAsia="Times New Roman" w:hAnsiTheme="majorHAnsi"/>
                      <w:color w:val="000000"/>
                      <w:sz w:val="18"/>
                      <w:szCs w:val="18"/>
                      <w:lang w:val="en-GB"/>
                    </w:rPr>
                    <w:t>Voxel-wise whole brain group comparison of the contrast high reward anticipation &gt; no reward anticipation, cluster-level FWE-corrected p&lt;0.05 with a cluster-defining voxel-level threshold of p&lt;0.001 uncorrected.</w:t>
                  </w:r>
                  <w:r w:rsidRPr="002D0055">
                    <w:rPr>
                      <w:rFonts w:asciiTheme="majorHAnsi" w:eastAsia="Times New Roman" w:hAnsiTheme="majorHAnsi"/>
                      <w:color w:val="000000"/>
                      <w:sz w:val="18"/>
                      <w:szCs w:val="18"/>
                      <w:vertAlign w:val="superscript"/>
                      <w:lang w:val="en-GB"/>
                    </w:rPr>
                    <w:t>1</w:t>
                  </w:r>
                  <w:r w:rsidR="00267F01">
                    <w:rPr>
                      <w:rFonts w:asciiTheme="majorHAnsi" w:eastAsia="Times New Roman" w:hAnsiTheme="majorHAnsi"/>
                      <w:color w:val="000000"/>
                      <w:sz w:val="18"/>
                      <w:szCs w:val="18"/>
                      <w:lang w:val="en-GB"/>
                    </w:rPr>
                    <w:t xml:space="preserve">cluster-level </w:t>
                  </w:r>
                  <w:proofErr w:type="spellStart"/>
                  <w:r w:rsidR="00267F01">
                    <w:rPr>
                      <w:rFonts w:asciiTheme="majorHAnsi" w:eastAsia="Times New Roman" w:hAnsiTheme="majorHAnsi"/>
                      <w:color w:val="000000"/>
                      <w:sz w:val="18"/>
                      <w:szCs w:val="18"/>
                      <w:lang w:val="en-GB"/>
                    </w:rPr>
                    <w:t>pFWE</w:t>
                  </w:r>
                  <w:proofErr w:type="spellEnd"/>
                  <w:r w:rsidR="00267F01">
                    <w:rPr>
                      <w:rFonts w:asciiTheme="majorHAnsi" w:eastAsia="Times New Roman" w:hAnsiTheme="majorHAnsi"/>
                      <w:color w:val="000000"/>
                      <w:sz w:val="18"/>
                      <w:szCs w:val="18"/>
                      <w:lang w:val="en-GB"/>
                    </w:rPr>
                    <w:t xml:space="preserve">=0.09. </w:t>
                  </w:r>
                  <w:r w:rsidR="00267F01" w:rsidRPr="002D0055">
                    <w:rPr>
                      <w:rFonts w:asciiTheme="majorHAnsi" w:eastAsia="Times New Roman" w:hAnsiTheme="majorHAnsi"/>
                      <w:color w:val="000000"/>
                      <w:sz w:val="18"/>
                      <w:szCs w:val="18"/>
                      <w:lang w:val="en-GB"/>
                    </w:rPr>
                    <w:t xml:space="preserve"> </w:t>
                  </w:r>
                </w:p>
              </w:tc>
            </w:tr>
          </w:tbl>
          <w:p w14:paraId="672DB75C" w14:textId="51191ABB" w:rsidR="00AB63C3" w:rsidRPr="00DD5F46" w:rsidRDefault="00AB63C3" w:rsidP="00267F01">
            <w:pPr>
              <w:spacing w:line="480" w:lineRule="auto"/>
              <w:jc w:val="both"/>
              <w:rPr>
                <w:lang w:val="en-GB"/>
              </w:rPr>
            </w:pPr>
          </w:p>
        </w:tc>
      </w:tr>
    </w:tbl>
    <w:p w14:paraId="4971C87D" w14:textId="0A5D9E66" w:rsidR="00E7716D" w:rsidRDefault="00E7716D" w:rsidP="00E7716D">
      <w:pPr>
        <w:spacing w:line="480" w:lineRule="auto"/>
        <w:jc w:val="both"/>
        <w:rPr>
          <w:lang w:val="en-GB"/>
        </w:rPr>
      </w:pPr>
      <w:r>
        <w:rPr>
          <w:lang w:val="en-GB"/>
        </w:rPr>
        <w:lastRenderedPageBreak/>
        <w:br w:type="page"/>
      </w:r>
    </w:p>
    <w:p w14:paraId="4492599D" w14:textId="77777777" w:rsidR="00E7716D" w:rsidRDefault="00E7716D" w:rsidP="00E7716D">
      <w:pPr>
        <w:spacing w:line="480" w:lineRule="auto"/>
        <w:jc w:val="both"/>
        <w:rPr>
          <w:lang w:val="en-GB"/>
        </w:rPr>
      </w:pPr>
    </w:p>
    <w:p w14:paraId="4C1A83E3" w14:textId="77777777" w:rsidR="005D4D2D" w:rsidRPr="00605D2B" w:rsidRDefault="005D4D2D" w:rsidP="005D4D2D">
      <w:pPr>
        <w:numPr>
          <w:ilvl w:val="0"/>
          <w:numId w:val="2"/>
        </w:numPr>
        <w:spacing w:line="480" w:lineRule="auto"/>
        <w:jc w:val="both"/>
        <w:rPr>
          <w:lang w:val="en-GB"/>
        </w:rPr>
      </w:pPr>
      <w:r w:rsidRPr="00605D2B">
        <w:rPr>
          <w:lang w:val="en-GB"/>
        </w:rPr>
        <w:t>References</w:t>
      </w:r>
    </w:p>
    <w:p w14:paraId="7F680207" w14:textId="77777777" w:rsidR="00EC414B" w:rsidRPr="00EC414B" w:rsidRDefault="003C2062">
      <w:pPr>
        <w:widowControl w:val="0"/>
        <w:autoSpaceDE w:val="0"/>
        <w:autoSpaceDN w:val="0"/>
        <w:adjustRightInd w:val="0"/>
        <w:rPr>
          <w:szCs w:val="24"/>
          <w:lang w:val="de-DE"/>
        </w:rPr>
      </w:pPr>
      <w:r w:rsidRPr="00605D2B">
        <w:fldChar w:fldCharType="begin"/>
      </w:r>
      <w:r w:rsidR="00E269BB">
        <w:instrText xml:space="preserve"> </w:instrText>
      </w:r>
      <w:r w:rsidR="00131ACB">
        <w:instrText>ADDIN</w:instrText>
      </w:r>
      <w:r w:rsidR="00E269BB">
        <w:instrText xml:space="preserve"> ZOTERO_BIBL {"uncited":[],"omitted":[],"custom":[]} CSL_BIBLIOGRAPHY </w:instrText>
      </w:r>
      <w:r w:rsidRPr="00605D2B">
        <w:fldChar w:fldCharType="separate"/>
      </w:r>
      <w:r w:rsidR="00EC414B" w:rsidRPr="00EC414B">
        <w:rPr>
          <w:b/>
          <w:bCs/>
          <w:szCs w:val="24"/>
          <w:lang w:val="de-DE"/>
        </w:rPr>
        <w:t>Delis DC, Kaplan E, Kramer J.</w:t>
      </w:r>
      <w:r w:rsidR="00EC414B" w:rsidRPr="00EC414B">
        <w:rPr>
          <w:szCs w:val="24"/>
          <w:lang w:val="de-DE"/>
        </w:rPr>
        <w:t xml:space="preserve"> (2001). </w:t>
      </w:r>
      <w:r w:rsidR="00EC414B" w:rsidRPr="00EC414B">
        <w:rPr>
          <w:i/>
          <w:iCs/>
          <w:szCs w:val="24"/>
          <w:lang w:val="de-DE"/>
        </w:rPr>
        <w:t>Delis Kaplan Executive Function System</w:t>
      </w:r>
      <w:r w:rsidR="00EC414B" w:rsidRPr="00EC414B">
        <w:rPr>
          <w:szCs w:val="24"/>
          <w:lang w:val="de-DE"/>
        </w:rPr>
        <w:t>. The Psychological Corporation; 2001: San Antonio, TX.</w:t>
      </w:r>
    </w:p>
    <w:p w14:paraId="5422C060" w14:textId="77777777" w:rsidR="00EC414B" w:rsidRPr="00EC414B" w:rsidRDefault="00EC414B">
      <w:pPr>
        <w:widowControl w:val="0"/>
        <w:autoSpaceDE w:val="0"/>
        <w:autoSpaceDN w:val="0"/>
        <w:adjustRightInd w:val="0"/>
        <w:rPr>
          <w:szCs w:val="24"/>
          <w:lang w:val="de-DE"/>
        </w:rPr>
      </w:pPr>
      <w:r w:rsidRPr="00EC414B">
        <w:rPr>
          <w:b/>
          <w:bCs/>
          <w:szCs w:val="24"/>
          <w:lang w:val="de-DE"/>
        </w:rPr>
        <w:t>Härting C, Markowitsch HJ, Neufeld H</w:t>
      </w:r>
      <w:r w:rsidRPr="00EC414B">
        <w:rPr>
          <w:szCs w:val="24"/>
          <w:lang w:val="de-DE"/>
        </w:rPr>
        <w:t xml:space="preserve"> (2000). Wechsler Memory Scale - Revised Edition, German Edition. Manual. Huber: Bern, Switzerland.</w:t>
      </w:r>
    </w:p>
    <w:p w14:paraId="543B0A33" w14:textId="549D1AE5" w:rsidR="00EC414B" w:rsidRPr="00EC414B" w:rsidRDefault="00EC414B">
      <w:pPr>
        <w:widowControl w:val="0"/>
        <w:autoSpaceDE w:val="0"/>
        <w:autoSpaceDN w:val="0"/>
        <w:adjustRightInd w:val="0"/>
        <w:rPr>
          <w:szCs w:val="24"/>
          <w:lang w:val="de-DE"/>
        </w:rPr>
      </w:pPr>
      <w:r w:rsidRPr="00EC414B">
        <w:rPr>
          <w:b/>
          <w:bCs/>
          <w:szCs w:val="24"/>
          <w:lang w:val="de-DE"/>
        </w:rPr>
        <w:t>Helmstaedter C, Lendt M, Lux S.</w:t>
      </w:r>
      <w:r w:rsidRPr="00EC414B">
        <w:rPr>
          <w:szCs w:val="24"/>
          <w:lang w:val="de-DE"/>
        </w:rPr>
        <w:t xml:space="preserve"> (2001). </w:t>
      </w:r>
      <w:r w:rsidRPr="00EC414B">
        <w:rPr>
          <w:i/>
          <w:iCs/>
          <w:szCs w:val="24"/>
          <w:lang w:val="de-DE"/>
        </w:rPr>
        <w:t>VLMT. Verbaler Lern- und Merkfähigkeitstest.</w:t>
      </w:r>
      <w:r w:rsidR="00EA31C9">
        <w:rPr>
          <w:szCs w:val="24"/>
          <w:lang w:val="de-DE"/>
        </w:rPr>
        <w:t xml:space="preserve"> </w:t>
      </w:r>
      <w:r w:rsidRPr="00EC414B">
        <w:rPr>
          <w:szCs w:val="24"/>
          <w:lang w:val="de-DE"/>
        </w:rPr>
        <w:t>Göttingen, Germany: Beltz Test GmbH; 2001</w:t>
      </w:r>
    </w:p>
    <w:p w14:paraId="780332DF" w14:textId="77777777" w:rsidR="00EC414B" w:rsidRPr="00EC414B" w:rsidRDefault="00EC414B">
      <w:pPr>
        <w:widowControl w:val="0"/>
        <w:autoSpaceDE w:val="0"/>
        <w:autoSpaceDN w:val="0"/>
        <w:adjustRightInd w:val="0"/>
        <w:rPr>
          <w:szCs w:val="24"/>
          <w:lang w:val="de-DE"/>
        </w:rPr>
      </w:pPr>
      <w:r w:rsidRPr="00EC414B">
        <w:rPr>
          <w:b/>
          <w:bCs/>
          <w:szCs w:val="24"/>
          <w:lang w:val="de-DE"/>
        </w:rPr>
        <w:t>Kessels RP, van Zandvoort MJ, Postma A, Kappelle LJ, de Haan EH</w:t>
      </w:r>
      <w:r w:rsidRPr="00EC414B">
        <w:rPr>
          <w:szCs w:val="24"/>
          <w:lang w:val="de-DE"/>
        </w:rPr>
        <w:t xml:space="preserve"> (2000). The Corsi Block-Tapping Task: standardization and normative data. </w:t>
      </w:r>
      <w:r w:rsidRPr="00EC414B">
        <w:rPr>
          <w:i/>
          <w:iCs/>
          <w:szCs w:val="24"/>
          <w:lang w:val="de-DE"/>
        </w:rPr>
        <w:t>Applied Neuropsychology</w:t>
      </w:r>
      <w:r w:rsidRPr="00EC414B">
        <w:rPr>
          <w:szCs w:val="24"/>
          <w:lang w:val="de-DE"/>
        </w:rPr>
        <w:t xml:space="preserve"> </w:t>
      </w:r>
      <w:r w:rsidRPr="00EC414B">
        <w:rPr>
          <w:b/>
          <w:bCs/>
          <w:szCs w:val="24"/>
          <w:lang w:val="de-DE"/>
        </w:rPr>
        <w:t>7</w:t>
      </w:r>
      <w:r w:rsidRPr="00EC414B">
        <w:rPr>
          <w:szCs w:val="24"/>
          <w:lang w:val="de-DE"/>
        </w:rPr>
        <w:t>, 252–258.</w:t>
      </w:r>
    </w:p>
    <w:p w14:paraId="2DC387E1" w14:textId="77777777" w:rsidR="00EC414B" w:rsidRPr="00EC414B" w:rsidRDefault="00EC414B">
      <w:pPr>
        <w:widowControl w:val="0"/>
        <w:autoSpaceDE w:val="0"/>
        <w:autoSpaceDN w:val="0"/>
        <w:adjustRightInd w:val="0"/>
        <w:rPr>
          <w:szCs w:val="24"/>
          <w:lang w:val="de-DE"/>
        </w:rPr>
      </w:pPr>
      <w:r w:rsidRPr="00EC414B">
        <w:rPr>
          <w:b/>
          <w:bCs/>
          <w:szCs w:val="24"/>
          <w:lang w:val="de-DE"/>
        </w:rPr>
        <w:t>Kirschner M, Hager OM, Bischof M, Hartmann MN, Kluge A, Seifritz E, Tobler PN, Kaiser S</w:t>
      </w:r>
      <w:r w:rsidRPr="00EC414B">
        <w:rPr>
          <w:szCs w:val="24"/>
          <w:lang w:val="de-DE"/>
        </w:rPr>
        <w:t xml:space="preserve"> (2015). Ventral striatal hypoactivation is associated with apathy but not diminished expression in patients with schizophrenia. </w:t>
      </w:r>
      <w:r w:rsidRPr="00EC414B">
        <w:rPr>
          <w:i/>
          <w:iCs/>
          <w:szCs w:val="24"/>
          <w:lang w:val="de-DE"/>
        </w:rPr>
        <w:t>Journal of psychiatry &amp; neuroscience: JPN</w:t>
      </w:r>
      <w:r w:rsidRPr="00EC414B">
        <w:rPr>
          <w:szCs w:val="24"/>
          <w:lang w:val="de-DE"/>
        </w:rPr>
        <w:t xml:space="preserve"> </w:t>
      </w:r>
      <w:r w:rsidRPr="00EC414B">
        <w:rPr>
          <w:b/>
          <w:bCs/>
          <w:szCs w:val="24"/>
          <w:lang w:val="de-DE"/>
        </w:rPr>
        <w:t>40</w:t>
      </w:r>
      <w:r w:rsidRPr="00EC414B">
        <w:rPr>
          <w:szCs w:val="24"/>
          <w:lang w:val="de-DE"/>
        </w:rPr>
        <w:t>, 140383.</w:t>
      </w:r>
    </w:p>
    <w:p w14:paraId="414087BF" w14:textId="77777777" w:rsidR="00EC414B" w:rsidRPr="00EC414B" w:rsidRDefault="00EC414B">
      <w:pPr>
        <w:widowControl w:val="0"/>
        <w:autoSpaceDE w:val="0"/>
        <w:autoSpaceDN w:val="0"/>
        <w:adjustRightInd w:val="0"/>
        <w:rPr>
          <w:szCs w:val="24"/>
          <w:lang w:val="de-DE"/>
        </w:rPr>
      </w:pPr>
      <w:r w:rsidRPr="00EC414B">
        <w:rPr>
          <w:b/>
          <w:bCs/>
          <w:szCs w:val="24"/>
          <w:lang w:val="de-DE"/>
        </w:rPr>
        <w:t>Lehrl S, Triebig G, Fischer B</w:t>
      </w:r>
      <w:r w:rsidRPr="00EC414B">
        <w:rPr>
          <w:szCs w:val="24"/>
          <w:lang w:val="de-DE"/>
        </w:rPr>
        <w:t xml:space="preserve"> (1995). Multiple choice vocabulary test MWT as a valid and short test to estimate premorbid intelligence. </w:t>
      </w:r>
      <w:r w:rsidRPr="00EC414B">
        <w:rPr>
          <w:i/>
          <w:iCs/>
          <w:szCs w:val="24"/>
          <w:lang w:val="de-DE"/>
        </w:rPr>
        <w:t>Acta Neurologica Scandinavica</w:t>
      </w:r>
      <w:r w:rsidRPr="00EC414B">
        <w:rPr>
          <w:szCs w:val="24"/>
          <w:lang w:val="de-DE"/>
        </w:rPr>
        <w:t xml:space="preserve"> </w:t>
      </w:r>
      <w:r w:rsidRPr="00EC414B">
        <w:rPr>
          <w:b/>
          <w:bCs/>
          <w:szCs w:val="24"/>
          <w:lang w:val="de-DE"/>
        </w:rPr>
        <w:t>91</w:t>
      </w:r>
      <w:r w:rsidRPr="00EC414B">
        <w:rPr>
          <w:szCs w:val="24"/>
          <w:lang w:val="de-DE"/>
        </w:rPr>
        <w:t>, 335–345.</w:t>
      </w:r>
    </w:p>
    <w:p w14:paraId="63A48F63" w14:textId="77777777" w:rsidR="00EC414B" w:rsidRPr="00EC414B" w:rsidRDefault="00EC414B">
      <w:pPr>
        <w:widowControl w:val="0"/>
        <w:autoSpaceDE w:val="0"/>
        <w:autoSpaceDN w:val="0"/>
        <w:adjustRightInd w:val="0"/>
        <w:rPr>
          <w:szCs w:val="24"/>
          <w:lang w:val="de-DE"/>
        </w:rPr>
      </w:pPr>
      <w:r w:rsidRPr="00EC414B">
        <w:rPr>
          <w:b/>
          <w:bCs/>
          <w:szCs w:val="24"/>
          <w:lang w:val="de-DE"/>
        </w:rPr>
        <w:t>Shallice T</w:t>
      </w:r>
      <w:r w:rsidRPr="00EC414B">
        <w:rPr>
          <w:szCs w:val="24"/>
          <w:lang w:val="de-DE"/>
        </w:rPr>
        <w:t xml:space="preserve"> (1982). Specific impairments of planning. </w:t>
      </w:r>
      <w:r w:rsidRPr="00EC414B">
        <w:rPr>
          <w:i/>
          <w:iCs/>
          <w:szCs w:val="24"/>
          <w:lang w:val="de-DE"/>
        </w:rPr>
        <w:t>Philosophical Transactions of the Royal Society of London. Series B, Biological Sciences</w:t>
      </w:r>
      <w:r w:rsidRPr="00EC414B">
        <w:rPr>
          <w:szCs w:val="24"/>
          <w:lang w:val="de-DE"/>
        </w:rPr>
        <w:t xml:space="preserve"> </w:t>
      </w:r>
      <w:r w:rsidRPr="00EC414B">
        <w:rPr>
          <w:b/>
          <w:bCs/>
          <w:szCs w:val="24"/>
          <w:lang w:val="de-DE"/>
        </w:rPr>
        <w:t>298</w:t>
      </w:r>
      <w:r w:rsidRPr="00EC414B">
        <w:rPr>
          <w:szCs w:val="24"/>
          <w:lang w:val="de-DE"/>
        </w:rPr>
        <w:t>, 199–209.</w:t>
      </w:r>
    </w:p>
    <w:p w14:paraId="3B1DC379" w14:textId="77777777" w:rsidR="00EC414B" w:rsidRPr="00EC414B" w:rsidRDefault="00EC414B">
      <w:pPr>
        <w:widowControl w:val="0"/>
        <w:autoSpaceDE w:val="0"/>
        <w:autoSpaceDN w:val="0"/>
        <w:adjustRightInd w:val="0"/>
        <w:rPr>
          <w:szCs w:val="24"/>
          <w:lang w:val="de-DE"/>
        </w:rPr>
      </w:pPr>
      <w:r w:rsidRPr="00EC414B">
        <w:rPr>
          <w:b/>
          <w:bCs/>
          <w:szCs w:val="24"/>
          <w:lang w:val="de-DE"/>
        </w:rPr>
        <w:t>Simon JJ, Cordeiro SA, Weber M-A, Friederich H-C, Wolf RC, Weisbrod M, Kaiser S</w:t>
      </w:r>
      <w:r w:rsidRPr="00EC414B">
        <w:rPr>
          <w:szCs w:val="24"/>
          <w:lang w:val="de-DE"/>
        </w:rPr>
        <w:t xml:space="preserve"> (2015). Reward System Dysfunction as a Neural Substrate of Symptom Expression Across the General Population and Patients With Schizophrenia. </w:t>
      </w:r>
      <w:r w:rsidRPr="00EC414B">
        <w:rPr>
          <w:i/>
          <w:iCs/>
          <w:szCs w:val="24"/>
          <w:lang w:val="de-DE"/>
        </w:rPr>
        <w:t>Schizophrenia Bulletin</w:t>
      </w:r>
      <w:r w:rsidRPr="00EC414B">
        <w:rPr>
          <w:szCs w:val="24"/>
          <w:lang w:val="de-DE"/>
        </w:rPr>
        <w:t xml:space="preserve"> </w:t>
      </w:r>
      <w:r w:rsidRPr="00EC414B">
        <w:rPr>
          <w:b/>
          <w:bCs/>
          <w:szCs w:val="24"/>
          <w:lang w:val="de-DE"/>
        </w:rPr>
        <w:t>41</w:t>
      </w:r>
      <w:r w:rsidRPr="00EC414B">
        <w:rPr>
          <w:szCs w:val="24"/>
          <w:lang w:val="de-DE"/>
        </w:rPr>
        <w:t>, 1370–1378.</w:t>
      </w:r>
    </w:p>
    <w:p w14:paraId="7FE0D21E" w14:textId="77777777" w:rsidR="00EC414B" w:rsidRPr="00EC414B" w:rsidRDefault="00EC414B">
      <w:pPr>
        <w:widowControl w:val="0"/>
        <w:autoSpaceDE w:val="0"/>
        <w:autoSpaceDN w:val="0"/>
        <w:adjustRightInd w:val="0"/>
        <w:rPr>
          <w:szCs w:val="24"/>
          <w:lang w:val="de-DE"/>
        </w:rPr>
      </w:pPr>
      <w:r w:rsidRPr="00EC414B">
        <w:rPr>
          <w:b/>
          <w:bCs/>
          <w:szCs w:val="24"/>
          <w:lang w:val="de-DE"/>
        </w:rPr>
        <w:t>Von Aster M, Neubauer A, Horn R.</w:t>
      </w:r>
      <w:r w:rsidRPr="00EC414B">
        <w:rPr>
          <w:szCs w:val="24"/>
          <w:lang w:val="de-DE"/>
        </w:rPr>
        <w:t xml:space="preserve"> (2006). </w:t>
      </w:r>
      <w:r w:rsidRPr="00EC414B">
        <w:rPr>
          <w:i/>
          <w:iCs/>
          <w:szCs w:val="24"/>
          <w:lang w:val="de-DE"/>
        </w:rPr>
        <w:t>Wechsler Intelligenztest für Erwachsene WIE. Deutschsprachige Bearbeitung und Adaption des WAIS-III von David Wechsler</w:t>
      </w:r>
      <w:r w:rsidRPr="00EC414B">
        <w:rPr>
          <w:szCs w:val="24"/>
          <w:lang w:val="de-DE"/>
        </w:rPr>
        <w:t>. Pearson Assessment; 2006: Frankfurt, Germany.</w:t>
      </w:r>
    </w:p>
    <w:p w14:paraId="3FA2789D" w14:textId="67F33E40" w:rsidR="009F338E" w:rsidRPr="00605D2B" w:rsidRDefault="003C2062" w:rsidP="00A736BE">
      <w:pPr>
        <w:spacing w:line="480" w:lineRule="auto"/>
        <w:jc w:val="both"/>
        <w:rPr>
          <w:lang w:val="en-GB"/>
        </w:rPr>
      </w:pPr>
      <w:r w:rsidRPr="00605D2B">
        <w:rPr>
          <w:lang w:val="en-GB"/>
        </w:rPr>
        <w:fldChar w:fldCharType="end"/>
      </w:r>
    </w:p>
    <w:sectPr w:rsidR="009F338E" w:rsidRPr="00605D2B" w:rsidSect="00051E3D">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38E31" w14:textId="77777777" w:rsidR="00BA3139" w:rsidRDefault="00BA3139" w:rsidP="0079686E">
      <w:pPr>
        <w:spacing w:after="0" w:line="240" w:lineRule="auto"/>
      </w:pPr>
      <w:r>
        <w:separator/>
      </w:r>
    </w:p>
  </w:endnote>
  <w:endnote w:type="continuationSeparator" w:id="0">
    <w:p w14:paraId="0200E302" w14:textId="77777777" w:rsidR="00BA3139" w:rsidRDefault="00BA3139" w:rsidP="0079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31EBC" w14:textId="4297E345" w:rsidR="00406D75" w:rsidRDefault="00406D75">
    <w:pPr>
      <w:pStyle w:val="Fuzeile"/>
      <w:jc w:val="right"/>
    </w:pPr>
    <w:r>
      <w:fldChar w:fldCharType="begin"/>
    </w:r>
    <w:r>
      <w:instrText>PAGE   \* MERGEFORMAT</w:instrText>
    </w:r>
    <w:r>
      <w:fldChar w:fldCharType="separate"/>
    </w:r>
    <w:r w:rsidR="0056574E" w:rsidRPr="0056574E">
      <w:rPr>
        <w:noProof/>
        <w:lang w:val="de-DE"/>
      </w:rPr>
      <w:t>11</w:t>
    </w:r>
    <w:r>
      <w:fldChar w:fldCharType="end"/>
    </w:r>
  </w:p>
  <w:p w14:paraId="093EFD39" w14:textId="77777777" w:rsidR="00406D75" w:rsidRDefault="00406D7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A0426" w14:textId="77777777" w:rsidR="00BA3139" w:rsidRDefault="00BA3139" w:rsidP="0079686E">
      <w:pPr>
        <w:spacing w:after="0" w:line="240" w:lineRule="auto"/>
      </w:pPr>
      <w:r>
        <w:separator/>
      </w:r>
    </w:p>
  </w:footnote>
  <w:footnote w:type="continuationSeparator" w:id="0">
    <w:p w14:paraId="09BF6039" w14:textId="77777777" w:rsidR="00BA3139" w:rsidRDefault="00BA3139" w:rsidP="007968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2B2D1" w14:textId="77777777" w:rsidR="00406D75" w:rsidRPr="00130010" w:rsidRDefault="00406D75">
    <w:pPr>
      <w:pStyle w:val="Kopfzeile"/>
      <w:rPr>
        <w:rFonts w:ascii="Times New Roman" w:hAnsi="Times New Roman"/>
        <w:sz w:val="20"/>
        <w:szCs w:val="20"/>
      </w:rPr>
    </w:pPr>
    <w:r w:rsidRPr="00130010">
      <w:rPr>
        <w:rFonts w:ascii="Times New Roman" w:hAnsi="Times New Roman"/>
        <w:sz w:val="20"/>
        <w:szCs w:val="20"/>
      </w:rPr>
      <w:tab/>
    </w:r>
    <w:r w:rsidRPr="00130010">
      <w:rPr>
        <w:rFonts w:ascii="Times New Roman" w:hAnsi="Times New Roman"/>
        <w:sz w:val="20"/>
        <w:szCs w:val="20"/>
      </w:rPr>
      <w:tab/>
      <w:t>Supplement</w:t>
    </w:r>
    <w:r>
      <w:rPr>
        <w:rFonts w:ascii="Times New Roman" w:hAnsi="Times New Roman"/>
        <w:sz w:val="20"/>
        <w:szCs w:val="20"/>
      </w:rPr>
      <w:t xml:space="preserve"> </w:t>
    </w:r>
    <w:proofErr w:type="spellStart"/>
    <w:r>
      <w:rPr>
        <w:rFonts w:ascii="Times New Roman" w:hAnsi="Times New Roman"/>
        <w:sz w:val="20"/>
        <w:szCs w:val="20"/>
      </w:rPr>
      <w:t>Kirschner</w:t>
    </w:r>
    <w:proofErr w:type="spellEnd"/>
    <w:r>
      <w:rPr>
        <w:rFonts w:ascii="Times New Roman" w:hAnsi="Times New Roman"/>
        <w:sz w:val="20"/>
        <w:szCs w:val="20"/>
      </w:rPr>
      <w:t xml:space="preserve"> and </w:t>
    </w:r>
    <w:proofErr w:type="spellStart"/>
    <w:r>
      <w:rPr>
        <w:rFonts w:ascii="Times New Roman" w:hAnsi="Times New Roman"/>
        <w:sz w:val="20"/>
        <w:szCs w:val="20"/>
      </w:rPr>
      <w:t>Cathomas</w:t>
    </w:r>
    <w:proofErr w:type="spellEnd"/>
    <w:r>
      <w:rPr>
        <w:rFonts w:ascii="Times New Roman" w:hAnsi="Times New Roman"/>
        <w:sz w:val="20"/>
        <w:szCs w:val="20"/>
      </w:rPr>
      <w:t xml:space="preserve"> et al.</w:t>
    </w:r>
  </w:p>
  <w:p w14:paraId="00C2D937" w14:textId="77777777" w:rsidR="00406D75" w:rsidRPr="00130010" w:rsidRDefault="00406D75">
    <w:pPr>
      <w:pStyle w:val="Kopfzeile"/>
      <w:rPr>
        <w:rFonts w:ascii="Times New Roman" w:hAnsi="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C64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16023"/>
    <w:multiLevelType w:val="hybridMultilevel"/>
    <w:tmpl w:val="BADABD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D18204B"/>
    <w:multiLevelType w:val="hybridMultilevel"/>
    <w:tmpl w:val="36B4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35CAC"/>
    <w:multiLevelType w:val="hybridMultilevel"/>
    <w:tmpl w:val="09D6A4D6"/>
    <w:lvl w:ilvl="0" w:tplc="88524A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71E101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EA344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4E51F7"/>
    <w:multiLevelType w:val="hybridMultilevel"/>
    <w:tmpl w:val="8026C36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2D50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CF7240"/>
    <w:multiLevelType w:val="hybridMultilevel"/>
    <w:tmpl w:val="BF3845F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64D519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54025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087D6D"/>
    <w:multiLevelType w:val="multilevel"/>
    <w:tmpl w:val="9C7227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E36241"/>
    <w:multiLevelType w:val="hybridMultilevel"/>
    <w:tmpl w:val="4BDE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2"/>
  </w:num>
  <w:num w:numId="5">
    <w:abstractNumId w:val="0"/>
  </w:num>
  <w:num w:numId="6">
    <w:abstractNumId w:val="10"/>
  </w:num>
  <w:num w:numId="7">
    <w:abstractNumId w:val="5"/>
  </w:num>
  <w:num w:numId="8">
    <w:abstractNumId w:val="9"/>
  </w:num>
  <w:num w:numId="9">
    <w:abstractNumId w:val="4"/>
  </w:num>
  <w:num w:numId="10">
    <w:abstractNumId w:val="8"/>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6E"/>
    <w:rsid w:val="00005C4C"/>
    <w:rsid w:val="000074FC"/>
    <w:rsid w:val="00013567"/>
    <w:rsid w:val="000428D9"/>
    <w:rsid w:val="00051E3D"/>
    <w:rsid w:val="00052D48"/>
    <w:rsid w:val="00055A2D"/>
    <w:rsid w:val="00055DF2"/>
    <w:rsid w:val="000662BF"/>
    <w:rsid w:val="00085351"/>
    <w:rsid w:val="00096E4D"/>
    <w:rsid w:val="000A7941"/>
    <w:rsid w:val="000B682B"/>
    <w:rsid w:val="000D0372"/>
    <w:rsid w:val="000E1246"/>
    <w:rsid w:val="000F1374"/>
    <w:rsid w:val="000F46D9"/>
    <w:rsid w:val="00107163"/>
    <w:rsid w:val="00126E52"/>
    <w:rsid w:val="00130010"/>
    <w:rsid w:val="00131ACB"/>
    <w:rsid w:val="00152AB4"/>
    <w:rsid w:val="00172C39"/>
    <w:rsid w:val="00181714"/>
    <w:rsid w:val="00183797"/>
    <w:rsid w:val="00195052"/>
    <w:rsid w:val="001B43F7"/>
    <w:rsid w:val="001B5931"/>
    <w:rsid w:val="001D0104"/>
    <w:rsid w:val="001D1736"/>
    <w:rsid w:val="001D1CFC"/>
    <w:rsid w:val="0020232D"/>
    <w:rsid w:val="0022402A"/>
    <w:rsid w:val="00233BEE"/>
    <w:rsid w:val="00237D34"/>
    <w:rsid w:val="002430A4"/>
    <w:rsid w:val="00253E2E"/>
    <w:rsid w:val="00267F01"/>
    <w:rsid w:val="00275DDD"/>
    <w:rsid w:val="0028502E"/>
    <w:rsid w:val="00287BBE"/>
    <w:rsid w:val="002A0C20"/>
    <w:rsid w:val="002A7AAB"/>
    <w:rsid w:val="002B257A"/>
    <w:rsid w:val="002C76F9"/>
    <w:rsid w:val="002D5499"/>
    <w:rsid w:val="002D5666"/>
    <w:rsid w:val="0033167B"/>
    <w:rsid w:val="003400E8"/>
    <w:rsid w:val="00341C22"/>
    <w:rsid w:val="00357B55"/>
    <w:rsid w:val="00361939"/>
    <w:rsid w:val="00375D08"/>
    <w:rsid w:val="003B3701"/>
    <w:rsid w:val="003B6025"/>
    <w:rsid w:val="003C2062"/>
    <w:rsid w:val="003C4112"/>
    <w:rsid w:val="003C73E0"/>
    <w:rsid w:val="003E5C74"/>
    <w:rsid w:val="0040013D"/>
    <w:rsid w:val="0040363A"/>
    <w:rsid w:val="0040587B"/>
    <w:rsid w:val="00406D75"/>
    <w:rsid w:val="0041593A"/>
    <w:rsid w:val="00415D0D"/>
    <w:rsid w:val="00427B59"/>
    <w:rsid w:val="00443127"/>
    <w:rsid w:val="00456413"/>
    <w:rsid w:val="00460297"/>
    <w:rsid w:val="004951EF"/>
    <w:rsid w:val="004B79C6"/>
    <w:rsid w:val="004C2F53"/>
    <w:rsid w:val="004D7691"/>
    <w:rsid w:val="004E101F"/>
    <w:rsid w:val="004F71CA"/>
    <w:rsid w:val="004F7F74"/>
    <w:rsid w:val="00503749"/>
    <w:rsid w:val="00514FEA"/>
    <w:rsid w:val="00515E1E"/>
    <w:rsid w:val="00517B76"/>
    <w:rsid w:val="0052385A"/>
    <w:rsid w:val="0052798D"/>
    <w:rsid w:val="00542EC7"/>
    <w:rsid w:val="00543273"/>
    <w:rsid w:val="00561247"/>
    <w:rsid w:val="0056574E"/>
    <w:rsid w:val="0057780A"/>
    <w:rsid w:val="00594976"/>
    <w:rsid w:val="005A71B5"/>
    <w:rsid w:val="005B68AF"/>
    <w:rsid w:val="005C37D8"/>
    <w:rsid w:val="005D4D2D"/>
    <w:rsid w:val="005F7408"/>
    <w:rsid w:val="00605D2B"/>
    <w:rsid w:val="00605F60"/>
    <w:rsid w:val="0063077E"/>
    <w:rsid w:val="00640419"/>
    <w:rsid w:val="0064645B"/>
    <w:rsid w:val="006647E3"/>
    <w:rsid w:val="00673C52"/>
    <w:rsid w:val="00680D74"/>
    <w:rsid w:val="00686F04"/>
    <w:rsid w:val="006B443C"/>
    <w:rsid w:val="006B73F7"/>
    <w:rsid w:val="006B7579"/>
    <w:rsid w:val="006D04C8"/>
    <w:rsid w:val="006D125A"/>
    <w:rsid w:val="006D3D0B"/>
    <w:rsid w:val="006D42E2"/>
    <w:rsid w:val="00702B7F"/>
    <w:rsid w:val="00713904"/>
    <w:rsid w:val="00731296"/>
    <w:rsid w:val="00757CD8"/>
    <w:rsid w:val="00762DA0"/>
    <w:rsid w:val="00780797"/>
    <w:rsid w:val="0078268E"/>
    <w:rsid w:val="007863F2"/>
    <w:rsid w:val="0079686E"/>
    <w:rsid w:val="007C28F0"/>
    <w:rsid w:val="007C4DC4"/>
    <w:rsid w:val="007D58AB"/>
    <w:rsid w:val="007E0FF6"/>
    <w:rsid w:val="007F73D0"/>
    <w:rsid w:val="00804183"/>
    <w:rsid w:val="00814DFC"/>
    <w:rsid w:val="008423E1"/>
    <w:rsid w:val="0086054C"/>
    <w:rsid w:val="008657A2"/>
    <w:rsid w:val="0086755D"/>
    <w:rsid w:val="008771E5"/>
    <w:rsid w:val="00881AA3"/>
    <w:rsid w:val="008829ED"/>
    <w:rsid w:val="008A5E8A"/>
    <w:rsid w:val="008B02B1"/>
    <w:rsid w:val="008D270C"/>
    <w:rsid w:val="009007E4"/>
    <w:rsid w:val="00900AD8"/>
    <w:rsid w:val="00900D32"/>
    <w:rsid w:val="009019F7"/>
    <w:rsid w:val="009020F8"/>
    <w:rsid w:val="00910E5B"/>
    <w:rsid w:val="0092086D"/>
    <w:rsid w:val="00922D2C"/>
    <w:rsid w:val="00936564"/>
    <w:rsid w:val="00962E58"/>
    <w:rsid w:val="00963FEC"/>
    <w:rsid w:val="009C1BBA"/>
    <w:rsid w:val="009C2ACF"/>
    <w:rsid w:val="009C2D9C"/>
    <w:rsid w:val="009C5137"/>
    <w:rsid w:val="009D1CB9"/>
    <w:rsid w:val="009D74F1"/>
    <w:rsid w:val="009E60DA"/>
    <w:rsid w:val="009F3129"/>
    <w:rsid w:val="009F338E"/>
    <w:rsid w:val="00A02A85"/>
    <w:rsid w:val="00A063E7"/>
    <w:rsid w:val="00A1071F"/>
    <w:rsid w:val="00A141B6"/>
    <w:rsid w:val="00A20380"/>
    <w:rsid w:val="00A206D0"/>
    <w:rsid w:val="00A31862"/>
    <w:rsid w:val="00A334AB"/>
    <w:rsid w:val="00A46D3F"/>
    <w:rsid w:val="00A736BE"/>
    <w:rsid w:val="00A82B26"/>
    <w:rsid w:val="00A95B4F"/>
    <w:rsid w:val="00AA1CDA"/>
    <w:rsid w:val="00AA4811"/>
    <w:rsid w:val="00AA59EB"/>
    <w:rsid w:val="00AB6147"/>
    <w:rsid w:val="00AB63C3"/>
    <w:rsid w:val="00AC350F"/>
    <w:rsid w:val="00AF288D"/>
    <w:rsid w:val="00B04F3A"/>
    <w:rsid w:val="00B070BE"/>
    <w:rsid w:val="00B162E7"/>
    <w:rsid w:val="00B2426F"/>
    <w:rsid w:val="00B31E43"/>
    <w:rsid w:val="00B3315D"/>
    <w:rsid w:val="00B33F75"/>
    <w:rsid w:val="00B3536D"/>
    <w:rsid w:val="00B60A78"/>
    <w:rsid w:val="00B61F48"/>
    <w:rsid w:val="00B62B4E"/>
    <w:rsid w:val="00B64984"/>
    <w:rsid w:val="00B871DA"/>
    <w:rsid w:val="00B93D2F"/>
    <w:rsid w:val="00BA2652"/>
    <w:rsid w:val="00BA3139"/>
    <w:rsid w:val="00BB30D7"/>
    <w:rsid w:val="00BC3A18"/>
    <w:rsid w:val="00BC59A7"/>
    <w:rsid w:val="00BD3478"/>
    <w:rsid w:val="00BE3A5D"/>
    <w:rsid w:val="00BE614F"/>
    <w:rsid w:val="00BE6CA4"/>
    <w:rsid w:val="00C02159"/>
    <w:rsid w:val="00C30EE4"/>
    <w:rsid w:val="00C32F4E"/>
    <w:rsid w:val="00C430AE"/>
    <w:rsid w:val="00C437A1"/>
    <w:rsid w:val="00C43A89"/>
    <w:rsid w:val="00C661C9"/>
    <w:rsid w:val="00C7778E"/>
    <w:rsid w:val="00CB442E"/>
    <w:rsid w:val="00CB57FF"/>
    <w:rsid w:val="00CC563D"/>
    <w:rsid w:val="00CD1D58"/>
    <w:rsid w:val="00CD324F"/>
    <w:rsid w:val="00CF0AD6"/>
    <w:rsid w:val="00D06E73"/>
    <w:rsid w:val="00D34998"/>
    <w:rsid w:val="00D366D9"/>
    <w:rsid w:val="00D51F9E"/>
    <w:rsid w:val="00D61C8C"/>
    <w:rsid w:val="00D72E79"/>
    <w:rsid w:val="00DB3E04"/>
    <w:rsid w:val="00DB4AB2"/>
    <w:rsid w:val="00DB62C2"/>
    <w:rsid w:val="00DD5F46"/>
    <w:rsid w:val="00DE5EDA"/>
    <w:rsid w:val="00E03C91"/>
    <w:rsid w:val="00E06BB7"/>
    <w:rsid w:val="00E07089"/>
    <w:rsid w:val="00E269BB"/>
    <w:rsid w:val="00E464EA"/>
    <w:rsid w:val="00E471EF"/>
    <w:rsid w:val="00E53998"/>
    <w:rsid w:val="00E57D69"/>
    <w:rsid w:val="00E6690A"/>
    <w:rsid w:val="00E725AC"/>
    <w:rsid w:val="00E77161"/>
    <w:rsid w:val="00E7716D"/>
    <w:rsid w:val="00E874AE"/>
    <w:rsid w:val="00EA31C9"/>
    <w:rsid w:val="00EA7973"/>
    <w:rsid w:val="00EC0883"/>
    <w:rsid w:val="00EC14F1"/>
    <w:rsid w:val="00EC414B"/>
    <w:rsid w:val="00ED6775"/>
    <w:rsid w:val="00EE23DE"/>
    <w:rsid w:val="00EE63ED"/>
    <w:rsid w:val="00EF1913"/>
    <w:rsid w:val="00EF2282"/>
    <w:rsid w:val="00F06E81"/>
    <w:rsid w:val="00F163D4"/>
    <w:rsid w:val="00F211DE"/>
    <w:rsid w:val="00F30483"/>
    <w:rsid w:val="00F44893"/>
    <w:rsid w:val="00F800B6"/>
    <w:rsid w:val="00F86637"/>
    <w:rsid w:val="00F938E0"/>
    <w:rsid w:val="00F93B61"/>
    <w:rsid w:val="00FC006E"/>
    <w:rsid w:val="00FD56DE"/>
    <w:rsid w:val="00FF0881"/>
    <w:rsid w:val="00FF11CF"/>
    <w:rsid w:val="00FF19B0"/>
    <w:rsid w:val="00FF2D2F"/>
    <w:rsid w:val="00FF65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C5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86E"/>
    <w:pPr>
      <w:spacing w:after="200" w:line="276" w:lineRule="auto"/>
    </w:pPr>
    <w:rPr>
      <w:sz w:val="22"/>
      <w:szCs w:val="22"/>
      <w:lang w:val="en-US" w:eastAsia="en-US"/>
    </w:rPr>
  </w:style>
  <w:style w:type="paragraph" w:styleId="berschrift1">
    <w:name w:val="heading 1"/>
    <w:basedOn w:val="Standard"/>
    <w:next w:val="Standard"/>
    <w:link w:val="berschrift1Zeichen"/>
    <w:uiPriority w:val="9"/>
    <w:qFormat/>
    <w:rsid w:val="0079686E"/>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eichen"/>
    <w:uiPriority w:val="9"/>
    <w:qFormat/>
    <w:rsid w:val="008657A2"/>
    <w:pPr>
      <w:keepNext/>
      <w:spacing w:before="240" w:after="60"/>
      <w:outlineLvl w:val="1"/>
    </w:pPr>
    <w:rPr>
      <w:rFonts w:eastAsia="MS Gothic"/>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9686E"/>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rsid w:val="0079686E"/>
  </w:style>
  <w:style w:type="paragraph" w:styleId="Fuzeile">
    <w:name w:val="footer"/>
    <w:basedOn w:val="Standard"/>
    <w:link w:val="FuzeileZeichen"/>
    <w:uiPriority w:val="99"/>
    <w:unhideWhenUsed/>
    <w:rsid w:val="0079686E"/>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rsid w:val="0079686E"/>
  </w:style>
  <w:style w:type="paragraph" w:styleId="Sprechblasentext">
    <w:name w:val="Balloon Text"/>
    <w:basedOn w:val="Standard"/>
    <w:link w:val="SprechblasentextZeichen"/>
    <w:uiPriority w:val="99"/>
    <w:semiHidden/>
    <w:unhideWhenUsed/>
    <w:rsid w:val="0079686E"/>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79686E"/>
    <w:rPr>
      <w:rFonts w:ascii="Tahoma" w:hAnsi="Tahoma" w:cs="Tahoma"/>
      <w:sz w:val="16"/>
      <w:szCs w:val="16"/>
    </w:rPr>
  </w:style>
  <w:style w:type="character" w:customStyle="1" w:styleId="berschrift1Zeichen">
    <w:name w:val="Überschrift 1 Zeichen"/>
    <w:link w:val="berschrift1"/>
    <w:uiPriority w:val="9"/>
    <w:rsid w:val="0079686E"/>
    <w:rPr>
      <w:rFonts w:ascii="Cambria" w:eastAsia="Times New Roman" w:hAnsi="Cambria" w:cs="Times New Roman"/>
      <w:b/>
      <w:bCs/>
      <w:color w:val="365F91"/>
      <w:sz w:val="28"/>
      <w:szCs w:val="28"/>
    </w:rPr>
  </w:style>
  <w:style w:type="paragraph" w:customStyle="1" w:styleId="Gitternetztabelle3">
    <w:name w:val="Gitternetztabelle 3"/>
    <w:basedOn w:val="berschrift1"/>
    <w:next w:val="Standard"/>
    <w:uiPriority w:val="39"/>
    <w:semiHidden/>
    <w:unhideWhenUsed/>
    <w:qFormat/>
    <w:rsid w:val="0079686E"/>
    <w:pPr>
      <w:outlineLvl w:val="9"/>
    </w:pPr>
  </w:style>
  <w:style w:type="paragraph" w:styleId="Verzeichnis2">
    <w:name w:val="toc 2"/>
    <w:basedOn w:val="Standard"/>
    <w:next w:val="Standard"/>
    <w:autoRedefine/>
    <w:uiPriority w:val="39"/>
    <w:semiHidden/>
    <w:unhideWhenUsed/>
    <w:qFormat/>
    <w:rsid w:val="0079686E"/>
    <w:pPr>
      <w:spacing w:after="100"/>
      <w:ind w:left="220"/>
    </w:pPr>
    <w:rPr>
      <w:rFonts w:eastAsia="Times New Roman"/>
    </w:rPr>
  </w:style>
  <w:style w:type="paragraph" w:styleId="Verzeichnis1">
    <w:name w:val="toc 1"/>
    <w:basedOn w:val="Standard"/>
    <w:next w:val="Standard"/>
    <w:autoRedefine/>
    <w:uiPriority w:val="39"/>
    <w:semiHidden/>
    <w:unhideWhenUsed/>
    <w:qFormat/>
    <w:rsid w:val="0079686E"/>
    <w:pPr>
      <w:spacing w:after="100"/>
    </w:pPr>
    <w:rPr>
      <w:rFonts w:eastAsia="Times New Roman"/>
    </w:rPr>
  </w:style>
  <w:style w:type="paragraph" w:styleId="Verzeichnis3">
    <w:name w:val="toc 3"/>
    <w:basedOn w:val="Standard"/>
    <w:next w:val="Standard"/>
    <w:autoRedefine/>
    <w:uiPriority w:val="39"/>
    <w:semiHidden/>
    <w:unhideWhenUsed/>
    <w:qFormat/>
    <w:rsid w:val="0079686E"/>
    <w:pPr>
      <w:spacing w:after="100"/>
      <w:ind w:left="440"/>
    </w:pPr>
    <w:rPr>
      <w:rFonts w:eastAsia="Times New Roman"/>
    </w:rPr>
  </w:style>
  <w:style w:type="paragraph" w:customStyle="1" w:styleId="FarbigeSchattierung-Akzent31">
    <w:name w:val="Farbige Schattierung - Akzent 31"/>
    <w:basedOn w:val="Standard"/>
    <w:uiPriority w:val="34"/>
    <w:qFormat/>
    <w:rsid w:val="0079686E"/>
    <w:pPr>
      <w:ind w:left="720"/>
      <w:contextualSpacing/>
    </w:pPr>
  </w:style>
  <w:style w:type="character" w:styleId="Kommentarzeichen">
    <w:name w:val="annotation reference"/>
    <w:uiPriority w:val="99"/>
    <w:semiHidden/>
    <w:unhideWhenUsed/>
    <w:rsid w:val="00DB3E04"/>
    <w:rPr>
      <w:sz w:val="16"/>
      <w:szCs w:val="16"/>
    </w:rPr>
  </w:style>
  <w:style w:type="paragraph" w:styleId="Kommentartext">
    <w:name w:val="annotation text"/>
    <w:basedOn w:val="Standard"/>
    <w:link w:val="KommentartextZeichen"/>
    <w:uiPriority w:val="99"/>
    <w:unhideWhenUsed/>
    <w:rsid w:val="00DB3E04"/>
    <w:pPr>
      <w:spacing w:line="240" w:lineRule="auto"/>
    </w:pPr>
    <w:rPr>
      <w:sz w:val="20"/>
      <w:szCs w:val="20"/>
    </w:rPr>
  </w:style>
  <w:style w:type="character" w:customStyle="1" w:styleId="KommentartextZeichen">
    <w:name w:val="Kommentartext Zeichen"/>
    <w:link w:val="Kommentartext"/>
    <w:uiPriority w:val="99"/>
    <w:rsid w:val="00DB3E04"/>
    <w:rPr>
      <w:sz w:val="20"/>
      <w:szCs w:val="20"/>
    </w:rPr>
  </w:style>
  <w:style w:type="paragraph" w:styleId="Kommentarthema">
    <w:name w:val="annotation subject"/>
    <w:basedOn w:val="Kommentartext"/>
    <w:next w:val="Kommentartext"/>
    <w:link w:val="KommentarthemaZeichen"/>
    <w:uiPriority w:val="99"/>
    <w:semiHidden/>
    <w:unhideWhenUsed/>
    <w:rsid w:val="00DB3E04"/>
    <w:rPr>
      <w:b/>
      <w:bCs/>
    </w:rPr>
  </w:style>
  <w:style w:type="character" w:customStyle="1" w:styleId="KommentarthemaZeichen">
    <w:name w:val="Kommentarthema Zeichen"/>
    <w:link w:val="Kommentarthema"/>
    <w:uiPriority w:val="99"/>
    <w:semiHidden/>
    <w:rsid w:val="00DB3E04"/>
    <w:rPr>
      <w:b/>
      <w:bCs/>
      <w:sz w:val="20"/>
      <w:szCs w:val="20"/>
    </w:rPr>
  </w:style>
  <w:style w:type="paragraph" w:customStyle="1" w:styleId="Gitternetztabelle2">
    <w:name w:val="Gitternetztabelle 2"/>
    <w:basedOn w:val="Standard"/>
    <w:next w:val="Standard"/>
    <w:uiPriority w:val="37"/>
    <w:unhideWhenUsed/>
    <w:rsid w:val="004D7691"/>
    <w:pPr>
      <w:spacing w:after="0" w:line="480" w:lineRule="auto"/>
      <w:ind w:left="720" w:hanging="720"/>
    </w:pPr>
  </w:style>
  <w:style w:type="table" w:styleId="Tabellenraster">
    <w:name w:val="Table Grid"/>
    <w:basedOn w:val="NormaleTabelle"/>
    <w:uiPriority w:val="39"/>
    <w:rsid w:val="009D74F1"/>
    <w:rPr>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D74F1"/>
    <w:rPr>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Standard"/>
    <w:rsid w:val="00B162E7"/>
    <w:pPr>
      <w:tabs>
        <w:tab w:val="left" w:pos="380"/>
      </w:tabs>
      <w:spacing w:after="240" w:line="240" w:lineRule="auto"/>
      <w:ind w:left="384" w:hanging="384"/>
      <w:jc w:val="both"/>
    </w:pPr>
    <w:rPr>
      <w:rFonts w:ascii="Arial" w:hAnsi="Arial" w:cs="Arial"/>
    </w:rPr>
  </w:style>
  <w:style w:type="character" w:styleId="Zeilennummer">
    <w:name w:val="line number"/>
    <w:uiPriority w:val="99"/>
    <w:semiHidden/>
    <w:unhideWhenUsed/>
    <w:rsid w:val="003C4112"/>
  </w:style>
  <w:style w:type="character" w:customStyle="1" w:styleId="berschrift2Zeichen">
    <w:name w:val="Überschrift 2 Zeichen"/>
    <w:link w:val="berschrift2"/>
    <w:uiPriority w:val="9"/>
    <w:semiHidden/>
    <w:rsid w:val="008657A2"/>
    <w:rPr>
      <w:rFonts w:ascii="Calibri" w:eastAsia="MS Gothic" w:hAnsi="Calibri" w:cs="Times New Roman"/>
      <w:b/>
      <w:bCs/>
      <w:i/>
      <w:iCs/>
      <w:sz w:val="28"/>
      <w:szCs w:val="28"/>
      <w:lang w:val="en-US" w:eastAsia="en-US"/>
    </w:rPr>
  </w:style>
  <w:style w:type="paragraph" w:styleId="Dokumentstruktur">
    <w:name w:val="Document Map"/>
    <w:basedOn w:val="Standard"/>
    <w:link w:val="DokumentstrukturZeichen"/>
    <w:uiPriority w:val="99"/>
    <w:semiHidden/>
    <w:unhideWhenUsed/>
    <w:rsid w:val="008657A2"/>
    <w:rPr>
      <w:rFonts w:ascii="Lucida Grande" w:hAnsi="Lucida Grande" w:cs="Lucida Grande"/>
      <w:sz w:val="24"/>
      <w:szCs w:val="24"/>
    </w:rPr>
  </w:style>
  <w:style w:type="character" w:customStyle="1" w:styleId="DokumentstrukturZeichen">
    <w:name w:val="Dokumentstruktur Zeichen"/>
    <w:link w:val="Dokumentstruktur"/>
    <w:uiPriority w:val="99"/>
    <w:semiHidden/>
    <w:rsid w:val="008657A2"/>
    <w:rPr>
      <w:rFonts w:ascii="Lucida Grande" w:hAnsi="Lucida Grande" w:cs="Lucida Grande"/>
      <w:sz w:val="24"/>
      <w:szCs w:val="24"/>
      <w:lang w:val="en-US" w:eastAsia="en-US"/>
    </w:rPr>
  </w:style>
  <w:style w:type="paragraph" w:customStyle="1" w:styleId="Literaturverzeichnis1">
    <w:name w:val="Literaturverzeichnis1"/>
    <w:basedOn w:val="Standard"/>
    <w:rsid w:val="00E269BB"/>
    <w:pPr>
      <w:spacing w:after="240" w:line="240" w:lineRule="auto"/>
      <w:contextualSpacing/>
      <w:jc w:val="both"/>
    </w:pPr>
    <w:rPr>
      <w:lang w:val="en-GB"/>
    </w:rPr>
  </w:style>
  <w:style w:type="paragraph" w:styleId="Listenabsatz">
    <w:name w:val="List Paragraph"/>
    <w:basedOn w:val="Standard"/>
    <w:uiPriority w:val="72"/>
    <w:rsid w:val="00B649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86E"/>
    <w:pPr>
      <w:spacing w:after="200" w:line="276" w:lineRule="auto"/>
    </w:pPr>
    <w:rPr>
      <w:sz w:val="22"/>
      <w:szCs w:val="22"/>
      <w:lang w:val="en-US" w:eastAsia="en-US"/>
    </w:rPr>
  </w:style>
  <w:style w:type="paragraph" w:styleId="berschrift1">
    <w:name w:val="heading 1"/>
    <w:basedOn w:val="Standard"/>
    <w:next w:val="Standard"/>
    <w:link w:val="berschrift1Zeichen"/>
    <w:uiPriority w:val="9"/>
    <w:qFormat/>
    <w:rsid w:val="0079686E"/>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eichen"/>
    <w:uiPriority w:val="9"/>
    <w:qFormat/>
    <w:rsid w:val="008657A2"/>
    <w:pPr>
      <w:keepNext/>
      <w:spacing w:before="240" w:after="60"/>
      <w:outlineLvl w:val="1"/>
    </w:pPr>
    <w:rPr>
      <w:rFonts w:eastAsia="MS Gothic"/>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9686E"/>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rsid w:val="0079686E"/>
  </w:style>
  <w:style w:type="paragraph" w:styleId="Fuzeile">
    <w:name w:val="footer"/>
    <w:basedOn w:val="Standard"/>
    <w:link w:val="FuzeileZeichen"/>
    <w:uiPriority w:val="99"/>
    <w:unhideWhenUsed/>
    <w:rsid w:val="0079686E"/>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rsid w:val="0079686E"/>
  </w:style>
  <w:style w:type="paragraph" w:styleId="Sprechblasentext">
    <w:name w:val="Balloon Text"/>
    <w:basedOn w:val="Standard"/>
    <w:link w:val="SprechblasentextZeichen"/>
    <w:uiPriority w:val="99"/>
    <w:semiHidden/>
    <w:unhideWhenUsed/>
    <w:rsid w:val="0079686E"/>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79686E"/>
    <w:rPr>
      <w:rFonts w:ascii="Tahoma" w:hAnsi="Tahoma" w:cs="Tahoma"/>
      <w:sz w:val="16"/>
      <w:szCs w:val="16"/>
    </w:rPr>
  </w:style>
  <w:style w:type="character" w:customStyle="1" w:styleId="berschrift1Zeichen">
    <w:name w:val="Überschrift 1 Zeichen"/>
    <w:link w:val="berschrift1"/>
    <w:uiPriority w:val="9"/>
    <w:rsid w:val="0079686E"/>
    <w:rPr>
      <w:rFonts w:ascii="Cambria" w:eastAsia="Times New Roman" w:hAnsi="Cambria" w:cs="Times New Roman"/>
      <w:b/>
      <w:bCs/>
      <w:color w:val="365F91"/>
      <w:sz w:val="28"/>
      <w:szCs w:val="28"/>
    </w:rPr>
  </w:style>
  <w:style w:type="paragraph" w:customStyle="1" w:styleId="Gitternetztabelle3">
    <w:name w:val="Gitternetztabelle 3"/>
    <w:basedOn w:val="berschrift1"/>
    <w:next w:val="Standard"/>
    <w:uiPriority w:val="39"/>
    <w:semiHidden/>
    <w:unhideWhenUsed/>
    <w:qFormat/>
    <w:rsid w:val="0079686E"/>
    <w:pPr>
      <w:outlineLvl w:val="9"/>
    </w:pPr>
  </w:style>
  <w:style w:type="paragraph" w:styleId="Verzeichnis2">
    <w:name w:val="toc 2"/>
    <w:basedOn w:val="Standard"/>
    <w:next w:val="Standard"/>
    <w:autoRedefine/>
    <w:uiPriority w:val="39"/>
    <w:semiHidden/>
    <w:unhideWhenUsed/>
    <w:qFormat/>
    <w:rsid w:val="0079686E"/>
    <w:pPr>
      <w:spacing w:after="100"/>
      <w:ind w:left="220"/>
    </w:pPr>
    <w:rPr>
      <w:rFonts w:eastAsia="Times New Roman"/>
    </w:rPr>
  </w:style>
  <w:style w:type="paragraph" w:styleId="Verzeichnis1">
    <w:name w:val="toc 1"/>
    <w:basedOn w:val="Standard"/>
    <w:next w:val="Standard"/>
    <w:autoRedefine/>
    <w:uiPriority w:val="39"/>
    <w:semiHidden/>
    <w:unhideWhenUsed/>
    <w:qFormat/>
    <w:rsid w:val="0079686E"/>
    <w:pPr>
      <w:spacing w:after="100"/>
    </w:pPr>
    <w:rPr>
      <w:rFonts w:eastAsia="Times New Roman"/>
    </w:rPr>
  </w:style>
  <w:style w:type="paragraph" w:styleId="Verzeichnis3">
    <w:name w:val="toc 3"/>
    <w:basedOn w:val="Standard"/>
    <w:next w:val="Standard"/>
    <w:autoRedefine/>
    <w:uiPriority w:val="39"/>
    <w:semiHidden/>
    <w:unhideWhenUsed/>
    <w:qFormat/>
    <w:rsid w:val="0079686E"/>
    <w:pPr>
      <w:spacing w:after="100"/>
      <w:ind w:left="440"/>
    </w:pPr>
    <w:rPr>
      <w:rFonts w:eastAsia="Times New Roman"/>
    </w:rPr>
  </w:style>
  <w:style w:type="paragraph" w:customStyle="1" w:styleId="FarbigeSchattierung-Akzent31">
    <w:name w:val="Farbige Schattierung - Akzent 31"/>
    <w:basedOn w:val="Standard"/>
    <w:uiPriority w:val="34"/>
    <w:qFormat/>
    <w:rsid w:val="0079686E"/>
    <w:pPr>
      <w:ind w:left="720"/>
      <w:contextualSpacing/>
    </w:pPr>
  </w:style>
  <w:style w:type="character" w:styleId="Kommentarzeichen">
    <w:name w:val="annotation reference"/>
    <w:uiPriority w:val="99"/>
    <w:semiHidden/>
    <w:unhideWhenUsed/>
    <w:rsid w:val="00DB3E04"/>
    <w:rPr>
      <w:sz w:val="16"/>
      <w:szCs w:val="16"/>
    </w:rPr>
  </w:style>
  <w:style w:type="paragraph" w:styleId="Kommentartext">
    <w:name w:val="annotation text"/>
    <w:basedOn w:val="Standard"/>
    <w:link w:val="KommentartextZeichen"/>
    <w:uiPriority w:val="99"/>
    <w:unhideWhenUsed/>
    <w:rsid w:val="00DB3E04"/>
    <w:pPr>
      <w:spacing w:line="240" w:lineRule="auto"/>
    </w:pPr>
    <w:rPr>
      <w:sz w:val="20"/>
      <w:szCs w:val="20"/>
    </w:rPr>
  </w:style>
  <w:style w:type="character" w:customStyle="1" w:styleId="KommentartextZeichen">
    <w:name w:val="Kommentartext Zeichen"/>
    <w:link w:val="Kommentartext"/>
    <w:uiPriority w:val="99"/>
    <w:rsid w:val="00DB3E04"/>
    <w:rPr>
      <w:sz w:val="20"/>
      <w:szCs w:val="20"/>
    </w:rPr>
  </w:style>
  <w:style w:type="paragraph" w:styleId="Kommentarthema">
    <w:name w:val="annotation subject"/>
    <w:basedOn w:val="Kommentartext"/>
    <w:next w:val="Kommentartext"/>
    <w:link w:val="KommentarthemaZeichen"/>
    <w:uiPriority w:val="99"/>
    <w:semiHidden/>
    <w:unhideWhenUsed/>
    <w:rsid w:val="00DB3E04"/>
    <w:rPr>
      <w:b/>
      <w:bCs/>
    </w:rPr>
  </w:style>
  <w:style w:type="character" w:customStyle="1" w:styleId="KommentarthemaZeichen">
    <w:name w:val="Kommentarthema Zeichen"/>
    <w:link w:val="Kommentarthema"/>
    <w:uiPriority w:val="99"/>
    <w:semiHidden/>
    <w:rsid w:val="00DB3E04"/>
    <w:rPr>
      <w:b/>
      <w:bCs/>
      <w:sz w:val="20"/>
      <w:szCs w:val="20"/>
    </w:rPr>
  </w:style>
  <w:style w:type="paragraph" w:customStyle="1" w:styleId="Gitternetztabelle2">
    <w:name w:val="Gitternetztabelle 2"/>
    <w:basedOn w:val="Standard"/>
    <w:next w:val="Standard"/>
    <w:uiPriority w:val="37"/>
    <w:unhideWhenUsed/>
    <w:rsid w:val="004D7691"/>
    <w:pPr>
      <w:spacing w:after="0" w:line="480" w:lineRule="auto"/>
      <w:ind w:left="720" w:hanging="720"/>
    </w:pPr>
  </w:style>
  <w:style w:type="table" w:styleId="Tabellenraster">
    <w:name w:val="Table Grid"/>
    <w:basedOn w:val="NormaleTabelle"/>
    <w:uiPriority w:val="39"/>
    <w:rsid w:val="009D74F1"/>
    <w:rPr>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D74F1"/>
    <w:rPr>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Standard"/>
    <w:rsid w:val="00B162E7"/>
    <w:pPr>
      <w:tabs>
        <w:tab w:val="left" w:pos="380"/>
      </w:tabs>
      <w:spacing w:after="240" w:line="240" w:lineRule="auto"/>
      <w:ind w:left="384" w:hanging="384"/>
      <w:jc w:val="both"/>
    </w:pPr>
    <w:rPr>
      <w:rFonts w:ascii="Arial" w:hAnsi="Arial" w:cs="Arial"/>
    </w:rPr>
  </w:style>
  <w:style w:type="character" w:styleId="Zeilennummer">
    <w:name w:val="line number"/>
    <w:uiPriority w:val="99"/>
    <w:semiHidden/>
    <w:unhideWhenUsed/>
    <w:rsid w:val="003C4112"/>
  </w:style>
  <w:style w:type="character" w:customStyle="1" w:styleId="berschrift2Zeichen">
    <w:name w:val="Überschrift 2 Zeichen"/>
    <w:link w:val="berschrift2"/>
    <w:uiPriority w:val="9"/>
    <w:semiHidden/>
    <w:rsid w:val="008657A2"/>
    <w:rPr>
      <w:rFonts w:ascii="Calibri" w:eastAsia="MS Gothic" w:hAnsi="Calibri" w:cs="Times New Roman"/>
      <w:b/>
      <w:bCs/>
      <w:i/>
      <w:iCs/>
      <w:sz w:val="28"/>
      <w:szCs w:val="28"/>
      <w:lang w:val="en-US" w:eastAsia="en-US"/>
    </w:rPr>
  </w:style>
  <w:style w:type="paragraph" w:styleId="Dokumentstruktur">
    <w:name w:val="Document Map"/>
    <w:basedOn w:val="Standard"/>
    <w:link w:val="DokumentstrukturZeichen"/>
    <w:uiPriority w:val="99"/>
    <w:semiHidden/>
    <w:unhideWhenUsed/>
    <w:rsid w:val="008657A2"/>
    <w:rPr>
      <w:rFonts w:ascii="Lucida Grande" w:hAnsi="Lucida Grande" w:cs="Lucida Grande"/>
      <w:sz w:val="24"/>
      <w:szCs w:val="24"/>
    </w:rPr>
  </w:style>
  <w:style w:type="character" w:customStyle="1" w:styleId="DokumentstrukturZeichen">
    <w:name w:val="Dokumentstruktur Zeichen"/>
    <w:link w:val="Dokumentstruktur"/>
    <w:uiPriority w:val="99"/>
    <w:semiHidden/>
    <w:rsid w:val="008657A2"/>
    <w:rPr>
      <w:rFonts w:ascii="Lucida Grande" w:hAnsi="Lucida Grande" w:cs="Lucida Grande"/>
      <w:sz w:val="24"/>
      <w:szCs w:val="24"/>
      <w:lang w:val="en-US" w:eastAsia="en-US"/>
    </w:rPr>
  </w:style>
  <w:style w:type="paragraph" w:customStyle="1" w:styleId="Literaturverzeichnis1">
    <w:name w:val="Literaturverzeichnis1"/>
    <w:basedOn w:val="Standard"/>
    <w:rsid w:val="00E269BB"/>
    <w:pPr>
      <w:spacing w:after="240" w:line="240" w:lineRule="auto"/>
      <w:contextualSpacing/>
      <w:jc w:val="both"/>
    </w:pPr>
    <w:rPr>
      <w:lang w:val="en-GB"/>
    </w:rPr>
  </w:style>
  <w:style w:type="paragraph" w:styleId="Listenabsatz">
    <w:name w:val="List Paragraph"/>
    <w:basedOn w:val="Standard"/>
    <w:uiPriority w:val="72"/>
    <w:rsid w:val="00B64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9696">
      <w:bodyDiv w:val="1"/>
      <w:marLeft w:val="0"/>
      <w:marRight w:val="0"/>
      <w:marTop w:val="0"/>
      <w:marBottom w:val="0"/>
      <w:divBdr>
        <w:top w:val="none" w:sz="0" w:space="0" w:color="auto"/>
        <w:left w:val="none" w:sz="0" w:space="0" w:color="auto"/>
        <w:bottom w:val="none" w:sz="0" w:space="0" w:color="auto"/>
        <w:right w:val="none" w:sz="0" w:space="0" w:color="auto"/>
      </w:divBdr>
    </w:div>
    <w:div w:id="123698643">
      <w:bodyDiv w:val="1"/>
      <w:marLeft w:val="0"/>
      <w:marRight w:val="0"/>
      <w:marTop w:val="0"/>
      <w:marBottom w:val="0"/>
      <w:divBdr>
        <w:top w:val="none" w:sz="0" w:space="0" w:color="auto"/>
        <w:left w:val="none" w:sz="0" w:space="0" w:color="auto"/>
        <w:bottom w:val="none" w:sz="0" w:space="0" w:color="auto"/>
        <w:right w:val="none" w:sz="0" w:space="0" w:color="auto"/>
      </w:divBdr>
    </w:div>
    <w:div w:id="196891233">
      <w:bodyDiv w:val="1"/>
      <w:marLeft w:val="0"/>
      <w:marRight w:val="0"/>
      <w:marTop w:val="0"/>
      <w:marBottom w:val="0"/>
      <w:divBdr>
        <w:top w:val="none" w:sz="0" w:space="0" w:color="auto"/>
        <w:left w:val="none" w:sz="0" w:space="0" w:color="auto"/>
        <w:bottom w:val="none" w:sz="0" w:space="0" w:color="auto"/>
        <w:right w:val="none" w:sz="0" w:space="0" w:color="auto"/>
      </w:divBdr>
    </w:div>
    <w:div w:id="475341182">
      <w:bodyDiv w:val="1"/>
      <w:marLeft w:val="0"/>
      <w:marRight w:val="0"/>
      <w:marTop w:val="0"/>
      <w:marBottom w:val="0"/>
      <w:divBdr>
        <w:top w:val="none" w:sz="0" w:space="0" w:color="auto"/>
        <w:left w:val="none" w:sz="0" w:space="0" w:color="auto"/>
        <w:bottom w:val="none" w:sz="0" w:space="0" w:color="auto"/>
        <w:right w:val="none" w:sz="0" w:space="0" w:color="auto"/>
      </w:divBdr>
    </w:div>
    <w:div w:id="773742038">
      <w:bodyDiv w:val="1"/>
      <w:marLeft w:val="0"/>
      <w:marRight w:val="0"/>
      <w:marTop w:val="0"/>
      <w:marBottom w:val="0"/>
      <w:divBdr>
        <w:top w:val="none" w:sz="0" w:space="0" w:color="auto"/>
        <w:left w:val="none" w:sz="0" w:space="0" w:color="auto"/>
        <w:bottom w:val="none" w:sz="0" w:space="0" w:color="auto"/>
        <w:right w:val="none" w:sz="0" w:space="0" w:color="auto"/>
      </w:divBdr>
    </w:div>
    <w:div w:id="811017291">
      <w:bodyDiv w:val="1"/>
      <w:marLeft w:val="0"/>
      <w:marRight w:val="0"/>
      <w:marTop w:val="0"/>
      <w:marBottom w:val="0"/>
      <w:divBdr>
        <w:top w:val="none" w:sz="0" w:space="0" w:color="auto"/>
        <w:left w:val="none" w:sz="0" w:space="0" w:color="auto"/>
        <w:bottom w:val="none" w:sz="0" w:space="0" w:color="auto"/>
        <w:right w:val="none" w:sz="0" w:space="0" w:color="auto"/>
      </w:divBdr>
    </w:div>
    <w:div w:id="1232960558">
      <w:bodyDiv w:val="1"/>
      <w:marLeft w:val="0"/>
      <w:marRight w:val="0"/>
      <w:marTop w:val="0"/>
      <w:marBottom w:val="0"/>
      <w:divBdr>
        <w:top w:val="none" w:sz="0" w:space="0" w:color="auto"/>
        <w:left w:val="none" w:sz="0" w:space="0" w:color="auto"/>
        <w:bottom w:val="none" w:sz="0" w:space="0" w:color="auto"/>
        <w:right w:val="none" w:sz="0" w:space="0" w:color="auto"/>
      </w:divBdr>
    </w:div>
    <w:div w:id="1389720524">
      <w:bodyDiv w:val="1"/>
      <w:marLeft w:val="0"/>
      <w:marRight w:val="0"/>
      <w:marTop w:val="0"/>
      <w:marBottom w:val="0"/>
      <w:divBdr>
        <w:top w:val="none" w:sz="0" w:space="0" w:color="auto"/>
        <w:left w:val="none" w:sz="0" w:space="0" w:color="auto"/>
        <w:bottom w:val="none" w:sz="0" w:space="0" w:color="auto"/>
        <w:right w:val="none" w:sz="0" w:space="0" w:color="auto"/>
      </w:divBdr>
    </w:div>
    <w:div w:id="1405907920">
      <w:bodyDiv w:val="1"/>
      <w:marLeft w:val="0"/>
      <w:marRight w:val="0"/>
      <w:marTop w:val="0"/>
      <w:marBottom w:val="0"/>
      <w:divBdr>
        <w:top w:val="none" w:sz="0" w:space="0" w:color="auto"/>
        <w:left w:val="none" w:sz="0" w:space="0" w:color="auto"/>
        <w:bottom w:val="none" w:sz="0" w:space="0" w:color="auto"/>
        <w:right w:val="none" w:sz="0" w:space="0" w:color="auto"/>
      </w:divBdr>
    </w:div>
    <w:div w:id="1478759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F:\11CRRT_paper\1Apaper\docs_for_paper\Other%20Paradigms,%20time%20window,%20timin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spPr>
            <a:ln>
              <a:solidFill>
                <a:schemeClr val="tx1"/>
              </a:solidFill>
            </a:ln>
          </c:spPr>
          <c:marker>
            <c:symbol val="none"/>
          </c:marker>
          <c:xVal>
            <c:numRef>
              <c:f>'flux extended version'!$A$214:$A$314</c:f>
              <c:numCache>
                <c:formatCode>General</c:formatCode>
                <c:ptCount val="101"/>
                <c:pt idx="0">
                  <c:v>100.0</c:v>
                </c:pt>
                <c:pt idx="1">
                  <c:v>99.0</c:v>
                </c:pt>
                <c:pt idx="2">
                  <c:v>98.0</c:v>
                </c:pt>
                <c:pt idx="3">
                  <c:v>97.0</c:v>
                </c:pt>
                <c:pt idx="4">
                  <c:v>96.0</c:v>
                </c:pt>
                <c:pt idx="5">
                  <c:v>95.0</c:v>
                </c:pt>
                <c:pt idx="6">
                  <c:v>94.0</c:v>
                </c:pt>
                <c:pt idx="7">
                  <c:v>93.0</c:v>
                </c:pt>
                <c:pt idx="8">
                  <c:v>92.0</c:v>
                </c:pt>
                <c:pt idx="9">
                  <c:v>91.0</c:v>
                </c:pt>
                <c:pt idx="10">
                  <c:v>90.0</c:v>
                </c:pt>
                <c:pt idx="11">
                  <c:v>89.0</c:v>
                </c:pt>
                <c:pt idx="12">
                  <c:v>88.0</c:v>
                </c:pt>
                <c:pt idx="13">
                  <c:v>87.0</c:v>
                </c:pt>
                <c:pt idx="14">
                  <c:v>86.0</c:v>
                </c:pt>
                <c:pt idx="15">
                  <c:v>85.0</c:v>
                </c:pt>
                <c:pt idx="16">
                  <c:v>84.0</c:v>
                </c:pt>
                <c:pt idx="17">
                  <c:v>83.0</c:v>
                </c:pt>
                <c:pt idx="18">
                  <c:v>82.0</c:v>
                </c:pt>
                <c:pt idx="19">
                  <c:v>81.0</c:v>
                </c:pt>
                <c:pt idx="20">
                  <c:v>80.0</c:v>
                </c:pt>
                <c:pt idx="21">
                  <c:v>79.0</c:v>
                </c:pt>
                <c:pt idx="22">
                  <c:v>78.0</c:v>
                </c:pt>
                <c:pt idx="23">
                  <c:v>77.0</c:v>
                </c:pt>
                <c:pt idx="24">
                  <c:v>76.0</c:v>
                </c:pt>
                <c:pt idx="25">
                  <c:v>75.0</c:v>
                </c:pt>
                <c:pt idx="26">
                  <c:v>74.0</c:v>
                </c:pt>
                <c:pt idx="27">
                  <c:v>73.0</c:v>
                </c:pt>
                <c:pt idx="28">
                  <c:v>72.0</c:v>
                </c:pt>
                <c:pt idx="29">
                  <c:v>71.0</c:v>
                </c:pt>
                <c:pt idx="30">
                  <c:v>70.0</c:v>
                </c:pt>
                <c:pt idx="31">
                  <c:v>69.0</c:v>
                </c:pt>
                <c:pt idx="32">
                  <c:v>68.0</c:v>
                </c:pt>
                <c:pt idx="33">
                  <c:v>67.0</c:v>
                </c:pt>
                <c:pt idx="34">
                  <c:v>66.0</c:v>
                </c:pt>
                <c:pt idx="35">
                  <c:v>65.0</c:v>
                </c:pt>
                <c:pt idx="36">
                  <c:v>64.0</c:v>
                </c:pt>
                <c:pt idx="37">
                  <c:v>63.0</c:v>
                </c:pt>
                <c:pt idx="38">
                  <c:v>62.0</c:v>
                </c:pt>
                <c:pt idx="39">
                  <c:v>61.0</c:v>
                </c:pt>
                <c:pt idx="40">
                  <c:v>60.0</c:v>
                </c:pt>
                <c:pt idx="41">
                  <c:v>59.0</c:v>
                </c:pt>
                <c:pt idx="42">
                  <c:v>58.0</c:v>
                </c:pt>
                <c:pt idx="43">
                  <c:v>57.0</c:v>
                </c:pt>
                <c:pt idx="44">
                  <c:v>56.0</c:v>
                </c:pt>
                <c:pt idx="45">
                  <c:v>55.0</c:v>
                </c:pt>
                <c:pt idx="46">
                  <c:v>54.0</c:v>
                </c:pt>
                <c:pt idx="47">
                  <c:v>53.0</c:v>
                </c:pt>
                <c:pt idx="48">
                  <c:v>52.0</c:v>
                </c:pt>
                <c:pt idx="49">
                  <c:v>51.0</c:v>
                </c:pt>
                <c:pt idx="50">
                  <c:v>50.0</c:v>
                </c:pt>
                <c:pt idx="51">
                  <c:v>49.0</c:v>
                </c:pt>
                <c:pt idx="52">
                  <c:v>48.0</c:v>
                </c:pt>
                <c:pt idx="53">
                  <c:v>47.0</c:v>
                </c:pt>
                <c:pt idx="54">
                  <c:v>46.0</c:v>
                </c:pt>
                <c:pt idx="55">
                  <c:v>45.0</c:v>
                </c:pt>
                <c:pt idx="56">
                  <c:v>44.0</c:v>
                </c:pt>
                <c:pt idx="57">
                  <c:v>43.0</c:v>
                </c:pt>
                <c:pt idx="58">
                  <c:v>42.0</c:v>
                </c:pt>
                <c:pt idx="59">
                  <c:v>41.0</c:v>
                </c:pt>
                <c:pt idx="60">
                  <c:v>40.0</c:v>
                </c:pt>
                <c:pt idx="61">
                  <c:v>39.0</c:v>
                </c:pt>
                <c:pt idx="62">
                  <c:v>38.0</c:v>
                </c:pt>
                <c:pt idx="63">
                  <c:v>37.0</c:v>
                </c:pt>
                <c:pt idx="64">
                  <c:v>36.0</c:v>
                </c:pt>
                <c:pt idx="65">
                  <c:v>35.0</c:v>
                </c:pt>
                <c:pt idx="66">
                  <c:v>34.0</c:v>
                </c:pt>
                <c:pt idx="67">
                  <c:v>33.0</c:v>
                </c:pt>
                <c:pt idx="68">
                  <c:v>32.0</c:v>
                </c:pt>
                <c:pt idx="69">
                  <c:v>31.0</c:v>
                </c:pt>
                <c:pt idx="70">
                  <c:v>30.0</c:v>
                </c:pt>
                <c:pt idx="71">
                  <c:v>29.0</c:v>
                </c:pt>
                <c:pt idx="72">
                  <c:v>28.0</c:v>
                </c:pt>
                <c:pt idx="73">
                  <c:v>27.0</c:v>
                </c:pt>
                <c:pt idx="74">
                  <c:v>26.0</c:v>
                </c:pt>
                <c:pt idx="75">
                  <c:v>25.0</c:v>
                </c:pt>
                <c:pt idx="76">
                  <c:v>24.0</c:v>
                </c:pt>
                <c:pt idx="77">
                  <c:v>23.0</c:v>
                </c:pt>
                <c:pt idx="78">
                  <c:v>22.0</c:v>
                </c:pt>
                <c:pt idx="79">
                  <c:v>21.0</c:v>
                </c:pt>
                <c:pt idx="80">
                  <c:v>20.0</c:v>
                </c:pt>
                <c:pt idx="81">
                  <c:v>19.0</c:v>
                </c:pt>
                <c:pt idx="82">
                  <c:v>18.0</c:v>
                </c:pt>
                <c:pt idx="83">
                  <c:v>17.0</c:v>
                </c:pt>
                <c:pt idx="84">
                  <c:v>16.0</c:v>
                </c:pt>
                <c:pt idx="85">
                  <c:v>15.0</c:v>
                </c:pt>
                <c:pt idx="86">
                  <c:v>14.0</c:v>
                </c:pt>
                <c:pt idx="87">
                  <c:v>13.0</c:v>
                </c:pt>
                <c:pt idx="88">
                  <c:v>12.0</c:v>
                </c:pt>
                <c:pt idx="89">
                  <c:v>11.0</c:v>
                </c:pt>
                <c:pt idx="90">
                  <c:v>10.0</c:v>
                </c:pt>
                <c:pt idx="91">
                  <c:v>9.0</c:v>
                </c:pt>
                <c:pt idx="92">
                  <c:v>8.0</c:v>
                </c:pt>
                <c:pt idx="93">
                  <c:v>7.0</c:v>
                </c:pt>
                <c:pt idx="94">
                  <c:v>6.0</c:v>
                </c:pt>
                <c:pt idx="95">
                  <c:v>5.0</c:v>
                </c:pt>
                <c:pt idx="96">
                  <c:v>4.0</c:v>
                </c:pt>
                <c:pt idx="97">
                  <c:v>3.0</c:v>
                </c:pt>
                <c:pt idx="98">
                  <c:v>2.0</c:v>
                </c:pt>
                <c:pt idx="99">
                  <c:v>1.0</c:v>
                </c:pt>
                <c:pt idx="100">
                  <c:v>0.0</c:v>
                </c:pt>
              </c:numCache>
            </c:numRef>
          </c:xVal>
          <c:yVal>
            <c:numRef>
              <c:f>'flux extended version'!$B$214:$B$314</c:f>
              <c:numCache>
                <c:formatCode>General</c:formatCode>
                <c:ptCount val="101"/>
                <c:pt idx="0">
                  <c:v>2.0</c:v>
                </c:pt>
                <c:pt idx="1">
                  <c:v>1.95</c:v>
                </c:pt>
                <c:pt idx="2">
                  <c:v>1.9</c:v>
                </c:pt>
                <c:pt idx="3">
                  <c:v>1.85</c:v>
                </c:pt>
                <c:pt idx="4">
                  <c:v>1.8</c:v>
                </c:pt>
                <c:pt idx="5">
                  <c:v>1.75</c:v>
                </c:pt>
                <c:pt idx="6">
                  <c:v>1.7</c:v>
                </c:pt>
                <c:pt idx="7">
                  <c:v>1.65</c:v>
                </c:pt>
                <c:pt idx="8">
                  <c:v>1.6</c:v>
                </c:pt>
                <c:pt idx="9">
                  <c:v>1.55</c:v>
                </c:pt>
                <c:pt idx="10">
                  <c:v>1.5</c:v>
                </c:pt>
                <c:pt idx="11">
                  <c:v>1.45</c:v>
                </c:pt>
                <c:pt idx="12">
                  <c:v>1.4</c:v>
                </c:pt>
                <c:pt idx="13">
                  <c:v>1.35</c:v>
                </c:pt>
                <c:pt idx="14">
                  <c:v>1.3</c:v>
                </c:pt>
                <c:pt idx="15">
                  <c:v>1.25</c:v>
                </c:pt>
                <c:pt idx="16">
                  <c:v>1.2</c:v>
                </c:pt>
                <c:pt idx="17">
                  <c:v>1.15</c:v>
                </c:pt>
                <c:pt idx="18">
                  <c:v>1.1</c:v>
                </c:pt>
                <c:pt idx="19">
                  <c:v>1.05</c:v>
                </c:pt>
                <c:pt idx="20">
                  <c:v>1.0</c:v>
                </c:pt>
                <c:pt idx="21">
                  <c:v>0.95</c:v>
                </c:pt>
                <c:pt idx="22">
                  <c:v>0.9</c:v>
                </c:pt>
                <c:pt idx="23">
                  <c:v>0.85</c:v>
                </c:pt>
                <c:pt idx="24">
                  <c:v>0.8</c:v>
                </c:pt>
                <c:pt idx="25">
                  <c:v>0.75</c:v>
                </c:pt>
                <c:pt idx="26">
                  <c:v>0.7</c:v>
                </c:pt>
                <c:pt idx="27">
                  <c:v>0.65</c:v>
                </c:pt>
                <c:pt idx="28">
                  <c:v>0.6</c:v>
                </c:pt>
                <c:pt idx="29">
                  <c:v>0.55</c:v>
                </c:pt>
                <c:pt idx="30">
                  <c:v>0.5</c:v>
                </c:pt>
                <c:pt idx="31">
                  <c:v>0.45</c:v>
                </c:pt>
                <c:pt idx="32">
                  <c:v>0.4</c:v>
                </c:pt>
                <c:pt idx="33">
                  <c:v>0.35</c:v>
                </c:pt>
                <c:pt idx="34">
                  <c:v>0.3</c:v>
                </c:pt>
                <c:pt idx="35">
                  <c:v>0.25</c:v>
                </c:pt>
                <c:pt idx="36">
                  <c:v>0.2</c:v>
                </c:pt>
                <c:pt idx="37">
                  <c:v>0.15</c:v>
                </c:pt>
                <c:pt idx="38">
                  <c:v>0.1</c:v>
                </c:pt>
                <c:pt idx="39">
                  <c:v>0.05</c:v>
                </c:pt>
                <c:pt idx="40">
                  <c:v>0.0</c:v>
                </c:pt>
                <c:pt idx="41">
                  <c:v>-0.0344</c:v>
                </c:pt>
                <c:pt idx="42">
                  <c:v>-0.0688</c:v>
                </c:pt>
                <c:pt idx="43">
                  <c:v>-0.1032</c:v>
                </c:pt>
                <c:pt idx="44">
                  <c:v>-0.1376</c:v>
                </c:pt>
                <c:pt idx="45">
                  <c:v>-0.172</c:v>
                </c:pt>
                <c:pt idx="46">
                  <c:v>-0.2064</c:v>
                </c:pt>
                <c:pt idx="47">
                  <c:v>-0.2408</c:v>
                </c:pt>
                <c:pt idx="48">
                  <c:v>-0.2752</c:v>
                </c:pt>
                <c:pt idx="49">
                  <c:v>-0.3096</c:v>
                </c:pt>
                <c:pt idx="50">
                  <c:v>-0.344</c:v>
                </c:pt>
                <c:pt idx="51">
                  <c:v>-0.3784</c:v>
                </c:pt>
                <c:pt idx="52">
                  <c:v>-0.4128</c:v>
                </c:pt>
                <c:pt idx="53">
                  <c:v>-0.4472</c:v>
                </c:pt>
                <c:pt idx="54">
                  <c:v>-0.4816</c:v>
                </c:pt>
                <c:pt idx="55">
                  <c:v>-0.516</c:v>
                </c:pt>
                <c:pt idx="56">
                  <c:v>-0.5504</c:v>
                </c:pt>
                <c:pt idx="57">
                  <c:v>-0.5848</c:v>
                </c:pt>
                <c:pt idx="58">
                  <c:v>-0.6192</c:v>
                </c:pt>
                <c:pt idx="59">
                  <c:v>-0.6536</c:v>
                </c:pt>
                <c:pt idx="60">
                  <c:v>-0.688</c:v>
                </c:pt>
                <c:pt idx="61">
                  <c:v>-0.7224</c:v>
                </c:pt>
                <c:pt idx="62">
                  <c:v>-0.7568</c:v>
                </c:pt>
                <c:pt idx="63">
                  <c:v>-0.7912</c:v>
                </c:pt>
                <c:pt idx="64">
                  <c:v>-0.8256</c:v>
                </c:pt>
                <c:pt idx="65">
                  <c:v>-0.86</c:v>
                </c:pt>
                <c:pt idx="66">
                  <c:v>-0.8944</c:v>
                </c:pt>
                <c:pt idx="67">
                  <c:v>-0.9288</c:v>
                </c:pt>
                <c:pt idx="68">
                  <c:v>-0.9632</c:v>
                </c:pt>
                <c:pt idx="69">
                  <c:v>-0.9976</c:v>
                </c:pt>
                <c:pt idx="70">
                  <c:v>-1.02</c:v>
                </c:pt>
                <c:pt idx="71">
                  <c:v>-1.05</c:v>
                </c:pt>
                <c:pt idx="72">
                  <c:v>-1.1</c:v>
                </c:pt>
                <c:pt idx="73">
                  <c:v>-1.15</c:v>
                </c:pt>
                <c:pt idx="74">
                  <c:v>-1.2</c:v>
                </c:pt>
                <c:pt idx="75">
                  <c:v>-1.25</c:v>
                </c:pt>
                <c:pt idx="76">
                  <c:v>-1.3</c:v>
                </c:pt>
                <c:pt idx="77">
                  <c:v>-1.35</c:v>
                </c:pt>
                <c:pt idx="78">
                  <c:v>-1.4</c:v>
                </c:pt>
                <c:pt idx="79">
                  <c:v>-1.45</c:v>
                </c:pt>
                <c:pt idx="80">
                  <c:v>-1.5</c:v>
                </c:pt>
                <c:pt idx="81">
                  <c:v>-1.55</c:v>
                </c:pt>
                <c:pt idx="82">
                  <c:v>-1.6</c:v>
                </c:pt>
                <c:pt idx="83">
                  <c:v>-1.650000000000001</c:v>
                </c:pt>
                <c:pt idx="84">
                  <c:v>-1.700000000000001</c:v>
                </c:pt>
                <c:pt idx="85">
                  <c:v>-1.750000000000001</c:v>
                </c:pt>
                <c:pt idx="86">
                  <c:v>-1.800000000000001</c:v>
                </c:pt>
                <c:pt idx="87">
                  <c:v>-1.850000000000001</c:v>
                </c:pt>
                <c:pt idx="88">
                  <c:v>-1.900000000000001</c:v>
                </c:pt>
                <c:pt idx="89">
                  <c:v>-1.950000000000001</c:v>
                </c:pt>
                <c:pt idx="90">
                  <c:v>-2.000000000000001</c:v>
                </c:pt>
                <c:pt idx="91">
                  <c:v>-2.050000000000001</c:v>
                </c:pt>
                <c:pt idx="92">
                  <c:v>-2.100000000000001</c:v>
                </c:pt>
                <c:pt idx="93">
                  <c:v>-2.15</c:v>
                </c:pt>
                <c:pt idx="94">
                  <c:v>-2.2</c:v>
                </c:pt>
                <c:pt idx="95">
                  <c:v>-2.25</c:v>
                </c:pt>
                <c:pt idx="96">
                  <c:v>-2.3</c:v>
                </c:pt>
                <c:pt idx="97">
                  <c:v>-2.349999999999999</c:v>
                </c:pt>
                <c:pt idx="98">
                  <c:v>-2.399999999999999</c:v>
                </c:pt>
                <c:pt idx="99">
                  <c:v>-2.449999999999999</c:v>
                </c:pt>
                <c:pt idx="100">
                  <c:v>-2.499999999999999</c:v>
                </c:pt>
              </c:numCache>
            </c:numRef>
          </c:yVal>
          <c:smooth val="1"/>
          <c:extLst xmlns:c16r2="http://schemas.microsoft.com/office/drawing/2015/06/chart">
            <c:ext xmlns:c16="http://schemas.microsoft.com/office/drawing/2014/chart" uri="{C3380CC4-5D6E-409C-BE32-E72D297353CC}">
              <c16:uniqueId val="{00000000-E5F0-44AA-A60C-7CC47A57532C}"/>
            </c:ext>
          </c:extLst>
        </c:ser>
        <c:dLbls>
          <c:showLegendKey val="0"/>
          <c:showVal val="0"/>
          <c:showCatName val="0"/>
          <c:showSerName val="0"/>
          <c:showPercent val="0"/>
          <c:showBubbleSize val="0"/>
        </c:dLbls>
        <c:axId val="-2132004152"/>
        <c:axId val="-2132545528"/>
      </c:scatterChart>
      <c:valAx>
        <c:axId val="-2132004152"/>
        <c:scaling>
          <c:orientation val="minMax"/>
          <c:max val="100.0"/>
        </c:scaling>
        <c:delete val="0"/>
        <c:axPos val="b"/>
        <c:title>
          <c:tx>
            <c:rich>
              <a:bodyPr/>
              <a:lstStyle/>
              <a:p>
                <a:pPr>
                  <a:defRPr/>
                </a:pPr>
                <a:r>
                  <a:rPr lang="en-US"/>
                  <a:t>payout %</a:t>
                </a:r>
              </a:p>
            </c:rich>
          </c:tx>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de-DE"/>
          </a:p>
        </c:txPr>
        <c:crossAx val="-2132545528"/>
        <c:crossesAt val="-2.5"/>
        <c:crossBetween val="midCat"/>
      </c:valAx>
      <c:valAx>
        <c:axId val="-2132545528"/>
        <c:scaling>
          <c:orientation val="minMax"/>
          <c:max val="2.0"/>
          <c:min val="-2.5"/>
        </c:scaling>
        <c:delete val="0"/>
        <c:axPos val="l"/>
        <c:title>
          <c:tx>
            <c:rich>
              <a:bodyPr rot="-5400000" vert="horz"/>
              <a:lstStyle/>
              <a:p>
                <a:pPr>
                  <a:defRPr/>
                </a:pPr>
                <a:r>
                  <a:rPr lang="en-US"/>
                  <a:t>time range</a:t>
                </a:r>
              </a:p>
            </c:rich>
          </c:tx>
          <c:layout/>
          <c:overlay val="0"/>
        </c:title>
        <c:numFmt formatCode="General" sourceLinked="1"/>
        <c:majorTickMark val="out"/>
        <c:minorTickMark val="none"/>
        <c:tickLblPos val="nextTo"/>
        <c:crossAx val="-2132004152"/>
        <c:crosses val="autoZero"/>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8C0D-4965-1C4D-94DC-FE2C4A06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4005</Words>
  <Characters>25237</Characters>
  <Application>Microsoft Macintosh Word</Application>
  <DocSecurity>0</DocSecurity>
  <Lines>210</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PUK Zuerich</Company>
  <LinksUpToDate>false</LinksUpToDate>
  <CharactersWithSpaces>29184</CharactersWithSpaces>
  <SharedDoc>false</SharedDoc>
  <HLinks>
    <vt:vector size="12" baseType="variant">
      <vt:variant>
        <vt:i4>3538992</vt:i4>
      </vt:variant>
      <vt:variant>
        <vt:i4>15866</vt:i4>
      </vt:variant>
      <vt:variant>
        <vt:i4>1026</vt:i4>
      </vt:variant>
      <vt:variant>
        <vt:i4>1</vt:i4>
      </vt:variant>
      <vt:variant>
        <vt:lpwstr>fig_1</vt:lpwstr>
      </vt:variant>
      <vt:variant>
        <vt:lpwstr/>
      </vt:variant>
      <vt:variant>
        <vt:i4>2490400</vt:i4>
      </vt:variant>
      <vt:variant>
        <vt:i4>23412</vt:i4>
      </vt:variant>
      <vt:variant>
        <vt:i4>1025</vt:i4>
      </vt:variant>
      <vt:variant>
        <vt:i4>1</vt:i4>
      </vt:variant>
      <vt:variant>
        <vt:lpwstr>S3_apathy_extra-striatal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Kirschner</dc:creator>
  <cp:keywords/>
  <cp:lastModifiedBy>Matthias Kirschner</cp:lastModifiedBy>
  <cp:revision>2</cp:revision>
  <cp:lastPrinted>2018-11-30T19:37:00Z</cp:lastPrinted>
  <dcterms:created xsi:type="dcterms:W3CDTF">2019-02-05T13:37:00Z</dcterms:created>
  <dcterms:modified xsi:type="dcterms:W3CDTF">2019-02-05T13:37:00Z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id="cFEipB19"/&gt;&lt;style id="http://www.zotero.org/styles/psychological-medicine"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value="true"/&gt;&lt;/prefs&gt;&lt;/data&gt;</vt:lpwstr>
  </property>
</Properties>
</file>