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D10E4" w14:textId="77777777" w:rsidR="006127C3" w:rsidRPr="00AC0672" w:rsidRDefault="00BF62E6" w:rsidP="006822BC">
      <w:pPr>
        <w:spacing w:after="0" w:line="480" w:lineRule="auto"/>
        <w:rPr>
          <w:rFonts w:ascii="Times New Roman" w:eastAsia="MS Mincho" w:hAnsi="Times New Roman" w:cs="Times New Roman"/>
          <w:b/>
          <w:sz w:val="24"/>
          <w:szCs w:val="24"/>
          <w:lang w:val="en-US" w:eastAsia="ja-JP"/>
        </w:rPr>
      </w:pPr>
      <w:bookmarkStart w:id="0" w:name="_GoBack"/>
      <w:bookmarkEnd w:id="0"/>
      <w:r w:rsidRPr="00AC0672">
        <w:rPr>
          <w:rFonts w:ascii="Times New Roman" w:eastAsia="MS Mincho" w:hAnsi="Times New Roman" w:cs="Times New Roman"/>
          <w:b/>
          <w:sz w:val="24"/>
          <w:szCs w:val="24"/>
          <w:lang w:val="en-US" w:eastAsia="ja-JP"/>
        </w:rPr>
        <w:t>Supplementary Methods 1</w:t>
      </w:r>
      <w:r w:rsidR="006822BC" w:rsidRPr="00AC0672">
        <w:rPr>
          <w:rFonts w:ascii="Times New Roman" w:eastAsia="MS Mincho" w:hAnsi="Times New Roman" w:cs="Times New Roman"/>
          <w:b/>
          <w:sz w:val="24"/>
          <w:szCs w:val="24"/>
          <w:lang w:val="en-US" w:eastAsia="ja-JP"/>
        </w:rPr>
        <w:t xml:space="preserve">: </w:t>
      </w:r>
      <w:r w:rsidRPr="00AC0672">
        <w:rPr>
          <w:rFonts w:ascii="Times New Roman" w:eastAsia="MS Mincho" w:hAnsi="Times New Roman" w:cs="Times New Roman"/>
          <w:b/>
          <w:sz w:val="24"/>
          <w:szCs w:val="24"/>
          <w:lang w:val="en-US" w:eastAsia="ja-JP"/>
        </w:rPr>
        <w:t xml:space="preserve"> </w:t>
      </w:r>
    </w:p>
    <w:p w14:paraId="1E7D9B59" w14:textId="77777777" w:rsidR="006127C3" w:rsidRPr="00AC0672" w:rsidRDefault="00BF62E6" w:rsidP="006822BC">
      <w:pPr>
        <w:spacing w:after="0" w:line="480" w:lineRule="auto"/>
        <w:jc w:val="both"/>
        <w:rPr>
          <w:rFonts w:ascii="Times New Roman" w:eastAsia="MS Mincho" w:hAnsi="Times New Roman" w:cs="Times New Roman"/>
          <w:b/>
          <w:sz w:val="24"/>
          <w:szCs w:val="24"/>
          <w:lang w:val="en-US" w:eastAsia="ja-JP"/>
        </w:rPr>
      </w:pPr>
      <w:r w:rsidRPr="00AC0672">
        <w:rPr>
          <w:rFonts w:ascii="Times New Roman" w:eastAsia="MS Mincho" w:hAnsi="Times New Roman" w:cs="Times New Roman"/>
          <w:b/>
          <w:sz w:val="24"/>
          <w:szCs w:val="24"/>
          <w:lang w:val="en-US" w:eastAsia="ja-JP"/>
        </w:rPr>
        <w:t>Study inclusion and exclusion criteria</w:t>
      </w:r>
    </w:p>
    <w:p w14:paraId="53BD78BA" w14:textId="3F008D4A" w:rsidR="006127C3" w:rsidRPr="00AC0672" w:rsidRDefault="00BF62E6" w:rsidP="006822BC">
      <w:pPr>
        <w:spacing w:after="0" w:line="480" w:lineRule="auto"/>
        <w:ind w:firstLine="720"/>
        <w:jc w:val="both"/>
        <w:rPr>
          <w:rFonts w:ascii="Times New Roman" w:eastAsia="MS Mincho" w:hAnsi="Times New Roman" w:cs="Times New Roman"/>
          <w:sz w:val="24"/>
          <w:szCs w:val="24"/>
          <w:lang w:val="en-US" w:eastAsia="ja-JP"/>
        </w:rPr>
      </w:pPr>
      <w:r w:rsidRPr="00AC0672">
        <w:rPr>
          <w:rFonts w:ascii="Times New Roman" w:eastAsia="MS Mincho" w:hAnsi="Times New Roman" w:cs="Times New Roman"/>
          <w:sz w:val="24"/>
          <w:szCs w:val="24"/>
          <w:lang w:val="en-US" w:eastAsia="ja-JP"/>
        </w:rPr>
        <w:t xml:space="preserve">We recruited Caucasian subjects varying in age from 18-59 years. Patients that were treated predominantly for depressive symptoms were recruited from local psychiatric hospitals. Exclusion criteria comprised any neurological abnormalities, history of seizures, head trauma or unconsciousness, not adequately substituted hypothyroidism, severe physical impairment (e.g. cancer, instable diabetes, epilepsy etc.), pregnancy, claustrophobia, color blindness and general magnetic resonance imaging contradictions (e.g. metallic objects in the body). Further, patients with comorbid life-time diagnoses of schizophrenia, schizoaffective disorder or substance dependence </w:t>
      </w:r>
      <w:r w:rsidR="00EA28E2" w:rsidRPr="00AC0672">
        <w:rPr>
          <w:rFonts w:ascii="Times New Roman" w:eastAsia="MS Mincho" w:hAnsi="Times New Roman" w:cs="Times New Roman"/>
          <w:sz w:val="24"/>
          <w:szCs w:val="24"/>
          <w:lang w:val="en-US" w:eastAsia="ja-JP"/>
        </w:rPr>
        <w:t>were</w:t>
      </w:r>
      <w:r w:rsidRPr="00AC0672">
        <w:rPr>
          <w:rFonts w:ascii="Times New Roman" w:eastAsia="MS Mincho" w:hAnsi="Times New Roman" w:cs="Times New Roman"/>
          <w:sz w:val="24"/>
          <w:szCs w:val="24"/>
          <w:lang w:val="en-US" w:eastAsia="ja-JP"/>
        </w:rPr>
        <w:t xml:space="preserve"> excluded.</w:t>
      </w:r>
    </w:p>
    <w:p w14:paraId="26CD57C8" w14:textId="77777777" w:rsidR="006127C3" w:rsidRPr="00AC0672" w:rsidRDefault="00BF62E6" w:rsidP="006822BC">
      <w:pPr>
        <w:spacing w:after="0" w:line="480" w:lineRule="auto"/>
        <w:jc w:val="both"/>
        <w:rPr>
          <w:rFonts w:ascii="Times New Roman" w:eastAsia="MS Mincho" w:hAnsi="Times New Roman" w:cs="Times New Roman"/>
          <w:b/>
          <w:sz w:val="24"/>
          <w:szCs w:val="24"/>
          <w:lang w:val="en-US" w:eastAsia="ja-JP"/>
        </w:rPr>
      </w:pPr>
      <w:r w:rsidRPr="00AC0672">
        <w:rPr>
          <w:rFonts w:ascii="Times New Roman" w:eastAsia="MS Mincho" w:hAnsi="Times New Roman" w:cs="Times New Roman"/>
          <w:b/>
          <w:sz w:val="24"/>
          <w:szCs w:val="24"/>
          <w:lang w:val="en-US" w:eastAsia="ja-JP"/>
        </w:rPr>
        <w:t>Calculation of medication indices</w:t>
      </w:r>
    </w:p>
    <w:p w14:paraId="2EAD4FD3" w14:textId="02497066" w:rsidR="00E85529" w:rsidRPr="00AC0672" w:rsidRDefault="00BF62E6" w:rsidP="006822BC">
      <w:pPr>
        <w:spacing w:after="0" w:line="480" w:lineRule="auto"/>
        <w:ind w:firstLine="720"/>
        <w:jc w:val="both"/>
        <w:rPr>
          <w:rFonts w:ascii="Times New Roman" w:eastAsia="Times New Roman" w:hAnsi="Times New Roman" w:cs="Times New Roman"/>
          <w:sz w:val="24"/>
          <w:szCs w:val="24"/>
          <w:lang w:val="en-US"/>
        </w:rPr>
      </w:pPr>
      <w:r w:rsidRPr="00AC0672">
        <w:rPr>
          <w:rFonts w:ascii="Times New Roman" w:eastAsia="MS Mincho" w:hAnsi="Times New Roman" w:cs="Times New Roman"/>
          <w:sz w:val="24"/>
          <w:szCs w:val="24"/>
          <w:lang w:val="en-US" w:eastAsia="ja-JP"/>
        </w:rPr>
        <w:t>The Medication Load Index (</w:t>
      </w:r>
      <w:proofErr w:type="spellStart"/>
      <w:r w:rsidRPr="00AC0672">
        <w:rPr>
          <w:rFonts w:ascii="Times New Roman" w:eastAsia="MS Mincho" w:hAnsi="Times New Roman" w:cs="Times New Roman"/>
          <w:sz w:val="24"/>
          <w:szCs w:val="24"/>
          <w:lang w:val="en-US" w:eastAsia="ja-JP"/>
        </w:rPr>
        <w:t>MedIndex</w:t>
      </w:r>
      <w:proofErr w:type="spellEnd"/>
      <w:r w:rsidRPr="00AC0672">
        <w:rPr>
          <w:rFonts w:ascii="Times New Roman" w:eastAsia="MS Mincho" w:hAnsi="Times New Roman" w:cs="Times New Roman"/>
          <w:sz w:val="24"/>
          <w:szCs w:val="24"/>
          <w:lang w:val="en-US" w:eastAsia="ja-JP"/>
        </w:rPr>
        <w:t xml:space="preserve"> </w:t>
      </w:r>
      <w:r w:rsidR="00F12B20" w:rsidRPr="00AC0672">
        <w:rPr>
          <w:rFonts w:ascii="Times New Roman" w:eastAsia="MS Mincho" w:hAnsi="Times New Roman" w:cs="Times New Roman"/>
          <w:sz w:val="24"/>
          <w:szCs w:val="24"/>
          <w:lang w:val="en-US" w:eastAsia="ja-JP"/>
        </w:rPr>
        <w:fldChar w:fldCharType="begin" w:fldLock="1"/>
      </w:r>
      <w:r w:rsidR="00C66841">
        <w:rPr>
          <w:rFonts w:ascii="Times New Roman" w:eastAsia="MS Mincho" w:hAnsi="Times New Roman" w:cs="Times New Roman"/>
          <w:sz w:val="24"/>
          <w:szCs w:val="24"/>
          <w:lang w:val="en-US" w:eastAsia="ja-JP"/>
        </w:rPr>
        <w:instrText>ADDIN CSL_CITATION {"citationItems":[{"id":"ITEM-1","itemData":{"DOI":"10.1001/jamapsychiatry.2014.1100","ISSN":"2168-6238","PMID":"25188810","abstract":"IMPORTANCE: The structural abnormalities in the brain that accurately differentiate unipolar depression (UD) and bipolar depression (BD) remain unidentified. OBJECTIVES: First, to investigate and compare morphometric changes in UD and BD, and to replicate the findings at 2 independent neuroimaging sites; second, to differentiate UD and BD using multivariate pattern classification techniques. DESIGN, SETTING, AND PARTICIPANTS: In a 2-center cross-sectional study, structural gray matter data were obtained at 2 independent sites (Pittsburgh, Pennsylvania, and Münster, Germany) using 3-T magnetic resonance imaging. Voxel-based morphometry was used to compare local gray and white matter volumes, and a novel pattern classification approach was used to discriminate between UD and BD, while training the classifier at one imaging site and testing in an independent sample at the other site. The Pittsburgh sample of participants was recruited from the Western Psychiatric Institute and Clinic at the University of Pittsburgh from 2008 to 2012. The Münster sample was recruited from the Department of Psychiatry at the University of Münster from 2010 to 2012. Equally divided between the 2 sites were 58 currently depressed patients with bipolar I disorder, 58 age- and sex-matched unipolar depressed patients, and 58 matched healthy controls. MAIN OUTCOMES AND MEASURES: Magnetic resonance imaging was used to detect structural differences between groups. Morphometric analyses were applied using voxel-based morphometry. Pattern classification techniques were used for a multivariate approach. RESULTS: At both sites, individuals with BD showed reduced gray matter volumes in the hippocampal formation and the amygdala relative to individuals with UD (Montreal Neurological Institute coordinates x = -22, y = -1, z = 20; k = 1938 voxels; t = 4.75), whereas individuals with UD showed reduced gray matter volumes in the anterior cingulate gyrus compared with individuals with BD (Montreal Neurological Institute coordinates x = -8, y = 32, z = 3; k = 979 voxels; t = 6.37; all corrected P &lt; .05). Reductions in white matter volume within the cerebellum and hippocampus were found in individuals with BD. Pattern classification yielded up to 79.3% accuracy (P &lt; .001) by differentiating the 2 depressed groups, training and testing the classifier at one site, and up to 69.0% accuracy (P &lt; .001), training the classifier at one imaging site (Pittsburgh) and testing it at the other independent s…","author":[{"dropping-particle":"","family":"Redlich","given":"R","non-dropping-particle":"","parse-names":false,"suffix":""},{"dropping-particle":"","family":"Almeida","given":"J R C","non-dropping-particle":"","parse-names":false,"suffix":""},{"dropping-particle":"","family":"Grotegerd","given":"Dominik","non-dropping-particle":"","parse-names":false,"suffix":""},{"dropping-particle":"","family":"Opel","given":"N","non-dropping-particle":"","parse-names":false,"suffix":""},{"dropping-particle":"","family":"Kugel","given":"Harald","non-dropping-particle":"","parse-names":false,"suffix":""},{"dropping-particle":"","family":"Heindel","given":"Walter","non-dropping-particle":"","parse-names":false,"suffix":""},{"dropping-particle":"","family":"Arolt","given":"Volker","non-dropping-particle":"","parse-names":false,"suffix":""},{"dropping-particle":"","family":"Phillips","given":"M L","non-dropping-particle":"","parse-names":false,"suffix":""},{"dropping-particle":"","family":"Dannlowski","given":"U","non-dropping-particle":"","parse-names":false,"suffix":""}],"container-title":"JAMA Psychiatry","id":"ITEM-1","issue":"11","issued":{"date-parts":[["2014","11"]]},"page":"1222-30","title":"Brain morphometric biomarkers distinguishing unipolar and bipolar depression: a voxel-based morphometry-pattern classification approach.","type":"article-journal","volume":"71"},"uris":["http://www.mendeley.com/documents/?uuid=051d9474-b67d-4cd6-9e5a-59b5b532348f"]}],"mendeley":{"formattedCitation":"(Redlich &lt;i&gt;et al.&lt;/i&gt; 2014)","plainTextFormattedCitation":"(Redlich et al. 2014)","previouslyFormattedCitation":"(Redlich &lt;i&gt;et al.&lt;/i&gt; 2014)"},"properties":{"noteIndex":0},"schema":"https://github.com/citation-style-language/schema/raw/master/csl-citation.json"}</w:instrText>
      </w:r>
      <w:r w:rsidR="00F12B20" w:rsidRPr="00AC0672">
        <w:rPr>
          <w:rFonts w:ascii="Times New Roman" w:eastAsia="MS Mincho" w:hAnsi="Times New Roman" w:cs="Times New Roman"/>
          <w:sz w:val="24"/>
          <w:szCs w:val="24"/>
          <w:lang w:val="en-US" w:eastAsia="ja-JP"/>
        </w:rPr>
        <w:fldChar w:fldCharType="separate"/>
      </w:r>
      <w:r w:rsidR="00E86336" w:rsidRPr="00E86336">
        <w:rPr>
          <w:rFonts w:ascii="Times New Roman" w:eastAsia="MS Mincho" w:hAnsi="Times New Roman" w:cs="Times New Roman"/>
          <w:noProof/>
          <w:sz w:val="24"/>
          <w:szCs w:val="24"/>
          <w:lang w:val="en-US" w:eastAsia="ja-JP"/>
        </w:rPr>
        <w:t xml:space="preserve">(Redlich </w:t>
      </w:r>
      <w:r w:rsidR="00E86336" w:rsidRPr="00E86336">
        <w:rPr>
          <w:rFonts w:ascii="Times New Roman" w:eastAsia="MS Mincho" w:hAnsi="Times New Roman" w:cs="Times New Roman"/>
          <w:i/>
          <w:noProof/>
          <w:sz w:val="24"/>
          <w:szCs w:val="24"/>
          <w:lang w:val="en-US" w:eastAsia="ja-JP"/>
        </w:rPr>
        <w:t>et al.</w:t>
      </w:r>
      <w:r w:rsidR="00E86336" w:rsidRPr="00E86336">
        <w:rPr>
          <w:rFonts w:ascii="Times New Roman" w:eastAsia="MS Mincho" w:hAnsi="Times New Roman" w:cs="Times New Roman"/>
          <w:noProof/>
          <w:sz w:val="24"/>
          <w:szCs w:val="24"/>
          <w:lang w:val="en-US" w:eastAsia="ja-JP"/>
        </w:rPr>
        <w:t xml:space="preserve"> 2014)</w:t>
      </w:r>
      <w:r w:rsidR="00F12B20" w:rsidRPr="00AC0672">
        <w:rPr>
          <w:rFonts w:ascii="Times New Roman" w:eastAsia="MS Mincho" w:hAnsi="Times New Roman" w:cs="Times New Roman"/>
          <w:sz w:val="24"/>
          <w:szCs w:val="24"/>
          <w:lang w:val="en-US" w:eastAsia="ja-JP"/>
        </w:rPr>
        <w:fldChar w:fldCharType="end"/>
      </w:r>
      <w:r w:rsidRPr="00AC0672">
        <w:rPr>
          <w:rFonts w:ascii="Times New Roman" w:eastAsia="Times New Roman" w:hAnsi="Times New Roman" w:cs="Times New Roman"/>
          <w:bCs/>
          <w:sz w:val="24"/>
          <w:szCs w:val="24"/>
          <w:lang w:val="en-US"/>
        </w:rPr>
        <w:t xml:space="preserve">) </w:t>
      </w:r>
      <w:r w:rsidR="00F12B20" w:rsidRPr="00AC0672">
        <w:rPr>
          <w:rFonts w:ascii="Times New Roman" w:eastAsia="Times New Roman" w:hAnsi="Times New Roman" w:cs="Times New Roman"/>
          <w:bCs/>
          <w:sz w:val="24"/>
          <w:szCs w:val="24"/>
          <w:lang w:val="en-US"/>
        </w:rPr>
        <w:t>was calculated as</w:t>
      </w:r>
      <w:r w:rsidRPr="00AC0672">
        <w:rPr>
          <w:rFonts w:ascii="Times New Roman" w:eastAsia="Times New Roman" w:hAnsi="Times New Roman" w:cs="Times New Roman"/>
          <w:bCs/>
          <w:sz w:val="24"/>
          <w:szCs w:val="24"/>
          <w:lang w:val="en-US"/>
        </w:rPr>
        <w:t xml:space="preserve"> follows</w:t>
      </w:r>
      <w:r w:rsidR="006822BC" w:rsidRPr="00AC0672">
        <w:rPr>
          <w:rFonts w:ascii="Times New Roman" w:eastAsia="Times New Roman" w:hAnsi="Times New Roman" w:cs="Times New Roman"/>
          <w:bCs/>
          <w:sz w:val="24"/>
          <w:szCs w:val="24"/>
          <w:lang w:val="en-US"/>
        </w:rPr>
        <w:t xml:space="preserve">: </w:t>
      </w:r>
      <w:r w:rsidRPr="00AC0672">
        <w:rPr>
          <w:rFonts w:ascii="Times New Roman" w:eastAsia="MS Mincho" w:hAnsi="Times New Roman" w:cs="Times New Roman"/>
          <w:sz w:val="24"/>
          <w:szCs w:val="24"/>
          <w:lang w:val="en-US" w:eastAsia="ja-JP"/>
        </w:rPr>
        <w:t xml:space="preserve"> We defined each psychopharmacological medication as absent (= 0), equal to no medication intake, low (= 1), meaning a dosage equal or lower than average, or high (= 2), with a dosage greater than average relative to the midpoint of the daily dose range recommended by Physician’s-Desk-Reference. We calculated the sum of all medication scores, if patients had more than one prescription. Further, chlorpromazine equivalent doses were calculated for antipsychotic medication load based on Gardner et al. </w:t>
      </w:r>
      <w:r w:rsidR="00F12B20" w:rsidRPr="00AC0672">
        <w:rPr>
          <w:rFonts w:ascii="Times New Roman" w:eastAsia="MS Mincho" w:hAnsi="Times New Roman" w:cs="Times New Roman"/>
          <w:sz w:val="24"/>
          <w:szCs w:val="24"/>
          <w:lang w:val="en-US" w:eastAsia="ja-JP"/>
        </w:rPr>
        <w:fldChar w:fldCharType="begin" w:fldLock="1"/>
      </w:r>
      <w:r w:rsidR="00C66841">
        <w:rPr>
          <w:rFonts w:ascii="Times New Roman" w:eastAsia="MS Mincho" w:hAnsi="Times New Roman" w:cs="Times New Roman"/>
          <w:sz w:val="24"/>
          <w:szCs w:val="24"/>
          <w:lang w:val="en-US" w:eastAsia="ja-JP"/>
        </w:rPr>
        <w:instrText>ADDIN CSL_CITATION {"citationItems":[{"id":"ITEM-1","itemData":{"DOI":"10.1176/appi.ajp.2009.09060802","ISBN":"1535-7228 (Electronic)\\n0002-953X (Linking)","ISSN":"0002953X","PMID":"20360319","abstract":"OBJECTIVE: Potency equivalents for anti-psychotic drugs are required to guide clinical dosing and for designing and interpreting research studies. Available dosing guidelines are limited by the methods and data from which they were generated. METHOD: With a two-step Delphi method, the authors surveyed a diverse group of international clinical and research experts, seeking consensus regarding antipsychotic dosing. The authors determined median clinical dosing equivalents and recommended starting, target range, and maximum doses for 61 drugs, adjusted for selected clinical circumstances. RESULTS: Participants (N=43) from 18 countries provided dosing recommendations regarding treatment of psychotic disorders for 37 oral agents and 14 short-acting and 10 long-acting parenteral agents. With olanzapine 20 mg/day as reference, estimated clinical equivalency ratios of oral agents ranged from 0.025 for sulpiride to 10.0 for trifluperidol. Seventeen patient and treatment characteristics, including age, hepatic and renal function, illness stage and severity, sex, and diagnosis, were associated with dosing modifications. CONCLUSIONS: In the absence of adequate prospective, randomized drug-drug comparisons, the present findings provide broad, international, expert consensus-based recommendations for most clinically employed antipsychotic drugs. They can support clinical practice, trial design, and interpretation of comparative antipsychotic trials.","author":[{"dropping-particle":"","family":"Gardner","given":"David M.","non-dropping-particle":"","parse-names":false,"suffix":""},{"dropping-particle":"","family":"Murphy","given":"Andrea L.","non-dropping-particle":"","parse-names":false,"suffix":""},{"dropping-particle":"","family":"O'Donnell","given":"Heather","non-dropping-particle":"","parse-names":false,"suffix":""},{"dropping-particle":"","family":"Centorrino","given":"Franca","non-dropping-particle":"","parse-names":false,"suffix":""},{"dropping-particle":"","family":"Baldessarini","given":"Ross J.","non-dropping-particle":"","parse-names":false,"suffix":""}],"container-title":"American Journal of Psychiatry","id":"ITEM-1","issue":"6","issued":{"date-parts":[["2010"]]},"page":"686-693","title":"International consensus study of antipsychotic dosing","type":"article-journal","volume":"167"},"uris":["http://www.mendeley.com/documents/?uuid=cf6575d6-ce23-4905-855c-69133d466f90"]}],"mendeley":{"formattedCitation":"(Gardner &lt;i&gt;et al.&lt;/i&gt; 2010)","plainTextFormattedCitation":"(Gardner et al. 2010)","previouslyFormattedCitation":"(Gardner &lt;i&gt;et al.&lt;/i&gt; 2010)"},"properties":{"noteIndex":0},"schema":"https://github.com/citation-style-language/schema/raw/master/csl-citation.json"}</w:instrText>
      </w:r>
      <w:r w:rsidR="00F12B20" w:rsidRPr="00AC0672">
        <w:rPr>
          <w:rFonts w:ascii="Times New Roman" w:eastAsia="MS Mincho" w:hAnsi="Times New Roman" w:cs="Times New Roman"/>
          <w:sz w:val="24"/>
          <w:szCs w:val="24"/>
          <w:lang w:val="en-US" w:eastAsia="ja-JP"/>
        </w:rPr>
        <w:fldChar w:fldCharType="separate"/>
      </w:r>
      <w:r w:rsidR="00E86336" w:rsidRPr="00E86336">
        <w:rPr>
          <w:rFonts w:ascii="Times New Roman" w:eastAsia="MS Mincho" w:hAnsi="Times New Roman" w:cs="Times New Roman"/>
          <w:noProof/>
          <w:sz w:val="24"/>
          <w:szCs w:val="24"/>
          <w:lang w:val="en-US" w:eastAsia="ja-JP"/>
        </w:rPr>
        <w:t xml:space="preserve">(Gardner </w:t>
      </w:r>
      <w:r w:rsidR="00E86336" w:rsidRPr="00E86336">
        <w:rPr>
          <w:rFonts w:ascii="Times New Roman" w:eastAsia="MS Mincho" w:hAnsi="Times New Roman" w:cs="Times New Roman"/>
          <w:i/>
          <w:noProof/>
          <w:sz w:val="24"/>
          <w:szCs w:val="24"/>
          <w:lang w:val="en-US" w:eastAsia="ja-JP"/>
        </w:rPr>
        <w:t>et al.</w:t>
      </w:r>
      <w:r w:rsidR="00E86336" w:rsidRPr="00E86336">
        <w:rPr>
          <w:rFonts w:ascii="Times New Roman" w:eastAsia="MS Mincho" w:hAnsi="Times New Roman" w:cs="Times New Roman"/>
          <w:noProof/>
          <w:sz w:val="24"/>
          <w:szCs w:val="24"/>
          <w:lang w:val="en-US" w:eastAsia="ja-JP"/>
        </w:rPr>
        <w:t xml:space="preserve"> 2010)</w:t>
      </w:r>
      <w:r w:rsidR="00F12B20" w:rsidRPr="00AC0672">
        <w:rPr>
          <w:rFonts w:ascii="Times New Roman" w:eastAsia="MS Mincho" w:hAnsi="Times New Roman" w:cs="Times New Roman"/>
          <w:sz w:val="24"/>
          <w:szCs w:val="24"/>
          <w:lang w:val="en-US" w:eastAsia="ja-JP"/>
        </w:rPr>
        <w:fldChar w:fldCharType="end"/>
      </w:r>
      <w:r w:rsidR="00F12B20" w:rsidRPr="00AC0672">
        <w:rPr>
          <w:rFonts w:ascii="Times New Roman" w:eastAsia="MS Mincho" w:hAnsi="Times New Roman" w:cs="Times New Roman"/>
          <w:sz w:val="24"/>
          <w:szCs w:val="24"/>
          <w:lang w:val="en-US" w:eastAsia="ja-JP"/>
        </w:rPr>
        <w:t>.</w:t>
      </w:r>
    </w:p>
    <w:p w14:paraId="49DC2605" w14:textId="77777777" w:rsidR="00E85529" w:rsidRPr="00AC0672" w:rsidRDefault="00E85529" w:rsidP="006822BC">
      <w:pPr>
        <w:spacing w:after="0" w:line="276" w:lineRule="auto"/>
        <w:rPr>
          <w:rFonts w:ascii="Times New Roman" w:eastAsia="Times New Roman" w:hAnsi="Times New Roman" w:cs="Times New Roman"/>
          <w:sz w:val="24"/>
          <w:szCs w:val="24"/>
          <w:lang w:val="en-US"/>
        </w:rPr>
      </w:pPr>
      <w:r w:rsidRPr="00AC0672">
        <w:rPr>
          <w:rFonts w:ascii="Times New Roman" w:eastAsia="Times New Roman" w:hAnsi="Times New Roman" w:cs="Times New Roman"/>
          <w:sz w:val="24"/>
          <w:szCs w:val="24"/>
          <w:lang w:val="en-US"/>
        </w:rPr>
        <w:br w:type="page"/>
      </w:r>
    </w:p>
    <w:p w14:paraId="1DAB7BE3" w14:textId="77777777" w:rsidR="00E85529" w:rsidRPr="00AC0672" w:rsidRDefault="00E85529" w:rsidP="006822BC">
      <w:pPr>
        <w:spacing w:after="0" w:line="276" w:lineRule="auto"/>
        <w:rPr>
          <w:rFonts w:ascii="Times New Roman" w:hAnsi="Times New Roman" w:cs="Times New Roman"/>
          <w:b/>
          <w:sz w:val="24"/>
          <w:szCs w:val="24"/>
          <w:lang w:val="en-US"/>
        </w:rPr>
      </w:pPr>
      <w:r w:rsidRPr="00AC0672">
        <w:rPr>
          <w:rFonts w:ascii="Times New Roman" w:hAnsi="Times New Roman" w:cs="Times New Roman"/>
          <w:b/>
          <w:sz w:val="24"/>
          <w:szCs w:val="24"/>
          <w:lang w:val="en-US"/>
        </w:rPr>
        <w:lastRenderedPageBreak/>
        <w:t>Supplementary Methods 2</w:t>
      </w:r>
      <w:r w:rsidR="006822BC" w:rsidRPr="00AC0672">
        <w:rPr>
          <w:rFonts w:ascii="Times New Roman" w:hAnsi="Times New Roman" w:cs="Times New Roman"/>
          <w:b/>
          <w:sz w:val="24"/>
          <w:szCs w:val="24"/>
          <w:lang w:val="en-US"/>
        </w:rPr>
        <w:t xml:space="preserve">: </w:t>
      </w:r>
      <w:r w:rsidRPr="00AC0672">
        <w:rPr>
          <w:rFonts w:ascii="Times New Roman" w:hAnsi="Times New Roman" w:cs="Times New Roman"/>
          <w:b/>
          <w:sz w:val="24"/>
          <w:szCs w:val="24"/>
          <w:lang w:val="en-US"/>
        </w:rPr>
        <w:t xml:space="preserve"> </w:t>
      </w:r>
    </w:p>
    <w:p w14:paraId="56BC86C9" w14:textId="77777777" w:rsidR="00E85529" w:rsidRPr="00AC0672" w:rsidRDefault="00E85529" w:rsidP="006822BC">
      <w:pPr>
        <w:spacing w:after="0" w:line="480" w:lineRule="auto"/>
        <w:jc w:val="both"/>
        <w:rPr>
          <w:rFonts w:ascii="Times New Roman" w:eastAsia="MS Mincho" w:hAnsi="Times New Roman" w:cs="Times New Roman"/>
          <w:sz w:val="24"/>
          <w:szCs w:val="24"/>
          <w:lang w:val="en-US" w:eastAsia="ja-JP"/>
        </w:rPr>
      </w:pPr>
      <w:r w:rsidRPr="00AC0672">
        <w:rPr>
          <w:rFonts w:ascii="Times New Roman" w:hAnsi="Times New Roman" w:cs="Times New Roman"/>
          <w:b/>
          <w:sz w:val="24"/>
          <w:szCs w:val="24"/>
          <w:lang w:val="en-US"/>
        </w:rPr>
        <w:t>Description of electroconvulsive therapy</w:t>
      </w:r>
    </w:p>
    <w:p w14:paraId="198BA643" w14:textId="0FBB15A5" w:rsidR="00E85529" w:rsidRPr="00AC0672" w:rsidRDefault="00E85529" w:rsidP="006822BC">
      <w:pPr>
        <w:spacing w:after="0" w:line="480" w:lineRule="auto"/>
        <w:ind w:firstLine="720"/>
        <w:jc w:val="both"/>
        <w:rPr>
          <w:rFonts w:ascii="Times New Roman" w:hAnsi="Times New Roman" w:cs="Times New Roman"/>
          <w:b/>
          <w:sz w:val="24"/>
          <w:szCs w:val="24"/>
          <w:lang w:val="en-US"/>
        </w:rPr>
      </w:pPr>
      <w:r w:rsidRPr="00AC0672">
        <w:rPr>
          <w:rFonts w:ascii="Times New Roman" w:hAnsi="Times New Roman" w:cs="Times New Roman"/>
          <w:sz w:val="24"/>
          <w:szCs w:val="24"/>
          <w:lang w:val="en-US"/>
        </w:rPr>
        <w:t xml:space="preserve">All patients started their treatment with right-sided unilateral ECT. In three patients, treatment was converted to bilateral ECT because of insufficient clinical response to unilateral treatment. ECT monitoring included electroencephalogram (EEG), </w:t>
      </w:r>
      <w:r w:rsidR="00EA28E2" w:rsidRPr="00AC0672">
        <w:rPr>
          <w:rFonts w:ascii="Times New Roman" w:hAnsi="Times New Roman" w:cs="Times New Roman"/>
          <w:sz w:val="24"/>
          <w:szCs w:val="24"/>
          <w:lang w:val="en-US"/>
        </w:rPr>
        <w:t xml:space="preserve">electromyogram </w:t>
      </w:r>
      <w:r w:rsidRPr="00AC0672">
        <w:rPr>
          <w:rFonts w:ascii="Times New Roman" w:hAnsi="Times New Roman" w:cs="Times New Roman"/>
          <w:sz w:val="24"/>
          <w:szCs w:val="24"/>
          <w:lang w:val="en-US"/>
        </w:rPr>
        <w:t xml:space="preserve">(EMG), electrocardiogram (ECG), and blood pressure monitoring. The initial stimulus intensity was calculated using the age method. Re-stimulation, including dosage elevation in steps of 10%, was considered during single ECT sessions if the primarily induced seizure activity lasted less than 25 seconds in EEG. Due to an increasing seizure threshold throughout the course of ECT, stimulus intensity was increased in the same manner. All patients were anesthetized with methohexital sodium or propofol, and a muscle relaxant (succinylcholine) was administered. </w:t>
      </w:r>
    </w:p>
    <w:p w14:paraId="1D7618A1" w14:textId="3FA44789" w:rsidR="00E85529" w:rsidRPr="00AC0672" w:rsidRDefault="00C73E67" w:rsidP="006822BC">
      <w:pPr>
        <w:spacing w:after="0" w:line="480" w:lineRule="auto"/>
        <w:ind w:firstLine="720"/>
        <w:jc w:val="both"/>
        <w:rPr>
          <w:rFonts w:ascii="Times New Roman" w:hAnsi="Times New Roman" w:cs="Times New Roman"/>
          <w:b/>
          <w:sz w:val="24"/>
          <w:szCs w:val="24"/>
          <w:lang w:val="en-US"/>
        </w:rPr>
      </w:pPr>
      <w:r w:rsidRPr="00AC0672">
        <w:rPr>
          <w:rFonts w:ascii="Times New Roman" w:hAnsi="Times New Roman" w:cs="Times New Roman"/>
          <w:b/>
          <w:sz w:val="24"/>
          <w:szCs w:val="24"/>
          <w:lang w:val="en-US"/>
        </w:rPr>
        <w:t xml:space="preserve">Table Supplementary Methods 2: </w:t>
      </w:r>
      <w:r w:rsidR="00E85529" w:rsidRPr="00AC0672">
        <w:rPr>
          <w:rFonts w:ascii="Times New Roman" w:hAnsi="Times New Roman" w:cs="Times New Roman"/>
          <w:b/>
          <w:sz w:val="24"/>
          <w:szCs w:val="24"/>
          <w:lang w:val="en-US"/>
        </w:rPr>
        <w:t>Overview of ECT parameters</w:t>
      </w:r>
      <w:r w:rsidRPr="00AC0672">
        <w:rPr>
          <w:rFonts w:ascii="Times New Roman" w:hAnsi="Times New Roman" w:cs="Times New Roman"/>
          <w:b/>
          <w:sz w:val="24"/>
          <w:szCs w:val="24"/>
          <w:lang w:val="en-US"/>
        </w:rPr>
        <w:t xml:space="preserve">. </w:t>
      </w:r>
      <w:r w:rsidRPr="00AC0672">
        <w:rPr>
          <w:rFonts w:ascii="Times New Roman" w:hAnsi="Times New Roman" w:cs="Times New Roman"/>
          <w:sz w:val="24"/>
          <w:szCs w:val="24"/>
          <w:lang w:val="en-US"/>
        </w:rPr>
        <w:t>Mean values and standard deviation of ECT stimulus and quality parameters.</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8"/>
        <w:gridCol w:w="893"/>
        <w:gridCol w:w="1494"/>
        <w:gridCol w:w="1481"/>
      </w:tblGrid>
      <w:tr w:rsidR="00E85529" w:rsidRPr="00AC0672" w14:paraId="2D34DC47" w14:textId="77777777" w:rsidTr="00E85529">
        <w:trPr>
          <w:jc w:val="center"/>
        </w:trPr>
        <w:tc>
          <w:tcPr>
            <w:tcW w:w="0" w:type="auto"/>
            <w:gridSpan w:val="4"/>
            <w:tcBorders>
              <w:bottom w:val="single" w:sz="4" w:space="0" w:color="auto"/>
            </w:tcBorders>
            <w:shd w:val="clear" w:color="auto" w:fill="auto"/>
          </w:tcPr>
          <w:p w14:paraId="569BAC7B" w14:textId="77777777" w:rsidR="00E85529" w:rsidRPr="00AC0672" w:rsidRDefault="00E85529" w:rsidP="006822BC">
            <w:pPr>
              <w:spacing w:after="0" w:line="240" w:lineRule="auto"/>
              <w:rPr>
                <w:rFonts w:ascii="Times New Roman" w:hAnsi="Times New Roman" w:cs="Times New Roman"/>
                <w:i/>
                <w:sz w:val="24"/>
                <w:szCs w:val="24"/>
                <w:lang w:val="en-US"/>
              </w:rPr>
            </w:pPr>
            <w:r w:rsidRPr="00AC0672">
              <w:rPr>
                <w:rFonts w:ascii="Times New Roman" w:hAnsi="Times New Roman" w:cs="Times New Roman"/>
                <w:i/>
                <w:sz w:val="24"/>
                <w:szCs w:val="24"/>
                <w:lang w:val="en-US"/>
              </w:rPr>
              <w:t>Overview of ECT parameters</w:t>
            </w:r>
          </w:p>
        </w:tc>
      </w:tr>
      <w:tr w:rsidR="00E85529" w:rsidRPr="00AC0672" w14:paraId="373D2667" w14:textId="77777777" w:rsidTr="00E85529">
        <w:trPr>
          <w:jc w:val="center"/>
        </w:trPr>
        <w:tc>
          <w:tcPr>
            <w:tcW w:w="0" w:type="auto"/>
            <w:tcBorders>
              <w:top w:val="single" w:sz="4" w:space="0" w:color="auto"/>
              <w:bottom w:val="single" w:sz="4" w:space="0" w:color="auto"/>
            </w:tcBorders>
            <w:shd w:val="clear" w:color="auto" w:fill="D9D9D9" w:themeFill="background1" w:themeFillShade="D9"/>
          </w:tcPr>
          <w:p w14:paraId="5FF3515B" w14:textId="77777777" w:rsidR="00E85529" w:rsidRPr="00AC0672" w:rsidRDefault="00E85529" w:rsidP="006822BC">
            <w:pPr>
              <w:spacing w:after="0" w:line="240" w:lineRule="auto"/>
              <w:rPr>
                <w:rFonts w:ascii="Times New Roman" w:hAnsi="Times New Roman" w:cs="Times New Roman"/>
                <w:sz w:val="24"/>
                <w:szCs w:val="24"/>
              </w:rPr>
            </w:pPr>
            <w:r w:rsidRPr="00AC0672">
              <w:rPr>
                <w:rFonts w:ascii="Times New Roman" w:hAnsi="Times New Roman" w:cs="Times New Roman"/>
                <w:sz w:val="24"/>
                <w:szCs w:val="24"/>
              </w:rPr>
              <w:t>Parameters</w:t>
            </w:r>
          </w:p>
        </w:tc>
        <w:tc>
          <w:tcPr>
            <w:tcW w:w="0" w:type="auto"/>
            <w:tcBorders>
              <w:top w:val="single" w:sz="4" w:space="0" w:color="auto"/>
              <w:bottom w:val="single" w:sz="4" w:space="0" w:color="auto"/>
            </w:tcBorders>
            <w:shd w:val="clear" w:color="auto" w:fill="D9D9D9" w:themeFill="background1" w:themeFillShade="D9"/>
          </w:tcPr>
          <w:p w14:paraId="1484E76E" w14:textId="77777777" w:rsidR="00E85529" w:rsidRPr="00AC0672" w:rsidRDefault="00E85529" w:rsidP="006822BC">
            <w:pPr>
              <w:spacing w:after="0" w:line="240" w:lineRule="auto"/>
              <w:jc w:val="center"/>
              <w:rPr>
                <w:rFonts w:ascii="Times New Roman" w:hAnsi="Times New Roman" w:cs="Times New Roman"/>
                <w:i/>
                <w:sz w:val="24"/>
                <w:szCs w:val="24"/>
              </w:rPr>
            </w:pPr>
            <w:r w:rsidRPr="00AC0672">
              <w:rPr>
                <w:rFonts w:ascii="Times New Roman" w:hAnsi="Times New Roman" w:cs="Times New Roman"/>
                <w:i/>
                <w:sz w:val="24"/>
                <w:szCs w:val="24"/>
              </w:rPr>
              <w:t>N</w:t>
            </w:r>
          </w:p>
        </w:tc>
        <w:tc>
          <w:tcPr>
            <w:tcW w:w="0" w:type="auto"/>
            <w:tcBorders>
              <w:top w:val="single" w:sz="4" w:space="0" w:color="auto"/>
              <w:bottom w:val="single" w:sz="4" w:space="0" w:color="auto"/>
            </w:tcBorders>
            <w:shd w:val="clear" w:color="auto" w:fill="D9D9D9" w:themeFill="background1" w:themeFillShade="D9"/>
          </w:tcPr>
          <w:p w14:paraId="49AF127E" w14:textId="77777777" w:rsidR="00E85529" w:rsidRPr="00AC0672" w:rsidRDefault="00E85529"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Mean</w:t>
            </w:r>
          </w:p>
        </w:tc>
        <w:tc>
          <w:tcPr>
            <w:tcW w:w="0" w:type="auto"/>
            <w:tcBorders>
              <w:top w:val="single" w:sz="4" w:space="0" w:color="auto"/>
              <w:bottom w:val="single" w:sz="4" w:space="0" w:color="auto"/>
            </w:tcBorders>
            <w:shd w:val="clear" w:color="auto" w:fill="D9D9D9" w:themeFill="background1" w:themeFillShade="D9"/>
          </w:tcPr>
          <w:p w14:paraId="5C655A11" w14:textId="77777777" w:rsidR="00E85529" w:rsidRPr="00AC0672" w:rsidRDefault="00E85529"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SD</w:t>
            </w:r>
          </w:p>
        </w:tc>
      </w:tr>
      <w:tr w:rsidR="00E85529" w:rsidRPr="00AC0672" w14:paraId="01F865C0" w14:textId="77777777" w:rsidTr="00E85529">
        <w:trPr>
          <w:jc w:val="center"/>
        </w:trPr>
        <w:tc>
          <w:tcPr>
            <w:tcW w:w="0" w:type="auto"/>
            <w:tcBorders>
              <w:top w:val="single" w:sz="4" w:space="0" w:color="auto"/>
            </w:tcBorders>
          </w:tcPr>
          <w:p w14:paraId="3FF70A4B" w14:textId="77777777" w:rsidR="00E85529" w:rsidRPr="00AC0672" w:rsidRDefault="00E85529" w:rsidP="006822BC">
            <w:pPr>
              <w:spacing w:after="0" w:line="240" w:lineRule="auto"/>
              <w:rPr>
                <w:rFonts w:ascii="Times New Roman" w:hAnsi="Times New Roman" w:cs="Times New Roman"/>
                <w:sz w:val="24"/>
                <w:szCs w:val="24"/>
              </w:rPr>
            </w:pPr>
            <w:proofErr w:type="spellStart"/>
            <w:r w:rsidRPr="00AC0672">
              <w:rPr>
                <w:rFonts w:ascii="Times New Roman" w:hAnsi="Times New Roman" w:cs="Times New Roman"/>
                <w:sz w:val="24"/>
                <w:szCs w:val="24"/>
              </w:rPr>
              <w:t>Number</w:t>
            </w:r>
            <w:proofErr w:type="spellEnd"/>
            <w:r w:rsidRPr="00AC0672">
              <w:rPr>
                <w:rFonts w:ascii="Times New Roman" w:hAnsi="Times New Roman" w:cs="Times New Roman"/>
                <w:sz w:val="24"/>
                <w:szCs w:val="24"/>
              </w:rPr>
              <w:t xml:space="preserve"> </w:t>
            </w:r>
            <w:proofErr w:type="spellStart"/>
            <w:r w:rsidRPr="00AC0672">
              <w:rPr>
                <w:rFonts w:ascii="Times New Roman" w:hAnsi="Times New Roman" w:cs="Times New Roman"/>
                <w:sz w:val="24"/>
                <w:szCs w:val="24"/>
              </w:rPr>
              <w:t>of</w:t>
            </w:r>
            <w:proofErr w:type="spellEnd"/>
            <w:r w:rsidRPr="00AC0672">
              <w:rPr>
                <w:rFonts w:ascii="Times New Roman" w:hAnsi="Times New Roman" w:cs="Times New Roman"/>
                <w:sz w:val="24"/>
                <w:szCs w:val="24"/>
              </w:rPr>
              <w:t xml:space="preserve"> ECT </w:t>
            </w:r>
            <w:proofErr w:type="spellStart"/>
            <w:r w:rsidRPr="00AC0672">
              <w:rPr>
                <w:rFonts w:ascii="Times New Roman" w:hAnsi="Times New Roman" w:cs="Times New Roman"/>
                <w:sz w:val="24"/>
                <w:szCs w:val="24"/>
              </w:rPr>
              <w:t>treatments</w:t>
            </w:r>
            <w:proofErr w:type="spellEnd"/>
          </w:p>
        </w:tc>
        <w:tc>
          <w:tcPr>
            <w:tcW w:w="0" w:type="auto"/>
            <w:tcBorders>
              <w:top w:val="single" w:sz="4" w:space="0" w:color="auto"/>
            </w:tcBorders>
          </w:tcPr>
          <w:p w14:paraId="0352C707" w14:textId="77777777" w:rsidR="00E85529" w:rsidRPr="00AC0672" w:rsidRDefault="00E85529"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29</w:t>
            </w:r>
          </w:p>
        </w:tc>
        <w:tc>
          <w:tcPr>
            <w:tcW w:w="0" w:type="auto"/>
            <w:tcBorders>
              <w:top w:val="single" w:sz="4" w:space="0" w:color="auto"/>
            </w:tcBorders>
          </w:tcPr>
          <w:p w14:paraId="19A9FA9D" w14:textId="77777777" w:rsidR="00E85529" w:rsidRPr="00AC0672" w:rsidRDefault="00E85529"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13.86</w:t>
            </w:r>
          </w:p>
        </w:tc>
        <w:tc>
          <w:tcPr>
            <w:tcW w:w="0" w:type="auto"/>
            <w:tcBorders>
              <w:top w:val="single" w:sz="4" w:space="0" w:color="auto"/>
            </w:tcBorders>
          </w:tcPr>
          <w:p w14:paraId="29000CD1" w14:textId="77777777" w:rsidR="00E85529" w:rsidRPr="00AC0672" w:rsidRDefault="00E85529"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3.53</w:t>
            </w:r>
          </w:p>
        </w:tc>
      </w:tr>
      <w:tr w:rsidR="00E85529" w:rsidRPr="00AC0672" w14:paraId="1876CA3E" w14:textId="77777777" w:rsidTr="00E85529">
        <w:trPr>
          <w:jc w:val="center"/>
        </w:trPr>
        <w:tc>
          <w:tcPr>
            <w:tcW w:w="0" w:type="auto"/>
          </w:tcPr>
          <w:p w14:paraId="31643697" w14:textId="77777777" w:rsidR="00E85529" w:rsidRPr="00AC0672" w:rsidRDefault="00E85529" w:rsidP="006822BC">
            <w:pPr>
              <w:spacing w:after="0" w:line="240" w:lineRule="auto"/>
              <w:rPr>
                <w:rFonts w:ascii="Times New Roman" w:hAnsi="Times New Roman" w:cs="Times New Roman"/>
                <w:sz w:val="24"/>
                <w:szCs w:val="24"/>
              </w:rPr>
            </w:pPr>
            <w:r w:rsidRPr="00AC0672">
              <w:rPr>
                <w:rFonts w:ascii="Times New Roman" w:hAnsi="Times New Roman" w:cs="Times New Roman"/>
                <w:sz w:val="24"/>
                <w:szCs w:val="24"/>
              </w:rPr>
              <w:t xml:space="preserve">Average </w:t>
            </w:r>
            <w:proofErr w:type="spellStart"/>
            <w:r w:rsidRPr="00AC0672">
              <w:rPr>
                <w:rFonts w:ascii="Times New Roman" w:hAnsi="Times New Roman" w:cs="Times New Roman"/>
                <w:sz w:val="24"/>
                <w:szCs w:val="24"/>
              </w:rPr>
              <w:t>Seizure</w:t>
            </w:r>
            <w:proofErr w:type="spellEnd"/>
            <w:r w:rsidRPr="00AC0672">
              <w:rPr>
                <w:rFonts w:ascii="Times New Roman" w:hAnsi="Times New Roman" w:cs="Times New Roman"/>
                <w:sz w:val="24"/>
                <w:szCs w:val="24"/>
              </w:rPr>
              <w:t xml:space="preserve"> Time (EEG)</w:t>
            </w:r>
          </w:p>
        </w:tc>
        <w:tc>
          <w:tcPr>
            <w:tcW w:w="0" w:type="auto"/>
          </w:tcPr>
          <w:p w14:paraId="6C8F0F67" w14:textId="77777777" w:rsidR="00E85529" w:rsidRPr="00AC0672" w:rsidRDefault="00E85529"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29</w:t>
            </w:r>
          </w:p>
        </w:tc>
        <w:tc>
          <w:tcPr>
            <w:tcW w:w="0" w:type="auto"/>
          </w:tcPr>
          <w:p w14:paraId="474EDD60" w14:textId="77777777" w:rsidR="00E85529" w:rsidRPr="00AC0672" w:rsidRDefault="00E85529"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41.62</w:t>
            </w:r>
          </w:p>
        </w:tc>
        <w:tc>
          <w:tcPr>
            <w:tcW w:w="0" w:type="auto"/>
          </w:tcPr>
          <w:p w14:paraId="378F8890" w14:textId="77777777" w:rsidR="00E85529" w:rsidRPr="00AC0672" w:rsidRDefault="00E85529"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11.18</w:t>
            </w:r>
          </w:p>
        </w:tc>
      </w:tr>
      <w:tr w:rsidR="00E85529" w:rsidRPr="00AC0672" w14:paraId="46A34CFC" w14:textId="77777777" w:rsidTr="00E85529">
        <w:trPr>
          <w:jc w:val="center"/>
        </w:trPr>
        <w:tc>
          <w:tcPr>
            <w:tcW w:w="0" w:type="auto"/>
          </w:tcPr>
          <w:p w14:paraId="20395C68" w14:textId="77777777" w:rsidR="00E85529" w:rsidRPr="00AC0672" w:rsidRDefault="00E85529" w:rsidP="006822BC">
            <w:pPr>
              <w:spacing w:after="0" w:line="240" w:lineRule="auto"/>
              <w:rPr>
                <w:rFonts w:ascii="Times New Roman" w:hAnsi="Times New Roman" w:cs="Times New Roman"/>
                <w:sz w:val="24"/>
                <w:szCs w:val="24"/>
              </w:rPr>
            </w:pPr>
            <w:r w:rsidRPr="00AC0672">
              <w:rPr>
                <w:rFonts w:ascii="Times New Roman" w:hAnsi="Times New Roman" w:cs="Times New Roman"/>
                <w:sz w:val="24"/>
                <w:szCs w:val="24"/>
              </w:rPr>
              <w:t xml:space="preserve">Average </w:t>
            </w:r>
            <w:proofErr w:type="spellStart"/>
            <w:r w:rsidRPr="00AC0672">
              <w:rPr>
                <w:rFonts w:ascii="Times New Roman" w:hAnsi="Times New Roman" w:cs="Times New Roman"/>
                <w:sz w:val="24"/>
                <w:szCs w:val="24"/>
              </w:rPr>
              <w:t>Seizure</w:t>
            </w:r>
            <w:proofErr w:type="spellEnd"/>
            <w:r w:rsidRPr="00AC0672">
              <w:rPr>
                <w:rFonts w:ascii="Times New Roman" w:hAnsi="Times New Roman" w:cs="Times New Roman"/>
                <w:sz w:val="24"/>
                <w:szCs w:val="24"/>
              </w:rPr>
              <w:t xml:space="preserve"> Time (EMG)</w:t>
            </w:r>
          </w:p>
        </w:tc>
        <w:tc>
          <w:tcPr>
            <w:tcW w:w="0" w:type="auto"/>
          </w:tcPr>
          <w:p w14:paraId="539AB7E1" w14:textId="77777777" w:rsidR="00E85529" w:rsidRPr="00AC0672" w:rsidRDefault="00E85529"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28</w:t>
            </w:r>
          </w:p>
        </w:tc>
        <w:tc>
          <w:tcPr>
            <w:tcW w:w="0" w:type="auto"/>
          </w:tcPr>
          <w:p w14:paraId="718D121F" w14:textId="77777777" w:rsidR="00E85529" w:rsidRPr="00AC0672" w:rsidRDefault="00E85529"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22.78</w:t>
            </w:r>
          </w:p>
        </w:tc>
        <w:tc>
          <w:tcPr>
            <w:tcW w:w="0" w:type="auto"/>
          </w:tcPr>
          <w:p w14:paraId="4BFD11DE" w14:textId="77777777" w:rsidR="00E85529" w:rsidRPr="00AC0672" w:rsidRDefault="00E85529"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10.33</w:t>
            </w:r>
          </w:p>
        </w:tc>
      </w:tr>
      <w:tr w:rsidR="00E85529" w:rsidRPr="00AC0672" w14:paraId="655E5627" w14:textId="77777777" w:rsidTr="00E85529">
        <w:trPr>
          <w:jc w:val="center"/>
        </w:trPr>
        <w:tc>
          <w:tcPr>
            <w:tcW w:w="0" w:type="auto"/>
          </w:tcPr>
          <w:p w14:paraId="01CD4980" w14:textId="77777777" w:rsidR="00E85529" w:rsidRPr="00AC0672" w:rsidRDefault="00E85529" w:rsidP="006822BC">
            <w:pPr>
              <w:spacing w:after="0" w:line="240" w:lineRule="auto"/>
              <w:rPr>
                <w:rFonts w:ascii="Times New Roman" w:hAnsi="Times New Roman" w:cs="Times New Roman"/>
                <w:sz w:val="24"/>
                <w:szCs w:val="24"/>
              </w:rPr>
            </w:pPr>
            <w:proofErr w:type="spellStart"/>
            <w:r w:rsidRPr="00AC0672">
              <w:rPr>
                <w:rFonts w:ascii="Times New Roman" w:hAnsi="Times New Roman" w:cs="Times New Roman"/>
                <w:sz w:val="24"/>
                <w:szCs w:val="24"/>
              </w:rPr>
              <w:t>Postictal</w:t>
            </w:r>
            <w:proofErr w:type="spellEnd"/>
            <w:r w:rsidRPr="00AC0672">
              <w:rPr>
                <w:rFonts w:ascii="Times New Roman" w:hAnsi="Times New Roman" w:cs="Times New Roman"/>
                <w:sz w:val="24"/>
                <w:szCs w:val="24"/>
              </w:rPr>
              <w:t xml:space="preserve"> Suppression Index</w:t>
            </w:r>
          </w:p>
        </w:tc>
        <w:tc>
          <w:tcPr>
            <w:tcW w:w="0" w:type="auto"/>
          </w:tcPr>
          <w:p w14:paraId="3B8960D5" w14:textId="77777777" w:rsidR="00E85529" w:rsidRPr="00AC0672" w:rsidRDefault="00E85529"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28</w:t>
            </w:r>
          </w:p>
        </w:tc>
        <w:tc>
          <w:tcPr>
            <w:tcW w:w="0" w:type="auto"/>
          </w:tcPr>
          <w:p w14:paraId="2054A11A" w14:textId="77777777" w:rsidR="00E85529" w:rsidRPr="00AC0672" w:rsidRDefault="00E85529"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58.50</w:t>
            </w:r>
          </w:p>
        </w:tc>
        <w:tc>
          <w:tcPr>
            <w:tcW w:w="0" w:type="auto"/>
          </w:tcPr>
          <w:p w14:paraId="69B52521" w14:textId="77777777" w:rsidR="00E85529" w:rsidRPr="00AC0672" w:rsidRDefault="00E85529"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8.10</w:t>
            </w:r>
          </w:p>
        </w:tc>
      </w:tr>
      <w:tr w:rsidR="00E85529" w:rsidRPr="00AC0672" w14:paraId="1BA8B58A" w14:textId="77777777" w:rsidTr="00E85529">
        <w:trPr>
          <w:jc w:val="center"/>
        </w:trPr>
        <w:tc>
          <w:tcPr>
            <w:tcW w:w="0" w:type="auto"/>
          </w:tcPr>
          <w:p w14:paraId="6F1BF6F9" w14:textId="77777777" w:rsidR="00E85529" w:rsidRPr="00AC0672" w:rsidRDefault="00E85529" w:rsidP="006822BC">
            <w:pPr>
              <w:spacing w:after="0" w:line="240" w:lineRule="auto"/>
              <w:rPr>
                <w:rFonts w:ascii="Times New Roman" w:hAnsi="Times New Roman" w:cs="Times New Roman"/>
                <w:sz w:val="24"/>
                <w:szCs w:val="24"/>
              </w:rPr>
            </w:pPr>
            <w:r w:rsidRPr="00AC0672">
              <w:rPr>
                <w:rFonts w:ascii="Times New Roman" w:hAnsi="Times New Roman" w:cs="Times New Roman"/>
                <w:sz w:val="24"/>
                <w:szCs w:val="24"/>
              </w:rPr>
              <w:t xml:space="preserve">Maximum </w:t>
            </w:r>
            <w:proofErr w:type="spellStart"/>
            <w:r w:rsidRPr="00AC0672">
              <w:rPr>
                <w:rFonts w:ascii="Times New Roman" w:hAnsi="Times New Roman" w:cs="Times New Roman"/>
                <w:sz w:val="24"/>
                <w:szCs w:val="24"/>
              </w:rPr>
              <w:t>Coherence</w:t>
            </w:r>
            <w:proofErr w:type="spellEnd"/>
          </w:p>
        </w:tc>
        <w:tc>
          <w:tcPr>
            <w:tcW w:w="0" w:type="auto"/>
          </w:tcPr>
          <w:p w14:paraId="1EDEA260" w14:textId="77777777" w:rsidR="00E85529" w:rsidRPr="00AC0672" w:rsidRDefault="00E85529"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28</w:t>
            </w:r>
          </w:p>
        </w:tc>
        <w:tc>
          <w:tcPr>
            <w:tcW w:w="0" w:type="auto"/>
          </w:tcPr>
          <w:p w14:paraId="5E07F059" w14:textId="77777777" w:rsidR="00E85529" w:rsidRPr="00AC0672" w:rsidRDefault="00E85529"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90.87</w:t>
            </w:r>
          </w:p>
        </w:tc>
        <w:tc>
          <w:tcPr>
            <w:tcW w:w="0" w:type="auto"/>
          </w:tcPr>
          <w:p w14:paraId="719C7E5D" w14:textId="77777777" w:rsidR="00E85529" w:rsidRPr="00AC0672" w:rsidRDefault="00E85529"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5.27</w:t>
            </w:r>
          </w:p>
        </w:tc>
      </w:tr>
      <w:tr w:rsidR="00EB73B0" w:rsidRPr="00AC0672" w14:paraId="56E1CF92" w14:textId="77777777" w:rsidTr="00E85529">
        <w:trPr>
          <w:jc w:val="center"/>
        </w:trPr>
        <w:tc>
          <w:tcPr>
            <w:tcW w:w="0" w:type="auto"/>
          </w:tcPr>
          <w:p w14:paraId="041DF9CA" w14:textId="2FE4F5BF" w:rsidR="00EB73B0" w:rsidRPr="00AC0672" w:rsidRDefault="00EB73B0" w:rsidP="006822BC">
            <w:pPr>
              <w:spacing w:after="0" w:line="240" w:lineRule="auto"/>
              <w:rPr>
                <w:rFonts w:ascii="Times New Roman" w:hAnsi="Times New Roman" w:cs="Times New Roman"/>
                <w:sz w:val="24"/>
                <w:szCs w:val="24"/>
              </w:rPr>
            </w:pPr>
            <w:r w:rsidRPr="00AC0672">
              <w:rPr>
                <w:rFonts w:ascii="Times New Roman" w:hAnsi="Times New Roman" w:cs="Times New Roman"/>
                <w:sz w:val="24"/>
                <w:szCs w:val="24"/>
              </w:rPr>
              <w:t>Average Stimulus Charge</w:t>
            </w:r>
          </w:p>
        </w:tc>
        <w:tc>
          <w:tcPr>
            <w:tcW w:w="0" w:type="auto"/>
          </w:tcPr>
          <w:p w14:paraId="0D047342" w14:textId="7DB474D4" w:rsidR="00EB73B0" w:rsidRPr="00AC0672" w:rsidRDefault="00EB73B0"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28</w:t>
            </w:r>
          </w:p>
        </w:tc>
        <w:tc>
          <w:tcPr>
            <w:tcW w:w="0" w:type="auto"/>
          </w:tcPr>
          <w:p w14:paraId="7EC65947" w14:textId="0EF2DE0F" w:rsidR="00EB73B0" w:rsidRPr="00AC0672" w:rsidRDefault="00EB73B0"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54.05</w:t>
            </w:r>
          </w:p>
        </w:tc>
        <w:tc>
          <w:tcPr>
            <w:tcW w:w="0" w:type="auto"/>
          </w:tcPr>
          <w:p w14:paraId="1A5C02BD" w14:textId="163D8E70" w:rsidR="00EB73B0" w:rsidRPr="00AC0672" w:rsidRDefault="00EB73B0"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21.53</w:t>
            </w:r>
          </w:p>
        </w:tc>
      </w:tr>
      <w:tr w:rsidR="00E85529" w:rsidRPr="00AC0672" w14:paraId="21638229" w14:textId="77777777" w:rsidTr="00E85529">
        <w:trPr>
          <w:jc w:val="center"/>
        </w:trPr>
        <w:tc>
          <w:tcPr>
            <w:tcW w:w="0" w:type="auto"/>
          </w:tcPr>
          <w:p w14:paraId="32493D6F" w14:textId="16ED3C97" w:rsidR="00E85529" w:rsidRPr="00AC0672" w:rsidRDefault="00E85529" w:rsidP="00EB73B0">
            <w:pPr>
              <w:spacing w:after="0" w:line="240" w:lineRule="auto"/>
              <w:rPr>
                <w:rFonts w:ascii="Times New Roman" w:hAnsi="Times New Roman" w:cs="Times New Roman"/>
                <w:sz w:val="24"/>
                <w:szCs w:val="24"/>
              </w:rPr>
            </w:pPr>
            <w:r w:rsidRPr="00AC0672">
              <w:rPr>
                <w:rFonts w:ascii="Times New Roman" w:hAnsi="Times New Roman" w:cs="Times New Roman"/>
                <w:sz w:val="24"/>
                <w:szCs w:val="24"/>
              </w:rPr>
              <w:t xml:space="preserve">Maximum Stimulus </w:t>
            </w:r>
            <w:r w:rsidR="00EB73B0" w:rsidRPr="00AC0672">
              <w:rPr>
                <w:rFonts w:ascii="Times New Roman" w:hAnsi="Times New Roman" w:cs="Times New Roman"/>
                <w:sz w:val="24"/>
                <w:szCs w:val="24"/>
              </w:rPr>
              <w:t>Charge</w:t>
            </w:r>
            <w:r w:rsidRPr="00AC0672">
              <w:rPr>
                <w:rFonts w:ascii="Times New Roman" w:hAnsi="Times New Roman" w:cs="Times New Roman"/>
                <w:sz w:val="24"/>
                <w:szCs w:val="24"/>
              </w:rPr>
              <w:t xml:space="preserve"> </w:t>
            </w:r>
          </w:p>
        </w:tc>
        <w:tc>
          <w:tcPr>
            <w:tcW w:w="0" w:type="auto"/>
          </w:tcPr>
          <w:p w14:paraId="3EC69E0C" w14:textId="77777777" w:rsidR="00E85529" w:rsidRPr="00AC0672" w:rsidRDefault="00E85529"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28</w:t>
            </w:r>
          </w:p>
        </w:tc>
        <w:tc>
          <w:tcPr>
            <w:tcW w:w="0" w:type="auto"/>
          </w:tcPr>
          <w:p w14:paraId="64A9FA37" w14:textId="77777777" w:rsidR="00E85529" w:rsidRPr="00AC0672" w:rsidRDefault="00E85529"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80.00</w:t>
            </w:r>
          </w:p>
        </w:tc>
        <w:tc>
          <w:tcPr>
            <w:tcW w:w="0" w:type="auto"/>
          </w:tcPr>
          <w:p w14:paraId="67F0F13C" w14:textId="77777777" w:rsidR="00E85529" w:rsidRPr="00AC0672" w:rsidRDefault="00E85529"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39.10</w:t>
            </w:r>
          </w:p>
        </w:tc>
      </w:tr>
      <w:tr w:rsidR="00E85529" w:rsidRPr="00AC0672" w14:paraId="7D2F7920" w14:textId="77777777" w:rsidTr="00E85529">
        <w:trPr>
          <w:jc w:val="center"/>
        </w:trPr>
        <w:tc>
          <w:tcPr>
            <w:tcW w:w="0" w:type="auto"/>
            <w:tcBorders>
              <w:bottom w:val="single" w:sz="4" w:space="0" w:color="auto"/>
            </w:tcBorders>
          </w:tcPr>
          <w:p w14:paraId="01851FF0" w14:textId="75FC1829" w:rsidR="00E85529" w:rsidRPr="00AC0672" w:rsidRDefault="00EB73B0" w:rsidP="00EB73B0">
            <w:pPr>
              <w:spacing w:after="0" w:line="240" w:lineRule="auto"/>
              <w:rPr>
                <w:rFonts w:ascii="Times New Roman" w:hAnsi="Times New Roman" w:cs="Times New Roman"/>
                <w:sz w:val="24"/>
                <w:szCs w:val="24"/>
              </w:rPr>
            </w:pPr>
            <w:r w:rsidRPr="00AC0672">
              <w:rPr>
                <w:rFonts w:ascii="Times New Roman" w:hAnsi="Times New Roman" w:cs="Times New Roman"/>
                <w:sz w:val="24"/>
                <w:szCs w:val="24"/>
              </w:rPr>
              <w:t>Delta Stimulus Charge</w:t>
            </w:r>
          </w:p>
        </w:tc>
        <w:tc>
          <w:tcPr>
            <w:tcW w:w="0" w:type="auto"/>
            <w:tcBorders>
              <w:bottom w:val="single" w:sz="4" w:space="0" w:color="auto"/>
            </w:tcBorders>
          </w:tcPr>
          <w:p w14:paraId="6B26E0C6" w14:textId="77777777" w:rsidR="00E85529" w:rsidRPr="00AC0672" w:rsidRDefault="00E85529"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29</w:t>
            </w:r>
          </w:p>
        </w:tc>
        <w:tc>
          <w:tcPr>
            <w:tcW w:w="0" w:type="auto"/>
            <w:tcBorders>
              <w:bottom w:val="single" w:sz="4" w:space="0" w:color="auto"/>
            </w:tcBorders>
          </w:tcPr>
          <w:p w14:paraId="4D89FAAD" w14:textId="77777777" w:rsidR="00E85529" w:rsidRPr="00AC0672" w:rsidRDefault="00E85529"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46.21</w:t>
            </w:r>
          </w:p>
        </w:tc>
        <w:tc>
          <w:tcPr>
            <w:tcW w:w="0" w:type="auto"/>
            <w:tcBorders>
              <w:bottom w:val="single" w:sz="4" w:space="0" w:color="auto"/>
            </w:tcBorders>
          </w:tcPr>
          <w:p w14:paraId="41628FB2" w14:textId="77777777" w:rsidR="00E85529" w:rsidRPr="00AC0672" w:rsidRDefault="00E85529" w:rsidP="006822BC">
            <w:pPr>
              <w:spacing w:after="0" w:line="240" w:lineRule="auto"/>
              <w:jc w:val="center"/>
              <w:rPr>
                <w:rFonts w:ascii="Times New Roman" w:hAnsi="Times New Roman" w:cs="Times New Roman"/>
                <w:sz w:val="24"/>
                <w:szCs w:val="24"/>
              </w:rPr>
            </w:pPr>
            <w:r w:rsidRPr="00AC0672">
              <w:rPr>
                <w:rFonts w:ascii="Times New Roman" w:hAnsi="Times New Roman" w:cs="Times New Roman"/>
                <w:sz w:val="24"/>
                <w:szCs w:val="24"/>
              </w:rPr>
              <w:t>42.80</w:t>
            </w:r>
          </w:p>
        </w:tc>
      </w:tr>
      <w:tr w:rsidR="00E85529" w:rsidRPr="00C66841" w14:paraId="31AE1EC8" w14:textId="77777777" w:rsidTr="00E85529">
        <w:trPr>
          <w:jc w:val="center"/>
        </w:trPr>
        <w:tc>
          <w:tcPr>
            <w:tcW w:w="0" w:type="auto"/>
            <w:gridSpan w:val="4"/>
            <w:tcBorders>
              <w:top w:val="single" w:sz="4" w:space="0" w:color="auto"/>
            </w:tcBorders>
          </w:tcPr>
          <w:p w14:paraId="2146BC2F" w14:textId="61CB5143" w:rsidR="00E85529" w:rsidRPr="00AC0672" w:rsidRDefault="00E85529" w:rsidP="006822BC">
            <w:pPr>
              <w:spacing w:after="0" w:line="240" w:lineRule="auto"/>
              <w:rPr>
                <w:rFonts w:ascii="Times New Roman" w:hAnsi="Times New Roman" w:cs="Times New Roman"/>
                <w:sz w:val="24"/>
                <w:szCs w:val="24"/>
                <w:lang w:val="en-US"/>
              </w:rPr>
            </w:pPr>
            <w:r w:rsidRPr="00AC0672">
              <w:rPr>
                <w:rFonts w:ascii="Times New Roman" w:hAnsi="Times New Roman" w:cs="Times New Roman"/>
                <w:i/>
                <w:sz w:val="24"/>
                <w:szCs w:val="24"/>
                <w:lang w:val="en-US"/>
              </w:rPr>
              <w:t>Note</w:t>
            </w:r>
            <w:r w:rsidR="006822BC" w:rsidRPr="00AC0672">
              <w:rPr>
                <w:rFonts w:ascii="Times New Roman" w:hAnsi="Times New Roman" w:cs="Times New Roman"/>
                <w:i/>
                <w:sz w:val="24"/>
                <w:szCs w:val="24"/>
                <w:lang w:val="en-US"/>
              </w:rPr>
              <w:t xml:space="preserve">: </w:t>
            </w:r>
            <w:r w:rsidRPr="00AC0672">
              <w:rPr>
                <w:rFonts w:ascii="Times New Roman" w:hAnsi="Times New Roman" w:cs="Times New Roman"/>
                <w:sz w:val="24"/>
                <w:szCs w:val="24"/>
                <w:lang w:val="en-US"/>
              </w:rPr>
              <w:t xml:space="preserve"> n = number of included ECT Patients, </w:t>
            </w:r>
            <w:r w:rsidRPr="00AC0672">
              <w:rPr>
                <w:rFonts w:ascii="Times New Roman" w:hAnsi="Times New Roman" w:cs="Times New Roman"/>
                <w:i/>
                <w:sz w:val="24"/>
                <w:szCs w:val="24"/>
                <w:lang w:val="en-US"/>
              </w:rPr>
              <w:t>SD</w:t>
            </w:r>
            <w:r w:rsidRPr="00AC0672">
              <w:rPr>
                <w:rFonts w:ascii="Times New Roman" w:hAnsi="Times New Roman" w:cs="Times New Roman"/>
                <w:sz w:val="24"/>
                <w:szCs w:val="24"/>
                <w:lang w:val="en-US"/>
              </w:rPr>
              <w:t xml:space="preserve"> = standard deviation</w:t>
            </w:r>
            <w:r w:rsidR="00527C65" w:rsidRPr="00AC0672">
              <w:rPr>
                <w:rFonts w:ascii="Times New Roman" w:hAnsi="Times New Roman" w:cs="Times New Roman"/>
                <w:sz w:val="24"/>
                <w:szCs w:val="24"/>
                <w:lang w:val="en-US"/>
              </w:rPr>
              <w:t>, EEG = electroencephalogram, EMG = electromyography</w:t>
            </w:r>
          </w:p>
        </w:tc>
      </w:tr>
    </w:tbl>
    <w:p w14:paraId="7FDFB1F9" w14:textId="77777777" w:rsidR="00E85529" w:rsidRPr="00AC0672" w:rsidRDefault="00E85529" w:rsidP="006822BC">
      <w:pPr>
        <w:spacing w:after="0" w:line="480" w:lineRule="auto"/>
        <w:ind w:firstLine="720"/>
        <w:rPr>
          <w:rFonts w:ascii="Times New Roman" w:hAnsi="Times New Roman" w:cs="Times New Roman"/>
          <w:sz w:val="24"/>
          <w:szCs w:val="24"/>
          <w:lang w:val="en-US"/>
        </w:rPr>
      </w:pPr>
    </w:p>
    <w:p w14:paraId="43BB9D0F" w14:textId="2B3F743D" w:rsidR="00E85529" w:rsidRPr="00AC0672" w:rsidRDefault="00E85529" w:rsidP="006822BC">
      <w:pPr>
        <w:spacing w:after="0" w:line="480" w:lineRule="auto"/>
        <w:ind w:firstLine="720"/>
        <w:jc w:val="both"/>
        <w:rPr>
          <w:rFonts w:ascii="Times New Roman" w:hAnsi="Times New Roman" w:cs="Times New Roman"/>
          <w:sz w:val="24"/>
          <w:szCs w:val="24"/>
          <w:lang w:val="en-US"/>
        </w:rPr>
      </w:pPr>
      <w:r w:rsidRPr="00AC0672">
        <w:rPr>
          <w:rFonts w:ascii="Times New Roman" w:hAnsi="Times New Roman" w:cs="Times New Roman"/>
          <w:sz w:val="24"/>
          <w:szCs w:val="24"/>
          <w:lang w:val="en-US"/>
        </w:rPr>
        <w:t xml:space="preserve">Average Seizure Time was measured by EEG in time wave-seizure activity in seconds. Average Muscle Seizure Time was measured by EMG. During ECT treatment, blood circulation of the left arm was cut off temporarily using a blood pressure cuff before </w:t>
      </w:r>
      <w:proofErr w:type="spellStart"/>
      <w:r w:rsidRPr="00AC0672">
        <w:rPr>
          <w:rFonts w:ascii="Times New Roman" w:hAnsi="Times New Roman" w:cs="Times New Roman"/>
          <w:sz w:val="24"/>
          <w:szCs w:val="24"/>
          <w:lang w:val="en-US"/>
        </w:rPr>
        <w:t>Succinylcholin</w:t>
      </w:r>
      <w:proofErr w:type="spellEnd"/>
      <w:r w:rsidRPr="00AC0672">
        <w:rPr>
          <w:rFonts w:ascii="Times New Roman" w:hAnsi="Times New Roman" w:cs="Times New Roman"/>
          <w:sz w:val="24"/>
          <w:szCs w:val="24"/>
          <w:lang w:val="en-US"/>
        </w:rPr>
        <w:t xml:space="preserve"> administration to observe muscle seizure activity. Postictal Suppression Index measures successful </w:t>
      </w:r>
      <w:r w:rsidRPr="00AC0672">
        <w:rPr>
          <w:rFonts w:ascii="Times New Roman" w:hAnsi="Times New Roman" w:cs="Times New Roman"/>
          <w:sz w:val="24"/>
          <w:szCs w:val="24"/>
          <w:lang w:val="en-US"/>
        </w:rPr>
        <w:lastRenderedPageBreak/>
        <w:t xml:space="preserve">inhibition of seizure activity calculated by the ratio of EEG amplitude before and after the seizure ceases. Maximum Coherence is a measure of synchrony of seizure activity in both hemispheres. Maximum Stimulus </w:t>
      </w:r>
      <w:r w:rsidR="00EB73B0" w:rsidRPr="00AC0672">
        <w:rPr>
          <w:rFonts w:ascii="Times New Roman" w:hAnsi="Times New Roman" w:cs="Times New Roman"/>
          <w:sz w:val="24"/>
          <w:szCs w:val="24"/>
          <w:lang w:val="en-US"/>
        </w:rPr>
        <w:t>Charge</w:t>
      </w:r>
      <w:r w:rsidRPr="00AC0672">
        <w:rPr>
          <w:rFonts w:ascii="Times New Roman" w:hAnsi="Times New Roman" w:cs="Times New Roman"/>
          <w:sz w:val="24"/>
          <w:szCs w:val="24"/>
          <w:lang w:val="en-US"/>
        </w:rPr>
        <w:t xml:space="preserve"> is reported as percentage value of 504 </w:t>
      </w:r>
      <w:proofErr w:type="spellStart"/>
      <w:r w:rsidRPr="00AC0672">
        <w:rPr>
          <w:rFonts w:ascii="Times New Roman" w:hAnsi="Times New Roman" w:cs="Times New Roman"/>
          <w:sz w:val="24"/>
          <w:szCs w:val="24"/>
          <w:lang w:val="en-US"/>
        </w:rPr>
        <w:t>mC</w:t>
      </w:r>
      <w:proofErr w:type="spellEnd"/>
      <w:r w:rsidRPr="00AC0672">
        <w:rPr>
          <w:rFonts w:ascii="Times New Roman" w:hAnsi="Times New Roman" w:cs="Times New Roman"/>
          <w:sz w:val="24"/>
          <w:szCs w:val="24"/>
          <w:lang w:val="en-US"/>
        </w:rPr>
        <w:t xml:space="preserve"> (millicoulomb). </w:t>
      </w:r>
      <w:proofErr w:type="spellStart"/>
      <w:r w:rsidRPr="00AC0672">
        <w:rPr>
          <w:rFonts w:ascii="Times New Roman" w:hAnsi="Times New Roman" w:cs="Times New Roman"/>
          <w:sz w:val="24"/>
          <w:szCs w:val="24"/>
          <w:lang w:val="en-US"/>
        </w:rPr>
        <w:t>ΔStimulus</w:t>
      </w:r>
      <w:proofErr w:type="spellEnd"/>
      <w:r w:rsidRPr="00AC0672">
        <w:rPr>
          <w:rFonts w:ascii="Times New Roman" w:hAnsi="Times New Roman" w:cs="Times New Roman"/>
          <w:sz w:val="24"/>
          <w:szCs w:val="24"/>
          <w:lang w:val="en-US"/>
        </w:rPr>
        <w:t xml:space="preserve"> </w:t>
      </w:r>
      <w:r w:rsidR="00EB73B0" w:rsidRPr="00AC0672">
        <w:rPr>
          <w:rFonts w:ascii="Times New Roman" w:hAnsi="Times New Roman" w:cs="Times New Roman"/>
          <w:sz w:val="24"/>
          <w:szCs w:val="24"/>
          <w:lang w:val="en-US"/>
        </w:rPr>
        <w:t>Charge</w:t>
      </w:r>
      <w:r w:rsidRPr="00AC0672">
        <w:rPr>
          <w:rFonts w:ascii="Times New Roman" w:hAnsi="Times New Roman" w:cs="Times New Roman"/>
          <w:sz w:val="24"/>
          <w:szCs w:val="24"/>
          <w:lang w:val="en-US"/>
        </w:rPr>
        <w:t xml:space="preserve"> is calculated by subtracting the applied </w:t>
      </w:r>
      <w:r w:rsidR="00EB73B0" w:rsidRPr="00AC0672">
        <w:rPr>
          <w:rFonts w:ascii="Times New Roman" w:hAnsi="Times New Roman" w:cs="Times New Roman"/>
          <w:sz w:val="24"/>
          <w:szCs w:val="24"/>
          <w:lang w:val="en-US"/>
        </w:rPr>
        <w:t>charge</w:t>
      </w:r>
      <w:r w:rsidRPr="00AC0672">
        <w:rPr>
          <w:rFonts w:ascii="Times New Roman" w:hAnsi="Times New Roman" w:cs="Times New Roman"/>
          <w:sz w:val="24"/>
          <w:szCs w:val="24"/>
          <w:lang w:val="en-US"/>
        </w:rPr>
        <w:t xml:space="preserve"> during the first ECT from the applied </w:t>
      </w:r>
      <w:r w:rsidR="00EB73B0" w:rsidRPr="00AC0672">
        <w:rPr>
          <w:rFonts w:ascii="Times New Roman" w:hAnsi="Times New Roman" w:cs="Times New Roman"/>
          <w:sz w:val="24"/>
          <w:szCs w:val="24"/>
          <w:lang w:val="en-US"/>
        </w:rPr>
        <w:t>charge</w:t>
      </w:r>
      <w:r w:rsidRPr="00AC0672">
        <w:rPr>
          <w:rFonts w:ascii="Times New Roman" w:hAnsi="Times New Roman" w:cs="Times New Roman"/>
          <w:sz w:val="24"/>
          <w:szCs w:val="24"/>
          <w:lang w:val="en-US"/>
        </w:rPr>
        <w:t xml:space="preserve"> during last ECT and is therefore a measure of how much applied </w:t>
      </w:r>
      <w:r w:rsidR="00EB73B0" w:rsidRPr="00AC0672">
        <w:rPr>
          <w:rFonts w:ascii="Times New Roman" w:hAnsi="Times New Roman" w:cs="Times New Roman"/>
          <w:sz w:val="24"/>
          <w:szCs w:val="24"/>
          <w:lang w:val="en-US"/>
        </w:rPr>
        <w:t>charge</w:t>
      </w:r>
      <w:r w:rsidRPr="00AC0672">
        <w:rPr>
          <w:rFonts w:ascii="Times New Roman" w:hAnsi="Times New Roman" w:cs="Times New Roman"/>
          <w:sz w:val="24"/>
          <w:szCs w:val="24"/>
          <w:lang w:val="en-US"/>
        </w:rPr>
        <w:t xml:space="preserve"> had to be adjusted, an indicator of poor therapeutic outcome. </w:t>
      </w:r>
      <w:proofErr w:type="spellStart"/>
      <w:r w:rsidRPr="00AC0672">
        <w:rPr>
          <w:rFonts w:ascii="Times New Roman" w:hAnsi="Times New Roman" w:cs="Times New Roman"/>
          <w:sz w:val="24"/>
          <w:szCs w:val="24"/>
          <w:lang w:val="en-US"/>
        </w:rPr>
        <w:t>Indeces</w:t>
      </w:r>
      <w:proofErr w:type="spellEnd"/>
      <w:r w:rsidRPr="00AC0672">
        <w:rPr>
          <w:rFonts w:ascii="Times New Roman" w:hAnsi="Times New Roman" w:cs="Times New Roman"/>
          <w:sz w:val="24"/>
          <w:szCs w:val="24"/>
          <w:lang w:val="en-US"/>
        </w:rPr>
        <w:t xml:space="preserve"> were calculated automatically by the ECT instrument (</w:t>
      </w:r>
      <w:proofErr w:type="spellStart"/>
      <w:r w:rsidRPr="00AC0672">
        <w:rPr>
          <w:rFonts w:ascii="Times New Roman" w:hAnsi="Times New Roman" w:cs="Times New Roman"/>
          <w:sz w:val="24"/>
          <w:szCs w:val="24"/>
          <w:lang w:val="en-US"/>
        </w:rPr>
        <w:t>Thymatron</w:t>
      </w:r>
      <w:proofErr w:type="spellEnd"/>
      <w:r w:rsidRPr="00AC0672">
        <w:rPr>
          <w:rFonts w:ascii="Times New Roman" w:hAnsi="Times New Roman" w:cs="Times New Roman"/>
          <w:sz w:val="24"/>
          <w:szCs w:val="24"/>
          <w:lang w:val="en-US"/>
        </w:rPr>
        <w:t xml:space="preserve"> system IV; </w:t>
      </w:r>
      <w:proofErr w:type="spellStart"/>
      <w:r w:rsidRPr="00AC0672">
        <w:rPr>
          <w:rFonts w:ascii="Times New Roman" w:hAnsi="Times New Roman" w:cs="Times New Roman"/>
          <w:sz w:val="24"/>
          <w:szCs w:val="24"/>
          <w:lang w:val="en-US"/>
        </w:rPr>
        <w:t>Somatics</w:t>
      </w:r>
      <w:proofErr w:type="spellEnd"/>
      <w:r w:rsidRPr="00AC0672">
        <w:rPr>
          <w:rFonts w:ascii="Times New Roman" w:hAnsi="Times New Roman" w:cs="Times New Roman"/>
          <w:sz w:val="24"/>
          <w:szCs w:val="24"/>
          <w:lang w:val="en-US"/>
        </w:rPr>
        <w:t xml:space="preserve"> Inc).</w:t>
      </w:r>
    </w:p>
    <w:p w14:paraId="0F852F2E" w14:textId="77777777" w:rsidR="006127C3" w:rsidRPr="00AC0672" w:rsidRDefault="006127C3" w:rsidP="006822BC">
      <w:pPr>
        <w:spacing w:after="0" w:line="480" w:lineRule="auto"/>
        <w:jc w:val="both"/>
        <w:rPr>
          <w:rFonts w:ascii="Times New Roman" w:eastAsia="Times New Roman" w:hAnsi="Times New Roman" w:cs="Times New Roman"/>
          <w:sz w:val="24"/>
          <w:szCs w:val="24"/>
          <w:lang w:val="en-US"/>
        </w:rPr>
      </w:pPr>
    </w:p>
    <w:p w14:paraId="6E32402B" w14:textId="2EAA624B" w:rsidR="006127C3" w:rsidRPr="00AC0672" w:rsidRDefault="00BF62E6" w:rsidP="00C73E67">
      <w:pPr>
        <w:spacing w:after="0" w:line="276" w:lineRule="auto"/>
        <w:rPr>
          <w:rFonts w:ascii="Times New Roman" w:hAnsi="Times New Roman" w:cs="Times New Roman"/>
          <w:b/>
          <w:sz w:val="24"/>
          <w:szCs w:val="24"/>
          <w:lang w:val="en-US"/>
        </w:rPr>
      </w:pPr>
      <w:r w:rsidRPr="00AC0672">
        <w:rPr>
          <w:rFonts w:ascii="Times New Roman" w:hAnsi="Times New Roman" w:cs="Times New Roman"/>
          <w:b/>
          <w:sz w:val="24"/>
          <w:szCs w:val="24"/>
          <w:lang w:val="en-US"/>
        </w:rPr>
        <w:br w:type="page"/>
      </w:r>
      <w:r w:rsidRPr="00AC0672">
        <w:rPr>
          <w:rFonts w:ascii="Times New Roman" w:hAnsi="Times New Roman" w:cs="Times New Roman"/>
          <w:b/>
          <w:sz w:val="24"/>
          <w:szCs w:val="24"/>
          <w:lang w:val="en-US"/>
        </w:rPr>
        <w:lastRenderedPageBreak/>
        <w:t xml:space="preserve">Supplementary Methods </w:t>
      </w:r>
      <w:r w:rsidR="00E85529" w:rsidRPr="00AC0672">
        <w:rPr>
          <w:rFonts w:ascii="Times New Roman" w:hAnsi="Times New Roman" w:cs="Times New Roman"/>
          <w:b/>
          <w:sz w:val="24"/>
          <w:szCs w:val="24"/>
          <w:lang w:val="en-US"/>
        </w:rPr>
        <w:t>3</w:t>
      </w:r>
      <w:r w:rsidR="006822BC" w:rsidRPr="00AC0672">
        <w:rPr>
          <w:rFonts w:ascii="Times New Roman" w:hAnsi="Times New Roman" w:cs="Times New Roman"/>
          <w:b/>
          <w:sz w:val="24"/>
          <w:szCs w:val="24"/>
          <w:lang w:val="en-US"/>
        </w:rPr>
        <w:t xml:space="preserve">: </w:t>
      </w:r>
      <w:r w:rsidRPr="00AC0672">
        <w:rPr>
          <w:rFonts w:ascii="Times New Roman" w:hAnsi="Times New Roman" w:cs="Times New Roman"/>
          <w:b/>
          <w:sz w:val="24"/>
          <w:szCs w:val="24"/>
          <w:lang w:val="en-US"/>
        </w:rPr>
        <w:t>Medication and comorbid disorder details in patient groups</w:t>
      </w:r>
      <w:r w:rsidR="00C73E67" w:rsidRPr="00AC0672">
        <w:rPr>
          <w:rFonts w:ascii="Times New Roman" w:hAnsi="Times New Roman" w:cs="Times New Roman"/>
          <w:b/>
          <w:sz w:val="24"/>
          <w:szCs w:val="24"/>
          <w:lang w:val="en-US"/>
        </w:rPr>
        <w:t xml:space="preserve">. </w:t>
      </w:r>
    </w:p>
    <w:tbl>
      <w:tblPr>
        <w:tblStyle w:val="Tabellenraster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0"/>
        <w:gridCol w:w="2271"/>
        <w:gridCol w:w="2015"/>
        <w:gridCol w:w="1810"/>
      </w:tblGrid>
      <w:tr w:rsidR="006127C3" w:rsidRPr="00C66841" w14:paraId="22F90241" w14:textId="77777777">
        <w:tc>
          <w:tcPr>
            <w:tcW w:w="1760" w:type="pct"/>
            <w:tcBorders>
              <w:top w:val="single" w:sz="4" w:space="0" w:color="auto"/>
              <w:bottom w:val="single" w:sz="4" w:space="0" w:color="auto"/>
            </w:tcBorders>
            <w:shd w:val="clear" w:color="auto" w:fill="D9D9D9" w:themeFill="background1" w:themeFillShade="D9"/>
            <w:vAlign w:val="bottom"/>
          </w:tcPr>
          <w:p w14:paraId="18D499ED" w14:textId="77777777" w:rsidR="006127C3" w:rsidRPr="00AC0672" w:rsidRDefault="00BF62E6" w:rsidP="006822BC">
            <w:pPr>
              <w:keepNext/>
              <w:spacing w:after="0" w:line="240" w:lineRule="auto"/>
              <w:rPr>
                <w:rFonts w:ascii="Times New Roman" w:hAnsi="Times New Roman"/>
                <w:lang w:val="en-US"/>
              </w:rPr>
            </w:pPr>
            <w:r w:rsidRPr="00AC0672">
              <w:rPr>
                <w:rFonts w:ascii="Times New Roman" w:hAnsi="Times New Roman"/>
                <w:lang w:val="en-US"/>
              </w:rPr>
              <w:t>Characteristics</w:t>
            </w:r>
          </w:p>
        </w:tc>
        <w:tc>
          <w:tcPr>
            <w:tcW w:w="1207" w:type="pct"/>
            <w:tcBorders>
              <w:top w:val="single" w:sz="4" w:space="0" w:color="auto"/>
              <w:bottom w:val="single" w:sz="4" w:space="0" w:color="auto"/>
            </w:tcBorders>
            <w:shd w:val="clear" w:color="auto" w:fill="D9D9D9" w:themeFill="background1" w:themeFillShade="D9"/>
          </w:tcPr>
          <w:p w14:paraId="2F21C695" w14:textId="77777777" w:rsidR="006127C3" w:rsidRPr="00AC0672" w:rsidRDefault="00BF62E6" w:rsidP="006822BC">
            <w:pPr>
              <w:spacing w:after="0" w:line="240" w:lineRule="auto"/>
              <w:jc w:val="center"/>
              <w:rPr>
                <w:rFonts w:ascii="Times New Roman" w:hAnsi="Times New Roman"/>
                <w:iCs/>
                <w:vertAlign w:val="superscript"/>
                <w:lang w:val="en-US"/>
              </w:rPr>
            </w:pPr>
            <w:r w:rsidRPr="00AC0672">
              <w:rPr>
                <w:rFonts w:ascii="Times New Roman" w:hAnsi="Times New Roman"/>
                <w:iCs/>
                <w:lang w:val="en-US"/>
              </w:rPr>
              <w:t>ECT</w:t>
            </w:r>
            <w:r w:rsidRPr="00AC0672">
              <w:rPr>
                <w:rFonts w:ascii="Times New Roman" w:hAnsi="Times New Roman"/>
                <w:iCs/>
                <w:vertAlign w:val="superscript"/>
                <w:lang w:val="en-US"/>
              </w:rPr>
              <w:t xml:space="preserve">1 </w:t>
            </w:r>
            <w:r w:rsidRPr="00AC0672">
              <w:rPr>
                <w:rFonts w:ascii="Times New Roman" w:hAnsi="Times New Roman"/>
                <w:iCs/>
                <w:lang w:val="en-US"/>
              </w:rPr>
              <w:t>(</w:t>
            </w:r>
            <w:r w:rsidRPr="00AC0672">
              <w:rPr>
                <w:rFonts w:ascii="Times New Roman" w:hAnsi="Times New Roman"/>
                <w:i/>
                <w:iCs/>
                <w:lang w:val="en-US"/>
              </w:rPr>
              <w:t>n</w:t>
            </w:r>
            <w:r w:rsidRPr="00AC0672">
              <w:rPr>
                <w:rFonts w:ascii="Times New Roman" w:hAnsi="Times New Roman"/>
                <w:iCs/>
                <w:lang w:val="en-US"/>
              </w:rPr>
              <w:t xml:space="preserve"> = 29)</w:t>
            </w:r>
          </w:p>
        </w:tc>
        <w:tc>
          <w:tcPr>
            <w:tcW w:w="1071" w:type="pct"/>
            <w:tcBorders>
              <w:top w:val="single" w:sz="4" w:space="0" w:color="auto"/>
              <w:bottom w:val="single" w:sz="4" w:space="0" w:color="auto"/>
            </w:tcBorders>
            <w:shd w:val="clear" w:color="auto" w:fill="D9D9D9" w:themeFill="background1" w:themeFillShade="D9"/>
          </w:tcPr>
          <w:p w14:paraId="3DCBFF6C" w14:textId="05395686" w:rsidR="006127C3" w:rsidRPr="00AC0672" w:rsidRDefault="00B17C73" w:rsidP="006822BC">
            <w:pPr>
              <w:spacing w:after="0" w:line="240" w:lineRule="auto"/>
              <w:jc w:val="center"/>
              <w:rPr>
                <w:rFonts w:ascii="Times New Roman" w:hAnsi="Times New Roman"/>
                <w:iCs/>
                <w:vertAlign w:val="superscript"/>
                <w:lang w:val="en-US"/>
              </w:rPr>
            </w:pPr>
            <w:r w:rsidRPr="00AC0672">
              <w:rPr>
                <w:rFonts w:ascii="Times New Roman" w:hAnsi="Times New Roman"/>
                <w:iCs/>
                <w:lang w:val="en-US"/>
              </w:rPr>
              <w:t>NON-ECT</w:t>
            </w:r>
            <w:r w:rsidR="00527C65" w:rsidRPr="00AC0672">
              <w:rPr>
                <w:rFonts w:ascii="Times New Roman" w:hAnsi="Times New Roman"/>
                <w:iCs/>
                <w:vertAlign w:val="superscript"/>
                <w:lang w:val="en-US"/>
              </w:rPr>
              <w:t xml:space="preserve">1 </w:t>
            </w:r>
            <w:r w:rsidR="00BF62E6" w:rsidRPr="00AC0672">
              <w:rPr>
                <w:rFonts w:ascii="Times New Roman" w:hAnsi="Times New Roman"/>
                <w:iCs/>
                <w:lang w:val="en-US"/>
              </w:rPr>
              <w:t>(</w:t>
            </w:r>
            <w:r w:rsidR="00BF62E6" w:rsidRPr="00AC0672">
              <w:rPr>
                <w:rFonts w:ascii="Times New Roman" w:hAnsi="Times New Roman"/>
                <w:i/>
                <w:iCs/>
                <w:lang w:val="en-US"/>
              </w:rPr>
              <w:t>n</w:t>
            </w:r>
            <w:r w:rsidR="00BF62E6" w:rsidRPr="00AC0672">
              <w:rPr>
                <w:rFonts w:ascii="Times New Roman" w:hAnsi="Times New Roman"/>
                <w:iCs/>
                <w:lang w:val="en-US"/>
              </w:rPr>
              <w:t xml:space="preserve"> = 69)</w:t>
            </w:r>
          </w:p>
        </w:tc>
        <w:tc>
          <w:tcPr>
            <w:tcW w:w="962" w:type="pct"/>
            <w:tcBorders>
              <w:top w:val="single" w:sz="4" w:space="0" w:color="auto"/>
              <w:bottom w:val="single" w:sz="4" w:space="0" w:color="auto"/>
            </w:tcBorders>
            <w:shd w:val="clear" w:color="auto" w:fill="D9D9D9" w:themeFill="background1" w:themeFillShade="D9"/>
          </w:tcPr>
          <w:p w14:paraId="56129C0A" w14:textId="6EBA80D8" w:rsidR="006127C3" w:rsidRPr="00AC0672" w:rsidRDefault="00BF62E6" w:rsidP="006822BC">
            <w:pPr>
              <w:spacing w:after="0" w:line="240" w:lineRule="auto"/>
              <w:jc w:val="center"/>
              <w:rPr>
                <w:rFonts w:ascii="Times New Roman" w:hAnsi="Times New Roman"/>
                <w:iCs/>
                <w:lang w:val="en-US"/>
              </w:rPr>
            </w:pPr>
            <w:r w:rsidRPr="00AC0672">
              <w:rPr>
                <w:rFonts w:ascii="Times New Roman" w:hAnsi="Times New Roman"/>
                <w:i/>
                <w:iCs/>
                <w:lang w:val="en-US"/>
              </w:rPr>
              <w:t xml:space="preserve">p </w:t>
            </w:r>
            <w:r w:rsidRPr="00AC0672">
              <w:rPr>
                <w:rFonts w:ascii="Times New Roman" w:hAnsi="Times New Roman"/>
                <w:iCs/>
                <w:lang w:val="en-US"/>
              </w:rPr>
              <w:t xml:space="preserve">(ECT vs. </w:t>
            </w:r>
            <w:r w:rsidR="00B17C73" w:rsidRPr="00AC0672">
              <w:rPr>
                <w:rFonts w:ascii="Times New Roman" w:hAnsi="Times New Roman"/>
                <w:iCs/>
                <w:lang w:val="en-US"/>
              </w:rPr>
              <w:t>NON-ECT</w:t>
            </w:r>
            <w:r w:rsidRPr="00AC0672">
              <w:rPr>
                <w:rFonts w:ascii="Times New Roman" w:hAnsi="Times New Roman"/>
                <w:iCs/>
                <w:lang w:val="en-US"/>
              </w:rPr>
              <w:t>)</w:t>
            </w:r>
          </w:p>
        </w:tc>
      </w:tr>
      <w:tr w:rsidR="006127C3" w:rsidRPr="00AC0672" w14:paraId="65FBA50C" w14:textId="77777777">
        <w:tc>
          <w:tcPr>
            <w:tcW w:w="1760" w:type="pct"/>
            <w:shd w:val="clear" w:color="auto" w:fill="D9D9D9" w:themeFill="background1" w:themeFillShade="D9"/>
          </w:tcPr>
          <w:p w14:paraId="45D82A31" w14:textId="77777777" w:rsidR="006127C3" w:rsidRPr="00AC0672" w:rsidRDefault="006822BC" w:rsidP="006822BC">
            <w:pPr>
              <w:keepNext/>
              <w:spacing w:after="0" w:line="240" w:lineRule="auto"/>
              <w:rPr>
                <w:rFonts w:ascii="Times New Roman" w:hAnsi="Times New Roman"/>
                <w:vertAlign w:val="subscript"/>
                <w:lang w:val="en-US"/>
              </w:rPr>
            </w:pPr>
            <w:r w:rsidRPr="00AC0672">
              <w:rPr>
                <w:rFonts w:ascii="Times New Roman" w:hAnsi="Times New Roman"/>
                <w:lang w:val="en-US"/>
              </w:rPr>
              <w:t>T</w:t>
            </w:r>
            <w:r w:rsidRPr="00AC0672">
              <w:rPr>
                <w:rFonts w:ascii="Times New Roman" w:hAnsi="Times New Roman"/>
                <w:vertAlign w:val="subscript"/>
                <w:lang w:val="en-US"/>
              </w:rPr>
              <w:t>0</w:t>
            </w:r>
          </w:p>
        </w:tc>
        <w:tc>
          <w:tcPr>
            <w:tcW w:w="1207" w:type="pct"/>
            <w:shd w:val="clear" w:color="auto" w:fill="D9D9D9" w:themeFill="background1" w:themeFillShade="D9"/>
          </w:tcPr>
          <w:p w14:paraId="10D76495" w14:textId="77777777" w:rsidR="006127C3" w:rsidRPr="00AC0672" w:rsidRDefault="006127C3" w:rsidP="006822BC">
            <w:pPr>
              <w:spacing w:after="0" w:line="240" w:lineRule="auto"/>
              <w:jc w:val="center"/>
              <w:rPr>
                <w:rFonts w:ascii="Times New Roman" w:hAnsi="Times New Roman"/>
                <w:iCs/>
                <w:lang w:val="en-US"/>
              </w:rPr>
            </w:pPr>
          </w:p>
        </w:tc>
        <w:tc>
          <w:tcPr>
            <w:tcW w:w="1071" w:type="pct"/>
            <w:shd w:val="clear" w:color="auto" w:fill="D9D9D9" w:themeFill="background1" w:themeFillShade="D9"/>
          </w:tcPr>
          <w:p w14:paraId="323A663F" w14:textId="77777777" w:rsidR="006127C3" w:rsidRPr="00AC0672" w:rsidRDefault="006127C3" w:rsidP="006822BC">
            <w:pPr>
              <w:spacing w:after="0" w:line="240" w:lineRule="auto"/>
              <w:jc w:val="center"/>
              <w:rPr>
                <w:rFonts w:ascii="Times New Roman" w:hAnsi="Times New Roman"/>
                <w:iCs/>
                <w:lang w:val="en-US"/>
              </w:rPr>
            </w:pPr>
          </w:p>
        </w:tc>
        <w:tc>
          <w:tcPr>
            <w:tcW w:w="962" w:type="pct"/>
            <w:shd w:val="clear" w:color="auto" w:fill="D9D9D9" w:themeFill="background1" w:themeFillShade="D9"/>
          </w:tcPr>
          <w:p w14:paraId="0571489F" w14:textId="77777777" w:rsidR="006127C3" w:rsidRPr="00AC0672" w:rsidRDefault="006127C3" w:rsidP="006822BC">
            <w:pPr>
              <w:spacing w:after="0" w:line="240" w:lineRule="auto"/>
              <w:jc w:val="center"/>
              <w:rPr>
                <w:rFonts w:ascii="Times New Roman" w:hAnsi="Times New Roman"/>
                <w:iCs/>
                <w:color w:val="FF0000"/>
                <w:lang w:val="en-US"/>
              </w:rPr>
            </w:pPr>
          </w:p>
        </w:tc>
      </w:tr>
      <w:tr w:rsidR="006127C3" w:rsidRPr="00AC0672" w14:paraId="41A2E9A6" w14:textId="77777777">
        <w:tc>
          <w:tcPr>
            <w:tcW w:w="1760" w:type="pct"/>
          </w:tcPr>
          <w:p w14:paraId="01F79A6D" w14:textId="77777777" w:rsidR="006127C3" w:rsidRPr="00AC0672" w:rsidRDefault="00BF62E6" w:rsidP="006822BC">
            <w:pPr>
              <w:keepNext/>
              <w:spacing w:after="0" w:line="240" w:lineRule="auto"/>
              <w:rPr>
                <w:rFonts w:ascii="Times New Roman" w:hAnsi="Times New Roman"/>
              </w:rPr>
            </w:pPr>
            <w:proofErr w:type="spellStart"/>
            <w:r w:rsidRPr="00AC0672">
              <w:rPr>
                <w:rFonts w:ascii="Times New Roman" w:hAnsi="Times New Roman"/>
              </w:rPr>
              <w:t>Medication</w:t>
            </w:r>
            <w:proofErr w:type="spellEnd"/>
            <w:r w:rsidRPr="00AC0672">
              <w:rPr>
                <w:rFonts w:ascii="Times New Roman" w:hAnsi="Times New Roman"/>
              </w:rPr>
              <w:t xml:space="preserve"> </w:t>
            </w:r>
            <w:proofErr w:type="spellStart"/>
            <w:r w:rsidRPr="00AC0672">
              <w:rPr>
                <w:rFonts w:ascii="Times New Roman" w:hAnsi="Times New Roman"/>
              </w:rPr>
              <w:t>load</w:t>
            </w:r>
            <w:proofErr w:type="spellEnd"/>
          </w:p>
        </w:tc>
        <w:tc>
          <w:tcPr>
            <w:tcW w:w="1207" w:type="pct"/>
          </w:tcPr>
          <w:p w14:paraId="12EBEBA4"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3.83 ± 1.67</w:t>
            </w:r>
          </w:p>
        </w:tc>
        <w:tc>
          <w:tcPr>
            <w:tcW w:w="1071" w:type="pct"/>
          </w:tcPr>
          <w:p w14:paraId="7FBBB437"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1.88 ± 1.09</w:t>
            </w:r>
          </w:p>
        </w:tc>
        <w:tc>
          <w:tcPr>
            <w:tcW w:w="962" w:type="pct"/>
          </w:tcPr>
          <w:p w14:paraId="5EFD9751" w14:textId="77777777" w:rsidR="006127C3" w:rsidRPr="00AC0672" w:rsidRDefault="00BF62E6" w:rsidP="006822BC">
            <w:pPr>
              <w:spacing w:after="0" w:line="240" w:lineRule="auto"/>
              <w:jc w:val="center"/>
              <w:rPr>
                <w:rFonts w:ascii="Times New Roman" w:hAnsi="Times New Roman"/>
                <w:iCs/>
                <w:vertAlign w:val="superscript"/>
              </w:rPr>
            </w:pPr>
            <w:r w:rsidRPr="00AC0672">
              <w:rPr>
                <w:rFonts w:ascii="Times New Roman" w:hAnsi="Times New Roman"/>
                <w:iCs/>
              </w:rPr>
              <w:t>&lt; .001</w:t>
            </w:r>
            <w:r w:rsidRPr="00AC0672">
              <w:rPr>
                <w:rFonts w:ascii="Times New Roman" w:hAnsi="Times New Roman"/>
                <w:iCs/>
                <w:vertAlign w:val="superscript"/>
              </w:rPr>
              <w:t>3</w:t>
            </w:r>
          </w:p>
        </w:tc>
      </w:tr>
      <w:tr w:rsidR="006127C3" w:rsidRPr="00AC0672" w14:paraId="16D4BE41" w14:textId="77777777">
        <w:tc>
          <w:tcPr>
            <w:tcW w:w="1760" w:type="pct"/>
          </w:tcPr>
          <w:p w14:paraId="21EA5C60" w14:textId="77777777" w:rsidR="006127C3" w:rsidRPr="00AC0672" w:rsidRDefault="00BF62E6" w:rsidP="006822BC">
            <w:pPr>
              <w:keepNext/>
              <w:spacing w:after="0" w:line="240" w:lineRule="auto"/>
              <w:rPr>
                <w:rFonts w:ascii="Times New Roman" w:hAnsi="Times New Roman"/>
              </w:rPr>
            </w:pPr>
            <w:r w:rsidRPr="00AC0672">
              <w:rPr>
                <w:rFonts w:ascii="Times New Roman" w:hAnsi="Times New Roman"/>
              </w:rPr>
              <w:t>CPZ</w:t>
            </w:r>
          </w:p>
        </w:tc>
        <w:tc>
          <w:tcPr>
            <w:tcW w:w="1207" w:type="pct"/>
          </w:tcPr>
          <w:p w14:paraId="36E684E6"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191.37 ± 166.19</w:t>
            </w:r>
          </w:p>
        </w:tc>
        <w:tc>
          <w:tcPr>
            <w:tcW w:w="1071" w:type="pct"/>
          </w:tcPr>
          <w:p w14:paraId="448543F8"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29.49 ± 54.45</w:t>
            </w:r>
          </w:p>
        </w:tc>
        <w:tc>
          <w:tcPr>
            <w:tcW w:w="962" w:type="pct"/>
          </w:tcPr>
          <w:p w14:paraId="478D67D2"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&lt; .001</w:t>
            </w:r>
            <w:r w:rsidR="006822BC" w:rsidRPr="00AC0672">
              <w:rPr>
                <w:rFonts w:ascii="Times New Roman" w:hAnsi="Times New Roman"/>
                <w:iCs/>
                <w:vertAlign w:val="superscript"/>
              </w:rPr>
              <w:t>3</w:t>
            </w:r>
          </w:p>
        </w:tc>
      </w:tr>
      <w:tr w:rsidR="006127C3" w:rsidRPr="00AC0672" w14:paraId="669F3426" w14:textId="77777777">
        <w:tc>
          <w:tcPr>
            <w:tcW w:w="1760" w:type="pct"/>
          </w:tcPr>
          <w:p w14:paraId="7A938AB8" w14:textId="77777777" w:rsidR="006127C3" w:rsidRPr="00AC0672" w:rsidRDefault="00BF62E6" w:rsidP="006822BC">
            <w:pPr>
              <w:keepNext/>
              <w:spacing w:after="0" w:line="240" w:lineRule="auto"/>
              <w:rPr>
                <w:rFonts w:ascii="Times New Roman" w:hAnsi="Times New Roman"/>
              </w:rPr>
            </w:pPr>
            <w:proofErr w:type="spellStart"/>
            <w:r w:rsidRPr="00AC0672">
              <w:rPr>
                <w:rFonts w:ascii="Times New Roman" w:hAnsi="Times New Roman"/>
              </w:rPr>
              <w:t>Antidepressants</w:t>
            </w:r>
            <w:proofErr w:type="spellEnd"/>
          </w:p>
        </w:tc>
        <w:tc>
          <w:tcPr>
            <w:tcW w:w="1207" w:type="pct"/>
          </w:tcPr>
          <w:p w14:paraId="093D9D26"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24</w:t>
            </w:r>
          </w:p>
        </w:tc>
        <w:tc>
          <w:tcPr>
            <w:tcW w:w="1071" w:type="pct"/>
          </w:tcPr>
          <w:p w14:paraId="1BC2684A"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63</w:t>
            </w:r>
          </w:p>
        </w:tc>
        <w:tc>
          <w:tcPr>
            <w:tcW w:w="962" w:type="pct"/>
          </w:tcPr>
          <w:p w14:paraId="0C279C2D" w14:textId="77777777" w:rsidR="006127C3" w:rsidRPr="00AC0672" w:rsidRDefault="00BF62E6" w:rsidP="006822BC">
            <w:pPr>
              <w:spacing w:after="0" w:line="240" w:lineRule="auto"/>
              <w:jc w:val="center"/>
              <w:rPr>
                <w:rFonts w:ascii="Times New Roman" w:hAnsi="Times New Roman"/>
                <w:iCs/>
                <w:vertAlign w:val="superscript"/>
              </w:rPr>
            </w:pPr>
            <w:r w:rsidRPr="00AC0672">
              <w:rPr>
                <w:rFonts w:ascii="Times New Roman" w:hAnsi="Times New Roman"/>
                <w:iCs/>
              </w:rPr>
              <w:t>.221</w:t>
            </w:r>
            <w:r w:rsidRPr="00AC0672">
              <w:rPr>
                <w:rFonts w:ascii="Times New Roman" w:hAnsi="Times New Roman"/>
                <w:iCs/>
                <w:vertAlign w:val="superscript"/>
              </w:rPr>
              <w:t>2</w:t>
            </w:r>
          </w:p>
        </w:tc>
      </w:tr>
      <w:tr w:rsidR="006127C3" w:rsidRPr="00AC0672" w14:paraId="5805678A" w14:textId="77777777">
        <w:tc>
          <w:tcPr>
            <w:tcW w:w="1760" w:type="pct"/>
          </w:tcPr>
          <w:p w14:paraId="04A092CA" w14:textId="77777777" w:rsidR="006127C3" w:rsidRPr="00AC0672" w:rsidRDefault="00BF62E6" w:rsidP="006822BC">
            <w:pPr>
              <w:keepNext/>
              <w:spacing w:after="0" w:line="240" w:lineRule="auto"/>
              <w:ind w:firstLine="284"/>
              <w:rPr>
                <w:rFonts w:ascii="Times New Roman" w:hAnsi="Times New Roman"/>
              </w:rPr>
            </w:pPr>
            <w:r w:rsidRPr="00AC0672">
              <w:rPr>
                <w:rFonts w:ascii="Times New Roman" w:hAnsi="Times New Roman"/>
              </w:rPr>
              <w:t>SSNRI</w:t>
            </w:r>
          </w:p>
        </w:tc>
        <w:tc>
          <w:tcPr>
            <w:tcW w:w="1207" w:type="pct"/>
          </w:tcPr>
          <w:p w14:paraId="1F2C01F6"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14</w:t>
            </w:r>
          </w:p>
        </w:tc>
        <w:tc>
          <w:tcPr>
            <w:tcW w:w="1071" w:type="pct"/>
          </w:tcPr>
          <w:p w14:paraId="76540525"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31</w:t>
            </w:r>
          </w:p>
        </w:tc>
        <w:tc>
          <w:tcPr>
            <w:tcW w:w="962" w:type="pct"/>
          </w:tcPr>
          <w:p w14:paraId="105640EC" w14:textId="77777777" w:rsidR="006127C3" w:rsidRPr="00AC0672" w:rsidRDefault="00BF62E6" w:rsidP="006822BC">
            <w:pPr>
              <w:spacing w:after="0" w:line="240" w:lineRule="auto"/>
              <w:jc w:val="center"/>
              <w:rPr>
                <w:rFonts w:ascii="Times New Roman" w:hAnsi="Times New Roman"/>
                <w:iCs/>
                <w:vertAlign w:val="superscript"/>
              </w:rPr>
            </w:pPr>
            <w:r w:rsidRPr="00AC0672">
              <w:rPr>
                <w:rFonts w:ascii="Times New Roman" w:hAnsi="Times New Roman"/>
                <w:iCs/>
              </w:rPr>
              <w:t>.761</w:t>
            </w:r>
            <w:r w:rsidRPr="00AC0672">
              <w:rPr>
                <w:rFonts w:ascii="Times New Roman" w:hAnsi="Times New Roman"/>
                <w:iCs/>
                <w:vertAlign w:val="superscript"/>
              </w:rPr>
              <w:t>2</w:t>
            </w:r>
          </w:p>
        </w:tc>
      </w:tr>
      <w:tr w:rsidR="006127C3" w:rsidRPr="00AC0672" w14:paraId="71A9AE1D" w14:textId="77777777">
        <w:tc>
          <w:tcPr>
            <w:tcW w:w="1760" w:type="pct"/>
          </w:tcPr>
          <w:p w14:paraId="6261EFC0" w14:textId="77777777" w:rsidR="006127C3" w:rsidRPr="00AC0672" w:rsidRDefault="00BF62E6" w:rsidP="006822BC">
            <w:pPr>
              <w:keepNext/>
              <w:spacing w:after="0" w:line="240" w:lineRule="auto"/>
              <w:ind w:firstLine="284"/>
              <w:rPr>
                <w:rFonts w:ascii="Times New Roman" w:hAnsi="Times New Roman"/>
              </w:rPr>
            </w:pPr>
            <w:r w:rsidRPr="00AC0672">
              <w:rPr>
                <w:rFonts w:ascii="Times New Roman" w:hAnsi="Times New Roman"/>
              </w:rPr>
              <w:t>SSRI</w:t>
            </w:r>
          </w:p>
        </w:tc>
        <w:tc>
          <w:tcPr>
            <w:tcW w:w="1207" w:type="pct"/>
          </w:tcPr>
          <w:p w14:paraId="623771B0"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3</w:t>
            </w:r>
          </w:p>
        </w:tc>
        <w:tc>
          <w:tcPr>
            <w:tcW w:w="1071" w:type="pct"/>
          </w:tcPr>
          <w:p w14:paraId="04115E15"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20</w:t>
            </w:r>
          </w:p>
        </w:tc>
        <w:tc>
          <w:tcPr>
            <w:tcW w:w="962" w:type="pct"/>
          </w:tcPr>
          <w:p w14:paraId="295309BF"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.047</w:t>
            </w:r>
            <w:r w:rsidRPr="00AC0672">
              <w:rPr>
                <w:rFonts w:ascii="Times New Roman" w:hAnsi="Times New Roman"/>
                <w:iCs/>
                <w:vertAlign w:val="superscript"/>
              </w:rPr>
              <w:t>2</w:t>
            </w:r>
          </w:p>
        </w:tc>
      </w:tr>
      <w:tr w:rsidR="006127C3" w:rsidRPr="00AC0672" w14:paraId="7A09C804" w14:textId="77777777">
        <w:tc>
          <w:tcPr>
            <w:tcW w:w="1760" w:type="pct"/>
          </w:tcPr>
          <w:p w14:paraId="1589848D" w14:textId="77777777" w:rsidR="006127C3" w:rsidRPr="00AC0672" w:rsidRDefault="00BF62E6" w:rsidP="006822BC">
            <w:pPr>
              <w:keepNext/>
              <w:spacing w:after="0" w:line="240" w:lineRule="auto"/>
              <w:ind w:firstLine="284"/>
              <w:rPr>
                <w:rFonts w:ascii="Times New Roman" w:hAnsi="Times New Roman"/>
              </w:rPr>
            </w:pPr>
            <w:r w:rsidRPr="00AC0672">
              <w:rPr>
                <w:rFonts w:ascii="Times New Roman" w:hAnsi="Times New Roman"/>
              </w:rPr>
              <w:t>NDRI</w:t>
            </w:r>
          </w:p>
        </w:tc>
        <w:tc>
          <w:tcPr>
            <w:tcW w:w="1207" w:type="pct"/>
          </w:tcPr>
          <w:p w14:paraId="57AECBFE"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2</w:t>
            </w:r>
          </w:p>
        </w:tc>
        <w:tc>
          <w:tcPr>
            <w:tcW w:w="1071" w:type="pct"/>
          </w:tcPr>
          <w:p w14:paraId="67D4C702"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w:t>
            </w:r>
          </w:p>
        </w:tc>
        <w:tc>
          <w:tcPr>
            <w:tcW w:w="962" w:type="pct"/>
          </w:tcPr>
          <w:p w14:paraId="68E37B9B"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.153</w:t>
            </w:r>
            <w:r w:rsidRPr="00AC0672">
              <w:rPr>
                <w:rFonts w:ascii="Times New Roman" w:hAnsi="Times New Roman"/>
                <w:iCs/>
                <w:vertAlign w:val="superscript"/>
              </w:rPr>
              <w:t>2</w:t>
            </w:r>
          </w:p>
        </w:tc>
      </w:tr>
      <w:tr w:rsidR="006127C3" w:rsidRPr="00AC0672" w14:paraId="32CCD44F" w14:textId="77777777">
        <w:tc>
          <w:tcPr>
            <w:tcW w:w="1760" w:type="pct"/>
          </w:tcPr>
          <w:p w14:paraId="644B3212" w14:textId="77777777" w:rsidR="006127C3" w:rsidRPr="00AC0672" w:rsidRDefault="00BF62E6" w:rsidP="006822BC">
            <w:pPr>
              <w:keepNext/>
              <w:spacing w:after="0" w:line="240" w:lineRule="auto"/>
              <w:ind w:firstLine="284"/>
              <w:rPr>
                <w:rFonts w:ascii="Times New Roman" w:hAnsi="Times New Roman"/>
              </w:rPr>
            </w:pPr>
            <w:proofErr w:type="spellStart"/>
            <w:r w:rsidRPr="00AC0672">
              <w:rPr>
                <w:rFonts w:ascii="Times New Roman" w:hAnsi="Times New Roman"/>
              </w:rPr>
              <w:t>NaSSA</w:t>
            </w:r>
            <w:proofErr w:type="spellEnd"/>
          </w:p>
        </w:tc>
        <w:tc>
          <w:tcPr>
            <w:tcW w:w="1207" w:type="pct"/>
          </w:tcPr>
          <w:p w14:paraId="33CCB6AE"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8</w:t>
            </w:r>
          </w:p>
        </w:tc>
        <w:tc>
          <w:tcPr>
            <w:tcW w:w="1071" w:type="pct"/>
          </w:tcPr>
          <w:p w14:paraId="4F88F864"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9</w:t>
            </w:r>
          </w:p>
        </w:tc>
        <w:tc>
          <w:tcPr>
            <w:tcW w:w="962" w:type="pct"/>
          </w:tcPr>
          <w:p w14:paraId="54AE0398" w14:textId="77777777" w:rsidR="006127C3" w:rsidRPr="00AC0672" w:rsidRDefault="00BF62E6" w:rsidP="006822BC">
            <w:pPr>
              <w:spacing w:after="0" w:line="240" w:lineRule="auto"/>
              <w:jc w:val="center"/>
              <w:rPr>
                <w:rFonts w:ascii="Times New Roman" w:hAnsi="Times New Roman"/>
                <w:iCs/>
                <w:vertAlign w:val="superscript"/>
              </w:rPr>
            </w:pPr>
            <w:r w:rsidRPr="00AC0672">
              <w:rPr>
                <w:rFonts w:ascii="Times New Roman" w:hAnsi="Times New Roman"/>
                <w:iCs/>
              </w:rPr>
              <w:t>.083</w:t>
            </w:r>
            <w:r w:rsidRPr="00AC0672">
              <w:rPr>
                <w:rFonts w:ascii="Times New Roman" w:hAnsi="Times New Roman"/>
                <w:iCs/>
                <w:vertAlign w:val="superscript"/>
              </w:rPr>
              <w:t>2</w:t>
            </w:r>
          </w:p>
        </w:tc>
      </w:tr>
      <w:tr w:rsidR="006127C3" w:rsidRPr="00AC0672" w14:paraId="2064BA67" w14:textId="77777777">
        <w:tc>
          <w:tcPr>
            <w:tcW w:w="1760" w:type="pct"/>
          </w:tcPr>
          <w:p w14:paraId="76F9985D" w14:textId="77777777" w:rsidR="006127C3" w:rsidRPr="00AC0672" w:rsidRDefault="00BF62E6" w:rsidP="006822BC">
            <w:pPr>
              <w:keepNext/>
              <w:spacing w:after="0" w:line="240" w:lineRule="auto"/>
              <w:ind w:firstLine="284"/>
              <w:rPr>
                <w:rFonts w:ascii="Times New Roman" w:hAnsi="Times New Roman"/>
              </w:rPr>
            </w:pPr>
            <w:proofErr w:type="spellStart"/>
            <w:r w:rsidRPr="00AC0672">
              <w:rPr>
                <w:rFonts w:ascii="Times New Roman" w:hAnsi="Times New Roman"/>
              </w:rPr>
              <w:t>Tricyclics</w:t>
            </w:r>
            <w:proofErr w:type="spellEnd"/>
          </w:p>
        </w:tc>
        <w:tc>
          <w:tcPr>
            <w:tcW w:w="1207" w:type="pct"/>
          </w:tcPr>
          <w:p w14:paraId="6057146E"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4</w:t>
            </w:r>
          </w:p>
        </w:tc>
        <w:tc>
          <w:tcPr>
            <w:tcW w:w="1071" w:type="pct"/>
          </w:tcPr>
          <w:p w14:paraId="07B7A87D"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2</w:t>
            </w:r>
          </w:p>
        </w:tc>
        <w:tc>
          <w:tcPr>
            <w:tcW w:w="962" w:type="pct"/>
          </w:tcPr>
          <w:p w14:paraId="2BC785CC"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.040</w:t>
            </w:r>
            <w:r w:rsidR="006822BC" w:rsidRPr="00AC0672">
              <w:rPr>
                <w:rFonts w:ascii="Times New Roman" w:hAnsi="Times New Roman"/>
                <w:iCs/>
                <w:vertAlign w:val="superscript"/>
              </w:rPr>
              <w:t>2</w:t>
            </w:r>
          </w:p>
        </w:tc>
      </w:tr>
      <w:tr w:rsidR="006127C3" w:rsidRPr="00AC0672" w14:paraId="57F67326" w14:textId="77777777">
        <w:tc>
          <w:tcPr>
            <w:tcW w:w="1760" w:type="pct"/>
          </w:tcPr>
          <w:p w14:paraId="534FCC58" w14:textId="77777777" w:rsidR="006127C3" w:rsidRPr="00AC0672" w:rsidRDefault="00BF62E6" w:rsidP="006822BC">
            <w:pPr>
              <w:keepNext/>
              <w:spacing w:after="0" w:line="240" w:lineRule="auto"/>
              <w:ind w:firstLine="284"/>
              <w:rPr>
                <w:rFonts w:ascii="Times New Roman" w:hAnsi="Times New Roman"/>
              </w:rPr>
            </w:pPr>
            <w:r w:rsidRPr="00AC0672">
              <w:rPr>
                <w:rFonts w:ascii="Times New Roman" w:hAnsi="Times New Roman"/>
              </w:rPr>
              <w:t>Other</w:t>
            </w:r>
          </w:p>
        </w:tc>
        <w:tc>
          <w:tcPr>
            <w:tcW w:w="1207" w:type="pct"/>
          </w:tcPr>
          <w:p w14:paraId="375F3E63"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5</w:t>
            </w:r>
          </w:p>
        </w:tc>
        <w:tc>
          <w:tcPr>
            <w:tcW w:w="1071" w:type="pct"/>
          </w:tcPr>
          <w:p w14:paraId="5BE91D73"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11</w:t>
            </w:r>
          </w:p>
        </w:tc>
        <w:tc>
          <w:tcPr>
            <w:tcW w:w="962" w:type="pct"/>
          </w:tcPr>
          <w:p w14:paraId="191BBB8B"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.874</w:t>
            </w:r>
            <w:r w:rsidRPr="00AC0672">
              <w:rPr>
                <w:rFonts w:ascii="Times New Roman" w:hAnsi="Times New Roman"/>
                <w:iCs/>
                <w:vertAlign w:val="superscript"/>
              </w:rPr>
              <w:t>2</w:t>
            </w:r>
          </w:p>
        </w:tc>
      </w:tr>
      <w:tr w:rsidR="006127C3" w:rsidRPr="00AC0672" w14:paraId="75C5A14B" w14:textId="77777777">
        <w:tc>
          <w:tcPr>
            <w:tcW w:w="1760" w:type="pct"/>
          </w:tcPr>
          <w:p w14:paraId="24AC66BA" w14:textId="77777777" w:rsidR="006127C3" w:rsidRPr="00AC0672" w:rsidRDefault="00BF62E6" w:rsidP="006822BC">
            <w:pPr>
              <w:keepNext/>
              <w:spacing w:after="0" w:line="240" w:lineRule="auto"/>
              <w:rPr>
                <w:rFonts w:ascii="Times New Roman" w:hAnsi="Times New Roman"/>
              </w:rPr>
            </w:pPr>
            <w:proofErr w:type="spellStart"/>
            <w:r w:rsidRPr="00AC0672">
              <w:rPr>
                <w:rFonts w:ascii="Times New Roman" w:hAnsi="Times New Roman"/>
              </w:rPr>
              <w:t>Mood</w:t>
            </w:r>
            <w:proofErr w:type="spellEnd"/>
            <w:r w:rsidRPr="00AC0672">
              <w:rPr>
                <w:rFonts w:ascii="Times New Roman" w:hAnsi="Times New Roman"/>
              </w:rPr>
              <w:t xml:space="preserve"> </w:t>
            </w:r>
            <w:proofErr w:type="spellStart"/>
            <w:r w:rsidRPr="00AC0672">
              <w:rPr>
                <w:rFonts w:ascii="Times New Roman" w:hAnsi="Times New Roman"/>
              </w:rPr>
              <w:t>stabilizer</w:t>
            </w:r>
            <w:proofErr w:type="spellEnd"/>
          </w:p>
        </w:tc>
        <w:tc>
          <w:tcPr>
            <w:tcW w:w="1207" w:type="pct"/>
          </w:tcPr>
          <w:p w14:paraId="04EDB2F5"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4</w:t>
            </w:r>
          </w:p>
        </w:tc>
        <w:tc>
          <w:tcPr>
            <w:tcW w:w="1071" w:type="pct"/>
          </w:tcPr>
          <w:p w14:paraId="2DF71C20"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2</w:t>
            </w:r>
          </w:p>
        </w:tc>
        <w:tc>
          <w:tcPr>
            <w:tcW w:w="962" w:type="pct"/>
          </w:tcPr>
          <w:p w14:paraId="7BFEB729"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.040</w:t>
            </w:r>
            <w:r w:rsidRPr="00AC0672">
              <w:rPr>
                <w:rFonts w:ascii="Times New Roman" w:hAnsi="Times New Roman"/>
                <w:iCs/>
                <w:vertAlign w:val="superscript"/>
              </w:rPr>
              <w:t>2</w:t>
            </w:r>
          </w:p>
        </w:tc>
      </w:tr>
      <w:tr w:rsidR="006127C3" w:rsidRPr="00AC0672" w14:paraId="4132DE39" w14:textId="77777777">
        <w:tc>
          <w:tcPr>
            <w:tcW w:w="1760" w:type="pct"/>
          </w:tcPr>
          <w:p w14:paraId="39C9AEC3" w14:textId="77777777" w:rsidR="006127C3" w:rsidRPr="00AC0672" w:rsidRDefault="00BF62E6" w:rsidP="006822BC">
            <w:pPr>
              <w:keepNext/>
              <w:spacing w:after="0" w:line="240" w:lineRule="auto"/>
              <w:rPr>
                <w:rFonts w:ascii="Times New Roman" w:hAnsi="Times New Roman"/>
              </w:rPr>
            </w:pPr>
            <w:proofErr w:type="spellStart"/>
            <w:r w:rsidRPr="00AC0672">
              <w:rPr>
                <w:rFonts w:ascii="Times New Roman" w:hAnsi="Times New Roman"/>
              </w:rPr>
              <w:t>Antipsychotics</w:t>
            </w:r>
            <w:proofErr w:type="spellEnd"/>
          </w:p>
        </w:tc>
        <w:tc>
          <w:tcPr>
            <w:tcW w:w="1207" w:type="pct"/>
          </w:tcPr>
          <w:p w14:paraId="094233B4"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20</w:t>
            </w:r>
          </w:p>
        </w:tc>
        <w:tc>
          <w:tcPr>
            <w:tcW w:w="1071" w:type="pct"/>
          </w:tcPr>
          <w:p w14:paraId="4BC63118"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23</w:t>
            </w:r>
          </w:p>
        </w:tc>
        <w:tc>
          <w:tcPr>
            <w:tcW w:w="962" w:type="pct"/>
          </w:tcPr>
          <w:p w14:paraId="0D56421C" w14:textId="77777777" w:rsidR="006127C3" w:rsidRPr="00AC0672" w:rsidRDefault="00BF62E6" w:rsidP="006822BC">
            <w:pPr>
              <w:tabs>
                <w:tab w:val="center" w:pos="513"/>
              </w:tabs>
              <w:spacing w:after="0" w:line="240" w:lineRule="auto"/>
              <w:jc w:val="center"/>
              <w:rPr>
                <w:rFonts w:ascii="Times New Roman" w:hAnsi="Times New Roman"/>
                <w:iCs/>
              </w:rPr>
            </w:pPr>
            <w:r w:rsidRPr="00AC0672">
              <w:rPr>
                <w:rFonts w:ascii="Times New Roman" w:hAnsi="Times New Roman"/>
                <w:iCs/>
              </w:rPr>
              <w:t>.001</w:t>
            </w:r>
            <w:r w:rsidRPr="00AC0672">
              <w:rPr>
                <w:rFonts w:ascii="Times New Roman" w:hAnsi="Times New Roman"/>
                <w:iCs/>
                <w:vertAlign w:val="superscript"/>
              </w:rPr>
              <w:t>2</w:t>
            </w:r>
          </w:p>
        </w:tc>
      </w:tr>
      <w:tr w:rsidR="006127C3" w:rsidRPr="00AC0672" w14:paraId="5EEFFDED" w14:textId="77777777">
        <w:tc>
          <w:tcPr>
            <w:tcW w:w="1760" w:type="pct"/>
            <w:shd w:val="clear" w:color="auto" w:fill="D9D9D9" w:themeFill="background1" w:themeFillShade="D9"/>
          </w:tcPr>
          <w:p w14:paraId="5784176F" w14:textId="77777777" w:rsidR="006127C3" w:rsidRPr="00AC0672" w:rsidRDefault="006822BC" w:rsidP="006822BC">
            <w:pPr>
              <w:keepNext/>
              <w:spacing w:after="0" w:line="240" w:lineRule="auto"/>
              <w:rPr>
                <w:rFonts w:ascii="Times New Roman" w:hAnsi="Times New Roman"/>
                <w:vertAlign w:val="subscript"/>
              </w:rPr>
            </w:pPr>
            <w:r w:rsidRPr="00AC0672">
              <w:rPr>
                <w:rFonts w:ascii="Times New Roman" w:hAnsi="Times New Roman"/>
              </w:rPr>
              <w:t>T</w:t>
            </w:r>
            <w:r w:rsidRPr="00AC0672">
              <w:rPr>
                <w:rFonts w:ascii="Times New Roman" w:hAnsi="Times New Roman"/>
                <w:vertAlign w:val="subscript"/>
              </w:rPr>
              <w:t>1</w:t>
            </w:r>
          </w:p>
        </w:tc>
        <w:tc>
          <w:tcPr>
            <w:tcW w:w="1207" w:type="pct"/>
            <w:shd w:val="clear" w:color="auto" w:fill="D9D9D9" w:themeFill="background1" w:themeFillShade="D9"/>
          </w:tcPr>
          <w:p w14:paraId="0183D84B" w14:textId="77777777" w:rsidR="006127C3" w:rsidRPr="00AC0672" w:rsidRDefault="006127C3" w:rsidP="006822BC">
            <w:pPr>
              <w:spacing w:after="0" w:line="240" w:lineRule="auto"/>
              <w:jc w:val="center"/>
              <w:rPr>
                <w:rFonts w:ascii="Times New Roman" w:hAnsi="Times New Roman"/>
                <w:iCs/>
                <w:color w:val="FF0000"/>
              </w:rPr>
            </w:pPr>
          </w:p>
        </w:tc>
        <w:tc>
          <w:tcPr>
            <w:tcW w:w="1071" w:type="pct"/>
            <w:shd w:val="clear" w:color="auto" w:fill="D9D9D9" w:themeFill="background1" w:themeFillShade="D9"/>
          </w:tcPr>
          <w:p w14:paraId="3A0D55FE" w14:textId="77777777" w:rsidR="006127C3" w:rsidRPr="00AC0672" w:rsidRDefault="006127C3" w:rsidP="006822BC">
            <w:pPr>
              <w:spacing w:after="0" w:line="240" w:lineRule="auto"/>
              <w:jc w:val="center"/>
              <w:rPr>
                <w:rFonts w:ascii="Times New Roman" w:hAnsi="Times New Roman"/>
                <w:iCs/>
                <w:color w:val="FF0000"/>
              </w:rPr>
            </w:pPr>
          </w:p>
        </w:tc>
        <w:tc>
          <w:tcPr>
            <w:tcW w:w="962" w:type="pct"/>
            <w:shd w:val="clear" w:color="auto" w:fill="D9D9D9" w:themeFill="background1" w:themeFillShade="D9"/>
          </w:tcPr>
          <w:p w14:paraId="2CA8B337" w14:textId="77777777" w:rsidR="006127C3" w:rsidRPr="00AC0672" w:rsidRDefault="006127C3" w:rsidP="006822BC">
            <w:pPr>
              <w:spacing w:after="0" w:line="240" w:lineRule="auto"/>
              <w:jc w:val="center"/>
              <w:rPr>
                <w:rFonts w:ascii="Times New Roman" w:hAnsi="Times New Roman"/>
                <w:iCs/>
                <w:color w:val="FF0000"/>
              </w:rPr>
            </w:pPr>
          </w:p>
        </w:tc>
      </w:tr>
      <w:tr w:rsidR="006127C3" w:rsidRPr="00AC0672" w14:paraId="35A9F97E" w14:textId="77777777">
        <w:tc>
          <w:tcPr>
            <w:tcW w:w="1760" w:type="pct"/>
          </w:tcPr>
          <w:p w14:paraId="37ED48BC" w14:textId="77777777" w:rsidR="006127C3" w:rsidRPr="00AC0672" w:rsidRDefault="00BF62E6" w:rsidP="006822BC">
            <w:pPr>
              <w:keepNext/>
              <w:spacing w:after="0" w:line="240" w:lineRule="auto"/>
              <w:rPr>
                <w:rFonts w:ascii="Times New Roman" w:hAnsi="Times New Roman"/>
              </w:rPr>
            </w:pPr>
            <w:proofErr w:type="spellStart"/>
            <w:r w:rsidRPr="00AC0672">
              <w:rPr>
                <w:rFonts w:ascii="Times New Roman" w:hAnsi="Times New Roman"/>
              </w:rPr>
              <w:t>Medication</w:t>
            </w:r>
            <w:proofErr w:type="spellEnd"/>
            <w:r w:rsidRPr="00AC0672">
              <w:rPr>
                <w:rFonts w:ascii="Times New Roman" w:hAnsi="Times New Roman"/>
              </w:rPr>
              <w:t xml:space="preserve"> </w:t>
            </w:r>
            <w:proofErr w:type="spellStart"/>
            <w:r w:rsidRPr="00AC0672">
              <w:rPr>
                <w:rFonts w:ascii="Times New Roman" w:hAnsi="Times New Roman"/>
              </w:rPr>
              <w:t>load</w:t>
            </w:r>
            <w:proofErr w:type="spellEnd"/>
          </w:p>
        </w:tc>
        <w:tc>
          <w:tcPr>
            <w:tcW w:w="1207" w:type="pct"/>
          </w:tcPr>
          <w:p w14:paraId="250C33C2"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3.90 ± 2.09</w:t>
            </w:r>
          </w:p>
        </w:tc>
        <w:tc>
          <w:tcPr>
            <w:tcW w:w="1071" w:type="pct"/>
          </w:tcPr>
          <w:p w14:paraId="602A5CB0"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2.23 ± 1.41</w:t>
            </w:r>
          </w:p>
        </w:tc>
        <w:tc>
          <w:tcPr>
            <w:tcW w:w="962" w:type="pct"/>
          </w:tcPr>
          <w:p w14:paraId="5432A327" w14:textId="77777777" w:rsidR="006127C3" w:rsidRPr="00AC0672" w:rsidRDefault="00BF62E6" w:rsidP="006822BC">
            <w:pPr>
              <w:spacing w:after="0" w:line="240" w:lineRule="auto"/>
              <w:jc w:val="center"/>
              <w:rPr>
                <w:rFonts w:ascii="Times New Roman" w:hAnsi="Times New Roman"/>
                <w:iCs/>
                <w:vertAlign w:val="superscript"/>
              </w:rPr>
            </w:pPr>
            <w:r w:rsidRPr="00AC0672">
              <w:rPr>
                <w:rFonts w:ascii="Times New Roman" w:hAnsi="Times New Roman"/>
                <w:iCs/>
              </w:rPr>
              <w:t>&lt; .001</w:t>
            </w:r>
            <w:r w:rsidR="006822BC" w:rsidRPr="00AC0672">
              <w:rPr>
                <w:rFonts w:ascii="Times New Roman" w:hAnsi="Times New Roman"/>
                <w:iCs/>
                <w:vertAlign w:val="superscript"/>
              </w:rPr>
              <w:t>3</w:t>
            </w:r>
          </w:p>
        </w:tc>
      </w:tr>
      <w:tr w:rsidR="006127C3" w:rsidRPr="00AC0672" w14:paraId="6C03A345" w14:textId="77777777">
        <w:tc>
          <w:tcPr>
            <w:tcW w:w="1760" w:type="pct"/>
          </w:tcPr>
          <w:p w14:paraId="54D526F2" w14:textId="77777777" w:rsidR="006127C3" w:rsidRPr="00AC0672" w:rsidRDefault="00BF62E6" w:rsidP="006822BC">
            <w:pPr>
              <w:keepNext/>
              <w:spacing w:after="0" w:line="240" w:lineRule="auto"/>
              <w:rPr>
                <w:rFonts w:ascii="Times New Roman" w:hAnsi="Times New Roman"/>
              </w:rPr>
            </w:pPr>
            <w:r w:rsidRPr="00AC0672">
              <w:rPr>
                <w:rFonts w:ascii="Times New Roman" w:hAnsi="Times New Roman"/>
              </w:rPr>
              <w:t>CPZ</w:t>
            </w:r>
          </w:p>
        </w:tc>
        <w:tc>
          <w:tcPr>
            <w:tcW w:w="1207" w:type="pct"/>
          </w:tcPr>
          <w:p w14:paraId="1043F965"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170.41 ± 169.49</w:t>
            </w:r>
          </w:p>
        </w:tc>
        <w:tc>
          <w:tcPr>
            <w:tcW w:w="1071" w:type="pct"/>
          </w:tcPr>
          <w:p w14:paraId="1AC34540"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26.77 ± 49.45</w:t>
            </w:r>
          </w:p>
        </w:tc>
        <w:tc>
          <w:tcPr>
            <w:tcW w:w="962" w:type="pct"/>
          </w:tcPr>
          <w:p w14:paraId="50446C82"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&lt; .001</w:t>
            </w:r>
            <w:r w:rsidR="006822BC" w:rsidRPr="00AC0672">
              <w:rPr>
                <w:rFonts w:ascii="Times New Roman" w:hAnsi="Times New Roman"/>
                <w:iCs/>
                <w:vertAlign w:val="superscript"/>
              </w:rPr>
              <w:t>3</w:t>
            </w:r>
          </w:p>
        </w:tc>
      </w:tr>
      <w:tr w:rsidR="006127C3" w:rsidRPr="00AC0672" w14:paraId="221D9037" w14:textId="77777777">
        <w:tc>
          <w:tcPr>
            <w:tcW w:w="1760" w:type="pct"/>
          </w:tcPr>
          <w:p w14:paraId="629B8B6B" w14:textId="77777777" w:rsidR="006127C3" w:rsidRPr="00AC0672" w:rsidRDefault="00BF62E6" w:rsidP="006822BC">
            <w:pPr>
              <w:keepNext/>
              <w:spacing w:after="0" w:line="240" w:lineRule="auto"/>
              <w:rPr>
                <w:rFonts w:ascii="Times New Roman" w:hAnsi="Times New Roman"/>
              </w:rPr>
            </w:pPr>
            <w:proofErr w:type="spellStart"/>
            <w:r w:rsidRPr="00AC0672">
              <w:rPr>
                <w:rFonts w:ascii="Times New Roman" w:hAnsi="Times New Roman"/>
              </w:rPr>
              <w:t>Antidepressants</w:t>
            </w:r>
            <w:proofErr w:type="spellEnd"/>
          </w:p>
        </w:tc>
        <w:tc>
          <w:tcPr>
            <w:tcW w:w="1207" w:type="pct"/>
          </w:tcPr>
          <w:p w14:paraId="044083BB"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25</w:t>
            </w:r>
          </w:p>
        </w:tc>
        <w:tc>
          <w:tcPr>
            <w:tcW w:w="1071" w:type="pct"/>
          </w:tcPr>
          <w:p w14:paraId="3A0A5A13"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62</w:t>
            </w:r>
          </w:p>
        </w:tc>
        <w:tc>
          <w:tcPr>
            <w:tcW w:w="962" w:type="pct"/>
          </w:tcPr>
          <w:p w14:paraId="3A2E6D22" w14:textId="77777777" w:rsidR="006127C3" w:rsidRPr="00AC0672" w:rsidRDefault="00BF62E6" w:rsidP="006822BC">
            <w:pPr>
              <w:spacing w:after="0" w:line="240" w:lineRule="auto"/>
              <w:jc w:val="center"/>
              <w:rPr>
                <w:rFonts w:ascii="Times New Roman" w:hAnsi="Times New Roman"/>
                <w:iCs/>
                <w:vertAlign w:val="superscript"/>
              </w:rPr>
            </w:pPr>
            <w:r w:rsidRPr="00AC0672">
              <w:rPr>
                <w:rFonts w:ascii="Times New Roman" w:hAnsi="Times New Roman"/>
                <w:iCs/>
              </w:rPr>
              <w:t>.602</w:t>
            </w:r>
            <w:r w:rsidRPr="00AC0672">
              <w:rPr>
                <w:rFonts w:ascii="Times New Roman" w:hAnsi="Times New Roman"/>
                <w:iCs/>
                <w:vertAlign w:val="superscript"/>
              </w:rPr>
              <w:t>2</w:t>
            </w:r>
          </w:p>
        </w:tc>
      </w:tr>
      <w:tr w:rsidR="006127C3" w:rsidRPr="00AC0672" w14:paraId="23FF5040" w14:textId="77777777">
        <w:tc>
          <w:tcPr>
            <w:tcW w:w="1760" w:type="pct"/>
          </w:tcPr>
          <w:p w14:paraId="63323FCE" w14:textId="77777777" w:rsidR="006127C3" w:rsidRPr="00AC0672" w:rsidRDefault="00BF62E6" w:rsidP="006822BC">
            <w:pPr>
              <w:keepNext/>
              <w:spacing w:after="0" w:line="240" w:lineRule="auto"/>
              <w:ind w:firstLine="284"/>
              <w:rPr>
                <w:rFonts w:ascii="Times New Roman" w:hAnsi="Times New Roman"/>
              </w:rPr>
            </w:pPr>
            <w:r w:rsidRPr="00AC0672">
              <w:rPr>
                <w:rFonts w:ascii="Times New Roman" w:hAnsi="Times New Roman"/>
              </w:rPr>
              <w:t>SSNRI</w:t>
            </w:r>
          </w:p>
        </w:tc>
        <w:tc>
          <w:tcPr>
            <w:tcW w:w="1207" w:type="pct"/>
          </w:tcPr>
          <w:p w14:paraId="19C6BA06"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19</w:t>
            </w:r>
          </w:p>
        </w:tc>
        <w:tc>
          <w:tcPr>
            <w:tcW w:w="1071" w:type="pct"/>
          </w:tcPr>
          <w:p w14:paraId="77DB3924"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37</w:t>
            </w:r>
          </w:p>
        </w:tc>
        <w:tc>
          <w:tcPr>
            <w:tcW w:w="962" w:type="pct"/>
          </w:tcPr>
          <w:p w14:paraId="302C066D"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.277</w:t>
            </w:r>
            <w:r w:rsidRPr="00AC0672">
              <w:rPr>
                <w:rFonts w:ascii="Times New Roman" w:hAnsi="Times New Roman"/>
                <w:iCs/>
                <w:vertAlign w:val="superscript"/>
              </w:rPr>
              <w:t>2</w:t>
            </w:r>
          </w:p>
        </w:tc>
      </w:tr>
      <w:tr w:rsidR="006127C3" w:rsidRPr="00AC0672" w14:paraId="6535B628" w14:textId="77777777">
        <w:tc>
          <w:tcPr>
            <w:tcW w:w="1760" w:type="pct"/>
          </w:tcPr>
          <w:p w14:paraId="14B67A20" w14:textId="77777777" w:rsidR="006127C3" w:rsidRPr="00AC0672" w:rsidRDefault="00BF62E6" w:rsidP="006822BC">
            <w:pPr>
              <w:keepNext/>
              <w:spacing w:after="0" w:line="240" w:lineRule="auto"/>
              <w:ind w:firstLine="284"/>
              <w:rPr>
                <w:rFonts w:ascii="Times New Roman" w:hAnsi="Times New Roman"/>
              </w:rPr>
            </w:pPr>
            <w:r w:rsidRPr="00AC0672">
              <w:rPr>
                <w:rFonts w:ascii="Times New Roman" w:hAnsi="Times New Roman"/>
              </w:rPr>
              <w:t>SSRI</w:t>
            </w:r>
          </w:p>
        </w:tc>
        <w:tc>
          <w:tcPr>
            <w:tcW w:w="1207" w:type="pct"/>
          </w:tcPr>
          <w:p w14:paraId="3777CD0E"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2</w:t>
            </w:r>
          </w:p>
        </w:tc>
        <w:tc>
          <w:tcPr>
            <w:tcW w:w="1071" w:type="pct"/>
          </w:tcPr>
          <w:p w14:paraId="0A026B1B"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15</w:t>
            </w:r>
          </w:p>
        </w:tc>
        <w:tc>
          <w:tcPr>
            <w:tcW w:w="962" w:type="pct"/>
          </w:tcPr>
          <w:p w14:paraId="19D39632"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.077</w:t>
            </w:r>
            <w:r w:rsidRPr="00AC0672">
              <w:rPr>
                <w:rFonts w:ascii="Times New Roman" w:hAnsi="Times New Roman"/>
                <w:iCs/>
                <w:vertAlign w:val="superscript"/>
              </w:rPr>
              <w:t>2</w:t>
            </w:r>
          </w:p>
        </w:tc>
      </w:tr>
      <w:tr w:rsidR="006127C3" w:rsidRPr="00AC0672" w14:paraId="1D44BCB2" w14:textId="77777777">
        <w:tc>
          <w:tcPr>
            <w:tcW w:w="1760" w:type="pct"/>
          </w:tcPr>
          <w:p w14:paraId="589A0CFF" w14:textId="77777777" w:rsidR="006127C3" w:rsidRPr="00AC0672" w:rsidRDefault="00BF62E6" w:rsidP="006822BC">
            <w:pPr>
              <w:keepNext/>
              <w:spacing w:after="0" w:line="240" w:lineRule="auto"/>
              <w:ind w:firstLine="284"/>
              <w:rPr>
                <w:rFonts w:ascii="Times New Roman" w:hAnsi="Times New Roman"/>
              </w:rPr>
            </w:pPr>
            <w:r w:rsidRPr="00AC0672">
              <w:rPr>
                <w:rFonts w:ascii="Times New Roman" w:hAnsi="Times New Roman"/>
              </w:rPr>
              <w:t>NDRI</w:t>
            </w:r>
          </w:p>
        </w:tc>
        <w:tc>
          <w:tcPr>
            <w:tcW w:w="1207" w:type="pct"/>
          </w:tcPr>
          <w:p w14:paraId="28F18521"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2</w:t>
            </w:r>
          </w:p>
        </w:tc>
        <w:tc>
          <w:tcPr>
            <w:tcW w:w="1071" w:type="pct"/>
          </w:tcPr>
          <w:p w14:paraId="548D0B71"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4</w:t>
            </w:r>
          </w:p>
        </w:tc>
        <w:tc>
          <w:tcPr>
            <w:tcW w:w="962" w:type="pct"/>
          </w:tcPr>
          <w:p w14:paraId="41FCE0B1"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.836</w:t>
            </w:r>
            <w:r w:rsidRPr="00AC0672">
              <w:rPr>
                <w:rFonts w:ascii="Times New Roman" w:hAnsi="Times New Roman"/>
                <w:iCs/>
                <w:vertAlign w:val="superscript"/>
              </w:rPr>
              <w:t>2</w:t>
            </w:r>
          </w:p>
        </w:tc>
      </w:tr>
      <w:tr w:rsidR="006127C3" w:rsidRPr="00AC0672" w14:paraId="1B7AAA88" w14:textId="77777777">
        <w:tc>
          <w:tcPr>
            <w:tcW w:w="1760" w:type="pct"/>
          </w:tcPr>
          <w:p w14:paraId="7107BCB2" w14:textId="77777777" w:rsidR="006127C3" w:rsidRPr="00AC0672" w:rsidRDefault="00BF62E6" w:rsidP="006822BC">
            <w:pPr>
              <w:keepNext/>
              <w:spacing w:after="0" w:line="240" w:lineRule="auto"/>
              <w:ind w:firstLine="284"/>
              <w:rPr>
                <w:rFonts w:ascii="Times New Roman" w:hAnsi="Times New Roman"/>
              </w:rPr>
            </w:pPr>
            <w:proofErr w:type="spellStart"/>
            <w:r w:rsidRPr="00AC0672">
              <w:rPr>
                <w:rFonts w:ascii="Times New Roman" w:hAnsi="Times New Roman"/>
              </w:rPr>
              <w:t>NaSSA</w:t>
            </w:r>
            <w:proofErr w:type="spellEnd"/>
          </w:p>
        </w:tc>
        <w:tc>
          <w:tcPr>
            <w:tcW w:w="1207" w:type="pct"/>
          </w:tcPr>
          <w:p w14:paraId="50DEF62B"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10</w:t>
            </w:r>
          </w:p>
        </w:tc>
        <w:tc>
          <w:tcPr>
            <w:tcW w:w="1071" w:type="pct"/>
          </w:tcPr>
          <w:p w14:paraId="1496B30E"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11</w:t>
            </w:r>
          </w:p>
        </w:tc>
        <w:tc>
          <w:tcPr>
            <w:tcW w:w="962" w:type="pct"/>
          </w:tcPr>
          <w:p w14:paraId="745FD4FC"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.041</w:t>
            </w:r>
            <w:r w:rsidRPr="00AC0672">
              <w:rPr>
                <w:rFonts w:ascii="Times New Roman" w:hAnsi="Times New Roman"/>
                <w:iCs/>
                <w:vertAlign w:val="superscript"/>
              </w:rPr>
              <w:t>2</w:t>
            </w:r>
          </w:p>
        </w:tc>
      </w:tr>
      <w:tr w:rsidR="006127C3" w:rsidRPr="00AC0672" w14:paraId="380ECB9D" w14:textId="77777777">
        <w:tc>
          <w:tcPr>
            <w:tcW w:w="1760" w:type="pct"/>
          </w:tcPr>
          <w:p w14:paraId="4BECD4EF" w14:textId="77777777" w:rsidR="006127C3" w:rsidRPr="00AC0672" w:rsidRDefault="00BF62E6" w:rsidP="006822BC">
            <w:pPr>
              <w:keepNext/>
              <w:spacing w:after="0" w:line="240" w:lineRule="auto"/>
              <w:ind w:firstLine="284"/>
              <w:rPr>
                <w:rFonts w:ascii="Times New Roman" w:hAnsi="Times New Roman"/>
              </w:rPr>
            </w:pPr>
            <w:proofErr w:type="spellStart"/>
            <w:r w:rsidRPr="00AC0672">
              <w:rPr>
                <w:rFonts w:ascii="Times New Roman" w:hAnsi="Times New Roman"/>
              </w:rPr>
              <w:t>Tricyclics</w:t>
            </w:r>
            <w:proofErr w:type="spellEnd"/>
          </w:p>
        </w:tc>
        <w:tc>
          <w:tcPr>
            <w:tcW w:w="1207" w:type="pct"/>
          </w:tcPr>
          <w:p w14:paraId="57B1B122"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3</w:t>
            </w:r>
          </w:p>
        </w:tc>
        <w:tc>
          <w:tcPr>
            <w:tcW w:w="1071" w:type="pct"/>
          </w:tcPr>
          <w:p w14:paraId="56E55D29"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2</w:t>
            </w:r>
          </w:p>
        </w:tc>
        <w:tc>
          <w:tcPr>
            <w:tcW w:w="962" w:type="pct"/>
          </w:tcPr>
          <w:p w14:paraId="3833D8BE"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.126</w:t>
            </w:r>
            <w:r w:rsidRPr="00AC0672">
              <w:rPr>
                <w:rFonts w:ascii="Times New Roman" w:hAnsi="Times New Roman"/>
                <w:iCs/>
                <w:vertAlign w:val="superscript"/>
              </w:rPr>
              <w:t>2</w:t>
            </w:r>
          </w:p>
        </w:tc>
      </w:tr>
      <w:tr w:rsidR="006127C3" w:rsidRPr="00AC0672" w14:paraId="733CACAA" w14:textId="77777777">
        <w:tc>
          <w:tcPr>
            <w:tcW w:w="1760" w:type="pct"/>
          </w:tcPr>
          <w:p w14:paraId="2AA610AA" w14:textId="77777777" w:rsidR="006127C3" w:rsidRPr="00AC0672" w:rsidRDefault="00BF62E6" w:rsidP="006822BC">
            <w:pPr>
              <w:keepNext/>
              <w:spacing w:after="0" w:line="240" w:lineRule="auto"/>
              <w:ind w:firstLine="284"/>
              <w:rPr>
                <w:rFonts w:ascii="Times New Roman" w:hAnsi="Times New Roman"/>
              </w:rPr>
            </w:pPr>
            <w:r w:rsidRPr="00AC0672">
              <w:rPr>
                <w:rFonts w:ascii="Times New Roman" w:hAnsi="Times New Roman"/>
              </w:rPr>
              <w:t>Other</w:t>
            </w:r>
          </w:p>
        </w:tc>
        <w:tc>
          <w:tcPr>
            <w:tcW w:w="1207" w:type="pct"/>
          </w:tcPr>
          <w:p w14:paraId="3FDA204D"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3</w:t>
            </w:r>
          </w:p>
        </w:tc>
        <w:tc>
          <w:tcPr>
            <w:tcW w:w="1071" w:type="pct"/>
          </w:tcPr>
          <w:p w14:paraId="2E15FBF2"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11</w:t>
            </w:r>
          </w:p>
        </w:tc>
        <w:tc>
          <w:tcPr>
            <w:tcW w:w="962" w:type="pct"/>
          </w:tcPr>
          <w:p w14:paraId="1C6F41D1"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.470</w:t>
            </w:r>
            <w:r w:rsidRPr="00AC0672">
              <w:rPr>
                <w:rFonts w:ascii="Times New Roman" w:hAnsi="Times New Roman"/>
                <w:iCs/>
                <w:vertAlign w:val="superscript"/>
              </w:rPr>
              <w:t>2</w:t>
            </w:r>
          </w:p>
        </w:tc>
      </w:tr>
      <w:tr w:rsidR="006127C3" w:rsidRPr="00AC0672" w14:paraId="4D107AA3" w14:textId="77777777">
        <w:tc>
          <w:tcPr>
            <w:tcW w:w="1760" w:type="pct"/>
          </w:tcPr>
          <w:p w14:paraId="79B8E95E" w14:textId="77777777" w:rsidR="006127C3" w:rsidRPr="00AC0672" w:rsidRDefault="00BF62E6" w:rsidP="006822BC">
            <w:pPr>
              <w:keepNext/>
              <w:spacing w:after="0" w:line="240" w:lineRule="auto"/>
              <w:rPr>
                <w:rFonts w:ascii="Times New Roman" w:hAnsi="Times New Roman"/>
              </w:rPr>
            </w:pPr>
            <w:proofErr w:type="spellStart"/>
            <w:r w:rsidRPr="00AC0672">
              <w:rPr>
                <w:rFonts w:ascii="Times New Roman" w:hAnsi="Times New Roman"/>
              </w:rPr>
              <w:t>Mood</w:t>
            </w:r>
            <w:proofErr w:type="spellEnd"/>
            <w:r w:rsidRPr="00AC0672">
              <w:rPr>
                <w:rFonts w:ascii="Times New Roman" w:hAnsi="Times New Roman"/>
              </w:rPr>
              <w:t xml:space="preserve"> </w:t>
            </w:r>
            <w:proofErr w:type="spellStart"/>
            <w:r w:rsidRPr="00AC0672">
              <w:rPr>
                <w:rFonts w:ascii="Times New Roman" w:hAnsi="Times New Roman"/>
              </w:rPr>
              <w:t>stabilizer</w:t>
            </w:r>
            <w:proofErr w:type="spellEnd"/>
          </w:p>
        </w:tc>
        <w:tc>
          <w:tcPr>
            <w:tcW w:w="1207" w:type="pct"/>
          </w:tcPr>
          <w:p w14:paraId="45DDC5D7"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5</w:t>
            </w:r>
          </w:p>
        </w:tc>
        <w:tc>
          <w:tcPr>
            <w:tcW w:w="1071" w:type="pct"/>
          </w:tcPr>
          <w:p w14:paraId="67FBAB56"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5</w:t>
            </w:r>
          </w:p>
        </w:tc>
        <w:tc>
          <w:tcPr>
            <w:tcW w:w="962" w:type="pct"/>
          </w:tcPr>
          <w:p w14:paraId="3CE8E11A"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.163</w:t>
            </w:r>
            <w:r w:rsidRPr="00AC0672">
              <w:rPr>
                <w:rFonts w:ascii="Times New Roman" w:hAnsi="Times New Roman"/>
                <w:iCs/>
                <w:vertAlign w:val="superscript"/>
              </w:rPr>
              <w:t>2</w:t>
            </w:r>
          </w:p>
        </w:tc>
      </w:tr>
      <w:tr w:rsidR="006127C3" w:rsidRPr="00AC0672" w14:paraId="1AB8E0A6" w14:textId="77777777">
        <w:tc>
          <w:tcPr>
            <w:tcW w:w="1760" w:type="pct"/>
          </w:tcPr>
          <w:p w14:paraId="0C3D910A" w14:textId="77777777" w:rsidR="006127C3" w:rsidRPr="00AC0672" w:rsidRDefault="00BF62E6" w:rsidP="006822BC">
            <w:pPr>
              <w:keepNext/>
              <w:spacing w:after="0" w:line="240" w:lineRule="auto"/>
              <w:rPr>
                <w:rFonts w:ascii="Times New Roman" w:hAnsi="Times New Roman"/>
              </w:rPr>
            </w:pPr>
            <w:proofErr w:type="spellStart"/>
            <w:r w:rsidRPr="00AC0672">
              <w:rPr>
                <w:rFonts w:ascii="Times New Roman" w:hAnsi="Times New Roman"/>
              </w:rPr>
              <w:t>Antipsychotics</w:t>
            </w:r>
            <w:proofErr w:type="spellEnd"/>
          </w:p>
        </w:tc>
        <w:tc>
          <w:tcPr>
            <w:tcW w:w="1207" w:type="pct"/>
          </w:tcPr>
          <w:p w14:paraId="30F1ED99"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10</w:t>
            </w:r>
          </w:p>
        </w:tc>
        <w:tc>
          <w:tcPr>
            <w:tcW w:w="1071" w:type="pct"/>
          </w:tcPr>
          <w:p w14:paraId="4C34CC91"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23</w:t>
            </w:r>
          </w:p>
        </w:tc>
        <w:tc>
          <w:tcPr>
            <w:tcW w:w="962" w:type="pct"/>
          </w:tcPr>
          <w:p w14:paraId="2098A32E"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.912</w:t>
            </w:r>
            <w:r w:rsidRPr="00AC0672">
              <w:rPr>
                <w:rFonts w:ascii="Times New Roman" w:hAnsi="Times New Roman"/>
                <w:iCs/>
                <w:vertAlign w:val="superscript"/>
              </w:rPr>
              <w:t>2</w:t>
            </w:r>
          </w:p>
        </w:tc>
      </w:tr>
      <w:tr w:rsidR="006127C3" w:rsidRPr="00AC0672" w14:paraId="3A4DE9A5" w14:textId="77777777">
        <w:tc>
          <w:tcPr>
            <w:tcW w:w="1760" w:type="pct"/>
            <w:shd w:val="clear" w:color="auto" w:fill="D9D9D9" w:themeFill="background1" w:themeFillShade="D9"/>
          </w:tcPr>
          <w:p w14:paraId="418EF7FA" w14:textId="77777777" w:rsidR="006127C3" w:rsidRPr="00AC0672" w:rsidRDefault="006822BC" w:rsidP="006822BC">
            <w:pPr>
              <w:keepNext/>
              <w:spacing w:after="0" w:line="240" w:lineRule="auto"/>
              <w:rPr>
                <w:rFonts w:ascii="Times New Roman" w:hAnsi="Times New Roman"/>
                <w:vertAlign w:val="subscript"/>
              </w:rPr>
            </w:pPr>
            <w:r w:rsidRPr="00AC0672">
              <w:rPr>
                <w:rFonts w:ascii="Times New Roman" w:hAnsi="Times New Roman"/>
              </w:rPr>
              <w:t>T</w:t>
            </w:r>
            <w:r w:rsidRPr="00AC0672">
              <w:rPr>
                <w:rFonts w:ascii="Times New Roman" w:hAnsi="Times New Roman"/>
                <w:vertAlign w:val="subscript"/>
              </w:rPr>
              <w:t>0</w:t>
            </w:r>
            <w:r w:rsidR="00BF62E6" w:rsidRPr="00AC0672">
              <w:rPr>
                <w:rFonts w:ascii="Times New Roman" w:hAnsi="Times New Roman"/>
              </w:rPr>
              <w:t>-</w:t>
            </w:r>
            <w:r w:rsidRPr="00AC0672">
              <w:rPr>
                <w:rFonts w:ascii="Times New Roman" w:hAnsi="Times New Roman"/>
              </w:rPr>
              <w:t>T</w:t>
            </w:r>
            <w:r w:rsidRPr="00AC0672">
              <w:rPr>
                <w:rFonts w:ascii="Times New Roman" w:hAnsi="Times New Roman"/>
                <w:vertAlign w:val="subscript"/>
              </w:rPr>
              <w:t>1</w:t>
            </w:r>
          </w:p>
        </w:tc>
        <w:tc>
          <w:tcPr>
            <w:tcW w:w="1207" w:type="pct"/>
            <w:shd w:val="clear" w:color="auto" w:fill="D9D9D9" w:themeFill="background1" w:themeFillShade="D9"/>
          </w:tcPr>
          <w:p w14:paraId="24CC0A16" w14:textId="77777777" w:rsidR="006127C3" w:rsidRPr="00AC0672" w:rsidRDefault="006127C3" w:rsidP="006822BC">
            <w:pPr>
              <w:spacing w:after="0" w:line="240" w:lineRule="auto"/>
              <w:jc w:val="center"/>
              <w:rPr>
                <w:rFonts w:ascii="Times New Roman" w:hAnsi="Times New Roman"/>
                <w:iCs/>
                <w:color w:val="FF0000"/>
              </w:rPr>
            </w:pPr>
          </w:p>
        </w:tc>
        <w:tc>
          <w:tcPr>
            <w:tcW w:w="1071" w:type="pct"/>
            <w:shd w:val="clear" w:color="auto" w:fill="D9D9D9" w:themeFill="background1" w:themeFillShade="D9"/>
          </w:tcPr>
          <w:p w14:paraId="42ABC6C8" w14:textId="77777777" w:rsidR="006127C3" w:rsidRPr="00AC0672" w:rsidRDefault="006127C3" w:rsidP="006822BC">
            <w:pPr>
              <w:spacing w:after="0" w:line="240" w:lineRule="auto"/>
              <w:jc w:val="center"/>
              <w:rPr>
                <w:rFonts w:ascii="Times New Roman" w:hAnsi="Times New Roman"/>
                <w:iCs/>
                <w:color w:val="FF0000"/>
              </w:rPr>
            </w:pPr>
          </w:p>
        </w:tc>
        <w:tc>
          <w:tcPr>
            <w:tcW w:w="962" w:type="pct"/>
            <w:shd w:val="clear" w:color="auto" w:fill="D9D9D9" w:themeFill="background1" w:themeFillShade="D9"/>
          </w:tcPr>
          <w:p w14:paraId="52F5C9DC" w14:textId="77777777" w:rsidR="006127C3" w:rsidRPr="00AC0672" w:rsidRDefault="006127C3" w:rsidP="006822BC">
            <w:pPr>
              <w:spacing w:after="0" w:line="240" w:lineRule="auto"/>
              <w:jc w:val="center"/>
              <w:rPr>
                <w:rFonts w:ascii="Times New Roman" w:hAnsi="Times New Roman"/>
                <w:iCs/>
                <w:color w:val="FF0000"/>
              </w:rPr>
            </w:pPr>
          </w:p>
        </w:tc>
      </w:tr>
      <w:tr w:rsidR="006127C3" w:rsidRPr="00AC0672" w14:paraId="4156D7F5" w14:textId="77777777">
        <w:tc>
          <w:tcPr>
            <w:tcW w:w="1760" w:type="pct"/>
          </w:tcPr>
          <w:p w14:paraId="5A0927EC" w14:textId="77777777" w:rsidR="006127C3" w:rsidRPr="00AC0672" w:rsidRDefault="008D03C2" w:rsidP="006822BC">
            <w:pPr>
              <w:keepNext/>
              <w:spacing w:after="0" w:line="240" w:lineRule="auto"/>
              <w:rPr>
                <w:rFonts w:ascii="Times New Roman" w:hAnsi="Times New Roman"/>
              </w:rPr>
            </w:pPr>
            <w:proofErr w:type="spellStart"/>
            <w:r w:rsidRPr="00AC0672">
              <w:rPr>
                <w:rFonts w:ascii="Times New Roman" w:hAnsi="Times New Roman"/>
              </w:rPr>
              <w:t>Δ</w:t>
            </w:r>
            <w:r w:rsidR="00BF62E6" w:rsidRPr="00AC0672">
              <w:rPr>
                <w:rFonts w:ascii="Times New Roman" w:hAnsi="Times New Roman"/>
              </w:rPr>
              <w:t>Medication</w:t>
            </w:r>
            <w:proofErr w:type="spellEnd"/>
            <w:r w:rsidR="00BF62E6" w:rsidRPr="00AC0672">
              <w:rPr>
                <w:rFonts w:ascii="Times New Roman" w:hAnsi="Times New Roman"/>
              </w:rPr>
              <w:t xml:space="preserve"> </w:t>
            </w:r>
            <w:proofErr w:type="spellStart"/>
            <w:r w:rsidR="00BF62E6" w:rsidRPr="00AC0672">
              <w:rPr>
                <w:rFonts w:ascii="Times New Roman" w:hAnsi="Times New Roman"/>
              </w:rPr>
              <w:t>load</w:t>
            </w:r>
            <w:proofErr w:type="spellEnd"/>
          </w:p>
        </w:tc>
        <w:tc>
          <w:tcPr>
            <w:tcW w:w="1207" w:type="pct"/>
          </w:tcPr>
          <w:p w14:paraId="2C4D5F6E"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-0.07 ± 2.40</w:t>
            </w:r>
          </w:p>
        </w:tc>
        <w:tc>
          <w:tcPr>
            <w:tcW w:w="1071" w:type="pct"/>
          </w:tcPr>
          <w:p w14:paraId="2F52B882"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-0.35 ± 1.05</w:t>
            </w:r>
          </w:p>
        </w:tc>
        <w:tc>
          <w:tcPr>
            <w:tcW w:w="962" w:type="pct"/>
          </w:tcPr>
          <w:p w14:paraId="137D19E3" w14:textId="77777777" w:rsidR="006127C3" w:rsidRPr="00AC0672" w:rsidRDefault="00BF62E6" w:rsidP="006822BC">
            <w:pPr>
              <w:spacing w:after="0" w:line="240" w:lineRule="auto"/>
              <w:jc w:val="center"/>
              <w:rPr>
                <w:rFonts w:ascii="Times New Roman" w:hAnsi="Times New Roman"/>
                <w:iCs/>
                <w:vertAlign w:val="superscript"/>
              </w:rPr>
            </w:pPr>
            <w:r w:rsidRPr="00AC0672">
              <w:rPr>
                <w:rFonts w:ascii="Times New Roman" w:hAnsi="Times New Roman"/>
                <w:iCs/>
              </w:rPr>
              <w:t>.552</w:t>
            </w:r>
            <w:r w:rsidRPr="00AC0672">
              <w:rPr>
                <w:rFonts w:ascii="Times New Roman" w:hAnsi="Times New Roman"/>
                <w:iCs/>
                <w:vertAlign w:val="superscript"/>
              </w:rPr>
              <w:t>3</w:t>
            </w:r>
          </w:p>
        </w:tc>
      </w:tr>
      <w:tr w:rsidR="006127C3" w:rsidRPr="00AC0672" w14:paraId="28BF175E" w14:textId="77777777">
        <w:tc>
          <w:tcPr>
            <w:tcW w:w="1760" w:type="pct"/>
          </w:tcPr>
          <w:p w14:paraId="3BA79836" w14:textId="77777777" w:rsidR="006127C3" w:rsidRPr="00AC0672" w:rsidRDefault="008D03C2" w:rsidP="006822BC">
            <w:pPr>
              <w:keepNext/>
              <w:spacing w:after="0" w:line="240" w:lineRule="auto"/>
              <w:rPr>
                <w:rFonts w:ascii="Times New Roman" w:hAnsi="Times New Roman"/>
              </w:rPr>
            </w:pPr>
            <w:r w:rsidRPr="00AC0672">
              <w:rPr>
                <w:rFonts w:ascii="Times New Roman" w:hAnsi="Times New Roman"/>
              </w:rPr>
              <w:t>Δ</w:t>
            </w:r>
            <w:r w:rsidR="00BF62E6" w:rsidRPr="00AC0672">
              <w:rPr>
                <w:rFonts w:ascii="Times New Roman" w:hAnsi="Times New Roman"/>
              </w:rPr>
              <w:t>CPZ</w:t>
            </w:r>
          </w:p>
        </w:tc>
        <w:tc>
          <w:tcPr>
            <w:tcW w:w="1207" w:type="pct"/>
          </w:tcPr>
          <w:p w14:paraId="27873107"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20.96 ± 158.75</w:t>
            </w:r>
          </w:p>
        </w:tc>
        <w:tc>
          <w:tcPr>
            <w:tcW w:w="1071" w:type="pct"/>
          </w:tcPr>
          <w:p w14:paraId="0870921E"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2.73 ± 47.63</w:t>
            </w:r>
          </w:p>
        </w:tc>
        <w:tc>
          <w:tcPr>
            <w:tcW w:w="962" w:type="pct"/>
          </w:tcPr>
          <w:p w14:paraId="61A241B1" w14:textId="77777777" w:rsidR="006127C3" w:rsidRPr="00AC0672" w:rsidRDefault="00BF62E6" w:rsidP="006822BC">
            <w:pPr>
              <w:spacing w:after="0" w:line="240" w:lineRule="auto"/>
              <w:jc w:val="center"/>
              <w:rPr>
                <w:rFonts w:ascii="Times New Roman" w:hAnsi="Times New Roman"/>
                <w:iCs/>
                <w:vertAlign w:val="superscript"/>
              </w:rPr>
            </w:pPr>
            <w:r w:rsidRPr="00AC0672">
              <w:rPr>
                <w:rFonts w:ascii="Times New Roman" w:hAnsi="Times New Roman"/>
                <w:iCs/>
              </w:rPr>
              <w:t>.548</w:t>
            </w:r>
            <w:r w:rsidRPr="00AC0672">
              <w:rPr>
                <w:rFonts w:ascii="Times New Roman" w:hAnsi="Times New Roman"/>
                <w:iCs/>
                <w:vertAlign w:val="superscript"/>
              </w:rPr>
              <w:t>3</w:t>
            </w:r>
          </w:p>
        </w:tc>
      </w:tr>
      <w:tr w:rsidR="00A861E7" w:rsidRPr="00AC0672" w14:paraId="55B78802" w14:textId="77777777" w:rsidTr="00EB73B0">
        <w:tc>
          <w:tcPr>
            <w:tcW w:w="1760" w:type="pct"/>
            <w:shd w:val="clear" w:color="auto" w:fill="D9D9D9" w:themeFill="background1" w:themeFillShade="D9"/>
          </w:tcPr>
          <w:p w14:paraId="5B228405" w14:textId="02BFC352" w:rsidR="00A861E7" w:rsidRPr="00AC0672" w:rsidRDefault="00A861E7" w:rsidP="00A861E7">
            <w:pPr>
              <w:keepNext/>
              <w:spacing w:after="0" w:line="240" w:lineRule="auto"/>
              <w:rPr>
                <w:rFonts w:ascii="Times New Roman" w:hAnsi="Times New Roman"/>
                <w:vertAlign w:val="subscript"/>
              </w:rPr>
            </w:pPr>
            <w:r w:rsidRPr="00AC0672">
              <w:rPr>
                <w:rFonts w:ascii="Times New Roman" w:hAnsi="Times New Roman"/>
              </w:rPr>
              <w:t xml:space="preserve">Depression </w:t>
            </w:r>
            <w:proofErr w:type="spellStart"/>
            <w:r w:rsidRPr="00AC0672">
              <w:rPr>
                <w:rFonts w:ascii="Times New Roman" w:hAnsi="Times New Roman"/>
              </w:rPr>
              <w:t>subtype</w:t>
            </w:r>
            <w:proofErr w:type="spellEnd"/>
          </w:p>
        </w:tc>
        <w:tc>
          <w:tcPr>
            <w:tcW w:w="1207" w:type="pct"/>
            <w:shd w:val="clear" w:color="auto" w:fill="D9D9D9" w:themeFill="background1" w:themeFillShade="D9"/>
          </w:tcPr>
          <w:p w14:paraId="562F9692" w14:textId="77777777" w:rsidR="00A861E7" w:rsidRPr="00AC0672" w:rsidRDefault="00A861E7" w:rsidP="00A861E7">
            <w:pPr>
              <w:keepNext/>
              <w:spacing w:after="0" w:line="240" w:lineRule="auto"/>
              <w:rPr>
                <w:rFonts w:ascii="Times New Roman" w:hAnsi="Times New Roman"/>
                <w:iCs/>
              </w:rPr>
            </w:pPr>
          </w:p>
        </w:tc>
        <w:tc>
          <w:tcPr>
            <w:tcW w:w="1071" w:type="pct"/>
            <w:shd w:val="clear" w:color="auto" w:fill="D9D9D9" w:themeFill="background1" w:themeFillShade="D9"/>
          </w:tcPr>
          <w:p w14:paraId="7AB0484F" w14:textId="77777777" w:rsidR="00A861E7" w:rsidRPr="00AC0672" w:rsidRDefault="00A861E7" w:rsidP="00A861E7">
            <w:pPr>
              <w:keepNext/>
              <w:spacing w:after="0" w:line="240" w:lineRule="auto"/>
              <w:rPr>
                <w:rFonts w:ascii="Times New Roman" w:hAnsi="Times New Roman"/>
                <w:iCs/>
              </w:rPr>
            </w:pPr>
          </w:p>
        </w:tc>
        <w:tc>
          <w:tcPr>
            <w:tcW w:w="962" w:type="pct"/>
            <w:shd w:val="clear" w:color="auto" w:fill="D9D9D9" w:themeFill="background1" w:themeFillShade="D9"/>
          </w:tcPr>
          <w:p w14:paraId="57D306C5" w14:textId="77777777" w:rsidR="00A861E7" w:rsidRPr="00AC0672" w:rsidRDefault="00A861E7" w:rsidP="00A861E7">
            <w:pPr>
              <w:keepNext/>
              <w:spacing w:after="0" w:line="240" w:lineRule="auto"/>
              <w:rPr>
                <w:rFonts w:ascii="Times New Roman" w:hAnsi="Times New Roman"/>
                <w:iCs/>
              </w:rPr>
            </w:pPr>
          </w:p>
        </w:tc>
      </w:tr>
      <w:tr w:rsidR="00B82FB6" w:rsidRPr="00AC0672" w14:paraId="6131F2D5" w14:textId="77777777">
        <w:tc>
          <w:tcPr>
            <w:tcW w:w="1760" w:type="pct"/>
          </w:tcPr>
          <w:p w14:paraId="39AE111A" w14:textId="027F70B4" w:rsidR="00B82FB6" w:rsidRPr="00AC0672" w:rsidRDefault="00B82FB6" w:rsidP="006822BC">
            <w:pPr>
              <w:keepNext/>
              <w:spacing w:after="0" w:line="240" w:lineRule="auto"/>
              <w:rPr>
                <w:rFonts w:ascii="Times New Roman" w:hAnsi="Times New Roman"/>
              </w:rPr>
            </w:pPr>
            <w:proofErr w:type="spellStart"/>
            <w:r w:rsidRPr="00AC0672">
              <w:rPr>
                <w:rFonts w:ascii="Times New Roman" w:hAnsi="Times New Roman"/>
              </w:rPr>
              <w:t>Psychotic</w:t>
            </w:r>
            <w:proofErr w:type="spellEnd"/>
            <w:r w:rsidRPr="00AC0672">
              <w:rPr>
                <w:rFonts w:ascii="Times New Roman" w:hAnsi="Times New Roman"/>
              </w:rPr>
              <w:t xml:space="preserve"> </w:t>
            </w:r>
            <w:proofErr w:type="spellStart"/>
            <w:r w:rsidRPr="00AC0672">
              <w:rPr>
                <w:rFonts w:ascii="Times New Roman" w:hAnsi="Times New Roman"/>
              </w:rPr>
              <w:t>depression</w:t>
            </w:r>
            <w:proofErr w:type="spellEnd"/>
          </w:p>
        </w:tc>
        <w:tc>
          <w:tcPr>
            <w:tcW w:w="1207" w:type="pct"/>
          </w:tcPr>
          <w:p w14:paraId="65D2E70A" w14:textId="6E135F43" w:rsidR="00B82FB6" w:rsidRPr="00AC0672" w:rsidRDefault="00B82FB6" w:rsidP="006822BC">
            <w:pPr>
              <w:spacing w:after="0" w:line="240" w:lineRule="auto"/>
              <w:jc w:val="center"/>
              <w:rPr>
                <w:rFonts w:ascii="Times New Roman" w:hAnsi="Times New Roman"/>
                <w:iCs/>
              </w:rPr>
            </w:pPr>
            <w:r w:rsidRPr="00AC0672">
              <w:rPr>
                <w:rFonts w:ascii="Times New Roman" w:hAnsi="Times New Roman"/>
                <w:iCs/>
              </w:rPr>
              <w:t>2</w:t>
            </w:r>
          </w:p>
        </w:tc>
        <w:tc>
          <w:tcPr>
            <w:tcW w:w="1071" w:type="pct"/>
          </w:tcPr>
          <w:p w14:paraId="66F6473E" w14:textId="783A7E2E" w:rsidR="00B82FB6" w:rsidRPr="00AC0672" w:rsidRDefault="00B82FB6" w:rsidP="006822BC">
            <w:pPr>
              <w:spacing w:after="0" w:line="240" w:lineRule="auto"/>
              <w:jc w:val="center"/>
              <w:rPr>
                <w:rFonts w:ascii="Times New Roman" w:hAnsi="Times New Roman"/>
                <w:iCs/>
              </w:rPr>
            </w:pPr>
            <w:r w:rsidRPr="00AC0672">
              <w:rPr>
                <w:rFonts w:ascii="Times New Roman" w:hAnsi="Times New Roman"/>
                <w:iCs/>
              </w:rPr>
              <w:t>0</w:t>
            </w:r>
          </w:p>
        </w:tc>
        <w:tc>
          <w:tcPr>
            <w:tcW w:w="962" w:type="pct"/>
          </w:tcPr>
          <w:p w14:paraId="111802D9" w14:textId="1C32367C" w:rsidR="00B82FB6" w:rsidRPr="00AC0672" w:rsidRDefault="00B82FB6" w:rsidP="006822BC">
            <w:pPr>
              <w:spacing w:after="0" w:line="240" w:lineRule="auto"/>
              <w:jc w:val="center"/>
              <w:rPr>
                <w:rFonts w:ascii="Times New Roman" w:hAnsi="Times New Roman"/>
                <w:iCs/>
              </w:rPr>
            </w:pPr>
            <w:r w:rsidRPr="00AC0672">
              <w:rPr>
                <w:rFonts w:ascii="Times New Roman" w:hAnsi="Times New Roman"/>
                <w:iCs/>
              </w:rPr>
              <w:t>-</w:t>
            </w:r>
          </w:p>
        </w:tc>
      </w:tr>
      <w:tr w:rsidR="006127C3" w:rsidRPr="00AC0672" w14:paraId="065A3897" w14:textId="77777777">
        <w:tc>
          <w:tcPr>
            <w:tcW w:w="1760" w:type="pct"/>
            <w:shd w:val="clear" w:color="auto" w:fill="D9D9D9" w:themeFill="background1" w:themeFillShade="D9"/>
          </w:tcPr>
          <w:p w14:paraId="45F0327C" w14:textId="77777777" w:rsidR="006127C3" w:rsidRPr="00AC0672" w:rsidRDefault="00BF62E6" w:rsidP="006822BC">
            <w:pPr>
              <w:keepNext/>
              <w:spacing w:after="0" w:line="240" w:lineRule="auto"/>
              <w:rPr>
                <w:rFonts w:ascii="Times New Roman" w:hAnsi="Times New Roman"/>
              </w:rPr>
            </w:pPr>
            <w:r w:rsidRPr="00AC0672">
              <w:rPr>
                <w:rFonts w:ascii="Times New Roman" w:hAnsi="Times New Roman"/>
              </w:rPr>
              <w:t xml:space="preserve">Co-morbid </w:t>
            </w:r>
            <w:proofErr w:type="spellStart"/>
            <w:r w:rsidRPr="00AC0672">
              <w:rPr>
                <w:rFonts w:ascii="Times New Roman" w:hAnsi="Times New Roman"/>
              </w:rPr>
              <w:t>disorders</w:t>
            </w:r>
            <w:proofErr w:type="spellEnd"/>
          </w:p>
        </w:tc>
        <w:tc>
          <w:tcPr>
            <w:tcW w:w="1207" w:type="pct"/>
            <w:shd w:val="clear" w:color="auto" w:fill="D9D9D9" w:themeFill="background1" w:themeFillShade="D9"/>
          </w:tcPr>
          <w:p w14:paraId="2ACDA7E0" w14:textId="77777777" w:rsidR="006127C3" w:rsidRPr="00AC0672" w:rsidRDefault="006127C3" w:rsidP="006822BC">
            <w:pPr>
              <w:spacing w:after="0" w:line="240" w:lineRule="auto"/>
              <w:jc w:val="center"/>
              <w:rPr>
                <w:rFonts w:ascii="Times New Roman" w:hAnsi="Times New Roman"/>
                <w:iCs/>
              </w:rPr>
            </w:pPr>
          </w:p>
        </w:tc>
        <w:tc>
          <w:tcPr>
            <w:tcW w:w="1071" w:type="pct"/>
            <w:shd w:val="clear" w:color="auto" w:fill="D9D9D9" w:themeFill="background1" w:themeFillShade="D9"/>
          </w:tcPr>
          <w:p w14:paraId="2EADF446" w14:textId="77777777" w:rsidR="006127C3" w:rsidRPr="00AC0672" w:rsidRDefault="006127C3" w:rsidP="006822BC">
            <w:pPr>
              <w:spacing w:after="0" w:line="240" w:lineRule="auto"/>
              <w:jc w:val="center"/>
              <w:rPr>
                <w:rFonts w:ascii="Times New Roman" w:hAnsi="Times New Roman"/>
                <w:iCs/>
              </w:rPr>
            </w:pPr>
          </w:p>
        </w:tc>
        <w:tc>
          <w:tcPr>
            <w:tcW w:w="962" w:type="pct"/>
            <w:shd w:val="clear" w:color="auto" w:fill="D9D9D9" w:themeFill="background1" w:themeFillShade="D9"/>
          </w:tcPr>
          <w:p w14:paraId="6280E83C" w14:textId="77777777" w:rsidR="006127C3" w:rsidRPr="00AC0672" w:rsidRDefault="006127C3" w:rsidP="006822BC">
            <w:pPr>
              <w:spacing w:after="0" w:line="240" w:lineRule="auto"/>
              <w:jc w:val="center"/>
              <w:rPr>
                <w:rFonts w:ascii="Times New Roman" w:hAnsi="Times New Roman"/>
                <w:iCs/>
              </w:rPr>
            </w:pPr>
          </w:p>
        </w:tc>
      </w:tr>
      <w:tr w:rsidR="006127C3" w:rsidRPr="00AC0672" w14:paraId="7ED5FAC0" w14:textId="77777777">
        <w:tc>
          <w:tcPr>
            <w:tcW w:w="1760" w:type="pct"/>
          </w:tcPr>
          <w:p w14:paraId="4E39B6D2" w14:textId="77777777" w:rsidR="006127C3" w:rsidRPr="00AC0672" w:rsidRDefault="00BF62E6" w:rsidP="006822BC">
            <w:pPr>
              <w:keepNext/>
              <w:spacing w:after="0" w:line="240" w:lineRule="auto"/>
              <w:rPr>
                <w:rFonts w:ascii="Times New Roman" w:hAnsi="Times New Roman"/>
              </w:rPr>
            </w:pPr>
            <w:proofErr w:type="spellStart"/>
            <w:r w:rsidRPr="00AC0672">
              <w:rPr>
                <w:rFonts w:ascii="Times New Roman" w:hAnsi="Times New Roman"/>
                <w:iCs/>
              </w:rPr>
              <w:t>Anxiety</w:t>
            </w:r>
            <w:proofErr w:type="spellEnd"/>
            <w:r w:rsidRPr="00AC0672">
              <w:rPr>
                <w:rFonts w:ascii="Times New Roman" w:hAnsi="Times New Roman"/>
                <w:iCs/>
              </w:rPr>
              <w:t xml:space="preserve"> </w:t>
            </w:r>
            <w:proofErr w:type="spellStart"/>
            <w:r w:rsidRPr="00AC0672">
              <w:rPr>
                <w:rFonts w:ascii="Times New Roman" w:hAnsi="Times New Roman"/>
                <w:iCs/>
              </w:rPr>
              <w:t>disorder</w:t>
            </w:r>
            <w:proofErr w:type="spellEnd"/>
          </w:p>
        </w:tc>
        <w:tc>
          <w:tcPr>
            <w:tcW w:w="1207" w:type="pct"/>
          </w:tcPr>
          <w:p w14:paraId="17277873"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15</w:t>
            </w:r>
          </w:p>
        </w:tc>
        <w:tc>
          <w:tcPr>
            <w:tcW w:w="1071" w:type="pct"/>
          </w:tcPr>
          <w:p w14:paraId="6044854E"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41</w:t>
            </w:r>
          </w:p>
        </w:tc>
        <w:tc>
          <w:tcPr>
            <w:tcW w:w="962" w:type="pct"/>
          </w:tcPr>
          <w:p w14:paraId="3FBADDA6"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.482</w:t>
            </w:r>
            <w:r w:rsidRPr="00AC0672">
              <w:rPr>
                <w:rFonts w:ascii="Times New Roman" w:hAnsi="Times New Roman"/>
                <w:iCs/>
                <w:vertAlign w:val="superscript"/>
              </w:rPr>
              <w:t>2</w:t>
            </w:r>
          </w:p>
        </w:tc>
      </w:tr>
      <w:tr w:rsidR="006127C3" w:rsidRPr="00AC0672" w14:paraId="4413CF09" w14:textId="77777777">
        <w:tc>
          <w:tcPr>
            <w:tcW w:w="1760" w:type="pct"/>
          </w:tcPr>
          <w:p w14:paraId="72018298" w14:textId="77777777" w:rsidR="006127C3" w:rsidRPr="00AC0672" w:rsidRDefault="00BF62E6" w:rsidP="006822BC">
            <w:pPr>
              <w:keepNext/>
              <w:spacing w:after="0" w:line="240" w:lineRule="auto"/>
              <w:rPr>
                <w:rFonts w:ascii="Times New Roman" w:hAnsi="Times New Roman"/>
              </w:rPr>
            </w:pPr>
            <w:r w:rsidRPr="00AC0672">
              <w:rPr>
                <w:rFonts w:ascii="Times New Roman" w:hAnsi="Times New Roman"/>
                <w:iCs/>
              </w:rPr>
              <w:t>GAD</w:t>
            </w:r>
          </w:p>
        </w:tc>
        <w:tc>
          <w:tcPr>
            <w:tcW w:w="1207" w:type="pct"/>
          </w:tcPr>
          <w:p w14:paraId="3EFC0252"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0</w:t>
            </w:r>
          </w:p>
        </w:tc>
        <w:tc>
          <w:tcPr>
            <w:tcW w:w="1071" w:type="pct"/>
          </w:tcPr>
          <w:p w14:paraId="64F1DC6D"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6</w:t>
            </w:r>
          </w:p>
        </w:tc>
        <w:tc>
          <w:tcPr>
            <w:tcW w:w="962" w:type="pct"/>
          </w:tcPr>
          <w:p w14:paraId="2DA23D3B"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w:t>
            </w:r>
          </w:p>
        </w:tc>
      </w:tr>
      <w:tr w:rsidR="006127C3" w:rsidRPr="00AC0672" w14:paraId="2DB13BEB" w14:textId="77777777">
        <w:tc>
          <w:tcPr>
            <w:tcW w:w="1760" w:type="pct"/>
          </w:tcPr>
          <w:p w14:paraId="46FA5480" w14:textId="77777777" w:rsidR="006127C3" w:rsidRPr="00AC0672" w:rsidRDefault="00BF62E6" w:rsidP="006822BC">
            <w:pPr>
              <w:keepNext/>
              <w:spacing w:after="0" w:line="240" w:lineRule="auto"/>
              <w:rPr>
                <w:rFonts w:ascii="Times New Roman" w:hAnsi="Times New Roman"/>
              </w:rPr>
            </w:pPr>
            <w:r w:rsidRPr="00AC0672">
              <w:rPr>
                <w:rFonts w:ascii="Times New Roman" w:hAnsi="Times New Roman"/>
                <w:iCs/>
              </w:rPr>
              <w:t>Panic/</w:t>
            </w:r>
            <w:proofErr w:type="spellStart"/>
            <w:r w:rsidRPr="00AC0672">
              <w:rPr>
                <w:rFonts w:ascii="Times New Roman" w:hAnsi="Times New Roman"/>
                <w:iCs/>
              </w:rPr>
              <w:t>Agoraphobia</w:t>
            </w:r>
            <w:proofErr w:type="spellEnd"/>
          </w:p>
        </w:tc>
        <w:tc>
          <w:tcPr>
            <w:tcW w:w="1207" w:type="pct"/>
          </w:tcPr>
          <w:p w14:paraId="0C88903D"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5</w:t>
            </w:r>
          </w:p>
        </w:tc>
        <w:tc>
          <w:tcPr>
            <w:tcW w:w="1071" w:type="pct"/>
          </w:tcPr>
          <w:p w14:paraId="6E12308D"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13</w:t>
            </w:r>
          </w:p>
        </w:tc>
        <w:tc>
          <w:tcPr>
            <w:tcW w:w="962" w:type="pct"/>
          </w:tcPr>
          <w:p w14:paraId="4ADD7A7F"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.582</w:t>
            </w:r>
            <w:r w:rsidRPr="00AC0672">
              <w:rPr>
                <w:rFonts w:ascii="Times New Roman" w:hAnsi="Times New Roman"/>
                <w:iCs/>
                <w:vertAlign w:val="superscript"/>
              </w:rPr>
              <w:t>2</w:t>
            </w:r>
          </w:p>
        </w:tc>
      </w:tr>
      <w:tr w:rsidR="006127C3" w:rsidRPr="00AC0672" w14:paraId="184AD7D5" w14:textId="77777777">
        <w:tc>
          <w:tcPr>
            <w:tcW w:w="1760" w:type="pct"/>
          </w:tcPr>
          <w:p w14:paraId="035481CA" w14:textId="77777777" w:rsidR="006127C3" w:rsidRPr="00AC0672" w:rsidRDefault="00BF62E6" w:rsidP="006822BC">
            <w:pPr>
              <w:keepNext/>
              <w:spacing w:after="0" w:line="240" w:lineRule="auto"/>
              <w:rPr>
                <w:rFonts w:ascii="Times New Roman" w:hAnsi="Times New Roman"/>
              </w:rPr>
            </w:pPr>
            <w:proofErr w:type="spellStart"/>
            <w:r w:rsidRPr="00AC0672">
              <w:rPr>
                <w:rFonts w:ascii="Times New Roman" w:hAnsi="Times New Roman"/>
                <w:iCs/>
              </w:rPr>
              <w:t>Specific</w:t>
            </w:r>
            <w:proofErr w:type="spellEnd"/>
            <w:r w:rsidRPr="00AC0672">
              <w:rPr>
                <w:rFonts w:ascii="Times New Roman" w:hAnsi="Times New Roman"/>
                <w:iCs/>
              </w:rPr>
              <w:t xml:space="preserve"> </w:t>
            </w:r>
            <w:proofErr w:type="spellStart"/>
            <w:r w:rsidRPr="00AC0672">
              <w:rPr>
                <w:rFonts w:ascii="Times New Roman" w:hAnsi="Times New Roman"/>
                <w:iCs/>
              </w:rPr>
              <w:t>phobia</w:t>
            </w:r>
            <w:proofErr w:type="spellEnd"/>
          </w:p>
        </w:tc>
        <w:tc>
          <w:tcPr>
            <w:tcW w:w="1207" w:type="pct"/>
          </w:tcPr>
          <w:p w14:paraId="5C03C692"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4</w:t>
            </w:r>
          </w:p>
        </w:tc>
        <w:tc>
          <w:tcPr>
            <w:tcW w:w="1071" w:type="pct"/>
          </w:tcPr>
          <w:p w14:paraId="17E5C4FB"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4</w:t>
            </w:r>
          </w:p>
        </w:tc>
        <w:tc>
          <w:tcPr>
            <w:tcW w:w="962" w:type="pct"/>
          </w:tcPr>
          <w:p w14:paraId="64C297EA"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.187</w:t>
            </w:r>
            <w:r w:rsidRPr="00AC0672">
              <w:rPr>
                <w:rFonts w:ascii="Times New Roman" w:hAnsi="Times New Roman"/>
                <w:iCs/>
                <w:vertAlign w:val="superscript"/>
              </w:rPr>
              <w:t>2</w:t>
            </w:r>
          </w:p>
        </w:tc>
      </w:tr>
      <w:tr w:rsidR="006127C3" w:rsidRPr="00AC0672" w14:paraId="363D3472" w14:textId="77777777">
        <w:tc>
          <w:tcPr>
            <w:tcW w:w="1760" w:type="pct"/>
          </w:tcPr>
          <w:p w14:paraId="0A46C878" w14:textId="77777777" w:rsidR="006127C3" w:rsidRPr="00AC0672" w:rsidRDefault="00BF62E6" w:rsidP="006822BC">
            <w:pPr>
              <w:keepNext/>
              <w:spacing w:after="0" w:line="240" w:lineRule="auto"/>
              <w:rPr>
                <w:rFonts w:ascii="Times New Roman" w:hAnsi="Times New Roman"/>
              </w:rPr>
            </w:pPr>
            <w:r w:rsidRPr="00AC0672">
              <w:rPr>
                <w:rFonts w:ascii="Times New Roman" w:hAnsi="Times New Roman"/>
                <w:iCs/>
              </w:rPr>
              <w:t>PTSD</w:t>
            </w:r>
          </w:p>
        </w:tc>
        <w:tc>
          <w:tcPr>
            <w:tcW w:w="1207" w:type="pct"/>
          </w:tcPr>
          <w:p w14:paraId="58855F03"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3</w:t>
            </w:r>
          </w:p>
        </w:tc>
        <w:tc>
          <w:tcPr>
            <w:tcW w:w="1071" w:type="pct"/>
          </w:tcPr>
          <w:p w14:paraId="0F9AD181"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4</w:t>
            </w:r>
          </w:p>
        </w:tc>
        <w:tc>
          <w:tcPr>
            <w:tcW w:w="962" w:type="pct"/>
          </w:tcPr>
          <w:p w14:paraId="41640C6B"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.425</w:t>
            </w:r>
            <w:r w:rsidRPr="00AC0672">
              <w:rPr>
                <w:rFonts w:ascii="Times New Roman" w:hAnsi="Times New Roman"/>
                <w:iCs/>
                <w:vertAlign w:val="superscript"/>
              </w:rPr>
              <w:t>2</w:t>
            </w:r>
          </w:p>
        </w:tc>
      </w:tr>
      <w:tr w:rsidR="006127C3" w:rsidRPr="00AC0672" w14:paraId="2519BD30" w14:textId="77777777">
        <w:tc>
          <w:tcPr>
            <w:tcW w:w="1760" w:type="pct"/>
          </w:tcPr>
          <w:p w14:paraId="6511CF81" w14:textId="77777777" w:rsidR="006127C3" w:rsidRPr="00AC0672" w:rsidRDefault="00BF62E6" w:rsidP="006822BC">
            <w:pPr>
              <w:keepNext/>
              <w:spacing w:after="0" w:line="240" w:lineRule="auto"/>
              <w:rPr>
                <w:rFonts w:ascii="Times New Roman" w:hAnsi="Times New Roman"/>
              </w:rPr>
            </w:pPr>
            <w:r w:rsidRPr="00AC0672">
              <w:rPr>
                <w:rFonts w:ascii="Times New Roman" w:hAnsi="Times New Roman"/>
                <w:iCs/>
              </w:rPr>
              <w:t>OCD</w:t>
            </w:r>
          </w:p>
        </w:tc>
        <w:tc>
          <w:tcPr>
            <w:tcW w:w="1207" w:type="pct"/>
          </w:tcPr>
          <w:p w14:paraId="77527CC0"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w:t>
            </w:r>
          </w:p>
        </w:tc>
        <w:tc>
          <w:tcPr>
            <w:tcW w:w="1071" w:type="pct"/>
          </w:tcPr>
          <w:p w14:paraId="3288B961"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3</w:t>
            </w:r>
          </w:p>
        </w:tc>
        <w:tc>
          <w:tcPr>
            <w:tcW w:w="962" w:type="pct"/>
          </w:tcPr>
          <w:p w14:paraId="423C79CE"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.837</w:t>
            </w:r>
            <w:r w:rsidRPr="00AC0672">
              <w:rPr>
                <w:rFonts w:ascii="Times New Roman" w:hAnsi="Times New Roman"/>
                <w:iCs/>
                <w:vertAlign w:val="superscript"/>
              </w:rPr>
              <w:t>2</w:t>
            </w:r>
          </w:p>
        </w:tc>
      </w:tr>
      <w:tr w:rsidR="006127C3" w:rsidRPr="00AC0672" w14:paraId="14F2E3CD" w14:textId="77777777">
        <w:tc>
          <w:tcPr>
            <w:tcW w:w="1760" w:type="pct"/>
          </w:tcPr>
          <w:p w14:paraId="677B9CBF" w14:textId="77777777" w:rsidR="006127C3" w:rsidRPr="00AC0672" w:rsidRDefault="00BF62E6" w:rsidP="006822BC">
            <w:pPr>
              <w:keepNext/>
              <w:spacing w:after="0" w:line="240" w:lineRule="auto"/>
              <w:rPr>
                <w:rFonts w:ascii="Times New Roman" w:hAnsi="Times New Roman"/>
              </w:rPr>
            </w:pPr>
            <w:proofErr w:type="spellStart"/>
            <w:r w:rsidRPr="00AC0672">
              <w:rPr>
                <w:rFonts w:ascii="Times New Roman" w:hAnsi="Times New Roman"/>
                <w:iCs/>
              </w:rPr>
              <w:t>Social</w:t>
            </w:r>
            <w:proofErr w:type="spellEnd"/>
            <w:r w:rsidRPr="00AC0672">
              <w:rPr>
                <w:rFonts w:ascii="Times New Roman" w:hAnsi="Times New Roman"/>
                <w:iCs/>
              </w:rPr>
              <w:t xml:space="preserve"> </w:t>
            </w:r>
            <w:proofErr w:type="spellStart"/>
            <w:r w:rsidRPr="00AC0672">
              <w:rPr>
                <w:rFonts w:ascii="Times New Roman" w:hAnsi="Times New Roman"/>
                <w:iCs/>
              </w:rPr>
              <w:t>phobia</w:t>
            </w:r>
            <w:proofErr w:type="spellEnd"/>
          </w:p>
        </w:tc>
        <w:tc>
          <w:tcPr>
            <w:tcW w:w="1207" w:type="pct"/>
          </w:tcPr>
          <w:p w14:paraId="0C394214"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2</w:t>
            </w:r>
          </w:p>
        </w:tc>
        <w:tc>
          <w:tcPr>
            <w:tcW w:w="1071" w:type="pct"/>
          </w:tcPr>
          <w:p w14:paraId="0BA8A1F5"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11</w:t>
            </w:r>
          </w:p>
        </w:tc>
        <w:tc>
          <w:tcPr>
            <w:tcW w:w="962" w:type="pct"/>
          </w:tcPr>
          <w:p w14:paraId="5F59D951"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.228</w:t>
            </w:r>
            <w:r w:rsidRPr="00AC0672">
              <w:rPr>
                <w:rFonts w:ascii="Times New Roman" w:hAnsi="Times New Roman"/>
                <w:iCs/>
                <w:vertAlign w:val="superscript"/>
              </w:rPr>
              <w:t>2</w:t>
            </w:r>
          </w:p>
        </w:tc>
      </w:tr>
      <w:tr w:rsidR="006127C3" w:rsidRPr="00AC0672" w14:paraId="7043B623" w14:textId="77777777">
        <w:tc>
          <w:tcPr>
            <w:tcW w:w="1760" w:type="pct"/>
          </w:tcPr>
          <w:p w14:paraId="4519EE1D" w14:textId="77777777" w:rsidR="006127C3" w:rsidRPr="00AC0672" w:rsidRDefault="00BF62E6" w:rsidP="006822BC">
            <w:pPr>
              <w:keepNext/>
              <w:spacing w:after="0" w:line="240" w:lineRule="auto"/>
              <w:rPr>
                <w:rFonts w:ascii="Times New Roman" w:hAnsi="Times New Roman"/>
              </w:rPr>
            </w:pPr>
            <w:proofErr w:type="spellStart"/>
            <w:r w:rsidRPr="00AC0672">
              <w:rPr>
                <w:rFonts w:ascii="Times New Roman" w:hAnsi="Times New Roman"/>
                <w:iCs/>
              </w:rPr>
              <w:t>Dysthymia</w:t>
            </w:r>
            <w:proofErr w:type="spellEnd"/>
          </w:p>
        </w:tc>
        <w:tc>
          <w:tcPr>
            <w:tcW w:w="1207" w:type="pct"/>
          </w:tcPr>
          <w:p w14:paraId="0ED0A2AF"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0</w:t>
            </w:r>
          </w:p>
        </w:tc>
        <w:tc>
          <w:tcPr>
            <w:tcW w:w="1071" w:type="pct"/>
          </w:tcPr>
          <w:p w14:paraId="74FDC65F"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5</w:t>
            </w:r>
          </w:p>
        </w:tc>
        <w:tc>
          <w:tcPr>
            <w:tcW w:w="962" w:type="pct"/>
          </w:tcPr>
          <w:p w14:paraId="46B0308F"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w:t>
            </w:r>
          </w:p>
        </w:tc>
      </w:tr>
      <w:tr w:rsidR="006127C3" w:rsidRPr="00AC0672" w14:paraId="71CE1CF5" w14:textId="77777777">
        <w:tc>
          <w:tcPr>
            <w:tcW w:w="1760" w:type="pct"/>
          </w:tcPr>
          <w:p w14:paraId="70AF54E6" w14:textId="77777777" w:rsidR="006127C3" w:rsidRPr="00AC0672" w:rsidRDefault="00BF62E6" w:rsidP="006822BC">
            <w:pPr>
              <w:keepNext/>
              <w:spacing w:after="0" w:line="240" w:lineRule="auto"/>
              <w:rPr>
                <w:rFonts w:ascii="Times New Roman" w:hAnsi="Times New Roman"/>
              </w:rPr>
            </w:pPr>
            <w:proofErr w:type="spellStart"/>
            <w:r w:rsidRPr="00AC0672">
              <w:rPr>
                <w:rFonts w:ascii="Times New Roman" w:hAnsi="Times New Roman"/>
                <w:iCs/>
              </w:rPr>
              <w:t>Somatic</w:t>
            </w:r>
            <w:proofErr w:type="spellEnd"/>
            <w:r w:rsidRPr="00AC0672">
              <w:rPr>
                <w:rFonts w:ascii="Times New Roman" w:hAnsi="Times New Roman"/>
                <w:iCs/>
              </w:rPr>
              <w:t xml:space="preserve"> </w:t>
            </w:r>
            <w:proofErr w:type="spellStart"/>
            <w:r w:rsidRPr="00AC0672">
              <w:rPr>
                <w:rFonts w:ascii="Times New Roman" w:hAnsi="Times New Roman"/>
                <w:iCs/>
              </w:rPr>
              <w:t>disorder</w:t>
            </w:r>
            <w:proofErr w:type="spellEnd"/>
          </w:p>
        </w:tc>
        <w:tc>
          <w:tcPr>
            <w:tcW w:w="1207" w:type="pct"/>
          </w:tcPr>
          <w:p w14:paraId="1158E2E2"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0</w:t>
            </w:r>
          </w:p>
        </w:tc>
        <w:tc>
          <w:tcPr>
            <w:tcW w:w="1071" w:type="pct"/>
          </w:tcPr>
          <w:p w14:paraId="1A04BE2A"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w:t>
            </w:r>
          </w:p>
        </w:tc>
        <w:tc>
          <w:tcPr>
            <w:tcW w:w="962" w:type="pct"/>
          </w:tcPr>
          <w:p w14:paraId="42FFFE5D"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w:t>
            </w:r>
          </w:p>
        </w:tc>
      </w:tr>
      <w:tr w:rsidR="006127C3" w:rsidRPr="00AC0672" w14:paraId="2274717A" w14:textId="77777777">
        <w:tc>
          <w:tcPr>
            <w:tcW w:w="1760" w:type="pct"/>
          </w:tcPr>
          <w:p w14:paraId="0B39E7C8" w14:textId="77777777" w:rsidR="006127C3" w:rsidRPr="00AC0672" w:rsidRDefault="00BF62E6" w:rsidP="006822BC">
            <w:pPr>
              <w:keepNext/>
              <w:spacing w:after="0" w:line="240" w:lineRule="auto"/>
              <w:rPr>
                <w:rFonts w:ascii="Times New Roman" w:hAnsi="Times New Roman"/>
              </w:rPr>
            </w:pPr>
            <w:r w:rsidRPr="00AC0672">
              <w:rPr>
                <w:rFonts w:ascii="Times New Roman" w:hAnsi="Times New Roman"/>
                <w:iCs/>
              </w:rPr>
              <w:t xml:space="preserve">Eating </w:t>
            </w:r>
            <w:proofErr w:type="spellStart"/>
            <w:r w:rsidRPr="00AC0672">
              <w:rPr>
                <w:rFonts w:ascii="Times New Roman" w:hAnsi="Times New Roman"/>
                <w:iCs/>
              </w:rPr>
              <w:t>disorder</w:t>
            </w:r>
            <w:proofErr w:type="spellEnd"/>
          </w:p>
        </w:tc>
        <w:tc>
          <w:tcPr>
            <w:tcW w:w="1207" w:type="pct"/>
          </w:tcPr>
          <w:p w14:paraId="477D9209"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w:t>
            </w:r>
          </w:p>
        </w:tc>
        <w:tc>
          <w:tcPr>
            <w:tcW w:w="1071" w:type="pct"/>
          </w:tcPr>
          <w:p w14:paraId="37584DD2"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5</w:t>
            </w:r>
          </w:p>
        </w:tc>
        <w:tc>
          <w:tcPr>
            <w:tcW w:w="962" w:type="pct"/>
          </w:tcPr>
          <w:p w14:paraId="51AE3001"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.474</w:t>
            </w:r>
            <w:r w:rsidRPr="00AC0672">
              <w:rPr>
                <w:rFonts w:ascii="Times New Roman" w:hAnsi="Times New Roman"/>
                <w:iCs/>
                <w:vertAlign w:val="superscript"/>
              </w:rPr>
              <w:t>2</w:t>
            </w:r>
          </w:p>
        </w:tc>
      </w:tr>
      <w:tr w:rsidR="006127C3" w:rsidRPr="00AC0672" w14:paraId="0BB0768F" w14:textId="77777777">
        <w:tc>
          <w:tcPr>
            <w:tcW w:w="1760" w:type="pct"/>
          </w:tcPr>
          <w:p w14:paraId="68322A5D" w14:textId="77777777" w:rsidR="006127C3" w:rsidRPr="00AC0672" w:rsidRDefault="00BF62E6" w:rsidP="006822BC">
            <w:pPr>
              <w:keepNext/>
              <w:spacing w:after="0" w:line="240" w:lineRule="auto"/>
              <w:rPr>
                <w:rFonts w:ascii="Times New Roman" w:hAnsi="Times New Roman"/>
              </w:rPr>
            </w:pPr>
            <w:proofErr w:type="spellStart"/>
            <w:r w:rsidRPr="00AC0672">
              <w:rPr>
                <w:rFonts w:ascii="Times New Roman" w:hAnsi="Times New Roman"/>
                <w:iCs/>
              </w:rPr>
              <w:t>Substance</w:t>
            </w:r>
            <w:proofErr w:type="spellEnd"/>
            <w:r w:rsidRPr="00AC0672">
              <w:rPr>
                <w:rFonts w:ascii="Times New Roman" w:hAnsi="Times New Roman"/>
                <w:iCs/>
              </w:rPr>
              <w:t xml:space="preserve"> </w:t>
            </w:r>
            <w:proofErr w:type="spellStart"/>
            <w:r w:rsidRPr="00AC0672">
              <w:rPr>
                <w:rFonts w:ascii="Times New Roman" w:hAnsi="Times New Roman"/>
                <w:iCs/>
              </w:rPr>
              <w:t>abuse</w:t>
            </w:r>
            <w:proofErr w:type="spellEnd"/>
          </w:p>
        </w:tc>
        <w:tc>
          <w:tcPr>
            <w:tcW w:w="1207" w:type="pct"/>
          </w:tcPr>
          <w:p w14:paraId="679011D7"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w:t>
            </w:r>
          </w:p>
        </w:tc>
        <w:tc>
          <w:tcPr>
            <w:tcW w:w="1071" w:type="pct"/>
          </w:tcPr>
          <w:p w14:paraId="1D096011"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w:t>
            </w:r>
          </w:p>
        </w:tc>
        <w:tc>
          <w:tcPr>
            <w:tcW w:w="962" w:type="pct"/>
          </w:tcPr>
          <w:p w14:paraId="0BB7226D"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.523</w:t>
            </w:r>
            <w:r w:rsidRPr="00AC0672">
              <w:rPr>
                <w:rFonts w:ascii="Times New Roman" w:hAnsi="Times New Roman"/>
                <w:iCs/>
                <w:vertAlign w:val="superscript"/>
              </w:rPr>
              <w:t>2</w:t>
            </w:r>
          </w:p>
        </w:tc>
      </w:tr>
      <w:tr w:rsidR="006127C3" w:rsidRPr="00AC0672" w14:paraId="6A2F9544" w14:textId="77777777">
        <w:tc>
          <w:tcPr>
            <w:tcW w:w="1760" w:type="pct"/>
          </w:tcPr>
          <w:p w14:paraId="0BC0FFF4" w14:textId="77777777" w:rsidR="006127C3" w:rsidRPr="00AC0672" w:rsidRDefault="00BF62E6" w:rsidP="006822BC">
            <w:pPr>
              <w:keepNext/>
              <w:spacing w:after="0" w:line="240" w:lineRule="auto"/>
              <w:rPr>
                <w:rFonts w:ascii="Times New Roman" w:hAnsi="Times New Roman"/>
              </w:rPr>
            </w:pPr>
            <w:r w:rsidRPr="00AC0672">
              <w:rPr>
                <w:rFonts w:ascii="Times New Roman" w:hAnsi="Times New Roman"/>
                <w:iCs/>
              </w:rPr>
              <w:t xml:space="preserve">Personality </w:t>
            </w:r>
            <w:proofErr w:type="spellStart"/>
            <w:r w:rsidRPr="00AC0672">
              <w:rPr>
                <w:rFonts w:ascii="Times New Roman" w:hAnsi="Times New Roman"/>
                <w:iCs/>
              </w:rPr>
              <w:t>disorder</w:t>
            </w:r>
            <w:proofErr w:type="spellEnd"/>
          </w:p>
        </w:tc>
        <w:tc>
          <w:tcPr>
            <w:tcW w:w="1207" w:type="pct"/>
          </w:tcPr>
          <w:p w14:paraId="0627E95E"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1</w:t>
            </w:r>
          </w:p>
        </w:tc>
        <w:tc>
          <w:tcPr>
            <w:tcW w:w="1071" w:type="pct"/>
          </w:tcPr>
          <w:p w14:paraId="443077B1"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0</w:t>
            </w:r>
          </w:p>
        </w:tc>
        <w:tc>
          <w:tcPr>
            <w:tcW w:w="962" w:type="pct"/>
          </w:tcPr>
          <w:p w14:paraId="126C9227" w14:textId="77777777" w:rsidR="006127C3" w:rsidRPr="00AC0672" w:rsidRDefault="00BF62E6" w:rsidP="006822BC">
            <w:pPr>
              <w:spacing w:after="0" w:line="240" w:lineRule="auto"/>
              <w:jc w:val="center"/>
              <w:rPr>
                <w:rFonts w:ascii="Times New Roman" w:hAnsi="Times New Roman"/>
                <w:iCs/>
              </w:rPr>
            </w:pPr>
            <w:r w:rsidRPr="00AC0672">
              <w:rPr>
                <w:rFonts w:ascii="Times New Roman" w:hAnsi="Times New Roman"/>
                <w:iCs/>
              </w:rPr>
              <w:t>-</w:t>
            </w:r>
          </w:p>
        </w:tc>
      </w:tr>
      <w:tr w:rsidR="006127C3" w:rsidRPr="00C66841" w14:paraId="0E66CAFA" w14:textId="77777777">
        <w:tc>
          <w:tcPr>
            <w:tcW w:w="5000" w:type="pct"/>
            <w:gridSpan w:val="4"/>
            <w:tcBorders>
              <w:top w:val="single" w:sz="4" w:space="0" w:color="auto"/>
            </w:tcBorders>
          </w:tcPr>
          <w:p w14:paraId="3E7E4D43" w14:textId="553CB869" w:rsidR="006127C3" w:rsidRPr="00AC0672" w:rsidRDefault="00BF62E6" w:rsidP="006822BC">
            <w:pPr>
              <w:spacing w:after="0" w:line="240" w:lineRule="auto"/>
              <w:jc w:val="both"/>
              <w:rPr>
                <w:rFonts w:ascii="Times New Roman" w:hAnsi="Times New Roman"/>
                <w:iCs/>
                <w:sz w:val="18"/>
                <w:szCs w:val="18"/>
                <w:vertAlign w:val="subscript"/>
                <w:lang w:val="en-US"/>
              </w:rPr>
            </w:pPr>
            <w:r w:rsidRPr="00AC0672">
              <w:rPr>
                <w:rFonts w:ascii="Times New Roman" w:hAnsi="Times New Roman"/>
                <w:iCs/>
                <w:sz w:val="18"/>
                <w:szCs w:val="18"/>
                <w:lang w:val="en-US"/>
              </w:rPr>
              <w:t>Note</w:t>
            </w:r>
            <w:r w:rsidR="006822BC" w:rsidRPr="00AC0672">
              <w:rPr>
                <w:rFonts w:ascii="Times New Roman" w:hAnsi="Times New Roman"/>
                <w:iCs/>
                <w:sz w:val="18"/>
                <w:szCs w:val="18"/>
                <w:lang w:val="en-US"/>
              </w:rPr>
              <w:t xml:space="preserve">: </w:t>
            </w:r>
            <w:r w:rsidRPr="00AC0672">
              <w:rPr>
                <w:rFonts w:ascii="Times New Roman" w:hAnsi="Times New Roman"/>
                <w:iCs/>
                <w:sz w:val="18"/>
                <w:szCs w:val="18"/>
                <w:lang w:val="en-US"/>
              </w:rPr>
              <w:t xml:space="preserve"> </w:t>
            </w:r>
            <w:r w:rsidRPr="00AC0672">
              <w:rPr>
                <w:rFonts w:ascii="Times New Roman" w:hAnsi="Times New Roman"/>
                <w:iCs/>
                <w:sz w:val="18"/>
                <w:szCs w:val="18"/>
                <w:vertAlign w:val="superscript"/>
                <w:lang w:val="en-US"/>
              </w:rPr>
              <w:t>1</w:t>
            </w:r>
            <w:r w:rsidRPr="00AC0672">
              <w:rPr>
                <w:rFonts w:ascii="Times New Roman" w:hAnsi="Times New Roman"/>
                <w:iCs/>
                <w:sz w:val="18"/>
                <w:szCs w:val="18"/>
                <w:lang w:val="en-US"/>
              </w:rPr>
              <w:t>Numbers represent either absolute numbers or mean plus standard deviation.</w:t>
            </w:r>
            <w:r w:rsidRPr="00AC0672">
              <w:rPr>
                <w:rFonts w:ascii="Times New Roman" w:hAnsi="Times New Roman"/>
                <w:iCs/>
                <w:sz w:val="18"/>
                <w:szCs w:val="18"/>
                <w:vertAlign w:val="superscript"/>
                <w:lang w:val="en-US"/>
              </w:rPr>
              <w:t xml:space="preserve">2 </w:t>
            </w:r>
            <w:r w:rsidRPr="00AC0672">
              <w:rPr>
                <w:rFonts w:ascii="Times New Roman" w:hAnsi="Times New Roman"/>
                <w:i/>
                <w:iCs/>
                <w:sz w:val="18"/>
                <w:szCs w:val="18"/>
              </w:rPr>
              <w:t>χ</w:t>
            </w:r>
            <w:r w:rsidRPr="00AC0672">
              <w:rPr>
                <w:rFonts w:ascii="Times New Roman" w:hAnsi="Times New Roman"/>
                <w:iCs/>
                <w:sz w:val="18"/>
                <w:szCs w:val="18"/>
                <w:vertAlign w:val="superscript"/>
                <w:lang w:val="en-US"/>
              </w:rPr>
              <w:t>2</w:t>
            </w:r>
            <w:r w:rsidRPr="00AC0672">
              <w:rPr>
                <w:rFonts w:ascii="Times New Roman" w:hAnsi="Times New Roman"/>
                <w:iCs/>
                <w:sz w:val="18"/>
                <w:szCs w:val="18"/>
                <w:lang w:val="en-US"/>
              </w:rPr>
              <w:t xml:space="preserve">-test (two-tailed), </w:t>
            </w:r>
            <w:r w:rsidRPr="00AC0672">
              <w:rPr>
                <w:rFonts w:ascii="Times New Roman" w:hAnsi="Times New Roman"/>
                <w:iCs/>
                <w:sz w:val="18"/>
                <w:szCs w:val="18"/>
                <w:vertAlign w:val="superscript"/>
                <w:lang w:val="en-US"/>
              </w:rPr>
              <w:t xml:space="preserve">3 </w:t>
            </w:r>
            <w:r w:rsidRPr="00AC0672">
              <w:rPr>
                <w:rFonts w:ascii="Times New Roman" w:hAnsi="Times New Roman"/>
                <w:i/>
                <w:iCs/>
                <w:sz w:val="18"/>
                <w:szCs w:val="18"/>
                <w:lang w:val="en-US"/>
              </w:rPr>
              <w:t>t</w:t>
            </w:r>
            <w:r w:rsidRPr="00AC0672">
              <w:rPr>
                <w:rFonts w:ascii="Times New Roman" w:hAnsi="Times New Roman"/>
                <w:iCs/>
                <w:sz w:val="18"/>
                <w:szCs w:val="18"/>
                <w:lang w:val="en-US"/>
              </w:rPr>
              <w:t>-test (two-tailed), *p &lt; .05, **p &lt; .01, ***p &lt; .001; Abbreviations</w:t>
            </w:r>
            <w:r w:rsidR="006822BC" w:rsidRPr="00AC0672">
              <w:rPr>
                <w:rFonts w:ascii="Times New Roman" w:hAnsi="Times New Roman"/>
                <w:iCs/>
                <w:sz w:val="18"/>
                <w:szCs w:val="18"/>
                <w:lang w:val="en-US"/>
              </w:rPr>
              <w:t xml:space="preserve">: </w:t>
            </w:r>
            <w:r w:rsidRPr="00AC0672">
              <w:rPr>
                <w:rFonts w:ascii="Times New Roman" w:hAnsi="Times New Roman"/>
                <w:iCs/>
                <w:sz w:val="18"/>
                <w:szCs w:val="18"/>
                <w:lang w:val="en-US"/>
              </w:rPr>
              <w:t xml:space="preserve"> CPZ = chlorpromazine equivalent doses; ECT = group treated with electro-convulsive therapy, GAD = Generalized Anxiety Disorder; </w:t>
            </w:r>
            <w:r w:rsidR="00B17C73" w:rsidRPr="00AC0672">
              <w:rPr>
                <w:rFonts w:ascii="Times New Roman" w:hAnsi="Times New Roman"/>
                <w:iCs/>
                <w:sz w:val="18"/>
                <w:szCs w:val="18"/>
                <w:lang w:val="en-US"/>
              </w:rPr>
              <w:t>NON-ECT</w:t>
            </w:r>
            <w:r w:rsidR="00527C65" w:rsidRPr="00AC0672">
              <w:rPr>
                <w:rFonts w:ascii="Times New Roman" w:hAnsi="Times New Roman"/>
                <w:iCs/>
                <w:sz w:val="18"/>
                <w:szCs w:val="18"/>
                <w:lang w:val="en-US"/>
              </w:rPr>
              <w:t xml:space="preserve"> </w:t>
            </w:r>
            <w:r w:rsidRPr="00AC0672">
              <w:rPr>
                <w:rFonts w:ascii="Times New Roman" w:hAnsi="Times New Roman"/>
                <w:iCs/>
                <w:sz w:val="18"/>
                <w:szCs w:val="18"/>
                <w:lang w:val="en-US"/>
              </w:rPr>
              <w:t>= group treat</w:t>
            </w:r>
            <w:r w:rsidR="00527C65" w:rsidRPr="00AC0672">
              <w:rPr>
                <w:rFonts w:ascii="Times New Roman" w:hAnsi="Times New Roman"/>
                <w:iCs/>
                <w:sz w:val="18"/>
                <w:szCs w:val="18"/>
                <w:lang w:val="en-US"/>
              </w:rPr>
              <w:t>ment without ECT</w:t>
            </w:r>
            <w:r w:rsidRPr="00AC0672">
              <w:rPr>
                <w:rFonts w:ascii="Times New Roman" w:hAnsi="Times New Roman"/>
                <w:iCs/>
                <w:sz w:val="18"/>
                <w:szCs w:val="18"/>
                <w:lang w:val="en-US"/>
              </w:rPr>
              <w:t xml:space="preserve">; NDRI = norepinephrine-dopamine reuptake inhibitor, </w:t>
            </w:r>
            <w:proofErr w:type="spellStart"/>
            <w:r w:rsidRPr="00AC0672">
              <w:rPr>
                <w:rFonts w:ascii="Times New Roman" w:hAnsi="Times New Roman"/>
                <w:iCs/>
                <w:sz w:val="18"/>
                <w:szCs w:val="18"/>
                <w:lang w:val="en-US"/>
              </w:rPr>
              <w:t>NaSSA</w:t>
            </w:r>
            <w:proofErr w:type="spellEnd"/>
            <w:r w:rsidRPr="00AC0672">
              <w:rPr>
                <w:rFonts w:ascii="Times New Roman" w:hAnsi="Times New Roman"/>
                <w:iCs/>
                <w:sz w:val="18"/>
                <w:szCs w:val="18"/>
                <w:lang w:val="en-US"/>
              </w:rPr>
              <w:t xml:space="preserve"> = noradrenergic and specific serotonergic antidepressant, Panic/Agoraphobia = Panic disorder and/or Agoraphobia; PTSD = Posttraumatic stress disorder; OCD = Obsessive compulsive disorder. SSNRI = selective serotine-norepinephrine reuptake inhibitor, SSRI = selective serotonin reuptake inhibitor.</w:t>
            </w:r>
          </w:p>
        </w:tc>
      </w:tr>
    </w:tbl>
    <w:p w14:paraId="18857ED0" w14:textId="77777777" w:rsidR="006127C3" w:rsidRPr="00AC0672" w:rsidRDefault="006127C3" w:rsidP="006822BC">
      <w:pPr>
        <w:spacing w:after="0" w:line="480" w:lineRule="auto"/>
        <w:ind w:firstLine="720"/>
        <w:rPr>
          <w:rFonts w:ascii="Times New Roman" w:hAnsi="Times New Roman" w:cs="Times New Roman"/>
          <w:sz w:val="24"/>
          <w:szCs w:val="24"/>
          <w:lang w:val="en-US"/>
        </w:rPr>
      </w:pPr>
    </w:p>
    <w:p w14:paraId="545EA88F" w14:textId="5989A65E" w:rsidR="006127C3" w:rsidRPr="00AC0672" w:rsidRDefault="00BF62E6" w:rsidP="006822BC">
      <w:pPr>
        <w:spacing w:after="0" w:line="480" w:lineRule="auto"/>
        <w:jc w:val="both"/>
        <w:rPr>
          <w:rFonts w:ascii="Times New Roman" w:hAnsi="Times New Roman" w:cs="Times New Roman"/>
          <w:b/>
          <w:sz w:val="24"/>
          <w:szCs w:val="24"/>
          <w:lang w:val="en-US"/>
        </w:rPr>
      </w:pPr>
      <w:r w:rsidRPr="00AC0672">
        <w:rPr>
          <w:rFonts w:ascii="Times New Roman" w:hAnsi="Times New Roman" w:cs="Times New Roman"/>
          <w:b/>
          <w:sz w:val="24"/>
          <w:szCs w:val="24"/>
          <w:lang w:val="en-US"/>
        </w:rPr>
        <w:lastRenderedPageBreak/>
        <w:t>Supplementary Results 1</w:t>
      </w:r>
      <w:r w:rsidR="006822BC" w:rsidRPr="00AC0672">
        <w:rPr>
          <w:rFonts w:ascii="Times New Roman" w:hAnsi="Times New Roman" w:cs="Times New Roman"/>
          <w:b/>
          <w:sz w:val="24"/>
          <w:szCs w:val="24"/>
          <w:lang w:val="en-US"/>
        </w:rPr>
        <w:t xml:space="preserve">: </w:t>
      </w:r>
      <w:r w:rsidRPr="00AC0672">
        <w:rPr>
          <w:rFonts w:ascii="Times New Roman" w:hAnsi="Times New Roman" w:cs="Times New Roman"/>
          <w:b/>
          <w:sz w:val="24"/>
          <w:szCs w:val="24"/>
          <w:lang w:val="en-US"/>
        </w:rPr>
        <w:t xml:space="preserve"> </w:t>
      </w:r>
    </w:p>
    <w:p w14:paraId="4E755C3A" w14:textId="77777777" w:rsidR="006127C3" w:rsidRPr="00AC0672" w:rsidRDefault="00BF62E6" w:rsidP="006822BC">
      <w:pPr>
        <w:spacing w:after="0" w:line="480" w:lineRule="auto"/>
        <w:jc w:val="both"/>
        <w:rPr>
          <w:rFonts w:ascii="Times New Roman" w:hAnsi="Times New Roman" w:cs="Times New Roman"/>
          <w:b/>
          <w:sz w:val="24"/>
          <w:szCs w:val="24"/>
          <w:lang w:val="en-US"/>
        </w:rPr>
      </w:pPr>
      <w:r w:rsidRPr="00AC0672">
        <w:rPr>
          <w:rFonts w:ascii="Times New Roman" w:hAnsi="Times New Roman" w:cs="Times New Roman"/>
          <w:b/>
          <w:sz w:val="24"/>
          <w:szCs w:val="24"/>
          <w:lang w:val="en-US"/>
        </w:rPr>
        <w:t xml:space="preserve">Longitudinal Changes of </w:t>
      </w:r>
      <w:r w:rsidR="00456D3B" w:rsidRPr="00AC0672">
        <w:rPr>
          <w:rFonts w:ascii="Times New Roman" w:hAnsi="Times New Roman" w:cs="Times New Roman"/>
          <w:b/>
          <w:sz w:val="24"/>
          <w:szCs w:val="24"/>
          <w:lang w:val="en-US"/>
        </w:rPr>
        <w:t>MD</w:t>
      </w:r>
      <w:r w:rsidRPr="00AC0672">
        <w:rPr>
          <w:rFonts w:ascii="Times New Roman" w:hAnsi="Times New Roman" w:cs="Times New Roman"/>
          <w:b/>
          <w:sz w:val="24"/>
          <w:szCs w:val="24"/>
          <w:lang w:val="en-US"/>
        </w:rPr>
        <w:t xml:space="preserve"> in ECT sample</w:t>
      </w:r>
    </w:p>
    <w:p w14:paraId="075FF497" w14:textId="77777777" w:rsidR="006127C3" w:rsidRPr="00AC0672" w:rsidRDefault="006822BC" w:rsidP="006822BC">
      <w:pPr>
        <w:spacing w:after="0" w:line="480" w:lineRule="auto"/>
        <w:rPr>
          <w:rFonts w:ascii="Times New Roman" w:hAnsi="Times New Roman" w:cs="Times New Roman"/>
          <w:b/>
          <w:sz w:val="24"/>
          <w:szCs w:val="24"/>
          <w:vertAlign w:val="subscript"/>
          <w:lang w:val="en-US"/>
        </w:rPr>
      </w:pPr>
      <w:r w:rsidRPr="00AC0672">
        <w:rPr>
          <w:rFonts w:ascii="Times New Roman" w:hAnsi="Times New Roman" w:cs="Times New Roman"/>
          <w:b/>
          <w:sz w:val="24"/>
          <w:szCs w:val="24"/>
          <w:lang w:val="en-US"/>
        </w:rPr>
        <w:t>T</w:t>
      </w:r>
      <w:r w:rsidRPr="00AC0672">
        <w:rPr>
          <w:rFonts w:ascii="Times New Roman" w:hAnsi="Times New Roman" w:cs="Times New Roman"/>
          <w:b/>
          <w:sz w:val="24"/>
          <w:szCs w:val="24"/>
          <w:vertAlign w:val="subscript"/>
          <w:lang w:val="en-US"/>
        </w:rPr>
        <w:t>1</w:t>
      </w:r>
      <w:r w:rsidR="00BF62E6" w:rsidRPr="00AC0672">
        <w:rPr>
          <w:rFonts w:ascii="Times New Roman" w:hAnsi="Times New Roman" w:cs="Times New Roman"/>
          <w:b/>
          <w:sz w:val="24"/>
          <w:szCs w:val="24"/>
          <w:lang w:val="en-US"/>
        </w:rPr>
        <w:t xml:space="preserve"> &gt; </w:t>
      </w:r>
      <w:r w:rsidRPr="00AC0672">
        <w:rPr>
          <w:rFonts w:ascii="Times New Roman" w:hAnsi="Times New Roman" w:cs="Times New Roman"/>
          <w:b/>
          <w:sz w:val="24"/>
          <w:szCs w:val="24"/>
          <w:lang w:val="en-US"/>
        </w:rPr>
        <w:t>T</w:t>
      </w:r>
      <w:r w:rsidRPr="00AC0672">
        <w:rPr>
          <w:rFonts w:ascii="Times New Roman" w:hAnsi="Times New Roman" w:cs="Times New Roman"/>
          <w:b/>
          <w:sz w:val="24"/>
          <w:szCs w:val="24"/>
          <w:vertAlign w:val="subscript"/>
          <w:lang w:val="en-US"/>
        </w:rPr>
        <w:t>0</w:t>
      </w:r>
    </w:p>
    <w:tbl>
      <w:tblPr>
        <w:tblW w:w="730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042"/>
        <w:gridCol w:w="1215"/>
        <w:gridCol w:w="1621"/>
        <w:gridCol w:w="1975"/>
        <w:gridCol w:w="1447"/>
      </w:tblGrid>
      <w:tr w:rsidR="006127C3" w:rsidRPr="00AC0672" w14:paraId="68593036" w14:textId="77777777" w:rsidTr="006822BC">
        <w:trPr>
          <w:trHeight w:val="307"/>
        </w:trPr>
        <w:tc>
          <w:tcPr>
            <w:tcW w:w="1042" w:type="dxa"/>
            <w:tcBorders>
              <w:top w:val="single" w:sz="4" w:space="0" w:color="auto"/>
              <w:bottom w:val="single" w:sz="4" w:space="0" w:color="auto"/>
            </w:tcBorders>
            <w:shd w:val="clear" w:color="auto" w:fill="auto"/>
            <w:noWrap/>
            <w:vAlign w:val="bottom"/>
          </w:tcPr>
          <w:p w14:paraId="0736FE54"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proofErr w:type="spellStart"/>
            <w:r w:rsidRPr="00AC0672">
              <w:rPr>
                <w:rFonts w:ascii="Times New Roman" w:eastAsia="Times New Roman" w:hAnsi="Times New Roman" w:cs="Times New Roman"/>
                <w:color w:val="000000"/>
                <w:sz w:val="24"/>
                <w:szCs w:val="24"/>
                <w:lang w:eastAsia="de-DE"/>
              </w:rPr>
              <w:t>Voxels</w:t>
            </w:r>
            <w:proofErr w:type="spellEnd"/>
          </w:p>
        </w:tc>
        <w:tc>
          <w:tcPr>
            <w:tcW w:w="1215" w:type="dxa"/>
            <w:tcBorders>
              <w:top w:val="single" w:sz="4" w:space="0" w:color="auto"/>
              <w:bottom w:val="single" w:sz="4" w:space="0" w:color="auto"/>
            </w:tcBorders>
            <w:shd w:val="clear" w:color="auto" w:fill="auto"/>
            <w:noWrap/>
            <w:vAlign w:val="bottom"/>
          </w:tcPr>
          <w:p w14:paraId="63C79C34"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MAX 1-</w:t>
            </w:r>
            <w:r w:rsidRPr="00AC0672">
              <w:rPr>
                <w:rFonts w:ascii="Times New Roman" w:eastAsia="Times New Roman" w:hAnsi="Times New Roman" w:cs="Times New Roman"/>
                <w:i/>
                <w:color w:val="000000"/>
                <w:sz w:val="24"/>
                <w:szCs w:val="24"/>
                <w:lang w:eastAsia="de-DE"/>
              </w:rPr>
              <w:t>p</w:t>
            </w:r>
          </w:p>
        </w:tc>
        <w:tc>
          <w:tcPr>
            <w:tcW w:w="1621" w:type="dxa"/>
            <w:tcBorders>
              <w:top w:val="single" w:sz="4" w:space="0" w:color="auto"/>
              <w:bottom w:val="single" w:sz="4" w:space="0" w:color="auto"/>
            </w:tcBorders>
            <w:shd w:val="clear" w:color="auto" w:fill="auto"/>
            <w:noWrap/>
            <w:vAlign w:val="bottom"/>
          </w:tcPr>
          <w:p w14:paraId="7BC05FDD"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MNI X (mm)</w:t>
            </w:r>
          </w:p>
        </w:tc>
        <w:tc>
          <w:tcPr>
            <w:tcW w:w="1975" w:type="dxa"/>
            <w:tcBorders>
              <w:top w:val="single" w:sz="4" w:space="0" w:color="auto"/>
              <w:bottom w:val="single" w:sz="4" w:space="0" w:color="auto"/>
            </w:tcBorders>
            <w:shd w:val="clear" w:color="auto" w:fill="auto"/>
            <w:noWrap/>
            <w:vAlign w:val="bottom"/>
          </w:tcPr>
          <w:p w14:paraId="1E2A8D7C"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MNI Y (mm)</w:t>
            </w:r>
          </w:p>
        </w:tc>
        <w:tc>
          <w:tcPr>
            <w:tcW w:w="1447" w:type="dxa"/>
            <w:tcBorders>
              <w:top w:val="single" w:sz="4" w:space="0" w:color="auto"/>
              <w:bottom w:val="single" w:sz="4" w:space="0" w:color="auto"/>
            </w:tcBorders>
            <w:shd w:val="clear" w:color="auto" w:fill="auto"/>
            <w:noWrap/>
            <w:vAlign w:val="bottom"/>
          </w:tcPr>
          <w:p w14:paraId="61828C9C"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MNI Z (mm)</w:t>
            </w:r>
          </w:p>
        </w:tc>
      </w:tr>
      <w:tr w:rsidR="006127C3" w:rsidRPr="00AC0672" w14:paraId="3DAD2005" w14:textId="77777777" w:rsidTr="006822BC">
        <w:trPr>
          <w:trHeight w:val="307"/>
        </w:trPr>
        <w:tc>
          <w:tcPr>
            <w:tcW w:w="1042" w:type="dxa"/>
            <w:tcBorders>
              <w:top w:val="single" w:sz="4" w:space="0" w:color="auto"/>
            </w:tcBorders>
            <w:shd w:val="clear" w:color="auto" w:fill="auto"/>
            <w:noWrap/>
          </w:tcPr>
          <w:p w14:paraId="409B64E7"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2008</w:t>
            </w:r>
          </w:p>
        </w:tc>
        <w:tc>
          <w:tcPr>
            <w:tcW w:w="1215" w:type="dxa"/>
            <w:tcBorders>
              <w:top w:val="single" w:sz="4" w:space="0" w:color="auto"/>
            </w:tcBorders>
            <w:shd w:val="clear" w:color="auto" w:fill="auto"/>
            <w:noWrap/>
          </w:tcPr>
          <w:p w14:paraId="247AD13B"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0.982</w:t>
            </w:r>
          </w:p>
        </w:tc>
        <w:tc>
          <w:tcPr>
            <w:tcW w:w="1621" w:type="dxa"/>
            <w:tcBorders>
              <w:top w:val="single" w:sz="4" w:space="0" w:color="auto"/>
            </w:tcBorders>
            <w:shd w:val="clear" w:color="auto" w:fill="auto"/>
            <w:noWrap/>
          </w:tcPr>
          <w:p w14:paraId="16B979B6"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31</w:t>
            </w:r>
          </w:p>
        </w:tc>
        <w:tc>
          <w:tcPr>
            <w:tcW w:w="1975" w:type="dxa"/>
            <w:tcBorders>
              <w:top w:val="single" w:sz="4" w:space="0" w:color="auto"/>
            </w:tcBorders>
            <w:shd w:val="clear" w:color="auto" w:fill="auto"/>
            <w:noWrap/>
          </w:tcPr>
          <w:p w14:paraId="647EF436"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0</w:t>
            </w:r>
          </w:p>
        </w:tc>
        <w:tc>
          <w:tcPr>
            <w:tcW w:w="1447" w:type="dxa"/>
            <w:tcBorders>
              <w:top w:val="single" w:sz="4" w:space="0" w:color="auto"/>
            </w:tcBorders>
            <w:shd w:val="clear" w:color="auto" w:fill="auto"/>
            <w:noWrap/>
          </w:tcPr>
          <w:p w14:paraId="756BA530"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-32</w:t>
            </w:r>
          </w:p>
        </w:tc>
      </w:tr>
      <w:tr w:rsidR="006127C3" w:rsidRPr="00AC0672" w14:paraId="393E64DB" w14:textId="77777777" w:rsidTr="006822BC">
        <w:trPr>
          <w:trHeight w:val="307"/>
        </w:trPr>
        <w:tc>
          <w:tcPr>
            <w:tcW w:w="1042" w:type="dxa"/>
            <w:shd w:val="clear" w:color="auto" w:fill="auto"/>
            <w:noWrap/>
          </w:tcPr>
          <w:p w14:paraId="35B223C7"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20</w:t>
            </w:r>
          </w:p>
        </w:tc>
        <w:tc>
          <w:tcPr>
            <w:tcW w:w="1215" w:type="dxa"/>
            <w:shd w:val="clear" w:color="auto" w:fill="auto"/>
            <w:noWrap/>
          </w:tcPr>
          <w:p w14:paraId="0E135978"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0.953</w:t>
            </w:r>
          </w:p>
        </w:tc>
        <w:tc>
          <w:tcPr>
            <w:tcW w:w="1621" w:type="dxa"/>
            <w:shd w:val="clear" w:color="auto" w:fill="auto"/>
            <w:noWrap/>
          </w:tcPr>
          <w:p w14:paraId="175C11B6"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-48</w:t>
            </w:r>
          </w:p>
        </w:tc>
        <w:tc>
          <w:tcPr>
            <w:tcW w:w="1975" w:type="dxa"/>
            <w:shd w:val="clear" w:color="auto" w:fill="auto"/>
            <w:noWrap/>
          </w:tcPr>
          <w:p w14:paraId="422020AC"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-19</w:t>
            </w:r>
          </w:p>
        </w:tc>
        <w:tc>
          <w:tcPr>
            <w:tcW w:w="1447" w:type="dxa"/>
            <w:shd w:val="clear" w:color="auto" w:fill="auto"/>
            <w:noWrap/>
          </w:tcPr>
          <w:p w14:paraId="6592511B"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-19</w:t>
            </w:r>
          </w:p>
        </w:tc>
      </w:tr>
      <w:tr w:rsidR="006127C3" w:rsidRPr="00AC0672" w14:paraId="73006010" w14:textId="77777777" w:rsidTr="006822BC">
        <w:trPr>
          <w:trHeight w:val="307"/>
        </w:trPr>
        <w:tc>
          <w:tcPr>
            <w:tcW w:w="1042" w:type="dxa"/>
            <w:shd w:val="clear" w:color="auto" w:fill="auto"/>
            <w:noWrap/>
          </w:tcPr>
          <w:p w14:paraId="29AFFC8D"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16</w:t>
            </w:r>
          </w:p>
        </w:tc>
        <w:tc>
          <w:tcPr>
            <w:tcW w:w="1215" w:type="dxa"/>
            <w:shd w:val="clear" w:color="auto" w:fill="auto"/>
            <w:noWrap/>
          </w:tcPr>
          <w:p w14:paraId="5F7882A4"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0.952</w:t>
            </w:r>
          </w:p>
        </w:tc>
        <w:tc>
          <w:tcPr>
            <w:tcW w:w="1621" w:type="dxa"/>
            <w:shd w:val="clear" w:color="auto" w:fill="auto"/>
            <w:noWrap/>
          </w:tcPr>
          <w:p w14:paraId="2D38AA1E"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25</w:t>
            </w:r>
          </w:p>
        </w:tc>
        <w:tc>
          <w:tcPr>
            <w:tcW w:w="1975" w:type="dxa"/>
            <w:shd w:val="clear" w:color="auto" w:fill="auto"/>
            <w:noWrap/>
          </w:tcPr>
          <w:p w14:paraId="71E300E2"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33</w:t>
            </w:r>
          </w:p>
        </w:tc>
        <w:tc>
          <w:tcPr>
            <w:tcW w:w="1447" w:type="dxa"/>
            <w:shd w:val="clear" w:color="auto" w:fill="auto"/>
            <w:noWrap/>
          </w:tcPr>
          <w:p w14:paraId="2CA5E2F3"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8</w:t>
            </w:r>
          </w:p>
        </w:tc>
      </w:tr>
      <w:tr w:rsidR="006127C3" w:rsidRPr="00AC0672" w14:paraId="04526D79" w14:textId="77777777" w:rsidTr="006822BC">
        <w:trPr>
          <w:trHeight w:val="307"/>
        </w:trPr>
        <w:tc>
          <w:tcPr>
            <w:tcW w:w="1042" w:type="dxa"/>
            <w:shd w:val="clear" w:color="auto" w:fill="auto"/>
            <w:noWrap/>
          </w:tcPr>
          <w:p w14:paraId="70723335"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9</w:t>
            </w:r>
          </w:p>
        </w:tc>
        <w:tc>
          <w:tcPr>
            <w:tcW w:w="1215" w:type="dxa"/>
            <w:shd w:val="clear" w:color="auto" w:fill="auto"/>
            <w:noWrap/>
          </w:tcPr>
          <w:p w14:paraId="68235995"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0.951</w:t>
            </w:r>
          </w:p>
        </w:tc>
        <w:tc>
          <w:tcPr>
            <w:tcW w:w="1621" w:type="dxa"/>
            <w:shd w:val="clear" w:color="auto" w:fill="auto"/>
            <w:noWrap/>
          </w:tcPr>
          <w:p w14:paraId="2F30A789"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35</w:t>
            </w:r>
          </w:p>
        </w:tc>
        <w:tc>
          <w:tcPr>
            <w:tcW w:w="1975" w:type="dxa"/>
            <w:shd w:val="clear" w:color="auto" w:fill="auto"/>
            <w:noWrap/>
          </w:tcPr>
          <w:p w14:paraId="7897F6A7"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-3</w:t>
            </w:r>
          </w:p>
        </w:tc>
        <w:tc>
          <w:tcPr>
            <w:tcW w:w="1447" w:type="dxa"/>
            <w:shd w:val="clear" w:color="auto" w:fill="auto"/>
            <w:noWrap/>
          </w:tcPr>
          <w:p w14:paraId="78DE543C"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-29</w:t>
            </w:r>
          </w:p>
        </w:tc>
      </w:tr>
      <w:tr w:rsidR="006127C3" w:rsidRPr="00AC0672" w14:paraId="37B81293" w14:textId="77777777" w:rsidTr="006822BC">
        <w:trPr>
          <w:trHeight w:val="307"/>
        </w:trPr>
        <w:tc>
          <w:tcPr>
            <w:tcW w:w="1042" w:type="dxa"/>
            <w:shd w:val="clear" w:color="auto" w:fill="auto"/>
            <w:noWrap/>
          </w:tcPr>
          <w:p w14:paraId="693E6F2E"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8</w:t>
            </w:r>
          </w:p>
        </w:tc>
        <w:tc>
          <w:tcPr>
            <w:tcW w:w="1215" w:type="dxa"/>
            <w:shd w:val="clear" w:color="auto" w:fill="auto"/>
            <w:noWrap/>
          </w:tcPr>
          <w:p w14:paraId="1B3C28B5"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0.95</w:t>
            </w:r>
          </w:p>
        </w:tc>
        <w:tc>
          <w:tcPr>
            <w:tcW w:w="1621" w:type="dxa"/>
            <w:shd w:val="clear" w:color="auto" w:fill="auto"/>
            <w:noWrap/>
          </w:tcPr>
          <w:p w14:paraId="6DF257EE"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44</w:t>
            </w:r>
          </w:p>
        </w:tc>
        <w:tc>
          <w:tcPr>
            <w:tcW w:w="1975" w:type="dxa"/>
            <w:shd w:val="clear" w:color="auto" w:fill="auto"/>
            <w:noWrap/>
          </w:tcPr>
          <w:p w14:paraId="05243DCD"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-7</w:t>
            </w:r>
          </w:p>
        </w:tc>
        <w:tc>
          <w:tcPr>
            <w:tcW w:w="1447" w:type="dxa"/>
            <w:shd w:val="clear" w:color="auto" w:fill="auto"/>
            <w:noWrap/>
          </w:tcPr>
          <w:p w14:paraId="5A638A28"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hAnsi="Times New Roman" w:cs="Times New Roman"/>
                <w:sz w:val="24"/>
                <w:szCs w:val="24"/>
              </w:rPr>
              <w:t>-19</w:t>
            </w:r>
          </w:p>
        </w:tc>
      </w:tr>
    </w:tbl>
    <w:p w14:paraId="2BAD566A" w14:textId="77777777" w:rsidR="006127C3" w:rsidRPr="00AC0672" w:rsidRDefault="006127C3" w:rsidP="006822BC">
      <w:pPr>
        <w:pStyle w:val="KeinLeerraum"/>
        <w:spacing w:line="480" w:lineRule="auto"/>
        <w:rPr>
          <w:rFonts w:ascii="Times New Roman" w:hAnsi="Times New Roman" w:cs="Times New Roman"/>
          <w:sz w:val="24"/>
          <w:szCs w:val="24"/>
          <w:lang w:val="en-US"/>
        </w:rPr>
      </w:pPr>
    </w:p>
    <w:p w14:paraId="33D8DF26" w14:textId="77777777" w:rsidR="006127C3" w:rsidRPr="00AC0672" w:rsidRDefault="00BF62E6" w:rsidP="006822BC">
      <w:pPr>
        <w:spacing w:after="0" w:line="480" w:lineRule="auto"/>
        <w:rPr>
          <w:rFonts w:ascii="Times New Roman" w:hAnsi="Times New Roman" w:cs="Times New Roman"/>
          <w:sz w:val="24"/>
          <w:szCs w:val="24"/>
          <w:u w:val="single"/>
          <w:lang w:val="en-US"/>
        </w:rPr>
      </w:pPr>
      <w:r w:rsidRPr="00AC0672">
        <w:rPr>
          <w:rFonts w:ascii="Times New Roman" w:hAnsi="Times New Roman" w:cs="Times New Roman"/>
          <w:sz w:val="24"/>
          <w:szCs w:val="24"/>
          <w:u w:val="single"/>
          <w:lang w:val="en-US"/>
        </w:rPr>
        <w:t>Probabilities of affected tracts in percent</w:t>
      </w:r>
      <w:r w:rsidR="006822BC" w:rsidRPr="00AC0672">
        <w:rPr>
          <w:rFonts w:ascii="Times New Roman" w:hAnsi="Times New Roman" w:cs="Times New Roman"/>
          <w:sz w:val="24"/>
          <w:szCs w:val="24"/>
          <w:u w:val="single"/>
          <w:lang w:val="en-US"/>
        </w:rPr>
        <w:t xml:space="preserve">: </w:t>
      </w:r>
    </w:p>
    <w:tbl>
      <w:tblPr>
        <w:tblStyle w:val="Tabellenraster"/>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1149"/>
        <w:gridCol w:w="1283"/>
      </w:tblGrid>
      <w:tr w:rsidR="009D560F" w:rsidRPr="00AC0672" w14:paraId="2AC11D6A" w14:textId="77777777" w:rsidTr="009D560F">
        <w:tc>
          <w:tcPr>
            <w:tcW w:w="0" w:type="auto"/>
            <w:tcBorders>
              <w:top w:val="single" w:sz="4" w:space="0" w:color="auto"/>
              <w:bottom w:val="single" w:sz="4" w:space="0" w:color="auto"/>
            </w:tcBorders>
          </w:tcPr>
          <w:p w14:paraId="21F588F4"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AC0672">
              <w:rPr>
                <w:rFonts w:ascii="Times New Roman" w:hAnsi="Times New Roman" w:cs="Times New Roman"/>
                <w:sz w:val="24"/>
                <w:szCs w:val="24"/>
              </w:rPr>
              <w:t>Region</w:t>
            </w:r>
          </w:p>
        </w:tc>
        <w:tc>
          <w:tcPr>
            <w:tcW w:w="0" w:type="auto"/>
            <w:tcBorders>
              <w:top w:val="single" w:sz="4" w:space="0" w:color="auto"/>
              <w:bottom w:val="single" w:sz="4" w:space="0" w:color="auto"/>
            </w:tcBorders>
          </w:tcPr>
          <w:p w14:paraId="6393AB71"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Laterality</w:t>
            </w:r>
          </w:p>
        </w:tc>
        <w:tc>
          <w:tcPr>
            <w:tcW w:w="0" w:type="auto"/>
            <w:tcBorders>
              <w:top w:val="single" w:sz="4" w:space="0" w:color="auto"/>
              <w:bottom w:val="single" w:sz="4" w:space="0" w:color="auto"/>
            </w:tcBorders>
          </w:tcPr>
          <w:p w14:paraId="3324EDBC"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Probability</w:t>
            </w:r>
          </w:p>
        </w:tc>
      </w:tr>
      <w:tr w:rsidR="009D560F" w:rsidRPr="00AC0672" w14:paraId="60F275DC" w14:textId="77777777" w:rsidTr="009D560F">
        <w:tc>
          <w:tcPr>
            <w:tcW w:w="0" w:type="auto"/>
            <w:tcBorders>
              <w:top w:val="single" w:sz="4" w:space="0" w:color="auto"/>
            </w:tcBorders>
          </w:tcPr>
          <w:p w14:paraId="4D92365C"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proofErr w:type="spellStart"/>
            <w:r w:rsidRPr="00AC0672">
              <w:rPr>
                <w:rFonts w:ascii="Times New Roman" w:hAnsi="Times New Roman" w:cs="Times New Roman"/>
                <w:sz w:val="24"/>
                <w:szCs w:val="24"/>
              </w:rPr>
              <w:t>Unclassified</w:t>
            </w:r>
            <w:proofErr w:type="spellEnd"/>
          </w:p>
        </w:tc>
        <w:tc>
          <w:tcPr>
            <w:tcW w:w="0" w:type="auto"/>
            <w:tcBorders>
              <w:top w:val="single" w:sz="4" w:space="0" w:color="auto"/>
            </w:tcBorders>
          </w:tcPr>
          <w:p w14:paraId="7D3C52DE"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w:t>
            </w:r>
          </w:p>
        </w:tc>
        <w:tc>
          <w:tcPr>
            <w:tcW w:w="0" w:type="auto"/>
            <w:tcBorders>
              <w:top w:val="single" w:sz="4" w:space="0" w:color="auto"/>
            </w:tcBorders>
          </w:tcPr>
          <w:p w14:paraId="0E43FAA0"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52.63</w:t>
            </w:r>
          </w:p>
        </w:tc>
      </w:tr>
      <w:tr w:rsidR="009D560F" w:rsidRPr="00AC0672" w14:paraId="2A381375" w14:textId="77777777" w:rsidTr="009D560F">
        <w:tc>
          <w:tcPr>
            <w:tcW w:w="0" w:type="auto"/>
          </w:tcPr>
          <w:p w14:paraId="50A0596E"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AC0672">
              <w:rPr>
                <w:rFonts w:ascii="Times New Roman" w:hAnsi="Times New Roman" w:cs="Times New Roman"/>
                <w:sz w:val="24"/>
                <w:szCs w:val="24"/>
              </w:rPr>
              <w:t xml:space="preserve">Cerebral </w:t>
            </w:r>
            <w:proofErr w:type="spellStart"/>
            <w:r w:rsidRPr="00AC0672">
              <w:rPr>
                <w:rFonts w:ascii="Times New Roman" w:hAnsi="Times New Roman" w:cs="Times New Roman"/>
                <w:sz w:val="24"/>
                <w:szCs w:val="24"/>
              </w:rPr>
              <w:t>peduncle</w:t>
            </w:r>
            <w:proofErr w:type="spellEnd"/>
          </w:p>
        </w:tc>
        <w:tc>
          <w:tcPr>
            <w:tcW w:w="0" w:type="auto"/>
          </w:tcPr>
          <w:p w14:paraId="3293A901"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65C74F3F"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1.44</w:t>
            </w:r>
          </w:p>
        </w:tc>
      </w:tr>
      <w:tr w:rsidR="009D560F" w:rsidRPr="00AC0672" w14:paraId="2594428F" w14:textId="77777777" w:rsidTr="009D560F">
        <w:tc>
          <w:tcPr>
            <w:tcW w:w="0" w:type="auto"/>
          </w:tcPr>
          <w:p w14:paraId="444F34BD"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Anterior limb of internal capsule</w:t>
            </w:r>
          </w:p>
        </w:tc>
        <w:tc>
          <w:tcPr>
            <w:tcW w:w="0" w:type="auto"/>
          </w:tcPr>
          <w:p w14:paraId="2DA70A35"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7C3F5B08"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0.67</w:t>
            </w:r>
          </w:p>
        </w:tc>
      </w:tr>
      <w:tr w:rsidR="009D560F" w:rsidRPr="00AC0672" w14:paraId="1188E7FA" w14:textId="77777777" w:rsidTr="009D560F">
        <w:tc>
          <w:tcPr>
            <w:tcW w:w="0" w:type="auto"/>
          </w:tcPr>
          <w:p w14:paraId="43CA3D25"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Posterior limb of internal capsule</w:t>
            </w:r>
          </w:p>
        </w:tc>
        <w:tc>
          <w:tcPr>
            <w:tcW w:w="0" w:type="auto"/>
          </w:tcPr>
          <w:p w14:paraId="40987C13"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34DCB141"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15.61</w:t>
            </w:r>
          </w:p>
        </w:tc>
      </w:tr>
      <w:tr w:rsidR="009D560F" w:rsidRPr="00AC0672" w14:paraId="650907BE" w14:textId="77777777" w:rsidTr="009D560F">
        <w:tc>
          <w:tcPr>
            <w:tcW w:w="0" w:type="auto"/>
          </w:tcPr>
          <w:p w14:paraId="4C3821BC"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proofErr w:type="spellStart"/>
            <w:r w:rsidRPr="00AC0672">
              <w:rPr>
                <w:rFonts w:ascii="Times New Roman" w:hAnsi="Times New Roman" w:cs="Times New Roman"/>
                <w:sz w:val="24"/>
                <w:szCs w:val="24"/>
                <w:lang w:val="en-US"/>
              </w:rPr>
              <w:t>Retrolenticular</w:t>
            </w:r>
            <w:proofErr w:type="spellEnd"/>
            <w:r w:rsidRPr="00AC0672">
              <w:rPr>
                <w:rFonts w:ascii="Times New Roman" w:hAnsi="Times New Roman" w:cs="Times New Roman"/>
                <w:sz w:val="24"/>
                <w:szCs w:val="24"/>
                <w:lang w:val="en-US"/>
              </w:rPr>
              <w:t xml:space="preserve"> part of internal capsule</w:t>
            </w:r>
          </w:p>
        </w:tc>
        <w:tc>
          <w:tcPr>
            <w:tcW w:w="0" w:type="auto"/>
          </w:tcPr>
          <w:p w14:paraId="207300D1"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76F30B65"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2.75</w:t>
            </w:r>
          </w:p>
        </w:tc>
      </w:tr>
      <w:tr w:rsidR="009D560F" w:rsidRPr="00AC0672" w14:paraId="6DDF2247" w14:textId="77777777" w:rsidTr="009D560F">
        <w:tc>
          <w:tcPr>
            <w:tcW w:w="0" w:type="auto"/>
          </w:tcPr>
          <w:p w14:paraId="267AED26"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Anterior corona radiata</w:t>
            </w:r>
          </w:p>
        </w:tc>
        <w:tc>
          <w:tcPr>
            <w:tcW w:w="0" w:type="auto"/>
          </w:tcPr>
          <w:p w14:paraId="54E89E93"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7B184A16"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0.77</w:t>
            </w:r>
          </w:p>
        </w:tc>
      </w:tr>
      <w:tr w:rsidR="009D560F" w:rsidRPr="00AC0672" w14:paraId="7EBFC9BC" w14:textId="77777777" w:rsidTr="009D560F">
        <w:tc>
          <w:tcPr>
            <w:tcW w:w="0" w:type="auto"/>
          </w:tcPr>
          <w:p w14:paraId="2432FA67"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 xml:space="preserve">Posterior thalamic radiation </w:t>
            </w:r>
          </w:p>
        </w:tc>
        <w:tc>
          <w:tcPr>
            <w:tcW w:w="0" w:type="auto"/>
          </w:tcPr>
          <w:p w14:paraId="52BCF797"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36734235"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0.39</w:t>
            </w:r>
          </w:p>
        </w:tc>
      </w:tr>
      <w:tr w:rsidR="009D560F" w:rsidRPr="00AC0672" w14:paraId="4D25082B" w14:textId="77777777" w:rsidTr="009D560F">
        <w:tc>
          <w:tcPr>
            <w:tcW w:w="0" w:type="auto"/>
          </w:tcPr>
          <w:p w14:paraId="1EAB3360"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Sagittal stratum</w:t>
            </w:r>
          </w:p>
        </w:tc>
        <w:tc>
          <w:tcPr>
            <w:tcW w:w="0" w:type="auto"/>
          </w:tcPr>
          <w:p w14:paraId="28DEA9F1"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012A41A5" w14:textId="77777777" w:rsidR="009D560F" w:rsidRPr="00AC0672" w:rsidRDefault="009D560F" w:rsidP="009D560F">
            <w:pPr>
              <w:pStyle w:val="KeinLeerraum"/>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10.94</w:t>
            </w:r>
          </w:p>
        </w:tc>
      </w:tr>
      <w:tr w:rsidR="009D560F" w:rsidRPr="00AC0672" w14:paraId="2EDEE942" w14:textId="77777777" w:rsidTr="009D560F">
        <w:tc>
          <w:tcPr>
            <w:tcW w:w="0" w:type="auto"/>
          </w:tcPr>
          <w:p w14:paraId="20B7406D"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External capsule</w:t>
            </w:r>
          </w:p>
        </w:tc>
        <w:tc>
          <w:tcPr>
            <w:tcW w:w="0" w:type="auto"/>
          </w:tcPr>
          <w:p w14:paraId="312F5CA2"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01016DD3" w14:textId="77777777" w:rsidR="009D560F" w:rsidRPr="00AC0672" w:rsidRDefault="009D560F" w:rsidP="009D560F">
            <w:pPr>
              <w:pStyle w:val="KeinLeerraum"/>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12.43</w:t>
            </w:r>
          </w:p>
        </w:tc>
      </w:tr>
      <w:tr w:rsidR="009D560F" w:rsidRPr="00AC0672" w14:paraId="1B0E91B3" w14:textId="77777777" w:rsidTr="009D560F">
        <w:tc>
          <w:tcPr>
            <w:tcW w:w="0" w:type="auto"/>
          </w:tcPr>
          <w:p w14:paraId="38A745E5"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Fornix (</w:t>
            </w:r>
            <w:proofErr w:type="spellStart"/>
            <w:r w:rsidRPr="00AC0672">
              <w:rPr>
                <w:rFonts w:ascii="Times New Roman" w:hAnsi="Times New Roman" w:cs="Times New Roman"/>
                <w:sz w:val="24"/>
                <w:szCs w:val="24"/>
                <w:lang w:val="en-US"/>
              </w:rPr>
              <w:t>cres</w:t>
            </w:r>
            <w:proofErr w:type="spellEnd"/>
            <w:r w:rsidRPr="00AC0672">
              <w:rPr>
                <w:rFonts w:ascii="Times New Roman" w:hAnsi="Times New Roman" w:cs="Times New Roman"/>
                <w:sz w:val="24"/>
                <w:szCs w:val="24"/>
                <w:lang w:val="en-US"/>
              </w:rPr>
              <w:t>) / Stria terminalis</w:t>
            </w:r>
          </w:p>
        </w:tc>
        <w:tc>
          <w:tcPr>
            <w:tcW w:w="0" w:type="auto"/>
          </w:tcPr>
          <w:p w14:paraId="04313B06"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6FB20249" w14:textId="77777777" w:rsidR="009D560F" w:rsidRPr="00AC0672" w:rsidRDefault="009D560F" w:rsidP="009D560F">
            <w:pPr>
              <w:pStyle w:val="KeinLeerraum"/>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0.29</w:t>
            </w:r>
          </w:p>
        </w:tc>
      </w:tr>
      <w:tr w:rsidR="009D560F" w:rsidRPr="00AC0672" w14:paraId="071171B2" w14:textId="77777777" w:rsidTr="009D560F">
        <w:tc>
          <w:tcPr>
            <w:tcW w:w="0" w:type="auto"/>
          </w:tcPr>
          <w:p w14:paraId="18F83827"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Uncinate fasciculus</w:t>
            </w:r>
          </w:p>
        </w:tc>
        <w:tc>
          <w:tcPr>
            <w:tcW w:w="0" w:type="auto"/>
          </w:tcPr>
          <w:p w14:paraId="058EE585"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5607DF61" w14:textId="77777777" w:rsidR="009D560F" w:rsidRPr="00AC0672" w:rsidRDefault="009D560F" w:rsidP="009D560F">
            <w:pPr>
              <w:pStyle w:val="KeinLeerraum"/>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2.07</w:t>
            </w:r>
          </w:p>
        </w:tc>
      </w:tr>
    </w:tbl>
    <w:p w14:paraId="43436AE4" w14:textId="77777777" w:rsidR="006822BC" w:rsidRPr="00AC0672" w:rsidRDefault="006822BC" w:rsidP="006822BC">
      <w:pPr>
        <w:pStyle w:val="KeinLeerraum"/>
        <w:spacing w:line="480" w:lineRule="auto"/>
        <w:rPr>
          <w:rFonts w:ascii="Times New Roman" w:hAnsi="Times New Roman" w:cs="Times New Roman"/>
          <w:sz w:val="24"/>
          <w:szCs w:val="24"/>
          <w:lang w:val="en-US"/>
        </w:rPr>
      </w:pPr>
    </w:p>
    <w:p w14:paraId="0C6893A2" w14:textId="77777777" w:rsidR="006127C3" w:rsidRPr="00AC0672" w:rsidRDefault="006822BC" w:rsidP="006822BC">
      <w:pPr>
        <w:spacing w:after="0" w:line="480" w:lineRule="auto"/>
        <w:rPr>
          <w:rFonts w:ascii="Times New Roman" w:hAnsi="Times New Roman" w:cs="Times New Roman"/>
          <w:b/>
          <w:sz w:val="24"/>
          <w:szCs w:val="24"/>
          <w:vertAlign w:val="subscript"/>
          <w:lang w:val="en-US"/>
        </w:rPr>
      </w:pPr>
      <w:r w:rsidRPr="00AC0672">
        <w:rPr>
          <w:rFonts w:ascii="Times New Roman" w:hAnsi="Times New Roman" w:cs="Times New Roman"/>
          <w:b/>
          <w:sz w:val="24"/>
          <w:szCs w:val="24"/>
          <w:lang w:val="en-US"/>
        </w:rPr>
        <w:t>T</w:t>
      </w:r>
      <w:r w:rsidRPr="00AC0672">
        <w:rPr>
          <w:rFonts w:ascii="Times New Roman" w:hAnsi="Times New Roman" w:cs="Times New Roman"/>
          <w:b/>
          <w:sz w:val="24"/>
          <w:szCs w:val="24"/>
          <w:vertAlign w:val="subscript"/>
          <w:lang w:val="en-US"/>
        </w:rPr>
        <w:t>0</w:t>
      </w:r>
      <w:r w:rsidR="00BF62E6" w:rsidRPr="00AC0672">
        <w:rPr>
          <w:rFonts w:ascii="Times New Roman" w:hAnsi="Times New Roman" w:cs="Times New Roman"/>
          <w:b/>
          <w:sz w:val="24"/>
          <w:szCs w:val="24"/>
          <w:lang w:val="en-US"/>
        </w:rPr>
        <w:t xml:space="preserve"> &gt; </w:t>
      </w:r>
      <w:r w:rsidRPr="00AC0672">
        <w:rPr>
          <w:rFonts w:ascii="Times New Roman" w:hAnsi="Times New Roman" w:cs="Times New Roman"/>
          <w:b/>
          <w:sz w:val="24"/>
          <w:szCs w:val="24"/>
          <w:lang w:val="en-US"/>
        </w:rPr>
        <w:t>T</w:t>
      </w:r>
      <w:r w:rsidRPr="00AC0672">
        <w:rPr>
          <w:rFonts w:ascii="Times New Roman" w:hAnsi="Times New Roman" w:cs="Times New Roman"/>
          <w:b/>
          <w:sz w:val="24"/>
          <w:szCs w:val="24"/>
          <w:vertAlign w:val="subscript"/>
          <w:lang w:val="en-US"/>
        </w:rPr>
        <w:t>1</w:t>
      </w:r>
    </w:p>
    <w:p w14:paraId="22F4696C" w14:textId="77777777" w:rsidR="006127C3" w:rsidRPr="00AC0672" w:rsidRDefault="00BF62E6" w:rsidP="006822BC">
      <w:pPr>
        <w:spacing w:after="0" w:line="48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No significant results</w:t>
      </w:r>
      <w:r w:rsidR="006822BC" w:rsidRPr="00AC0672">
        <w:rPr>
          <w:rFonts w:ascii="Times New Roman" w:hAnsi="Times New Roman" w:cs="Times New Roman"/>
          <w:sz w:val="24"/>
          <w:szCs w:val="24"/>
          <w:lang w:val="en-US"/>
        </w:rPr>
        <w:t>.</w:t>
      </w:r>
    </w:p>
    <w:p w14:paraId="157D1739" w14:textId="77777777" w:rsidR="006822BC" w:rsidRPr="00AC0672" w:rsidRDefault="006822BC" w:rsidP="006822BC">
      <w:pPr>
        <w:spacing w:after="0" w:line="480" w:lineRule="auto"/>
        <w:rPr>
          <w:rFonts w:ascii="Times New Roman" w:hAnsi="Times New Roman" w:cs="Times New Roman"/>
          <w:sz w:val="24"/>
          <w:szCs w:val="24"/>
          <w:lang w:val="en-US"/>
        </w:rPr>
      </w:pPr>
    </w:p>
    <w:p w14:paraId="7AF0A804" w14:textId="77777777" w:rsidR="006B5208" w:rsidRPr="00AC0672" w:rsidRDefault="006B5208" w:rsidP="006822BC">
      <w:pPr>
        <w:spacing w:after="0" w:line="48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On the top dimensions of clusters (number of voxels) and localization of signal peaks (MNI coordinates) are given for regions showing maximal differences of tract-based spatial statistics values (signal peak). Below are the white matter tracts</w:t>
      </w:r>
      <w:r w:rsidR="00F60FC6" w:rsidRPr="00AC0672">
        <w:rPr>
          <w:rFonts w:ascii="Times New Roman" w:hAnsi="Times New Roman" w:cs="Times New Roman"/>
          <w:sz w:val="24"/>
          <w:szCs w:val="24"/>
          <w:lang w:val="en-US"/>
        </w:rPr>
        <w:t xml:space="preserve"> </w:t>
      </w:r>
      <w:r w:rsidRPr="00AC0672">
        <w:rPr>
          <w:rFonts w:ascii="Times New Roman" w:hAnsi="Times New Roman" w:cs="Times New Roman"/>
          <w:sz w:val="24"/>
          <w:szCs w:val="24"/>
          <w:lang w:val="en-US"/>
        </w:rPr>
        <w:t>in the cluster based on the JHU ICBM-DTI-81 White-Matter Labels (as implemented in FSL).</w:t>
      </w:r>
    </w:p>
    <w:p w14:paraId="7D6A9823" w14:textId="77777777" w:rsidR="006B5208" w:rsidRPr="00AC0672" w:rsidRDefault="006B5208" w:rsidP="006822BC">
      <w:pPr>
        <w:spacing w:after="0" w:line="480" w:lineRule="auto"/>
        <w:rPr>
          <w:rFonts w:ascii="Times New Roman" w:hAnsi="Times New Roman" w:cs="Times New Roman"/>
          <w:sz w:val="24"/>
          <w:szCs w:val="24"/>
          <w:lang w:val="en-US"/>
        </w:rPr>
        <w:sectPr w:rsidR="006B5208" w:rsidRPr="00AC0672">
          <w:pgSz w:w="12240" w:h="15840"/>
          <w:pgMar w:top="1417" w:right="1417" w:bottom="1134" w:left="1417" w:header="708" w:footer="708" w:gutter="0"/>
          <w:cols w:space="708"/>
          <w:docGrid w:linePitch="360"/>
        </w:sectPr>
      </w:pPr>
      <w:r w:rsidRPr="00AC0672">
        <w:rPr>
          <w:rFonts w:ascii="Times New Roman" w:hAnsi="Times New Roman" w:cs="Times New Roman"/>
          <w:sz w:val="24"/>
          <w:szCs w:val="24"/>
          <w:lang w:val="en-US"/>
        </w:rPr>
        <w:lastRenderedPageBreak/>
        <w:t>Probabilities of affected tracts</w:t>
      </w:r>
      <w:r w:rsidR="006822BC" w:rsidRPr="00AC0672">
        <w:rPr>
          <w:rFonts w:ascii="Times New Roman" w:hAnsi="Times New Roman" w:cs="Times New Roman"/>
          <w:sz w:val="24"/>
          <w:szCs w:val="24"/>
          <w:lang w:val="en-US"/>
        </w:rPr>
        <w:t xml:space="preserve">: </w:t>
      </w:r>
      <w:r w:rsidRPr="00AC0672">
        <w:rPr>
          <w:rFonts w:ascii="Times New Roman" w:hAnsi="Times New Roman" w:cs="Times New Roman"/>
          <w:sz w:val="24"/>
          <w:szCs w:val="24"/>
          <w:lang w:val="en-US"/>
        </w:rPr>
        <w:t xml:space="preserve"> It gives the (average) probability of all significant voxels being a member of the different labelled regions within the atlas (JHU ICBM-DTI-81 White-Matter), calculated with the FSL tool “</w:t>
      </w:r>
      <w:proofErr w:type="spellStart"/>
      <w:r w:rsidRPr="00AC0672">
        <w:rPr>
          <w:rFonts w:ascii="Times New Roman" w:hAnsi="Times New Roman" w:cs="Times New Roman"/>
          <w:sz w:val="24"/>
          <w:szCs w:val="24"/>
          <w:lang w:val="en-US"/>
        </w:rPr>
        <w:t>atlasquery</w:t>
      </w:r>
      <w:proofErr w:type="spellEnd"/>
      <w:r w:rsidRPr="00AC0672">
        <w:rPr>
          <w:rFonts w:ascii="Times New Roman" w:hAnsi="Times New Roman" w:cs="Times New Roman"/>
          <w:sz w:val="24"/>
          <w:szCs w:val="24"/>
          <w:lang w:val="en-US"/>
        </w:rPr>
        <w:t>”</w:t>
      </w:r>
      <w:r w:rsidR="006822BC" w:rsidRPr="00AC0672">
        <w:rPr>
          <w:rFonts w:ascii="Times New Roman" w:hAnsi="Times New Roman" w:cs="Times New Roman"/>
          <w:sz w:val="24"/>
          <w:szCs w:val="24"/>
          <w:lang w:val="en-US"/>
        </w:rPr>
        <w:t>.</w:t>
      </w:r>
    </w:p>
    <w:p w14:paraId="7D5B6C20" w14:textId="77777777" w:rsidR="006127C3" w:rsidRPr="00AC0672" w:rsidRDefault="00BF62E6" w:rsidP="006822BC">
      <w:pPr>
        <w:spacing w:after="0" w:line="480" w:lineRule="auto"/>
        <w:rPr>
          <w:rFonts w:ascii="Times New Roman" w:hAnsi="Times New Roman" w:cs="Times New Roman"/>
          <w:b/>
          <w:sz w:val="24"/>
          <w:szCs w:val="24"/>
          <w:lang w:val="en-US"/>
        </w:rPr>
      </w:pPr>
      <w:r w:rsidRPr="00AC0672">
        <w:rPr>
          <w:rFonts w:ascii="Times New Roman" w:hAnsi="Times New Roman" w:cs="Times New Roman"/>
          <w:b/>
          <w:sz w:val="24"/>
          <w:szCs w:val="24"/>
          <w:lang w:val="en-US"/>
        </w:rPr>
        <w:lastRenderedPageBreak/>
        <w:t>Supplementary Results 2</w:t>
      </w:r>
      <w:r w:rsidR="006822BC" w:rsidRPr="00AC0672">
        <w:rPr>
          <w:rFonts w:ascii="Times New Roman" w:hAnsi="Times New Roman" w:cs="Times New Roman"/>
          <w:b/>
          <w:sz w:val="24"/>
          <w:szCs w:val="24"/>
          <w:lang w:val="en-US"/>
        </w:rPr>
        <w:t xml:space="preserve">: </w:t>
      </w:r>
    </w:p>
    <w:p w14:paraId="374FF9BE" w14:textId="77777777" w:rsidR="006127C3" w:rsidRPr="00AC0672" w:rsidRDefault="00BF62E6" w:rsidP="006822BC">
      <w:pPr>
        <w:spacing w:after="0" w:line="480" w:lineRule="auto"/>
        <w:rPr>
          <w:rFonts w:ascii="Times New Roman" w:hAnsi="Times New Roman" w:cs="Times New Roman"/>
          <w:b/>
          <w:sz w:val="24"/>
          <w:szCs w:val="24"/>
          <w:lang w:val="en-US"/>
        </w:rPr>
      </w:pPr>
      <w:r w:rsidRPr="00AC0672">
        <w:rPr>
          <w:rFonts w:ascii="Times New Roman" w:hAnsi="Times New Roman" w:cs="Times New Roman"/>
          <w:b/>
          <w:sz w:val="24"/>
          <w:szCs w:val="24"/>
          <w:lang w:val="en-US"/>
        </w:rPr>
        <w:t xml:space="preserve">Differences in Changes over time in </w:t>
      </w:r>
      <w:r w:rsidR="00456D3B" w:rsidRPr="00AC0672">
        <w:rPr>
          <w:rFonts w:ascii="Times New Roman" w:hAnsi="Times New Roman" w:cs="Times New Roman"/>
          <w:b/>
          <w:sz w:val="24"/>
          <w:szCs w:val="24"/>
          <w:lang w:val="en-US"/>
        </w:rPr>
        <w:t>AD</w:t>
      </w:r>
      <w:r w:rsidRPr="00AC0672">
        <w:rPr>
          <w:rFonts w:ascii="Times New Roman" w:hAnsi="Times New Roman" w:cs="Times New Roman"/>
          <w:b/>
          <w:sz w:val="24"/>
          <w:szCs w:val="24"/>
          <w:lang w:val="en-US"/>
        </w:rPr>
        <w:t xml:space="preserve">, </w:t>
      </w:r>
      <w:r w:rsidRPr="00AC0672">
        <w:rPr>
          <w:rFonts w:ascii="Times New Roman" w:hAnsi="Times New Roman" w:cs="Times New Roman"/>
          <w:b/>
          <w:i/>
          <w:sz w:val="24"/>
          <w:szCs w:val="24"/>
          <w:lang w:val="en-US"/>
        </w:rPr>
        <w:t>t</w:t>
      </w:r>
      <w:r w:rsidRPr="00AC0672">
        <w:rPr>
          <w:rFonts w:ascii="Times New Roman" w:hAnsi="Times New Roman" w:cs="Times New Roman"/>
          <w:b/>
          <w:sz w:val="24"/>
          <w:szCs w:val="24"/>
          <w:lang w:val="en-US"/>
        </w:rPr>
        <w:t>-tests. Cluster, MNI coordinates, peak voxel and anatomical specifications.</w:t>
      </w:r>
    </w:p>
    <w:p w14:paraId="122CBA14" w14:textId="77777777" w:rsidR="006127C3" w:rsidRPr="00AC0672" w:rsidRDefault="006127C3" w:rsidP="006822BC">
      <w:pPr>
        <w:spacing w:after="0" w:line="480" w:lineRule="auto"/>
        <w:rPr>
          <w:rFonts w:ascii="Times New Roman" w:hAnsi="Times New Roman" w:cs="Times New Roman"/>
          <w:b/>
          <w:sz w:val="24"/>
          <w:szCs w:val="24"/>
          <w:lang w:val="en-US"/>
        </w:rPr>
      </w:pPr>
    </w:p>
    <w:p w14:paraId="58EB52C0" w14:textId="14138537" w:rsidR="006127C3" w:rsidRPr="00AC0672" w:rsidRDefault="00BF62E6" w:rsidP="006822BC">
      <w:pPr>
        <w:spacing w:after="0" w:line="480" w:lineRule="auto"/>
        <w:rPr>
          <w:rFonts w:ascii="Times New Roman" w:hAnsi="Times New Roman" w:cs="Times New Roman"/>
          <w:b/>
          <w:sz w:val="24"/>
          <w:szCs w:val="24"/>
          <w:lang w:val="en-US"/>
        </w:rPr>
      </w:pPr>
      <w:r w:rsidRPr="00AC0672">
        <w:rPr>
          <w:rFonts w:ascii="Times New Roman" w:hAnsi="Times New Roman" w:cs="Times New Roman"/>
          <w:b/>
          <w:sz w:val="24"/>
          <w:szCs w:val="24"/>
          <w:lang w:val="en-US"/>
        </w:rPr>
        <w:t>ECT</w:t>
      </w:r>
      <w:r w:rsidR="006822BC" w:rsidRPr="00AC0672">
        <w:rPr>
          <w:rFonts w:ascii="Times New Roman" w:hAnsi="Times New Roman" w:cs="Times New Roman"/>
          <w:b/>
          <w:sz w:val="24"/>
          <w:szCs w:val="24"/>
          <w:lang w:val="en-US"/>
        </w:rPr>
        <w:t xml:space="preserve"> </w:t>
      </w:r>
      <w:r w:rsidRPr="00AC0672">
        <w:rPr>
          <w:rFonts w:ascii="Times New Roman" w:hAnsi="Times New Roman" w:cs="Times New Roman"/>
          <w:b/>
          <w:sz w:val="24"/>
          <w:szCs w:val="24"/>
          <w:lang w:val="en-US"/>
        </w:rPr>
        <w:t>&gt;</w:t>
      </w:r>
      <w:r w:rsidR="006822BC" w:rsidRPr="00AC0672">
        <w:rPr>
          <w:rFonts w:ascii="Times New Roman" w:hAnsi="Times New Roman" w:cs="Times New Roman"/>
          <w:b/>
          <w:sz w:val="24"/>
          <w:szCs w:val="24"/>
          <w:lang w:val="en-US"/>
        </w:rPr>
        <w:t xml:space="preserve"> </w:t>
      </w:r>
      <w:r w:rsidR="00B17C73" w:rsidRPr="00AC0672">
        <w:rPr>
          <w:rFonts w:ascii="Times New Roman" w:hAnsi="Times New Roman" w:cs="Times New Roman"/>
          <w:b/>
          <w:sz w:val="24"/>
          <w:szCs w:val="24"/>
          <w:lang w:val="en-US"/>
        </w:rPr>
        <w:t>NON-ECT</w:t>
      </w:r>
      <w:r w:rsidRPr="00AC0672">
        <w:rPr>
          <w:rFonts w:ascii="Times New Roman" w:hAnsi="Times New Roman" w:cs="Times New Roman"/>
          <w:b/>
          <w:sz w:val="24"/>
          <w:szCs w:val="24"/>
          <w:lang w:val="en-US"/>
        </w:rPr>
        <w:t xml:space="preserve"> </w:t>
      </w:r>
    </w:p>
    <w:tbl>
      <w:tblPr>
        <w:tblW w:w="0" w:type="auto"/>
        <w:tblCellMar>
          <w:left w:w="70" w:type="dxa"/>
          <w:right w:w="70" w:type="dxa"/>
        </w:tblCellMar>
        <w:tblLook w:val="04A0" w:firstRow="1" w:lastRow="0" w:firstColumn="1" w:lastColumn="0" w:noHBand="0" w:noVBand="1"/>
      </w:tblPr>
      <w:tblGrid>
        <w:gridCol w:w="820"/>
        <w:gridCol w:w="1080"/>
        <w:gridCol w:w="1434"/>
        <w:gridCol w:w="1434"/>
        <w:gridCol w:w="1407"/>
      </w:tblGrid>
      <w:tr w:rsidR="006127C3" w:rsidRPr="00AC0672" w14:paraId="09857BC3" w14:textId="77777777" w:rsidTr="006822BC">
        <w:trPr>
          <w:trHeight w:val="300"/>
        </w:trPr>
        <w:tc>
          <w:tcPr>
            <w:tcW w:w="0" w:type="auto"/>
            <w:tcBorders>
              <w:top w:val="single" w:sz="4" w:space="0" w:color="auto"/>
              <w:bottom w:val="single" w:sz="4" w:space="0" w:color="auto"/>
            </w:tcBorders>
            <w:shd w:val="clear" w:color="auto" w:fill="auto"/>
            <w:noWrap/>
            <w:vAlign w:val="bottom"/>
          </w:tcPr>
          <w:p w14:paraId="56D28683"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proofErr w:type="spellStart"/>
            <w:r w:rsidRPr="00AC0672">
              <w:rPr>
                <w:rFonts w:ascii="Times New Roman" w:eastAsia="Times New Roman" w:hAnsi="Times New Roman" w:cs="Times New Roman"/>
                <w:color w:val="000000"/>
                <w:sz w:val="24"/>
                <w:szCs w:val="24"/>
                <w:lang w:eastAsia="de-DE"/>
              </w:rPr>
              <w:t>Voxels</w:t>
            </w:r>
            <w:proofErr w:type="spellEnd"/>
          </w:p>
        </w:tc>
        <w:tc>
          <w:tcPr>
            <w:tcW w:w="0" w:type="auto"/>
            <w:tcBorders>
              <w:top w:val="single" w:sz="4" w:space="0" w:color="auto"/>
              <w:bottom w:val="single" w:sz="4" w:space="0" w:color="auto"/>
            </w:tcBorders>
            <w:shd w:val="clear" w:color="auto" w:fill="auto"/>
            <w:noWrap/>
            <w:vAlign w:val="bottom"/>
          </w:tcPr>
          <w:p w14:paraId="657F259B"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MAX 1-</w:t>
            </w:r>
            <w:r w:rsidRPr="00AC0672">
              <w:rPr>
                <w:rFonts w:ascii="Times New Roman" w:eastAsia="Times New Roman" w:hAnsi="Times New Roman" w:cs="Times New Roman"/>
                <w:i/>
                <w:color w:val="000000"/>
                <w:sz w:val="24"/>
                <w:szCs w:val="24"/>
                <w:lang w:eastAsia="de-DE"/>
              </w:rPr>
              <w:t>p</w:t>
            </w:r>
          </w:p>
        </w:tc>
        <w:tc>
          <w:tcPr>
            <w:tcW w:w="0" w:type="auto"/>
            <w:tcBorders>
              <w:top w:val="single" w:sz="4" w:space="0" w:color="auto"/>
              <w:bottom w:val="single" w:sz="4" w:space="0" w:color="auto"/>
            </w:tcBorders>
            <w:shd w:val="clear" w:color="auto" w:fill="auto"/>
            <w:noWrap/>
            <w:vAlign w:val="bottom"/>
          </w:tcPr>
          <w:p w14:paraId="59D2993A"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MNI X (mm)</w:t>
            </w:r>
          </w:p>
        </w:tc>
        <w:tc>
          <w:tcPr>
            <w:tcW w:w="0" w:type="auto"/>
            <w:tcBorders>
              <w:top w:val="single" w:sz="4" w:space="0" w:color="auto"/>
              <w:bottom w:val="single" w:sz="4" w:space="0" w:color="auto"/>
            </w:tcBorders>
            <w:shd w:val="clear" w:color="auto" w:fill="auto"/>
            <w:noWrap/>
            <w:vAlign w:val="bottom"/>
          </w:tcPr>
          <w:p w14:paraId="7F4D31D0"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MNI Y (mm)</w:t>
            </w:r>
          </w:p>
        </w:tc>
        <w:tc>
          <w:tcPr>
            <w:tcW w:w="0" w:type="auto"/>
            <w:tcBorders>
              <w:top w:val="single" w:sz="4" w:space="0" w:color="auto"/>
              <w:bottom w:val="single" w:sz="4" w:space="0" w:color="auto"/>
            </w:tcBorders>
            <w:shd w:val="clear" w:color="auto" w:fill="auto"/>
            <w:noWrap/>
            <w:vAlign w:val="bottom"/>
          </w:tcPr>
          <w:p w14:paraId="4F7D0068"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MNI Z (mm)</w:t>
            </w:r>
          </w:p>
        </w:tc>
      </w:tr>
      <w:tr w:rsidR="006127C3" w:rsidRPr="00AC0672" w14:paraId="75D58BB9" w14:textId="77777777" w:rsidTr="006822BC">
        <w:trPr>
          <w:trHeight w:val="300"/>
        </w:trPr>
        <w:tc>
          <w:tcPr>
            <w:tcW w:w="0" w:type="auto"/>
            <w:tcBorders>
              <w:top w:val="single" w:sz="4" w:space="0" w:color="auto"/>
            </w:tcBorders>
            <w:shd w:val="clear" w:color="auto" w:fill="auto"/>
            <w:noWrap/>
            <w:vAlign w:val="bottom"/>
          </w:tcPr>
          <w:p w14:paraId="60E9A37B"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1207</w:t>
            </w:r>
          </w:p>
        </w:tc>
        <w:tc>
          <w:tcPr>
            <w:tcW w:w="0" w:type="auto"/>
            <w:tcBorders>
              <w:top w:val="single" w:sz="4" w:space="0" w:color="auto"/>
            </w:tcBorders>
            <w:shd w:val="clear" w:color="auto" w:fill="auto"/>
            <w:noWrap/>
            <w:vAlign w:val="bottom"/>
          </w:tcPr>
          <w:p w14:paraId="7E3195FF"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0.963</w:t>
            </w:r>
          </w:p>
        </w:tc>
        <w:tc>
          <w:tcPr>
            <w:tcW w:w="0" w:type="auto"/>
            <w:tcBorders>
              <w:top w:val="single" w:sz="4" w:space="0" w:color="auto"/>
            </w:tcBorders>
            <w:shd w:val="clear" w:color="auto" w:fill="auto"/>
            <w:noWrap/>
            <w:vAlign w:val="bottom"/>
          </w:tcPr>
          <w:p w14:paraId="4F54628E"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-40</w:t>
            </w:r>
          </w:p>
        </w:tc>
        <w:tc>
          <w:tcPr>
            <w:tcW w:w="0" w:type="auto"/>
            <w:tcBorders>
              <w:top w:val="single" w:sz="4" w:space="0" w:color="auto"/>
            </w:tcBorders>
            <w:shd w:val="clear" w:color="auto" w:fill="auto"/>
            <w:noWrap/>
            <w:vAlign w:val="bottom"/>
          </w:tcPr>
          <w:p w14:paraId="7355B26E"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-3</w:t>
            </w:r>
          </w:p>
        </w:tc>
        <w:tc>
          <w:tcPr>
            <w:tcW w:w="0" w:type="auto"/>
            <w:tcBorders>
              <w:top w:val="single" w:sz="4" w:space="0" w:color="auto"/>
            </w:tcBorders>
            <w:shd w:val="clear" w:color="auto" w:fill="auto"/>
            <w:noWrap/>
            <w:vAlign w:val="bottom"/>
          </w:tcPr>
          <w:p w14:paraId="39AB25CA"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23</w:t>
            </w:r>
          </w:p>
        </w:tc>
      </w:tr>
      <w:tr w:rsidR="006127C3" w:rsidRPr="00AC0672" w14:paraId="40DE1348" w14:textId="77777777" w:rsidTr="006822BC">
        <w:trPr>
          <w:trHeight w:val="300"/>
        </w:trPr>
        <w:tc>
          <w:tcPr>
            <w:tcW w:w="0" w:type="auto"/>
            <w:shd w:val="clear" w:color="auto" w:fill="auto"/>
            <w:noWrap/>
            <w:vAlign w:val="bottom"/>
          </w:tcPr>
          <w:p w14:paraId="1C5E3424"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17</w:t>
            </w:r>
          </w:p>
        </w:tc>
        <w:tc>
          <w:tcPr>
            <w:tcW w:w="0" w:type="auto"/>
            <w:shd w:val="clear" w:color="auto" w:fill="auto"/>
            <w:noWrap/>
            <w:vAlign w:val="bottom"/>
          </w:tcPr>
          <w:p w14:paraId="65030D56"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w:t>
            </w:r>
          </w:p>
        </w:tc>
        <w:tc>
          <w:tcPr>
            <w:tcW w:w="0" w:type="auto"/>
            <w:shd w:val="clear" w:color="auto" w:fill="auto"/>
            <w:noWrap/>
            <w:vAlign w:val="bottom"/>
          </w:tcPr>
          <w:p w14:paraId="4123884A"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-30</w:t>
            </w:r>
          </w:p>
        </w:tc>
        <w:tc>
          <w:tcPr>
            <w:tcW w:w="0" w:type="auto"/>
            <w:shd w:val="clear" w:color="auto" w:fill="auto"/>
            <w:noWrap/>
            <w:vAlign w:val="bottom"/>
          </w:tcPr>
          <w:p w14:paraId="0B3055E1"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25</w:t>
            </w:r>
          </w:p>
        </w:tc>
        <w:tc>
          <w:tcPr>
            <w:tcW w:w="0" w:type="auto"/>
            <w:shd w:val="clear" w:color="auto" w:fill="auto"/>
            <w:noWrap/>
            <w:vAlign w:val="bottom"/>
          </w:tcPr>
          <w:p w14:paraId="585B47CB"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30</w:t>
            </w:r>
          </w:p>
        </w:tc>
      </w:tr>
      <w:tr w:rsidR="006127C3" w:rsidRPr="00AC0672" w14:paraId="63D58C74" w14:textId="77777777" w:rsidTr="006822BC">
        <w:trPr>
          <w:trHeight w:val="300"/>
        </w:trPr>
        <w:tc>
          <w:tcPr>
            <w:tcW w:w="0" w:type="auto"/>
            <w:shd w:val="clear" w:color="auto" w:fill="auto"/>
            <w:noWrap/>
            <w:vAlign w:val="bottom"/>
          </w:tcPr>
          <w:p w14:paraId="22969783"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14</w:t>
            </w:r>
          </w:p>
        </w:tc>
        <w:tc>
          <w:tcPr>
            <w:tcW w:w="0" w:type="auto"/>
            <w:shd w:val="clear" w:color="auto" w:fill="auto"/>
            <w:noWrap/>
            <w:vAlign w:val="bottom"/>
          </w:tcPr>
          <w:p w14:paraId="063F34B7"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w:t>
            </w:r>
          </w:p>
        </w:tc>
        <w:tc>
          <w:tcPr>
            <w:tcW w:w="0" w:type="auto"/>
            <w:shd w:val="clear" w:color="auto" w:fill="auto"/>
            <w:noWrap/>
            <w:vAlign w:val="bottom"/>
          </w:tcPr>
          <w:p w14:paraId="41D605D4"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-32</w:t>
            </w:r>
          </w:p>
        </w:tc>
        <w:tc>
          <w:tcPr>
            <w:tcW w:w="0" w:type="auto"/>
            <w:shd w:val="clear" w:color="auto" w:fill="auto"/>
            <w:noWrap/>
            <w:vAlign w:val="bottom"/>
          </w:tcPr>
          <w:p w14:paraId="4AAA7C71"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-60</w:t>
            </w:r>
          </w:p>
        </w:tc>
        <w:tc>
          <w:tcPr>
            <w:tcW w:w="0" w:type="auto"/>
            <w:shd w:val="clear" w:color="auto" w:fill="auto"/>
            <w:noWrap/>
            <w:vAlign w:val="bottom"/>
          </w:tcPr>
          <w:p w14:paraId="0974E082"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21</w:t>
            </w:r>
          </w:p>
        </w:tc>
      </w:tr>
      <w:tr w:rsidR="006127C3" w:rsidRPr="00AC0672" w14:paraId="734286F8" w14:textId="77777777" w:rsidTr="006822BC">
        <w:trPr>
          <w:trHeight w:val="300"/>
        </w:trPr>
        <w:tc>
          <w:tcPr>
            <w:tcW w:w="0" w:type="auto"/>
            <w:tcBorders>
              <w:bottom w:val="single" w:sz="4" w:space="0" w:color="auto"/>
            </w:tcBorders>
            <w:shd w:val="clear" w:color="auto" w:fill="auto"/>
            <w:noWrap/>
            <w:vAlign w:val="bottom"/>
          </w:tcPr>
          <w:p w14:paraId="127A24F2"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13</w:t>
            </w:r>
          </w:p>
        </w:tc>
        <w:tc>
          <w:tcPr>
            <w:tcW w:w="0" w:type="auto"/>
            <w:tcBorders>
              <w:bottom w:val="single" w:sz="4" w:space="0" w:color="auto"/>
            </w:tcBorders>
            <w:shd w:val="clear" w:color="auto" w:fill="auto"/>
            <w:noWrap/>
            <w:vAlign w:val="bottom"/>
          </w:tcPr>
          <w:p w14:paraId="72E8137B"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0.951</w:t>
            </w:r>
          </w:p>
        </w:tc>
        <w:tc>
          <w:tcPr>
            <w:tcW w:w="0" w:type="auto"/>
            <w:tcBorders>
              <w:bottom w:val="single" w:sz="4" w:space="0" w:color="auto"/>
            </w:tcBorders>
            <w:shd w:val="clear" w:color="auto" w:fill="auto"/>
            <w:noWrap/>
            <w:vAlign w:val="bottom"/>
          </w:tcPr>
          <w:p w14:paraId="4C403F08"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-31</w:t>
            </w:r>
          </w:p>
        </w:tc>
        <w:tc>
          <w:tcPr>
            <w:tcW w:w="0" w:type="auto"/>
            <w:tcBorders>
              <w:bottom w:val="single" w:sz="4" w:space="0" w:color="auto"/>
            </w:tcBorders>
            <w:shd w:val="clear" w:color="auto" w:fill="auto"/>
            <w:noWrap/>
            <w:vAlign w:val="bottom"/>
          </w:tcPr>
          <w:p w14:paraId="57BEFEBB"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-52</w:t>
            </w:r>
          </w:p>
        </w:tc>
        <w:tc>
          <w:tcPr>
            <w:tcW w:w="0" w:type="auto"/>
            <w:tcBorders>
              <w:bottom w:val="single" w:sz="4" w:space="0" w:color="auto"/>
            </w:tcBorders>
            <w:shd w:val="clear" w:color="auto" w:fill="auto"/>
            <w:noWrap/>
            <w:vAlign w:val="bottom"/>
          </w:tcPr>
          <w:p w14:paraId="553F2A31"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25</w:t>
            </w:r>
          </w:p>
        </w:tc>
      </w:tr>
    </w:tbl>
    <w:p w14:paraId="5A40CAE2" w14:textId="77777777" w:rsidR="006127C3" w:rsidRPr="00AC0672" w:rsidRDefault="006127C3" w:rsidP="006822BC">
      <w:pPr>
        <w:pStyle w:val="KeinLeerraum"/>
        <w:spacing w:line="480" w:lineRule="auto"/>
        <w:rPr>
          <w:rFonts w:ascii="Times New Roman" w:hAnsi="Times New Roman" w:cs="Times New Roman"/>
          <w:sz w:val="24"/>
          <w:szCs w:val="24"/>
          <w:lang w:val="en-US"/>
        </w:rPr>
      </w:pPr>
    </w:p>
    <w:p w14:paraId="02B4246F" w14:textId="77777777" w:rsidR="006127C3" w:rsidRPr="00AC0672" w:rsidRDefault="00BF62E6" w:rsidP="006822BC">
      <w:pPr>
        <w:spacing w:after="0" w:line="480" w:lineRule="auto"/>
        <w:rPr>
          <w:rFonts w:ascii="Times New Roman" w:hAnsi="Times New Roman" w:cs="Times New Roman"/>
          <w:sz w:val="24"/>
          <w:szCs w:val="24"/>
          <w:u w:val="single"/>
          <w:lang w:val="en-US"/>
        </w:rPr>
      </w:pPr>
      <w:r w:rsidRPr="00AC0672">
        <w:rPr>
          <w:rFonts w:ascii="Times New Roman" w:hAnsi="Times New Roman" w:cs="Times New Roman"/>
          <w:sz w:val="24"/>
          <w:szCs w:val="24"/>
          <w:u w:val="single"/>
          <w:lang w:val="en-US"/>
        </w:rPr>
        <w:t>Probabilities of affected tracts in percent</w:t>
      </w:r>
      <w:r w:rsidR="006822BC" w:rsidRPr="00AC0672">
        <w:rPr>
          <w:rFonts w:ascii="Times New Roman" w:hAnsi="Times New Roman" w:cs="Times New Roman"/>
          <w:sz w:val="24"/>
          <w:szCs w:val="24"/>
          <w:u w:val="single"/>
          <w:lang w:val="en-US"/>
        </w:rPr>
        <w:t xml:space="preserve">: </w:t>
      </w:r>
    </w:p>
    <w:tbl>
      <w:tblPr>
        <w:tblStyle w:val="Tabellenraster"/>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283"/>
        <w:gridCol w:w="1149"/>
        <w:gridCol w:w="1283"/>
      </w:tblGrid>
      <w:tr w:rsidR="009D560F" w:rsidRPr="00AC0672" w14:paraId="3DD5B369" w14:textId="77777777" w:rsidTr="009D560F">
        <w:tc>
          <w:tcPr>
            <w:tcW w:w="0" w:type="auto"/>
            <w:tcBorders>
              <w:top w:val="single" w:sz="4" w:space="0" w:color="auto"/>
              <w:bottom w:val="single" w:sz="4" w:space="0" w:color="auto"/>
            </w:tcBorders>
          </w:tcPr>
          <w:p w14:paraId="53E6721E"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Region</w:t>
            </w:r>
          </w:p>
        </w:tc>
        <w:tc>
          <w:tcPr>
            <w:tcW w:w="0" w:type="auto"/>
            <w:tcBorders>
              <w:top w:val="single" w:sz="4" w:space="0" w:color="auto"/>
              <w:bottom w:val="single" w:sz="4" w:space="0" w:color="auto"/>
            </w:tcBorders>
          </w:tcPr>
          <w:p w14:paraId="4AB4C0CB"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Laterality</w:t>
            </w:r>
          </w:p>
        </w:tc>
        <w:tc>
          <w:tcPr>
            <w:tcW w:w="0" w:type="auto"/>
            <w:tcBorders>
              <w:top w:val="single" w:sz="4" w:space="0" w:color="auto"/>
              <w:bottom w:val="single" w:sz="4" w:space="0" w:color="auto"/>
            </w:tcBorders>
          </w:tcPr>
          <w:p w14:paraId="1354F8B3"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Probability</w:t>
            </w:r>
          </w:p>
        </w:tc>
      </w:tr>
      <w:tr w:rsidR="009D560F" w:rsidRPr="00AC0672" w14:paraId="706B54F6" w14:textId="77777777" w:rsidTr="009D560F">
        <w:tc>
          <w:tcPr>
            <w:tcW w:w="0" w:type="auto"/>
            <w:tcBorders>
              <w:top w:val="single" w:sz="4" w:space="0" w:color="auto"/>
            </w:tcBorders>
          </w:tcPr>
          <w:p w14:paraId="4A508874"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Unclassified</w:t>
            </w:r>
          </w:p>
        </w:tc>
        <w:tc>
          <w:tcPr>
            <w:tcW w:w="0" w:type="auto"/>
            <w:tcBorders>
              <w:top w:val="single" w:sz="4" w:space="0" w:color="auto"/>
            </w:tcBorders>
          </w:tcPr>
          <w:p w14:paraId="0E8FA4A8"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w:t>
            </w:r>
          </w:p>
        </w:tc>
        <w:tc>
          <w:tcPr>
            <w:tcW w:w="0" w:type="auto"/>
            <w:tcBorders>
              <w:top w:val="single" w:sz="4" w:space="0" w:color="auto"/>
            </w:tcBorders>
          </w:tcPr>
          <w:p w14:paraId="37AC84B1"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95.06</w:t>
            </w:r>
          </w:p>
        </w:tc>
      </w:tr>
      <w:tr w:rsidR="009D560F" w:rsidRPr="00AC0672" w14:paraId="447E270A" w14:textId="77777777" w:rsidTr="009D560F">
        <w:tc>
          <w:tcPr>
            <w:tcW w:w="0" w:type="auto"/>
          </w:tcPr>
          <w:p w14:paraId="60A75953"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Anterior corona radiata</w:t>
            </w:r>
          </w:p>
        </w:tc>
        <w:tc>
          <w:tcPr>
            <w:tcW w:w="0" w:type="auto"/>
          </w:tcPr>
          <w:p w14:paraId="0F1ABE04"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L</w:t>
            </w:r>
          </w:p>
        </w:tc>
        <w:tc>
          <w:tcPr>
            <w:tcW w:w="0" w:type="auto"/>
          </w:tcPr>
          <w:p w14:paraId="0FF85268"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3.98</w:t>
            </w:r>
          </w:p>
        </w:tc>
      </w:tr>
      <w:tr w:rsidR="009D560F" w:rsidRPr="00AC0672" w14:paraId="541FAEFF" w14:textId="77777777" w:rsidTr="009D560F">
        <w:tc>
          <w:tcPr>
            <w:tcW w:w="0" w:type="auto"/>
          </w:tcPr>
          <w:p w14:paraId="36AC7A82"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Superior corona radiata</w:t>
            </w:r>
          </w:p>
        </w:tc>
        <w:tc>
          <w:tcPr>
            <w:tcW w:w="0" w:type="auto"/>
          </w:tcPr>
          <w:p w14:paraId="11E498D5"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L</w:t>
            </w:r>
          </w:p>
        </w:tc>
        <w:tc>
          <w:tcPr>
            <w:tcW w:w="0" w:type="auto"/>
          </w:tcPr>
          <w:p w14:paraId="09C7E16C"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0.08</w:t>
            </w:r>
          </w:p>
        </w:tc>
      </w:tr>
      <w:tr w:rsidR="009D560F" w:rsidRPr="00AC0672" w14:paraId="31538B8F" w14:textId="77777777" w:rsidTr="009D560F">
        <w:tc>
          <w:tcPr>
            <w:tcW w:w="0" w:type="auto"/>
          </w:tcPr>
          <w:p w14:paraId="5E894068"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Superior longitudinal fasciculus</w:t>
            </w:r>
          </w:p>
        </w:tc>
        <w:tc>
          <w:tcPr>
            <w:tcW w:w="0" w:type="auto"/>
          </w:tcPr>
          <w:p w14:paraId="5278B277"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L</w:t>
            </w:r>
          </w:p>
        </w:tc>
        <w:tc>
          <w:tcPr>
            <w:tcW w:w="0" w:type="auto"/>
          </w:tcPr>
          <w:p w14:paraId="7B637384" w14:textId="77777777" w:rsidR="009D560F" w:rsidRPr="00AC0672" w:rsidRDefault="009D560F" w:rsidP="009D56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0.88</w:t>
            </w:r>
          </w:p>
        </w:tc>
      </w:tr>
    </w:tbl>
    <w:p w14:paraId="6D1DC97C" w14:textId="77777777" w:rsidR="009D560F" w:rsidRPr="00AC0672" w:rsidRDefault="009D560F" w:rsidP="006822BC">
      <w:pPr>
        <w:spacing w:after="0" w:line="480" w:lineRule="auto"/>
        <w:rPr>
          <w:rFonts w:ascii="Times New Roman" w:hAnsi="Times New Roman" w:cs="Times New Roman"/>
          <w:b/>
          <w:sz w:val="24"/>
          <w:szCs w:val="24"/>
          <w:lang w:val="en-US"/>
        </w:rPr>
      </w:pPr>
    </w:p>
    <w:p w14:paraId="2AC78067" w14:textId="78E127AF" w:rsidR="006127C3" w:rsidRPr="00AC0672" w:rsidRDefault="00B17C73" w:rsidP="006822BC">
      <w:pPr>
        <w:spacing w:after="0" w:line="480" w:lineRule="auto"/>
        <w:rPr>
          <w:rFonts w:ascii="Times New Roman" w:hAnsi="Times New Roman" w:cs="Times New Roman"/>
          <w:b/>
          <w:sz w:val="24"/>
          <w:szCs w:val="24"/>
          <w:lang w:val="en-US"/>
        </w:rPr>
      </w:pPr>
      <w:r w:rsidRPr="00AC0672">
        <w:rPr>
          <w:rFonts w:ascii="Times New Roman" w:hAnsi="Times New Roman" w:cs="Times New Roman"/>
          <w:b/>
          <w:sz w:val="24"/>
          <w:szCs w:val="24"/>
          <w:lang w:val="en-US"/>
        </w:rPr>
        <w:t>NON-ECT</w:t>
      </w:r>
      <w:r w:rsidR="006822BC" w:rsidRPr="00AC0672">
        <w:rPr>
          <w:rFonts w:ascii="Times New Roman" w:hAnsi="Times New Roman" w:cs="Times New Roman"/>
          <w:b/>
          <w:sz w:val="24"/>
          <w:szCs w:val="24"/>
          <w:lang w:val="en-US"/>
        </w:rPr>
        <w:t xml:space="preserve"> </w:t>
      </w:r>
      <w:r w:rsidR="00BF62E6" w:rsidRPr="00AC0672">
        <w:rPr>
          <w:rFonts w:ascii="Times New Roman" w:hAnsi="Times New Roman" w:cs="Times New Roman"/>
          <w:b/>
          <w:sz w:val="24"/>
          <w:szCs w:val="24"/>
          <w:lang w:val="en-US"/>
        </w:rPr>
        <w:t>&gt;</w:t>
      </w:r>
      <w:r w:rsidR="006822BC" w:rsidRPr="00AC0672">
        <w:rPr>
          <w:rFonts w:ascii="Times New Roman" w:hAnsi="Times New Roman" w:cs="Times New Roman"/>
          <w:b/>
          <w:sz w:val="24"/>
          <w:szCs w:val="24"/>
          <w:lang w:val="en-US"/>
        </w:rPr>
        <w:t xml:space="preserve"> </w:t>
      </w:r>
      <w:r w:rsidR="00BF62E6" w:rsidRPr="00AC0672">
        <w:rPr>
          <w:rFonts w:ascii="Times New Roman" w:hAnsi="Times New Roman" w:cs="Times New Roman"/>
          <w:b/>
          <w:sz w:val="24"/>
          <w:szCs w:val="24"/>
          <w:lang w:val="en-US"/>
        </w:rPr>
        <w:t>ECT</w:t>
      </w:r>
    </w:p>
    <w:p w14:paraId="4295A7B0" w14:textId="77777777" w:rsidR="006127C3" w:rsidRPr="00AC0672" w:rsidRDefault="00BF62E6" w:rsidP="006822BC">
      <w:pPr>
        <w:spacing w:after="0" w:line="48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No significant results</w:t>
      </w:r>
      <w:r w:rsidR="006822BC" w:rsidRPr="00AC0672">
        <w:rPr>
          <w:rFonts w:ascii="Times New Roman" w:hAnsi="Times New Roman" w:cs="Times New Roman"/>
          <w:sz w:val="24"/>
          <w:szCs w:val="24"/>
          <w:lang w:val="en-US"/>
        </w:rPr>
        <w:t>.</w:t>
      </w:r>
    </w:p>
    <w:p w14:paraId="024EF497" w14:textId="77777777" w:rsidR="006127C3" w:rsidRPr="00AC0672" w:rsidRDefault="00BF62E6" w:rsidP="006822BC">
      <w:pPr>
        <w:spacing w:after="0" w:line="480" w:lineRule="auto"/>
        <w:rPr>
          <w:rFonts w:ascii="Times New Roman" w:hAnsi="Times New Roman" w:cs="Times New Roman"/>
          <w:b/>
          <w:sz w:val="24"/>
          <w:szCs w:val="24"/>
          <w:lang w:val="en-US"/>
        </w:rPr>
      </w:pPr>
      <w:r w:rsidRPr="00AC0672">
        <w:rPr>
          <w:rFonts w:ascii="Times New Roman" w:hAnsi="Times New Roman" w:cs="Times New Roman"/>
          <w:b/>
          <w:sz w:val="24"/>
          <w:szCs w:val="24"/>
          <w:lang w:val="en-US"/>
        </w:rPr>
        <w:t>ECT</w:t>
      </w:r>
      <w:r w:rsidR="006822BC" w:rsidRPr="00AC0672">
        <w:rPr>
          <w:rFonts w:ascii="Times New Roman" w:hAnsi="Times New Roman" w:cs="Times New Roman"/>
          <w:b/>
          <w:sz w:val="24"/>
          <w:szCs w:val="24"/>
          <w:lang w:val="en-US"/>
        </w:rPr>
        <w:t xml:space="preserve"> </w:t>
      </w:r>
      <w:r w:rsidRPr="00AC0672">
        <w:rPr>
          <w:rFonts w:ascii="Times New Roman" w:hAnsi="Times New Roman" w:cs="Times New Roman"/>
          <w:b/>
          <w:sz w:val="24"/>
          <w:szCs w:val="24"/>
          <w:lang w:val="en-US"/>
        </w:rPr>
        <w:t>&gt;</w:t>
      </w:r>
      <w:r w:rsidR="006822BC" w:rsidRPr="00AC0672">
        <w:rPr>
          <w:rFonts w:ascii="Times New Roman" w:hAnsi="Times New Roman" w:cs="Times New Roman"/>
          <w:b/>
          <w:sz w:val="24"/>
          <w:szCs w:val="24"/>
          <w:lang w:val="en-US"/>
        </w:rPr>
        <w:t xml:space="preserve"> </w:t>
      </w:r>
      <w:r w:rsidRPr="00AC0672">
        <w:rPr>
          <w:rFonts w:ascii="Times New Roman" w:hAnsi="Times New Roman" w:cs="Times New Roman"/>
          <w:b/>
          <w:sz w:val="24"/>
          <w:szCs w:val="24"/>
          <w:lang w:val="en-US"/>
        </w:rPr>
        <w:t>HC</w:t>
      </w:r>
    </w:p>
    <w:p w14:paraId="2A09FCAE" w14:textId="77777777" w:rsidR="006127C3" w:rsidRPr="00AC0672" w:rsidRDefault="00BF62E6" w:rsidP="006822BC">
      <w:pPr>
        <w:spacing w:after="0" w:line="480" w:lineRule="auto"/>
        <w:rPr>
          <w:rFonts w:ascii="Times New Roman" w:hAnsi="Times New Roman" w:cs="Times New Roman"/>
          <w:b/>
          <w:sz w:val="24"/>
          <w:szCs w:val="24"/>
          <w:u w:val="single"/>
          <w:lang w:val="en-US"/>
        </w:rPr>
      </w:pPr>
      <w:r w:rsidRPr="00AC0672">
        <w:rPr>
          <w:rFonts w:ascii="Times New Roman" w:hAnsi="Times New Roman" w:cs="Times New Roman"/>
          <w:sz w:val="24"/>
          <w:szCs w:val="24"/>
          <w:lang w:val="en-US"/>
        </w:rPr>
        <w:t>No significant results</w:t>
      </w:r>
      <w:r w:rsidR="006822BC" w:rsidRPr="00AC0672">
        <w:rPr>
          <w:rFonts w:ascii="Times New Roman" w:hAnsi="Times New Roman" w:cs="Times New Roman"/>
          <w:sz w:val="24"/>
          <w:szCs w:val="24"/>
          <w:lang w:val="en-US"/>
        </w:rPr>
        <w:t>.</w:t>
      </w:r>
    </w:p>
    <w:p w14:paraId="5C2F5F0D" w14:textId="77777777" w:rsidR="006127C3" w:rsidRPr="00AC0672" w:rsidRDefault="00BF62E6" w:rsidP="006822BC">
      <w:pPr>
        <w:spacing w:after="0" w:line="480" w:lineRule="auto"/>
        <w:rPr>
          <w:rFonts w:ascii="Times New Roman" w:hAnsi="Times New Roman" w:cs="Times New Roman"/>
          <w:b/>
          <w:sz w:val="24"/>
          <w:szCs w:val="24"/>
          <w:lang w:val="en-US"/>
        </w:rPr>
      </w:pPr>
      <w:r w:rsidRPr="00AC0672">
        <w:rPr>
          <w:rFonts w:ascii="Times New Roman" w:hAnsi="Times New Roman" w:cs="Times New Roman"/>
          <w:b/>
          <w:sz w:val="24"/>
          <w:szCs w:val="24"/>
          <w:lang w:val="en-US"/>
        </w:rPr>
        <w:t>HC</w:t>
      </w:r>
      <w:r w:rsidR="006822BC" w:rsidRPr="00AC0672">
        <w:rPr>
          <w:rFonts w:ascii="Times New Roman" w:hAnsi="Times New Roman" w:cs="Times New Roman"/>
          <w:b/>
          <w:sz w:val="24"/>
          <w:szCs w:val="24"/>
          <w:lang w:val="en-US"/>
        </w:rPr>
        <w:t xml:space="preserve"> </w:t>
      </w:r>
      <w:r w:rsidRPr="00AC0672">
        <w:rPr>
          <w:rFonts w:ascii="Times New Roman" w:hAnsi="Times New Roman" w:cs="Times New Roman"/>
          <w:b/>
          <w:sz w:val="24"/>
          <w:szCs w:val="24"/>
          <w:lang w:val="en-US"/>
        </w:rPr>
        <w:t>&gt;</w:t>
      </w:r>
      <w:r w:rsidR="006822BC" w:rsidRPr="00AC0672">
        <w:rPr>
          <w:rFonts w:ascii="Times New Roman" w:hAnsi="Times New Roman" w:cs="Times New Roman"/>
          <w:b/>
          <w:sz w:val="24"/>
          <w:szCs w:val="24"/>
          <w:lang w:val="en-US"/>
        </w:rPr>
        <w:t xml:space="preserve"> </w:t>
      </w:r>
      <w:r w:rsidRPr="00AC0672">
        <w:rPr>
          <w:rFonts w:ascii="Times New Roman" w:hAnsi="Times New Roman" w:cs="Times New Roman"/>
          <w:b/>
          <w:sz w:val="24"/>
          <w:szCs w:val="24"/>
          <w:lang w:val="en-US"/>
        </w:rPr>
        <w:t>ECT</w:t>
      </w:r>
    </w:p>
    <w:p w14:paraId="205E5D47" w14:textId="77777777" w:rsidR="006127C3" w:rsidRPr="00AC0672" w:rsidRDefault="00BF62E6" w:rsidP="006822BC">
      <w:pPr>
        <w:spacing w:after="0" w:line="480" w:lineRule="auto"/>
        <w:rPr>
          <w:rFonts w:ascii="Times New Roman" w:hAnsi="Times New Roman" w:cs="Times New Roman"/>
          <w:b/>
          <w:sz w:val="24"/>
          <w:szCs w:val="24"/>
          <w:u w:val="single"/>
          <w:lang w:val="en-US"/>
        </w:rPr>
      </w:pPr>
      <w:r w:rsidRPr="00AC0672">
        <w:rPr>
          <w:rFonts w:ascii="Times New Roman" w:hAnsi="Times New Roman" w:cs="Times New Roman"/>
          <w:sz w:val="24"/>
          <w:szCs w:val="24"/>
          <w:lang w:val="en-US"/>
        </w:rPr>
        <w:t>No significant results</w:t>
      </w:r>
      <w:r w:rsidR="006822BC" w:rsidRPr="00AC0672">
        <w:rPr>
          <w:rFonts w:ascii="Times New Roman" w:hAnsi="Times New Roman" w:cs="Times New Roman"/>
          <w:sz w:val="24"/>
          <w:szCs w:val="24"/>
          <w:lang w:val="en-US"/>
        </w:rPr>
        <w:t>.</w:t>
      </w:r>
    </w:p>
    <w:p w14:paraId="5F2D2151" w14:textId="77777777" w:rsidR="006B5208" w:rsidRPr="00AC0672" w:rsidRDefault="006B5208" w:rsidP="006822BC">
      <w:pPr>
        <w:spacing w:after="0" w:line="480" w:lineRule="auto"/>
        <w:rPr>
          <w:rFonts w:ascii="Times New Roman" w:hAnsi="Times New Roman" w:cs="Times New Roman"/>
          <w:b/>
          <w:sz w:val="24"/>
          <w:szCs w:val="24"/>
          <w:u w:val="single"/>
          <w:lang w:val="en-US"/>
        </w:rPr>
      </w:pPr>
    </w:p>
    <w:p w14:paraId="616406ED" w14:textId="77777777" w:rsidR="006B5208" w:rsidRPr="00AC0672" w:rsidRDefault="006B5208" w:rsidP="006822BC">
      <w:pPr>
        <w:spacing w:after="0" w:line="48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On the top dimensions of clusters (number of voxels) and localization of signal peaks (MNI coordinates) are given for regions showing maximal differences of tract-based spatial statistics values (signal peak). Below are the white matter tracts</w:t>
      </w:r>
      <w:r w:rsidR="00456D3B" w:rsidRPr="00AC0672">
        <w:rPr>
          <w:rFonts w:ascii="Times New Roman" w:hAnsi="Times New Roman" w:cs="Times New Roman"/>
          <w:sz w:val="24"/>
          <w:szCs w:val="24"/>
          <w:lang w:val="en-US"/>
        </w:rPr>
        <w:t xml:space="preserve"> </w:t>
      </w:r>
      <w:r w:rsidRPr="00AC0672">
        <w:rPr>
          <w:rFonts w:ascii="Times New Roman" w:hAnsi="Times New Roman" w:cs="Times New Roman"/>
          <w:sz w:val="24"/>
          <w:szCs w:val="24"/>
          <w:lang w:val="en-US"/>
        </w:rPr>
        <w:t>in the cluster based on the JHU ICBM-DTI-81 White-Matter Labels (as implemented in FSL).</w:t>
      </w:r>
    </w:p>
    <w:p w14:paraId="556A9E85" w14:textId="77777777" w:rsidR="00E85529" w:rsidRPr="00AC0672" w:rsidRDefault="006B5208" w:rsidP="006822BC">
      <w:pPr>
        <w:spacing w:after="0" w:line="48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lastRenderedPageBreak/>
        <w:t>Probabilities of affected tracts</w:t>
      </w:r>
      <w:r w:rsidR="006822BC" w:rsidRPr="00AC0672">
        <w:rPr>
          <w:rFonts w:ascii="Times New Roman" w:hAnsi="Times New Roman" w:cs="Times New Roman"/>
          <w:sz w:val="24"/>
          <w:szCs w:val="24"/>
          <w:lang w:val="en-US"/>
        </w:rPr>
        <w:t xml:space="preserve">: </w:t>
      </w:r>
      <w:r w:rsidRPr="00AC0672">
        <w:rPr>
          <w:rFonts w:ascii="Times New Roman" w:hAnsi="Times New Roman" w:cs="Times New Roman"/>
          <w:sz w:val="24"/>
          <w:szCs w:val="24"/>
          <w:lang w:val="en-US"/>
        </w:rPr>
        <w:t xml:space="preserve"> It gives the (average) probability of all significant voxels being a member of the different labelled regions within the atlas (JHU ICBM-DTI-81 White-Matter), calculated with the FSL tool “</w:t>
      </w:r>
      <w:proofErr w:type="spellStart"/>
      <w:r w:rsidRPr="00AC0672">
        <w:rPr>
          <w:rFonts w:ascii="Times New Roman" w:hAnsi="Times New Roman" w:cs="Times New Roman"/>
          <w:sz w:val="24"/>
          <w:szCs w:val="24"/>
          <w:lang w:val="en-US"/>
        </w:rPr>
        <w:t>atlasquery</w:t>
      </w:r>
      <w:proofErr w:type="spellEnd"/>
      <w:r w:rsidRPr="00AC0672">
        <w:rPr>
          <w:rFonts w:ascii="Times New Roman" w:hAnsi="Times New Roman" w:cs="Times New Roman"/>
          <w:sz w:val="24"/>
          <w:szCs w:val="24"/>
          <w:lang w:val="en-US"/>
        </w:rPr>
        <w:t>”</w:t>
      </w:r>
      <w:r w:rsidR="006822BC" w:rsidRPr="00AC0672">
        <w:rPr>
          <w:rFonts w:ascii="Times New Roman" w:hAnsi="Times New Roman" w:cs="Times New Roman"/>
          <w:sz w:val="24"/>
          <w:szCs w:val="24"/>
          <w:lang w:val="en-US"/>
        </w:rPr>
        <w:t>.</w:t>
      </w:r>
    </w:p>
    <w:p w14:paraId="1142D240" w14:textId="7EDE9A80" w:rsidR="00E85529" w:rsidRPr="00AC0672" w:rsidRDefault="00E85529" w:rsidP="006822BC">
      <w:pPr>
        <w:spacing w:after="0" w:line="480" w:lineRule="auto"/>
        <w:rPr>
          <w:rFonts w:ascii="Times New Roman" w:hAnsi="Times New Roman" w:cs="Times New Roman"/>
          <w:sz w:val="24"/>
          <w:szCs w:val="24"/>
          <w:lang w:val="en-US"/>
        </w:rPr>
      </w:pPr>
    </w:p>
    <w:p w14:paraId="4B888930" w14:textId="77777777" w:rsidR="00E85529" w:rsidRPr="00AC0672" w:rsidRDefault="00E85529" w:rsidP="006822BC">
      <w:pPr>
        <w:spacing w:after="0" w:line="480" w:lineRule="auto"/>
        <w:rPr>
          <w:rFonts w:ascii="Times New Roman" w:hAnsi="Times New Roman" w:cs="Times New Roman"/>
          <w:sz w:val="24"/>
          <w:szCs w:val="24"/>
          <w:lang w:val="en-US"/>
        </w:rPr>
        <w:sectPr w:rsidR="00E85529" w:rsidRPr="00AC0672">
          <w:pgSz w:w="12240" w:h="15840"/>
          <w:pgMar w:top="1417" w:right="1417" w:bottom="1134" w:left="1417" w:header="708" w:footer="708" w:gutter="0"/>
          <w:cols w:space="708"/>
          <w:docGrid w:linePitch="360"/>
        </w:sectPr>
      </w:pPr>
    </w:p>
    <w:p w14:paraId="5003C928" w14:textId="2DBB5168" w:rsidR="006127C3" w:rsidRPr="00AC0672" w:rsidRDefault="00C73E67" w:rsidP="006822BC">
      <w:pPr>
        <w:spacing w:after="0" w:line="480" w:lineRule="auto"/>
        <w:rPr>
          <w:rFonts w:ascii="Times New Roman" w:hAnsi="Times New Roman" w:cs="Times New Roman"/>
          <w:b/>
          <w:sz w:val="24"/>
          <w:szCs w:val="24"/>
          <w:lang w:val="en-US"/>
        </w:rPr>
      </w:pPr>
      <w:r w:rsidRPr="00AC0672">
        <w:rPr>
          <w:rFonts w:ascii="Times New Roman" w:hAnsi="Times New Roman" w:cs="Times New Roman"/>
          <w:b/>
          <w:sz w:val="24"/>
          <w:szCs w:val="24"/>
          <w:lang w:val="en-US"/>
        </w:rPr>
        <w:lastRenderedPageBreak/>
        <w:t xml:space="preserve">Figure Supplementary Results </w:t>
      </w:r>
      <w:r w:rsidR="00351EDE" w:rsidRPr="00AC0672">
        <w:rPr>
          <w:rFonts w:ascii="Times New Roman" w:hAnsi="Times New Roman" w:cs="Times New Roman"/>
          <w:b/>
          <w:sz w:val="24"/>
          <w:szCs w:val="24"/>
          <w:lang w:val="en-US"/>
        </w:rPr>
        <w:t>3</w:t>
      </w:r>
      <w:r w:rsidRPr="00AC0672">
        <w:rPr>
          <w:rFonts w:ascii="Times New Roman" w:hAnsi="Times New Roman" w:cs="Times New Roman"/>
          <w:b/>
          <w:sz w:val="24"/>
          <w:szCs w:val="24"/>
          <w:lang w:val="en-US"/>
        </w:rPr>
        <w:t xml:space="preserve">. </w:t>
      </w:r>
      <w:r w:rsidR="00BF62E6" w:rsidRPr="00AC0672">
        <w:rPr>
          <w:rFonts w:ascii="Times New Roman" w:hAnsi="Times New Roman" w:cs="Times New Roman"/>
          <w:b/>
          <w:sz w:val="24"/>
          <w:szCs w:val="24"/>
          <w:lang w:val="en-US"/>
        </w:rPr>
        <w:t xml:space="preserve">Correlational analysis of </w:t>
      </w:r>
      <w:r w:rsidR="008D03C2" w:rsidRPr="00AC0672">
        <w:rPr>
          <w:rFonts w:ascii="Times New Roman" w:hAnsi="Times New Roman" w:cs="Times New Roman"/>
          <w:sz w:val="24"/>
          <w:szCs w:val="24"/>
        </w:rPr>
        <w:t>Δ</w:t>
      </w:r>
      <w:r w:rsidR="00456D3B" w:rsidRPr="00AC0672">
        <w:rPr>
          <w:rFonts w:ascii="Times New Roman" w:hAnsi="Times New Roman" w:cs="Times New Roman"/>
          <w:b/>
          <w:sz w:val="24"/>
          <w:szCs w:val="24"/>
          <w:lang w:val="en-US"/>
        </w:rPr>
        <w:t>FA</w:t>
      </w:r>
      <w:r w:rsidR="00BF62E6" w:rsidRPr="00AC0672">
        <w:rPr>
          <w:rFonts w:ascii="Times New Roman" w:hAnsi="Times New Roman" w:cs="Times New Roman"/>
          <w:b/>
          <w:sz w:val="24"/>
          <w:szCs w:val="24"/>
          <w:lang w:val="en-US"/>
        </w:rPr>
        <w:t xml:space="preserve"> with mean seizure activity in seconds </w:t>
      </w:r>
    </w:p>
    <w:p w14:paraId="3C48F1C0" w14:textId="77777777" w:rsidR="006127C3" w:rsidRPr="00AC0672" w:rsidRDefault="006127C3" w:rsidP="006822BC">
      <w:pPr>
        <w:spacing w:after="0" w:line="480" w:lineRule="auto"/>
        <w:ind w:firstLine="720"/>
        <w:rPr>
          <w:rFonts w:ascii="Times New Roman" w:hAnsi="Times New Roman" w:cs="Times New Roman"/>
          <w:sz w:val="24"/>
          <w:szCs w:val="24"/>
          <w:lang w:val="en-US"/>
        </w:rPr>
      </w:pPr>
    </w:p>
    <w:p w14:paraId="556F3402" w14:textId="77777777" w:rsidR="006127C3" w:rsidRPr="00AC0672" w:rsidRDefault="00BF62E6" w:rsidP="006822BC">
      <w:pPr>
        <w:spacing w:after="0" w:line="480" w:lineRule="auto"/>
        <w:ind w:left="-1190" w:firstLine="720"/>
        <w:rPr>
          <w:rFonts w:ascii="Times New Roman" w:hAnsi="Times New Roman" w:cs="Times New Roman"/>
          <w:sz w:val="24"/>
          <w:szCs w:val="24"/>
          <w:lang w:val="en-US"/>
        </w:rPr>
      </w:pPr>
      <w:r w:rsidRPr="00AC0672">
        <w:rPr>
          <w:rFonts w:ascii="Times New Roman" w:hAnsi="Times New Roman" w:cs="Times New Roman"/>
          <w:noProof/>
          <w:sz w:val="24"/>
          <w:szCs w:val="24"/>
          <w:lang w:eastAsia="de-DE"/>
        </w:rPr>
        <w:drawing>
          <wp:inline distT="0" distB="0" distL="0" distR="0" wp14:anchorId="11CCDD63" wp14:editId="7B55CB9E">
            <wp:extent cx="9614262" cy="2185059"/>
            <wp:effectExtent l="0" t="0" r="6349" b="5715"/>
            <wp:docPr id="1" name="Grafik 2" descr="T:\NAE\SPM\2ndLevel_Jonathan\ECT\results\images\Con_FA_EEG_ECT_composite_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T:\NAE\SPM\2ndLevel_Jonathan\ECT\results\images\Con_FA_EEG_ECT_composite_jpg.png"/>
                    <pic:cNvPicPr>
                      <a:picLocks noChangeAspect="1"/>
                    </pic:cNvPicPr>
                  </pic:nvPicPr>
                  <pic:blipFill>
                    <a:blip r:embed="rId8"/>
                    <a:stretch/>
                  </pic:blipFill>
                  <pic:spPr bwMode="auto">
                    <a:xfrm>
                      <a:off x="0" y="0"/>
                      <a:ext cx="9639303" cy="2190751"/>
                    </a:xfrm>
                    <a:prstGeom prst="rect">
                      <a:avLst/>
                    </a:prstGeom>
                    <a:noFill/>
                    <a:ln>
                      <a:noFill/>
                    </a:ln>
                  </pic:spPr>
                </pic:pic>
              </a:graphicData>
            </a:graphic>
          </wp:inline>
        </w:drawing>
      </w:r>
    </w:p>
    <w:p w14:paraId="262B01BA" w14:textId="77777777" w:rsidR="006127C3" w:rsidRPr="00AC0672" w:rsidRDefault="00BF62E6" w:rsidP="006822BC">
      <w:pPr>
        <w:pStyle w:val="KeinLeerraum"/>
        <w:spacing w:line="480" w:lineRule="auto"/>
        <w:rPr>
          <w:rFonts w:ascii="Times New Roman" w:hAnsi="Times New Roman" w:cs="Times New Roman"/>
          <w:sz w:val="24"/>
          <w:szCs w:val="24"/>
          <w:lang w:val="en-US"/>
        </w:rPr>
        <w:sectPr w:rsidR="006127C3" w:rsidRPr="00AC0672">
          <w:pgSz w:w="15840" w:h="12240" w:orient="landscape"/>
          <w:pgMar w:top="1417" w:right="1417" w:bottom="1417" w:left="1134" w:header="708" w:footer="708" w:gutter="0"/>
          <w:cols w:space="708"/>
          <w:docGrid w:linePitch="360"/>
        </w:sectPr>
      </w:pPr>
      <w:r w:rsidRPr="00AC0672">
        <w:rPr>
          <w:rFonts w:ascii="Times New Roman" w:hAnsi="Times New Roman" w:cs="Times New Roman"/>
          <w:sz w:val="24"/>
          <w:szCs w:val="24"/>
          <w:lang w:val="en-US"/>
        </w:rPr>
        <w:t>On the left axial slices with corresponding y-axis values (MNI) are presented. Green areas represent voxels, where a significant negative correlation between Delta FA and seizure activity was found (</w:t>
      </w:r>
      <w:proofErr w:type="spellStart"/>
      <w:r w:rsidRPr="00AC0672">
        <w:rPr>
          <w:rFonts w:ascii="Times New Roman" w:hAnsi="Times New Roman" w:cs="Times New Roman"/>
          <w:sz w:val="24"/>
          <w:szCs w:val="24"/>
          <w:lang w:val="en-US"/>
        </w:rPr>
        <w:t>p</w:t>
      </w:r>
      <w:r w:rsidR="008D03C2" w:rsidRPr="00AC0672">
        <w:rPr>
          <w:rFonts w:ascii="Times New Roman" w:hAnsi="Times New Roman" w:cs="Times New Roman"/>
          <w:color w:val="000000" w:themeColor="text1"/>
          <w:sz w:val="24"/>
          <w:szCs w:val="24"/>
          <w:vertAlign w:val="subscript"/>
          <w:lang w:val="en-US"/>
        </w:rPr>
        <w:t>FWE</w:t>
      </w:r>
      <w:proofErr w:type="spellEnd"/>
      <w:r w:rsidR="008D03C2" w:rsidRPr="00AC0672">
        <w:rPr>
          <w:rFonts w:ascii="Times New Roman" w:hAnsi="Times New Roman" w:cs="Times New Roman"/>
          <w:i/>
          <w:color w:val="000000" w:themeColor="text1"/>
          <w:sz w:val="24"/>
          <w:szCs w:val="24"/>
          <w:vertAlign w:val="subscript"/>
          <w:lang w:val="en-US"/>
        </w:rPr>
        <w:t xml:space="preserve"> </w:t>
      </w:r>
      <w:r w:rsidRPr="00AC0672">
        <w:rPr>
          <w:rFonts w:ascii="Times New Roman" w:hAnsi="Times New Roman" w:cs="Times New Roman"/>
          <w:sz w:val="24"/>
          <w:szCs w:val="24"/>
          <w:lang w:val="en-US"/>
        </w:rPr>
        <w:t>&lt;</w:t>
      </w:r>
      <w:r w:rsidR="008D03C2" w:rsidRPr="00AC0672">
        <w:rPr>
          <w:rFonts w:ascii="Times New Roman" w:hAnsi="Times New Roman" w:cs="Times New Roman"/>
          <w:sz w:val="24"/>
          <w:szCs w:val="24"/>
          <w:lang w:val="en-US"/>
        </w:rPr>
        <w:t xml:space="preserve"> </w:t>
      </w:r>
      <w:r w:rsidRPr="00AC0672">
        <w:rPr>
          <w:rFonts w:ascii="Times New Roman" w:hAnsi="Times New Roman" w:cs="Times New Roman"/>
          <w:sz w:val="24"/>
          <w:szCs w:val="24"/>
          <w:lang w:val="en-US"/>
        </w:rPr>
        <w:t>.05). Scatterplot on the right shows the association of seizure activity in seconds (measured with EEG) and extracted mean FA values from all significant voxels of corresponding TBSS analyses.</w:t>
      </w:r>
    </w:p>
    <w:p w14:paraId="5AEDFD9B" w14:textId="4DB8DE1B" w:rsidR="006127C3" w:rsidRPr="00AC0672" w:rsidRDefault="00C73E67" w:rsidP="006822BC">
      <w:pPr>
        <w:spacing w:after="0" w:line="480" w:lineRule="auto"/>
        <w:rPr>
          <w:rFonts w:ascii="Times New Roman" w:hAnsi="Times New Roman" w:cs="Times New Roman"/>
          <w:sz w:val="24"/>
          <w:szCs w:val="24"/>
          <w:lang w:val="en-US"/>
        </w:rPr>
      </w:pPr>
      <w:r w:rsidRPr="00AC0672">
        <w:rPr>
          <w:rFonts w:ascii="Times New Roman" w:hAnsi="Times New Roman" w:cs="Times New Roman"/>
          <w:b/>
          <w:sz w:val="24"/>
          <w:szCs w:val="24"/>
          <w:lang w:val="en-US"/>
        </w:rPr>
        <w:lastRenderedPageBreak/>
        <w:t xml:space="preserve">Table Supplementary Results </w:t>
      </w:r>
      <w:r w:rsidR="00351EDE" w:rsidRPr="00AC0672">
        <w:rPr>
          <w:rFonts w:ascii="Times New Roman" w:hAnsi="Times New Roman" w:cs="Times New Roman"/>
          <w:b/>
          <w:sz w:val="24"/>
          <w:szCs w:val="24"/>
          <w:lang w:val="en-US"/>
        </w:rPr>
        <w:t>3</w:t>
      </w:r>
      <w:r w:rsidRPr="00AC0672">
        <w:rPr>
          <w:rFonts w:ascii="Times New Roman" w:hAnsi="Times New Roman" w:cs="Times New Roman"/>
          <w:b/>
          <w:sz w:val="24"/>
          <w:szCs w:val="24"/>
          <w:lang w:val="en-US"/>
        </w:rPr>
        <w:t xml:space="preserve">. </w:t>
      </w:r>
      <w:r w:rsidR="00BF62E6" w:rsidRPr="00AC0672">
        <w:rPr>
          <w:rFonts w:ascii="Times New Roman" w:hAnsi="Times New Roman" w:cs="Times New Roman"/>
          <w:b/>
          <w:sz w:val="24"/>
          <w:szCs w:val="24"/>
          <w:lang w:val="en-US"/>
        </w:rPr>
        <w:t xml:space="preserve">Negative association of </w:t>
      </w:r>
      <w:r w:rsidR="00456D3B" w:rsidRPr="00AC0672">
        <w:rPr>
          <w:rFonts w:ascii="Times New Roman" w:hAnsi="Times New Roman" w:cs="Times New Roman"/>
          <w:sz w:val="24"/>
          <w:szCs w:val="24"/>
        </w:rPr>
        <w:t>Δ</w:t>
      </w:r>
      <w:r w:rsidR="00BF62E6" w:rsidRPr="00AC0672">
        <w:rPr>
          <w:rFonts w:ascii="Times New Roman" w:hAnsi="Times New Roman" w:cs="Times New Roman"/>
          <w:b/>
          <w:sz w:val="24"/>
          <w:szCs w:val="24"/>
          <w:lang w:val="en-US"/>
        </w:rPr>
        <w:t xml:space="preserve">FA with mean length of seizure activity. </w:t>
      </w:r>
      <w:r w:rsidR="00BF62E6" w:rsidRPr="00AC0672">
        <w:rPr>
          <w:rFonts w:ascii="Times New Roman" w:hAnsi="Times New Roman" w:cs="Times New Roman"/>
          <w:sz w:val="24"/>
          <w:szCs w:val="24"/>
          <w:lang w:val="en-US"/>
        </w:rPr>
        <w:t>Cluster, MNI coordinates, peak voxel and anatomical specifications.</w:t>
      </w:r>
    </w:p>
    <w:p w14:paraId="7727169F" w14:textId="77777777" w:rsidR="006127C3" w:rsidRPr="00AC0672" w:rsidRDefault="006127C3" w:rsidP="006822BC">
      <w:pPr>
        <w:spacing w:after="0" w:line="480" w:lineRule="auto"/>
        <w:rPr>
          <w:rFonts w:ascii="Times New Roman" w:hAnsi="Times New Roman" w:cs="Times New Roman"/>
          <w:b/>
          <w:sz w:val="24"/>
          <w:szCs w:val="24"/>
          <w:lang w:val="en-US"/>
        </w:rPr>
      </w:pPr>
    </w:p>
    <w:tbl>
      <w:tblPr>
        <w:tblW w:w="0" w:type="auto"/>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820"/>
        <w:gridCol w:w="1080"/>
        <w:gridCol w:w="1434"/>
        <w:gridCol w:w="1434"/>
        <w:gridCol w:w="1407"/>
      </w:tblGrid>
      <w:tr w:rsidR="006127C3" w:rsidRPr="00AC0672" w14:paraId="4DE26414" w14:textId="77777777" w:rsidTr="006822BC">
        <w:trPr>
          <w:trHeight w:val="300"/>
        </w:trPr>
        <w:tc>
          <w:tcPr>
            <w:tcW w:w="0" w:type="auto"/>
            <w:tcBorders>
              <w:top w:val="single" w:sz="4" w:space="0" w:color="auto"/>
              <w:bottom w:val="single" w:sz="4" w:space="0" w:color="auto"/>
            </w:tcBorders>
            <w:shd w:val="clear" w:color="auto" w:fill="auto"/>
            <w:noWrap/>
            <w:vAlign w:val="bottom"/>
          </w:tcPr>
          <w:p w14:paraId="319BC082"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Voxels</w:t>
            </w:r>
          </w:p>
        </w:tc>
        <w:tc>
          <w:tcPr>
            <w:tcW w:w="0" w:type="auto"/>
            <w:tcBorders>
              <w:top w:val="single" w:sz="4" w:space="0" w:color="auto"/>
              <w:bottom w:val="single" w:sz="4" w:space="0" w:color="auto"/>
            </w:tcBorders>
            <w:shd w:val="clear" w:color="auto" w:fill="auto"/>
            <w:noWrap/>
            <w:vAlign w:val="bottom"/>
          </w:tcPr>
          <w:p w14:paraId="3F3500AF"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MAX 1-p</w:t>
            </w:r>
          </w:p>
        </w:tc>
        <w:tc>
          <w:tcPr>
            <w:tcW w:w="0" w:type="auto"/>
            <w:tcBorders>
              <w:top w:val="single" w:sz="4" w:space="0" w:color="auto"/>
              <w:bottom w:val="single" w:sz="4" w:space="0" w:color="auto"/>
            </w:tcBorders>
            <w:shd w:val="clear" w:color="auto" w:fill="auto"/>
            <w:noWrap/>
            <w:vAlign w:val="bottom"/>
          </w:tcPr>
          <w:p w14:paraId="6F682206"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MNI X (mm)</w:t>
            </w:r>
          </w:p>
        </w:tc>
        <w:tc>
          <w:tcPr>
            <w:tcW w:w="0" w:type="auto"/>
            <w:tcBorders>
              <w:top w:val="single" w:sz="4" w:space="0" w:color="auto"/>
              <w:bottom w:val="single" w:sz="4" w:space="0" w:color="auto"/>
            </w:tcBorders>
            <w:shd w:val="clear" w:color="auto" w:fill="auto"/>
            <w:noWrap/>
            <w:vAlign w:val="bottom"/>
          </w:tcPr>
          <w:p w14:paraId="08EE21F7"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MNI Y (mm)</w:t>
            </w:r>
          </w:p>
        </w:tc>
        <w:tc>
          <w:tcPr>
            <w:tcW w:w="0" w:type="auto"/>
            <w:tcBorders>
              <w:top w:val="single" w:sz="4" w:space="0" w:color="auto"/>
              <w:bottom w:val="single" w:sz="4" w:space="0" w:color="auto"/>
            </w:tcBorders>
            <w:shd w:val="clear" w:color="auto" w:fill="auto"/>
            <w:noWrap/>
            <w:vAlign w:val="bottom"/>
          </w:tcPr>
          <w:p w14:paraId="3299B5DB"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MNI Z (mm)</w:t>
            </w:r>
          </w:p>
        </w:tc>
      </w:tr>
      <w:tr w:rsidR="006127C3" w:rsidRPr="00AC0672" w14:paraId="193B1B37" w14:textId="77777777" w:rsidTr="006822BC">
        <w:trPr>
          <w:trHeight w:val="300"/>
        </w:trPr>
        <w:tc>
          <w:tcPr>
            <w:tcW w:w="0" w:type="auto"/>
            <w:tcBorders>
              <w:top w:val="single" w:sz="4" w:space="0" w:color="auto"/>
            </w:tcBorders>
            <w:shd w:val="clear" w:color="auto" w:fill="auto"/>
            <w:noWrap/>
            <w:vAlign w:val="bottom"/>
          </w:tcPr>
          <w:p w14:paraId="01264516"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994</w:t>
            </w:r>
          </w:p>
        </w:tc>
        <w:tc>
          <w:tcPr>
            <w:tcW w:w="0" w:type="auto"/>
            <w:tcBorders>
              <w:top w:val="single" w:sz="4" w:space="0" w:color="auto"/>
            </w:tcBorders>
            <w:shd w:val="clear" w:color="auto" w:fill="auto"/>
            <w:noWrap/>
            <w:vAlign w:val="bottom"/>
          </w:tcPr>
          <w:p w14:paraId="34350D19"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0.977</w:t>
            </w:r>
          </w:p>
        </w:tc>
        <w:tc>
          <w:tcPr>
            <w:tcW w:w="0" w:type="auto"/>
            <w:tcBorders>
              <w:top w:val="single" w:sz="4" w:space="0" w:color="auto"/>
            </w:tcBorders>
            <w:shd w:val="clear" w:color="auto" w:fill="auto"/>
            <w:noWrap/>
            <w:vAlign w:val="bottom"/>
          </w:tcPr>
          <w:p w14:paraId="72444315"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7</w:t>
            </w:r>
          </w:p>
        </w:tc>
        <w:tc>
          <w:tcPr>
            <w:tcW w:w="0" w:type="auto"/>
            <w:tcBorders>
              <w:top w:val="single" w:sz="4" w:space="0" w:color="auto"/>
            </w:tcBorders>
            <w:shd w:val="clear" w:color="auto" w:fill="auto"/>
            <w:noWrap/>
            <w:vAlign w:val="bottom"/>
          </w:tcPr>
          <w:p w14:paraId="3FCE8184"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29</w:t>
            </w:r>
          </w:p>
        </w:tc>
        <w:tc>
          <w:tcPr>
            <w:tcW w:w="0" w:type="auto"/>
            <w:tcBorders>
              <w:top w:val="single" w:sz="4" w:space="0" w:color="auto"/>
            </w:tcBorders>
            <w:shd w:val="clear" w:color="auto" w:fill="auto"/>
            <w:noWrap/>
            <w:vAlign w:val="bottom"/>
          </w:tcPr>
          <w:p w14:paraId="704B7101"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8</w:t>
            </w:r>
          </w:p>
        </w:tc>
      </w:tr>
      <w:tr w:rsidR="006127C3" w:rsidRPr="00AC0672" w14:paraId="624A7518" w14:textId="77777777" w:rsidTr="006822BC">
        <w:trPr>
          <w:trHeight w:val="300"/>
        </w:trPr>
        <w:tc>
          <w:tcPr>
            <w:tcW w:w="0" w:type="auto"/>
            <w:shd w:val="clear" w:color="auto" w:fill="auto"/>
            <w:noWrap/>
            <w:vAlign w:val="bottom"/>
          </w:tcPr>
          <w:p w14:paraId="0B8FDD88"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817</w:t>
            </w:r>
          </w:p>
        </w:tc>
        <w:tc>
          <w:tcPr>
            <w:tcW w:w="0" w:type="auto"/>
            <w:shd w:val="clear" w:color="auto" w:fill="auto"/>
            <w:noWrap/>
            <w:vAlign w:val="bottom"/>
          </w:tcPr>
          <w:p w14:paraId="29326800"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0.976</w:t>
            </w:r>
          </w:p>
        </w:tc>
        <w:tc>
          <w:tcPr>
            <w:tcW w:w="0" w:type="auto"/>
            <w:shd w:val="clear" w:color="auto" w:fill="auto"/>
            <w:noWrap/>
            <w:vAlign w:val="bottom"/>
          </w:tcPr>
          <w:p w14:paraId="0DCC8751"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-31</w:t>
            </w:r>
          </w:p>
        </w:tc>
        <w:tc>
          <w:tcPr>
            <w:tcW w:w="0" w:type="auto"/>
            <w:shd w:val="clear" w:color="auto" w:fill="auto"/>
            <w:noWrap/>
            <w:vAlign w:val="bottom"/>
          </w:tcPr>
          <w:p w14:paraId="7A6FF48E"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46</w:t>
            </w:r>
          </w:p>
        </w:tc>
        <w:tc>
          <w:tcPr>
            <w:tcW w:w="0" w:type="auto"/>
            <w:shd w:val="clear" w:color="auto" w:fill="auto"/>
            <w:noWrap/>
            <w:vAlign w:val="bottom"/>
          </w:tcPr>
          <w:p w14:paraId="3405EC64"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2</w:t>
            </w:r>
          </w:p>
        </w:tc>
      </w:tr>
      <w:tr w:rsidR="006127C3" w:rsidRPr="00AC0672" w14:paraId="04C20DFC" w14:textId="77777777" w:rsidTr="006822BC">
        <w:trPr>
          <w:trHeight w:val="300"/>
        </w:trPr>
        <w:tc>
          <w:tcPr>
            <w:tcW w:w="0" w:type="auto"/>
            <w:shd w:val="clear" w:color="auto" w:fill="auto"/>
            <w:noWrap/>
            <w:vAlign w:val="bottom"/>
          </w:tcPr>
          <w:p w14:paraId="5D7AFF78"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384</w:t>
            </w:r>
          </w:p>
        </w:tc>
        <w:tc>
          <w:tcPr>
            <w:tcW w:w="0" w:type="auto"/>
            <w:shd w:val="clear" w:color="auto" w:fill="auto"/>
            <w:noWrap/>
            <w:vAlign w:val="bottom"/>
          </w:tcPr>
          <w:p w14:paraId="52A7920F"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0.958</w:t>
            </w:r>
          </w:p>
        </w:tc>
        <w:tc>
          <w:tcPr>
            <w:tcW w:w="0" w:type="auto"/>
            <w:shd w:val="clear" w:color="auto" w:fill="auto"/>
            <w:noWrap/>
            <w:vAlign w:val="bottom"/>
          </w:tcPr>
          <w:p w14:paraId="019B1FC5"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25</w:t>
            </w:r>
          </w:p>
        </w:tc>
        <w:tc>
          <w:tcPr>
            <w:tcW w:w="0" w:type="auto"/>
            <w:shd w:val="clear" w:color="auto" w:fill="auto"/>
            <w:noWrap/>
            <w:vAlign w:val="bottom"/>
          </w:tcPr>
          <w:p w14:paraId="371E85A2"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-6</w:t>
            </w:r>
          </w:p>
        </w:tc>
        <w:tc>
          <w:tcPr>
            <w:tcW w:w="0" w:type="auto"/>
            <w:shd w:val="clear" w:color="auto" w:fill="auto"/>
            <w:noWrap/>
            <w:vAlign w:val="bottom"/>
          </w:tcPr>
          <w:p w14:paraId="28F9731E"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19</w:t>
            </w:r>
          </w:p>
        </w:tc>
      </w:tr>
      <w:tr w:rsidR="006127C3" w:rsidRPr="00AC0672" w14:paraId="038CCD1A" w14:textId="77777777" w:rsidTr="006822BC">
        <w:trPr>
          <w:trHeight w:val="300"/>
        </w:trPr>
        <w:tc>
          <w:tcPr>
            <w:tcW w:w="0" w:type="auto"/>
            <w:shd w:val="clear" w:color="auto" w:fill="auto"/>
            <w:noWrap/>
            <w:vAlign w:val="bottom"/>
          </w:tcPr>
          <w:p w14:paraId="239F25FC"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334</w:t>
            </w:r>
          </w:p>
        </w:tc>
        <w:tc>
          <w:tcPr>
            <w:tcW w:w="0" w:type="auto"/>
            <w:shd w:val="clear" w:color="auto" w:fill="auto"/>
            <w:noWrap/>
            <w:vAlign w:val="bottom"/>
          </w:tcPr>
          <w:p w14:paraId="2B80F92F"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0.967</w:t>
            </w:r>
          </w:p>
        </w:tc>
        <w:tc>
          <w:tcPr>
            <w:tcW w:w="0" w:type="auto"/>
            <w:shd w:val="clear" w:color="auto" w:fill="auto"/>
            <w:noWrap/>
            <w:vAlign w:val="bottom"/>
          </w:tcPr>
          <w:p w14:paraId="0DE4423D"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25</w:t>
            </w:r>
          </w:p>
        </w:tc>
        <w:tc>
          <w:tcPr>
            <w:tcW w:w="0" w:type="auto"/>
            <w:shd w:val="clear" w:color="auto" w:fill="auto"/>
            <w:noWrap/>
            <w:vAlign w:val="bottom"/>
          </w:tcPr>
          <w:p w14:paraId="08CDE08D"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-32</w:t>
            </w:r>
          </w:p>
        </w:tc>
        <w:tc>
          <w:tcPr>
            <w:tcW w:w="0" w:type="auto"/>
            <w:shd w:val="clear" w:color="auto" w:fill="auto"/>
            <w:noWrap/>
            <w:vAlign w:val="bottom"/>
          </w:tcPr>
          <w:p w14:paraId="5D2C3226"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val="en-US" w:eastAsia="de-DE"/>
              </w:rPr>
            </w:pPr>
            <w:r w:rsidRPr="00AC0672">
              <w:rPr>
                <w:rFonts w:ascii="Times New Roman" w:eastAsia="Times New Roman" w:hAnsi="Times New Roman" w:cs="Times New Roman"/>
                <w:color w:val="000000"/>
                <w:sz w:val="24"/>
                <w:szCs w:val="24"/>
                <w:lang w:val="en-US" w:eastAsia="de-DE"/>
              </w:rPr>
              <w:t>29</w:t>
            </w:r>
          </w:p>
        </w:tc>
      </w:tr>
      <w:tr w:rsidR="006127C3" w:rsidRPr="00AC0672" w14:paraId="2F3EC5B5" w14:textId="77777777" w:rsidTr="006822BC">
        <w:trPr>
          <w:trHeight w:val="300"/>
        </w:trPr>
        <w:tc>
          <w:tcPr>
            <w:tcW w:w="0" w:type="auto"/>
            <w:shd w:val="clear" w:color="auto" w:fill="auto"/>
            <w:noWrap/>
            <w:vAlign w:val="bottom"/>
          </w:tcPr>
          <w:p w14:paraId="4BA50422"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218</w:t>
            </w:r>
          </w:p>
        </w:tc>
        <w:tc>
          <w:tcPr>
            <w:tcW w:w="0" w:type="auto"/>
            <w:shd w:val="clear" w:color="auto" w:fill="auto"/>
            <w:noWrap/>
            <w:vAlign w:val="bottom"/>
          </w:tcPr>
          <w:p w14:paraId="149C7435"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0.964</w:t>
            </w:r>
          </w:p>
        </w:tc>
        <w:tc>
          <w:tcPr>
            <w:tcW w:w="0" w:type="auto"/>
            <w:shd w:val="clear" w:color="auto" w:fill="auto"/>
            <w:noWrap/>
            <w:vAlign w:val="bottom"/>
          </w:tcPr>
          <w:p w14:paraId="5122BF4A"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-15</w:t>
            </w:r>
          </w:p>
        </w:tc>
        <w:tc>
          <w:tcPr>
            <w:tcW w:w="0" w:type="auto"/>
            <w:shd w:val="clear" w:color="auto" w:fill="auto"/>
            <w:noWrap/>
            <w:vAlign w:val="bottom"/>
          </w:tcPr>
          <w:p w14:paraId="3D114FE7"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49</w:t>
            </w:r>
          </w:p>
        </w:tc>
        <w:tc>
          <w:tcPr>
            <w:tcW w:w="0" w:type="auto"/>
            <w:shd w:val="clear" w:color="auto" w:fill="auto"/>
            <w:noWrap/>
            <w:vAlign w:val="bottom"/>
          </w:tcPr>
          <w:p w14:paraId="5C331879"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24</w:t>
            </w:r>
          </w:p>
        </w:tc>
      </w:tr>
      <w:tr w:rsidR="006127C3" w:rsidRPr="00AC0672" w14:paraId="1C63BC16" w14:textId="77777777" w:rsidTr="006822BC">
        <w:trPr>
          <w:trHeight w:val="300"/>
        </w:trPr>
        <w:tc>
          <w:tcPr>
            <w:tcW w:w="0" w:type="auto"/>
            <w:shd w:val="clear" w:color="auto" w:fill="auto"/>
            <w:noWrap/>
            <w:vAlign w:val="bottom"/>
          </w:tcPr>
          <w:p w14:paraId="16336BE0"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186</w:t>
            </w:r>
          </w:p>
        </w:tc>
        <w:tc>
          <w:tcPr>
            <w:tcW w:w="0" w:type="auto"/>
            <w:shd w:val="clear" w:color="auto" w:fill="auto"/>
            <w:noWrap/>
            <w:vAlign w:val="bottom"/>
          </w:tcPr>
          <w:p w14:paraId="4DBE2FEA"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0.958</w:t>
            </w:r>
          </w:p>
        </w:tc>
        <w:tc>
          <w:tcPr>
            <w:tcW w:w="0" w:type="auto"/>
            <w:shd w:val="clear" w:color="auto" w:fill="auto"/>
            <w:noWrap/>
            <w:vAlign w:val="bottom"/>
          </w:tcPr>
          <w:p w14:paraId="1440FF0C"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11</w:t>
            </w:r>
          </w:p>
        </w:tc>
        <w:tc>
          <w:tcPr>
            <w:tcW w:w="0" w:type="auto"/>
            <w:shd w:val="clear" w:color="auto" w:fill="auto"/>
            <w:noWrap/>
            <w:vAlign w:val="bottom"/>
          </w:tcPr>
          <w:p w14:paraId="1C853D70"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-9</w:t>
            </w:r>
          </w:p>
        </w:tc>
        <w:tc>
          <w:tcPr>
            <w:tcW w:w="0" w:type="auto"/>
            <w:shd w:val="clear" w:color="auto" w:fill="auto"/>
            <w:noWrap/>
            <w:vAlign w:val="bottom"/>
          </w:tcPr>
          <w:p w14:paraId="3E92AF81"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30</w:t>
            </w:r>
          </w:p>
        </w:tc>
      </w:tr>
      <w:tr w:rsidR="006127C3" w:rsidRPr="00AC0672" w14:paraId="041D9367" w14:textId="77777777" w:rsidTr="006822BC">
        <w:trPr>
          <w:trHeight w:val="300"/>
        </w:trPr>
        <w:tc>
          <w:tcPr>
            <w:tcW w:w="0" w:type="auto"/>
            <w:shd w:val="clear" w:color="auto" w:fill="auto"/>
            <w:noWrap/>
            <w:vAlign w:val="bottom"/>
          </w:tcPr>
          <w:p w14:paraId="393351C3"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178</w:t>
            </w:r>
          </w:p>
        </w:tc>
        <w:tc>
          <w:tcPr>
            <w:tcW w:w="0" w:type="auto"/>
            <w:shd w:val="clear" w:color="auto" w:fill="auto"/>
            <w:noWrap/>
            <w:vAlign w:val="bottom"/>
          </w:tcPr>
          <w:p w14:paraId="00D48168"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0.955</w:t>
            </w:r>
          </w:p>
        </w:tc>
        <w:tc>
          <w:tcPr>
            <w:tcW w:w="0" w:type="auto"/>
            <w:shd w:val="clear" w:color="auto" w:fill="auto"/>
            <w:noWrap/>
            <w:vAlign w:val="bottom"/>
          </w:tcPr>
          <w:p w14:paraId="737524E8"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18</w:t>
            </w:r>
          </w:p>
        </w:tc>
        <w:tc>
          <w:tcPr>
            <w:tcW w:w="0" w:type="auto"/>
            <w:shd w:val="clear" w:color="auto" w:fill="auto"/>
            <w:noWrap/>
            <w:vAlign w:val="bottom"/>
          </w:tcPr>
          <w:p w14:paraId="7015C5FA"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-35</w:t>
            </w:r>
          </w:p>
        </w:tc>
        <w:tc>
          <w:tcPr>
            <w:tcW w:w="0" w:type="auto"/>
            <w:shd w:val="clear" w:color="auto" w:fill="auto"/>
            <w:noWrap/>
            <w:vAlign w:val="bottom"/>
          </w:tcPr>
          <w:p w14:paraId="0E58EA34"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35</w:t>
            </w:r>
          </w:p>
        </w:tc>
      </w:tr>
      <w:tr w:rsidR="006127C3" w:rsidRPr="00AC0672" w14:paraId="45BFA8AD" w14:textId="77777777" w:rsidTr="006822BC">
        <w:trPr>
          <w:trHeight w:val="300"/>
        </w:trPr>
        <w:tc>
          <w:tcPr>
            <w:tcW w:w="0" w:type="auto"/>
            <w:shd w:val="clear" w:color="auto" w:fill="auto"/>
            <w:noWrap/>
            <w:vAlign w:val="bottom"/>
          </w:tcPr>
          <w:p w14:paraId="7DAC86F8"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92</w:t>
            </w:r>
          </w:p>
        </w:tc>
        <w:tc>
          <w:tcPr>
            <w:tcW w:w="0" w:type="auto"/>
            <w:shd w:val="clear" w:color="auto" w:fill="auto"/>
            <w:noWrap/>
            <w:vAlign w:val="bottom"/>
          </w:tcPr>
          <w:p w14:paraId="5EC2CCE8"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0.954</w:t>
            </w:r>
          </w:p>
        </w:tc>
        <w:tc>
          <w:tcPr>
            <w:tcW w:w="0" w:type="auto"/>
            <w:shd w:val="clear" w:color="auto" w:fill="auto"/>
            <w:noWrap/>
            <w:vAlign w:val="bottom"/>
          </w:tcPr>
          <w:p w14:paraId="723BC103"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15</w:t>
            </w:r>
          </w:p>
        </w:tc>
        <w:tc>
          <w:tcPr>
            <w:tcW w:w="0" w:type="auto"/>
            <w:shd w:val="clear" w:color="auto" w:fill="auto"/>
            <w:noWrap/>
            <w:vAlign w:val="bottom"/>
          </w:tcPr>
          <w:p w14:paraId="79687D08"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-7</w:t>
            </w:r>
          </w:p>
        </w:tc>
        <w:tc>
          <w:tcPr>
            <w:tcW w:w="0" w:type="auto"/>
            <w:shd w:val="clear" w:color="auto" w:fill="auto"/>
            <w:noWrap/>
            <w:vAlign w:val="bottom"/>
          </w:tcPr>
          <w:p w14:paraId="3891A04E"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34</w:t>
            </w:r>
          </w:p>
        </w:tc>
      </w:tr>
      <w:tr w:rsidR="006127C3" w:rsidRPr="00AC0672" w14:paraId="5D91338D" w14:textId="77777777" w:rsidTr="006822BC">
        <w:trPr>
          <w:trHeight w:val="300"/>
        </w:trPr>
        <w:tc>
          <w:tcPr>
            <w:tcW w:w="0" w:type="auto"/>
            <w:shd w:val="clear" w:color="auto" w:fill="auto"/>
            <w:noWrap/>
            <w:vAlign w:val="bottom"/>
          </w:tcPr>
          <w:p w14:paraId="64B6D49B"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71</w:t>
            </w:r>
          </w:p>
        </w:tc>
        <w:tc>
          <w:tcPr>
            <w:tcW w:w="0" w:type="auto"/>
            <w:shd w:val="clear" w:color="auto" w:fill="auto"/>
            <w:noWrap/>
            <w:vAlign w:val="bottom"/>
          </w:tcPr>
          <w:p w14:paraId="55071D64"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0.954</w:t>
            </w:r>
          </w:p>
        </w:tc>
        <w:tc>
          <w:tcPr>
            <w:tcW w:w="0" w:type="auto"/>
            <w:shd w:val="clear" w:color="auto" w:fill="auto"/>
            <w:noWrap/>
            <w:vAlign w:val="bottom"/>
          </w:tcPr>
          <w:p w14:paraId="0CFF726D"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23</w:t>
            </w:r>
          </w:p>
        </w:tc>
        <w:tc>
          <w:tcPr>
            <w:tcW w:w="0" w:type="auto"/>
            <w:shd w:val="clear" w:color="auto" w:fill="auto"/>
            <w:noWrap/>
            <w:vAlign w:val="bottom"/>
          </w:tcPr>
          <w:p w14:paraId="3ED5850E"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-30</w:t>
            </w:r>
          </w:p>
        </w:tc>
        <w:tc>
          <w:tcPr>
            <w:tcW w:w="0" w:type="auto"/>
            <w:shd w:val="clear" w:color="auto" w:fill="auto"/>
            <w:noWrap/>
            <w:vAlign w:val="bottom"/>
          </w:tcPr>
          <w:p w14:paraId="205E528A"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44</w:t>
            </w:r>
          </w:p>
        </w:tc>
      </w:tr>
      <w:tr w:rsidR="006127C3" w:rsidRPr="00AC0672" w14:paraId="31129ADB" w14:textId="77777777" w:rsidTr="006822BC">
        <w:trPr>
          <w:trHeight w:val="300"/>
        </w:trPr>
        <w:tc>
          <w:tcPr>
            <w:tcW w:w="0" w:type="auto"/>
            <w:shd w:val="clear" w:color="auto" w:fill="auto"/>
            <w:noWrap/>
            <w:vAlign w:val="bottom"/>
          </w:tcPr>
          <w:p w14:paraId="267383A3"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43</w:t>
            </w:r>
          </w:p>
        </w:tc>
        <w:tc>
          <w:tcPr>
            <w:tcW w:w="0" w:type="auto"/>
            <w:shd w:val="clear" w:color="auto" w:fill="auto"/>
            <w:noWrap/>
            <w:vAlign w:val="bottom"/>
          </w:tcPr>
          <w:p w14:paraId="388DCEC5"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0.952</w:t>
            </w:r>
          </w:p>
        </w:tc>
        <w:tc>
          <w:tcPr>
            <w:tcW w:w="0" w:type="auto"/>
            <w:shd w:val="clear" w:color="auto" w:fill="auto"/>
            <w:noWrap/>
            <w:vAlign w:val="bottom"/>
          </w:tcPr>
          <w:p w14:paraId="33422B24"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16</w:t>
            </w:r>
          </w:p>
        </w:tc>
        <w:tc>
          <w:tcPr>
            <w:tcW w:w="0" w:type="auto"/>
            <w:shd w:val="clear" w:color="auto" w:fill="auto"/>
            <w:noWrap/>
            <w:vAlign w:val="bottom"/>
          </w:tcPr>
          <w:p w14:paraId="0C7DDA2D"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-54</w:t>
            </w:r>
          </w:p>
        </w:tc>
        <w:tc>
          <w:tcPr>
            <w:tcW w:w="0" w:type="auto"/>
            <w:shd w:val="clear" w:color="auto" w:fill="auto"/>
            <w:noWrap/>
            <w:vAlign w:val="bottom"/>
          </w:tcPr>
          <w:p w14:paraId="53279882"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31</w:t>
            </w:r>
          </w:p>
        </w:tc>
      </w:tr>
      <w:tr w:rsidR="006127C3" w:rsidRPr="00AC0672" w14:paraId="55FFBB53" w14:textId="77777777" w:rsidTr="006822BC">
        <w:trPr>
          <w:trHeight w:val="300"/>
        </w:trPr>
        <w:tc>
          <w:tcPr>
            <w:tcW w:w="0" w:type="auto"/>
            <w:shd w:val="clear" w:color="auto" w:fill="auto"/>
            <w:noWrap/>
            <w:vAlign w:val="bottom"/>
          </w:tcPr>
          <w:p w14:paraId="31CB7F0E"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24</w:t>
            </w:r>
          </w:p>
        </w:tc>
        <w:tc>
          <w:tcPr>
            <w:tcW w:w="0" w:type="auto"/>
            <w:shd w:val="clear" w:color="auto" w:fill="auto"/>
            <w:noWrap/>
            <w:vAlign w:val="bottom"/>
          </w:tcPr>
          <w:p w14:paraId="66D5F81A"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w:t>
            </w:r>
          </w:p>
        </w:tc>
        <w:tc>
          <w:tcPr>
            <w:tcW w:w="0" w:type="auto"/>
            <w:shd w:val="clear" w:color="auto" w:fill="auto"/>
            <w:noWrap/>
            <w:vAlign w:val="bottom"/>
          </w:tcPr>
          <w:p w14:paraId="399BEA3E"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-21</w:t>
            </w:r>
          </w:p>
        </w:tc>
        <w:tc>
          <w:tcPr>
            <w:tcW w:w="0" w:type="auto"/>
            <w:shd w:val="clear" w:color="auto" w:fill="auto"/>
            <w:noWrap/>
            <w:vAlign w:val="bottom"/>
          </w:tcPr>
          <w:p w14:paraId="2D761C79"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34</w:t>
            </w:r>
          </w:p>
        </w:tc>
        <w:tc>
          <w:tcPr>
            <w:tcW w:w="0" w:type="auto"/>
            <w:shd w:val="clear" w:color="auto" w:fill="auto"/>
            <w:noWrap/>
            <w:vAlign w:val="bottom"/>
          </w:tcPr>
          <w:p w14:paraId="272F2088"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10</w:t>
            </w:r>
          </w:p>
        </w:tc>
      </w:tr>
      <w:tr w:rsidR="006127C3" w:rsidRPr="00AC0672" w14:paraId="3F25DF99" w14:textId="77777777" w:rsidTr="006822BC">
        <w:trPr>
          <w:trHeight w:val="300"/>
        </w:trPr>
        <w:tc>
          <w:tcPr>
            <w:tcW w:w="0" w:type="auto"/>
            <w:shd w:val="clear" w:color="auto" w:fill="auto"/>
            <w:noWrap/>
            <w:vAlign w:val="bottom"/>
          </w:tcPr>
          <w:p w14:paraId="4EC248A7"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21</w:t>
            </w:r>
          </w:p>
        </w:tc>
        <w:tc>
          <w:tcPr>
            <w:tcW w:w="0" w:type="auto"/>
            <w:shd w:val="clear" w:color="auto" w:fill="auto"/>
            <w:noWrap/>
            <w:vAlign w:val="bottom"/>
          </w:tcPr>
          <w:p w14:paraId="0E69FEEB"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w:t>
            </w:r>
          </w:p>
        </w:tc>
        <w:tc>
          <w:tcPr>
            <w:tcW w:w="0" w:type="auto"/>
            <w:shd w:val="clear" w:color="auto" w:fill="auto"/>
            <w:noWrap/>
            <w:vAlign w:val="bottom"/>
          </w:tcPr>
          <w:p w14:paraId="13654575"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29</w:t>
            </w:r>
          </w:p>
        </w:tc>
        <w:tc>
          <w:tcPr>
            <w:tcW w:w="0" w:type="auto"/>
            <w:shd w:val="clear" w:color="auto" w:fill="auto"/>
            <w:noWrap/>
            <w:vAlign w:val="bottom"/>
          </w:tcPr>
          <w:p w14:paraId="2F2642F1"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-19</w:t>
            </w:r>
          </w:p>
        </w:tc>
        <w:tc>
          <w:tcPr>
            <w:tcW w:w="0" w:type="auto"/>
            <w:shd w:val="clear" w:color="auto" w:fill="auto"/>
            <w:noWrap/>
            <w:vAlign w:val="bottom"/>
          </w:tcPr>
          <w:p w14:paraId="69E2DC2F"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54</w:t>
            </w:r>
          </w:p>
        </w:tc>
      </w:tr>
      <w:tr w:rsidR="006127C3" w:rsidRPr="00AC0672" w14:paraId="4DB7AD85" w14:textId="77777777" w:rsidTr="006822BC">
        <w:trPr>
          <w:trHeight w:val="300"/>
        </w:trPr>
        <w:tc>
          <w:tcPr>
            <w:tcW w:w="0" w:type="auto"/>
            <w:shd w:val="clear" w:color="auto" w:fill="auto"/>
            <w:noWrap/>
            <w:vAlign w:val="bottom"/>
          </w:tcPr>
          <w:p w14:paraId="2AFFD955"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21</w:t>
            </w:r>
          </w:p>
        </w:tc>
        <w:tc>
          <w:tcPr>
            <w:tcW w:w="0" w:type="auto"/>
            <w:shd w:val="clear" w:color="auto" w:fill="auto"/>
            <w:noWrap/>
            <w:vAlign w:val="bottom"/>
          </w:tcPr>
          <w:p w14:paraId="3441692C"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w:t>
            </w:r>
          </w:p>
        </w:tc>
        <w:tc>
          <w:tcPr>
            <w:tcW w:w="0" w:type="auto"/>
            <w:shd w:val="clear" w:color="auto" w:fill="auto"/>
            <w:noWrap/>
            <w:vAlign w:val="bottom"/>
          </w:tcPr>
          <w:p w14:paraId="4C6C87EA"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3</w:t>
            </w:r>
          </w:p>
        </w:tc>
        <w:tc>
          <w:tcPr>
            <w:tcW w:w="0" w:type="auto"/>
            <w:shd w:val="clear" w:color="auto" w:fill="auto"/>
            <w:noWrap/>
            <w:vAlign w:val="bottom"/>
          </w:tcPr>
          <w:p w14:paraId="7AA6E80F"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w:t>
            </w:r>
          </w:p>
        </w:tc>
        <w:tc>
          <w:tcPr>
            <w:tcW w:w="0" w:type="auto"/>
            <w:shd w:val="clear" w:color="auto" w:fill="auto"/>
            <w:noWrap/>
            <w:vAlign w:val="bottom"/>
          </w:tcPr>
          <w:p w14:paraId="70216F4C"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25</w:t>
            </w:r>
          </w:p>
        </w:tc>
      </w:tr>
      <w:tr w:rsidR="006127C3" w:rsidRPr="00AC0672" w14:paraId="6BB6124F" w14:textId="77777777" w:rsidTr="006822BC">
        <w:trPr>
          <w:trHeight w:val="300"/>
        </w:trPr>
        <w:tc>
          <w:tcPr>
            <w:tcW w:w="0" w:type="auto"/>
            <w:shd w:val="clear" w:color="auto" w:fill="auto"/>
            <w:noWrap/>
            <w:vAlign w:val="bottom"/>
          </w:tcPr>
          <w:p w14:paraId="1A88AB59"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20</w:t>
            </w:r>
          </w:p>
        </w:tc>
        <w:tc>
          <w:tcPr>
            <w:tcW w:w="0" w:type="auto"/>
            <w:shd w:val="clear" w:color="auto" w:fill="auto"/>
            <w:noWrap/>
            <w:vAlign w:val="bottom"/>
          </w:tcPr>
          <w:p w14:paraId="08223B9E"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0.952</w:t>
            </w:r>
          </w:p>
        </w:tc>
        <w:tc>
          <w:tcPr>
            <w:tcW w:w="0" w:type="auto"/>
            <w:shd w:val="clear" w:color="auto" w:fill="auto"/>
            <w:noWrap/>
            <w:vAlign w:val="bottom"/>
          </w:tcPr>
          <w:p w14:paraId="2455DE6A"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26</w:t>
            </w:r>
          </w:p>
        </w:tc>
        <w:tc>
          <w:tcPr>
            <w:tcW w:w="0" w:type="auto"/>
            <w:shd w:val="clear" w:color="auto" w:fill="auto"/>
            <w:noWrap/>
            <w:vAlign w:val="bottom"/>
          </w:tcPr>
          <w:p w14:paraId="0D423CF6"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-22</w:t>
            </w:r>
          </w:p>
        </w:tc>
        <w:tc>
          <w:tcPr>
            <w:tcW w:w="0" w:type="auto"/>
            <w:shd w:val="clear" w:color="auto" w:fill="auto"/>
            <w:noWrap/>
            <w:vAlign w:val="bottom"/>
          </w:tcPr>
          <w:p w14:paraId="4129628A"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28</w:t>
            </w:r>
          </w:p>
        </w:tc>
      </w:tr>
      <w:tr w:rsidR="006127C3" w:rsidRPr="00AC0672" w14:paraId="4943A0CD" w14:textId="77777777" w:rsidTr="006822BC">
        <w:trPr>
          <w:trHeight w:val="300"/>
        </w:trPr>
        <w:tc>
          <w:tcPr>
            <w:tcW w:w="0" w:type="auto"/>
            <w:shd w:val="clear" w:color="auto" w:fill="auto"/>
            <w:noWrap/>
            <w:vAlign w:val="bottom"/>
          </w:tcPr>
          <w:p w14:paraId="42E95A28"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16</w:t>
            </w:r>
          </w:p>
        </w:tc>
        <w:tc>
          <w:tcPr>
            <w:tcW w:w="0" w:type="auto"/>
            <w:shd w:val="clear" w:color="auto" w:fill="auto"/>
            <w:noWrap/>
            <w:vAlign w:val="bottom"/>
          </w:tcPr>
          <w:p w14:paraId="0D349B4F"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w:t>
            </w:r>
          </w:p>
        </w:tc>
        <w:tc>
          <w:tcPr>
            <w:tcW w:w="0" w:type="auto"/>
            <w:shd w:val="clear" w:color="auto" w:fill="auto"/>
            <w:noWrap/>
            <w:vAlign w:val="bottom"/>
          </w:tcPr>
          <w:p w14:paraId="3636D2F5"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12</w:t>
            </w:r>
          </w:p>
        </w:tc>
        <w:tc>
          <w:tcPr>
            <w:tcW w:w="0" w:type="auto"/>
            <w:shd w:val="clear" w:color="auto" w:fill="auto"/>
            <w:noWrap/>
            <w:vAlign w:val="bottom"/>
          </w:tcPr>
          <w:p w14:paraId="7047CFC0"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5</w:t>
            </w:r>
          </w:p>
        </w:tc>
        <w:tc>
          <w:tcPr>
            <w:tcW w:w="0" w:type="auto"/>
            <w:shd w:val="clear" w:color="auto" w:fill="auto"/>
            <w:noWrap/>
            <w:vAlign w:val="bottom"/>
          </w:tcPr>
          <w:p w14:paraId="0DF9F549"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3</w:t>
            </w:r>
          </w:p>
        </w:tc>
      </w:tr>
      <w:tr w:rsidR="006127C3" w:rsidRPr="00AC0672" w14:paraId="496E4C80" w14:textId="77777777" w:rsidTr="006822BC">
        <w:trPr>
          <w:trHeight w:val="300"/>
        </w:trPr>
        <w:tc>
          <w:tcPr>
            <w:tcW w:w="0" w:type="auto"/>
            <w:shd w:val="clear" w:color="auto" w:fill="auto"/>
            <w:noWrap/>
            <w:vAlign w:val="bottom"/>
          </w:tcPr>
          <w:p w14:paraId="427CA38D"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10</w:t>
            </w:r>
          </w:p>
        </w:tc>
        <w:tc>
          <w:tcPr>
            <w:tcW w:w="0" w:type="auto"/>
            <w:shd w:val="clear" w:color="auto" w:fill="auto"/>
            <w:noWrap/>
            <w:vAlign w:val="bottom"/>
          </w:tcPr>
          <w:p w14:paraId="429B3236"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w:t>
            </w:r>
          </w:p>
        </w:tc>
        <w:tc>
          <w:tcPr>
            <w:tcW w:w="0" w:type="auto"/>
            <w:shd w:val="clear" w:color="auto" w:fill="auto"/>
            <w:noWrap/>
            <w:vAlign w:val="bottom"/>
          </w:tcPr>
          <w:p w14:paraId="56E2213A"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27</w:t>
            </w:r>
          </w:p>
        </w:tc>
        <w:tc>
          <w:tcPr>
            <w:tcW w:w="0" w:type="auto"/>
            <w:shd w:val="clear" w:color="auto" w:fill="auto"/>
            <w:noWrap/>
            <w:vAlign w:val="bottom"/>
          </w:tcPr>
          <w:p w14:paraId="3C217F38"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-15</w:t>
            </w:r>
          </w:p>
        </w:tc>
        <w:tc>
          <w:tcPr>
            <w:tcW w:w="0" w:type="auto"/>
            <w:shd w:val="clear" w:color="auto" w:fill="auto"/>
            <w:noWrap/>
            <w:vAlign w:val="bottom"/>
          </w:tcPr>
          <w:p w14:paraId="6C1A5651"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23</w:t>
            </w:r>
          </w:p>
        </w:tc>
      </w:tr>
      <w:tr w:rsidR="006127C3" w:rsidRPr="00AC0672" w14:paraId="2D636236" w14:textId="77777777" w:rsidTr="006822BC">
        <w:trPr>
          <w:trHeight w:val="300"/>
        </w:trPr>
        <w:tc>
          <w:tcPr>
            <w:tcW w:w="0" w:type="auto"/>
            <w:shd w:val="clear" w:color="auto" w:fill="auto"/>
            <w:noWrap/>
            <w:vAlign w:val="bottom"/>
          </w:tcPr>
          <w:p w14:paraId="277993B5"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8</w:t>
            </w:r>
          </w:p>
        </w:tc>
        <w:tc>
          <w:tcPr>
            <w:tcW w:w="0" w:type="auto"/>
            <w:shd w:val="clear" w:color="auto" w:fill="auto"/>
            <w:noWrap/>
            <w:vAlign w:val="bottom"/>
          </w:tcPr>
          <w:p w14:paraId="7E244BFC"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w:t>
            </w:r>
          </w:p>
        </w:tc>
        <w:tc>
          <w:tcPr>
            <w:tcW w:w="0" w:type="auto"/>
            <w:shd w:val="clear" w:color="auto" w:fill="auto"/>
            <w:noWrap/>
            <w:vAlign w:val="bottom"/>
          </w:tcPr>
          <w:p w14:paraId="5183FC74"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31</w:t>
            </w:r>
          </w:p>
        </w:tc>
        <w:tc>
          <w:tcPr>
            <w:tcW w:w="0" w:type="auto"/>
            <w:shd w:val="clear" w:color="auto" w:fill="auto"/>
            <w:noWrap/>
            <w:vAlign w:val="bottom"/>
          </w:tcPr>
          <w:p w14:paraId="4F78DC5C"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-18</w:t>
            </w:r>
          </w:p>
        </w:tc>
        <w:tc>
          <w:tcPr>
            <w:tcW w:w="0" w:type="auto"/>
            <w:shd w:val="clear" w:color="auto" w:fill="auto"/>
            <w:noWrap/>
            <w:vAlign w:val="bottom"/>
          </w:tcPr>
          <w:p w14:paraId="6AAA96AD"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36</w:t>
            </w:r>
          </w:p>
        </w:tc>
      </w:tr>
      <w:tr w:rsidR="006127C3" w:rsidRPr="00AC0672" w14:paraId="1FB37A4B" w14:textId="77777777" w:rsidTr="006822BC">
        <w:trPr>
          <w:trHeight w:val="300"/>
        </w:trPr>
        <w:tc>
          <w:tcPr>
            <w:tcW w:w="0" w:type="auto"/>
            <w:shd w:val="clear" w:color="auto" w:fill="auto"/>
            <w:noWrap/>
            <w:vAlign w:val="bottom"/>
          </w:tcPr>
          <w:p w14:paraId="58BB72A7"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8</w:t>
            </w:r>
          </w:p>
        </w:tc>
        <w:tc>
          <w:tcPr>
            <w:tcW w:w="0" w:type="auto"/>
            <w:shd w:val="clear" w:color="auto" w:fill="auto"/>
            <w:noWrap/>
            <w:vAlign w:val="bottom"/>
          </w:tcPr>
          <w:p w14:paraId="2A2A63FC"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0.952</w:t>
            </w:r>
          </w:p>
        </w:tc>
        <w:tc>
          <w:tcPr>
            <w:tcW w:w="0" w:type="auto"/>
            <w:shd w:val="clear" w:color="auto" w:fill="auto"/>
            <w:noWrap/>
            <w:vAlign w:val="bottom"/>
          </w:tcPr>
          <w:p w14:paraId="374A82EE"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12</w:t>
            </w:r>
          </w:p>
        </w:tc>
        <w:tc>
          <w:tcPr>
            <w:tcW w:w="0" w:type="auto"/>
            <w:shd w:val="clear" w:color="auto" w:fill="auto"/>
            <w:noWrap/>
            <w:vAlign w:val="bottom"/>
          </w:tcPr>
          <w:p w14:paraId="408DA9C5"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-32</w:t>
            </w:r>
          </w:p>
        </w:tc>
        <w:tc>
          <w:tcPr>
            <w:tcW w:w="0" w:type="auto"/>
            <w:shd w:val="clear" w:color="auto" w:fill="auto"/>
            <w:noWrap/>
            <w:vAlign w:val="bottom"/>
          </w:tcPr>
          <w:p w14:paraId="15B6C515"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26</w:t>
            </w:r>
          </w:p>
        </w:tc>
      </w:tr>
      <w:tr w:rsidR="006127C3" w:rsidRPr="00AC0672" w14:paraId="08177640" w14:textId="77777777" w:rsidTr="006822BC">
        <w:trPr>
          <w:trHeight w:val="300"/>
        </w:trPr>
        <w:tc>
          <w:tcPr>
            <w:tcW w:w="0" w:type="auto"/>
            <w:shd w:val="clear" w:color="auto" w:fill="auto"/>
            <w:noWrap/>
            <w:vAlign w:val="bottom"/>
          </w:tcPr>
          <w:p w14:paraId="4367438C"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6</w:t>
            </w:r>
          </w:p>
        </w:tc>
        <w:tc>
          <w:tcPr>
            <w:tcW w:w="0" w:type="auto"/>
            <w:shd w:val="clear" w:color="auto" w:fill="auto"/>
            <w:noWrap/>
            <w:vAlign w:val="bottom"/>
          </w:tcPr>
          <w:p w14:paraId="6B972374"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w:t>
            </w:r>
          </w:p>
        </w:tc>
        <w:tc>
          <w:tcPr>
            <w:tcW w:w="0" w:type="auto"/>
            <w:shd w:val="clear" w:color="auto" w:fill="auto"/>
            <w:noWrap/>
            <w:vAlign w:val="bottom"/>
          </w:tcPr>
          <w:p w14:paraId="203811ED"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21</w:t>
            </w:r>
          </w:p>
        </w:tc>
        <w:tc>
          <w:tcPr>
            <w:tcW w:w="0" w:type="auto"/>
            <w:shd w:val="clear" w:color="auto" w:fill="auto"/>
            <w:noWrap/>
            <w:vAlign w:val="bottom"/>
          </w:tcPr>
          <w:p w14:paraId="22148372"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-49</w:t>
            </w:r>
          </w:p>
        </w:tc>
        <w:tc>
          <w:tcPr>
            <w:tcW w:w="0" w:type="auto"/>
            <w:shd w:val="clear" w:color="auto" w:fill="auto"/>
            <w:noWrap/>
            <w:vAlign w:val="bottom"/>
          </w:tcPr>
          <w:p w14:paraId="080377CC" w14:textId="77777777" w:rsidR="006127C3" w:rsidRPr="00AC0672" w:rsidRDefault="00BF62E6" w:rsidP="006822BC">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46</w:t>
            </w:r>
          </w:p>
        </w:tc>
      </w:tr>
    </w:tbl>
    <w:p w14:paraId="07201E04" w14:textId="77777777" w:rsidR="006127C3" w:rsidRPr="00AC0672" w:rsidRDefault="006127C3" w:rsidP="006822BC">
      <w:pPr>
        <w:pStyle w:val="KeinLeerraum"/>
        <w:spacing w:line="480" w:lineRule="auto"/>
        <w:rPr>
          <w:rFonts w:ascii="Times New Roman" w:hAnsi="Times New Roman" w:cs="Times New Roman"/>
          <w:sz w:val="24"/>
          <w:szCs w:val="24"/>
          <w:lang w:val="en-US"/>
        </w:rPr>
      </w:pPr>
    </w:p>
    <w:p w14:paraId="762C2BBC" w14:textId="77777777" w:rsidR="006127C3" w:rsidRPr="00AC0672" w:rsidRDefault="00BF62E6" w:rsidP="006822BC">
      <w:pPr>
        <w:spacing w:after="0" w:line="480" w:lineRule="auto"/>
        <w:rPr>
          <w:rFonts w:ascii="Times New Roman" w:hAnsi="Times New Roman" w:cs="Times New Roman"/>
          <w:sz w:val="24"/>
          <w:szCs w:val="24"/>
          <w:u w:val="single"/>
          <w:lang w:val="en-US"/>
        </w:rPr>
      </w:pPr>
      <w:r w:rsidRPr="00AC0672">
        <w:rPr>
          <w:rFonts w:ascii="Times New Roman" w:hAnsi="Times New Roman" w:cs="Times New Roman"/>
          <w:sz w:val="24"/>
          <w:szCs w:val="24"/>
          <w:u w:val="single"/>
          <w:lang w:val="en-US"/>
        </w:rPr>
        <w:t>Probabilities of affected tracts in percent</w:t>
      </w:r>
      <w:r w:rsidR="006822BC" w:rsidRPr="00AC0672">
        <w:rPr>
          <w:rFonts w:ascii="Times New Roman" w:hAnsi="Times New Roman" w:cs="Times New Roman"/>
          <w:sz w:val="24"/>
          <w:szCs w:val="24"/>
          <w:u w:val="single"/>
          <w:lang w:val="en-US"/>
        </w:rPr>
        <w:t xml:space="preserve">: </w:t>
      </w:r>
    </w:p>
    <w:tbl>
      <w:tblPr>
        <w:tblStyle w:val="Tabellenraster"/>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1149"/>
        <w:gridCol w:w="1216"/>
      </w:tblGrid>
      <w:tr w:rsidR="008D03C2" w:rsidRPr="00AC0672" w14:paraId="67E3B55C" w14:textId="77777777" w:rsidTr="00685AFC">
        <w:tc>
          <w:tcPr>
            <w:tcW w:w="0" w:type="auto"/>
            <w:tcBorders>
              <w:top w:val="single" w:sz="4" w:space="0" w:color="auto"/>
              <w:bottom w:val="single" w:sz="4" w:space="0" w:color="auto"/>
            </w:tcBorders>
          </w:tcPr>
          <w:p w14:paraId="1796B28D" w14:textId="77777777" w:rsidR="008D03C2" w:rsidRPr="00AC0672" w:rsidRDefault="008D03C2"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Region</w:t>
            </w:r>
          </w:p>
        </w:tc>
        <w:tc>
          <w:tcPr>
            <w:tcW w:w="0" w:type="auto"/>
            <w:tcBorders>
              <w:top w:val="single" w:sz="4" w:space="0" w:color="auto"/>
              <w:bottom w:val="single" w:sz="4" w:space="0" w:color="auto"/>
            </w:tcBorders>
          </w:tcPr>
          <w:p w14:paraId="0B4C8A64" w14:textId="77777777" w:rsidR="008D03C2" w:rsidRPr="00AC0672" w:rsidRDefault="008D03C2"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Laterality</w:t>
            </w:r>
          </w:p>
        </w:tc>
        <w:tc>
          <w:tcPr>
            <w:tcW w:w="0" w:type="auto"/>
            <w:tcBorders>
              <w:top w:val="single" w:sz="4" w:space="0" w:color="auto"/>
              <w:bottom w:val="single" w:sz="4" w:space="0" w:color="auto"/>
            </w:tcBorders>
          </w:tcPr>
          <w:p w14:paraId="1265D687" w14:textId="77777777" w:rsidR="008D03C2" w:rsidRPr="00AC0672" w:rsidRDefault="008D03C2"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proofErr w:type="spellStart"/>
            <w:r w:rsidRPr="00AC0672">
              <w:rPr>
                <w:rFonts w:ascii="Times New Roman" w:hAnsi="Times New Roman" w:cs="Times New Roman"/>
                <w:sz w:val="24"/>
                <w:szCs w:val="24"/>
                <w:lang w:val="en-US"/>
              </w:rPr>
              <w:t>Probabilty</w:t>
            </w:r>
            <w:proofErr w:type="spellEnd"/>
          </w:p>
        </w:tc>
      </w:tr>
      <w:tr w:rsidR="008D03C2" w:rsidRPr="00AC0672" w14:paraId="64E0EFD2" w14:textId="77777777" w:rsidTr="00685AFC">
        <w:tc>
          <w:tcPr>
            <w:tcW w:w="0" w:type="auto"/>
            <w:tcBorders>
              <w:top w:val="single" w:sz="4" w:space="0" w:color="auto"/>
            </w:tcBorders>
          </w:tcPr>
          <w:p w14:paraId="25B16CBB" w14:textId="77777777" w:rsidR="008D03C2" w:rsidRPr="00AC0672" w:rsidRDefault="008D03C2"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Unclassified</w:t>
            </w:r>
          </w:p>
        </w:tc>
        <w:tc>
          <w:tcPr>
            <w:tcW w:w="0" w:type="auto"/>
            <w:tcBorders>
              <w:top w:val="single" w:sz="4" w:space="0" w:color="auto"/>
            </w:tcBorders>
          </w:tcPr>
          <w:p w14:paraId="22A50166" w14:textId="77777777" w:rsidR="008D03C2" w:rsidRPr="00AC0672" w:rsidRDefault="008D03C2"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w:t>
            </w:r>
          </w:p>
        </w:tc>
        <w:tc>
          <w:tcPr>
            <w:tcW w:w="0" w:type="auto"/>
            <w:tcBorders>
              <w:top w:val="single" w:sz="4" w:space="0" w:color="auto"/>
            </w:tcBorders>
          </w:tcPr>
          <w:p w14:paraId="2F337A20" w14:textId="77777777" w:rsidR="008D03C2" w:rsidRPr="00AC0672" w:rsidRDefault="008D03C2"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44.91</w:t>
            </w:r>
          </w:p>
        </w:tc>
      </w:tr>
      <w:tr w:rsidR="008D03C2" w:rsidRPr="00AC0672" w14:paraId="2DD96837" w14:textId="77777777" w:rsidTr="00685AFC">
        <w:tc>
          <w:tcPr>
            <w:tcW w:w="0" w:type="auto"/>
          </w:tcPr>
          <w:p w14:paraId="245D2F18" w14:textId="77777777" w:rsidR="008D03C2" w:rsidRPr="00AC0672" w:rsidRDefault="008D03C2"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Genu of corpus callosum</w:t>
            </w:r>
          </w:p>
        </w:tc>
        <w:tc>
          <w:tcPr>
            <w:tcW w:w="0" w:type="auto"/>
          </w:tcPr>
          <w:p w14:paraId="25E48376" w14:textId="77777777" w:rsidR="008D03C2" w:rsidRPr="00AC0672" w:rsidRDefault="008D03C2"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w:t>
            </w:r>
          </w:p>
        </w:tc>
        <w:tc>
          <w:tcPr>
            <w:tcW w:w="0" w:type="auto"/>
          </w:tcPr>
          <w:p w14:paraId="4A94143E" w14:textId="77777777" w:rsidR="008D03C2" w:rsidRPr="00AC0672" w:rsidRDefault="008D03C2"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18.00</w:t>
            </w:r>
          </w:p>
        </w:tc>
      </w:tr>
      <w:tr w:rsidR="008D03C2" w:rsidRPr="00AC0672" w14:paraId="6CAE3EE2" w14:textId="77777777" w:rsidTr="00685AFC">
        <w:tc>
          <w:tcPr>
            <w:tcW w:w="0" w:type="auto"/>
          </w:tcPr>
          <w:p w14:paraId="087FC9B8" w14:textId="77777777" w:rsidR="008D03C2" w:rsidRPr="00AC0672" w:rsidRDefault="008D03C2"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Body of corpus callosum</w:t>
            </w:r>
          </w:p>
        </w:tc>
        <w:tc>
          <w:tcPr>
            <w:tcW w:w="0" w:type="auto"/>
          </w:tcPr>
          <w:p w14:paraId="296A531D" w14:textId="77777777" w:rsidR="008D03C2" w:rsidRPr="00AC0672" w:rsidRDefault="008D03C2"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w:t>
            </w:r>
          </w:p>
        </w:tc>
        <w:tc>
          <w:tcPr>
            <w:tcW w:w="0" w:type="auto"/>
          </w:tcPr>
          <w:p w14:paraId="6F034D02" w14:textId="77777777" w:rsidR="008D03C2" w:rsidRPr="00AC0672" w:rsidRDefault="008D03C2"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8.02</w:t>
            </w:r>
          </w:p>
        </w:tc>
      </w:tr>
      <w:tr w:rsidR="008D03C2" w:rsidRPr="00AC0672" w14:paraId="0004AD49" w14:textId="77777777" w:rsidTr="00685AFC">
        <w:tc>
          <w:tcPr>
            <w:tcW w:w="0" w:type="auto"/>
          </w:tcPr>
          <w:p w14:paraId="73AF595D" w14:textId="77777777" w:rsidR="008D03C2" w:rsidRPr="00AC0672" w:rsidRDefault="008D03C2"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Splenium of corpus callosum</w:t>
            </w:r>
          </w:p>
        </w:tc>
        <w:tc>
          <w:tcPr>
            <w:tcW w:w="0" w:type="auto"/>
          </w:tcPr>
          <w:p w14:paraId="290428F7" w14:textId="77777777" w:rsidR="008D03C2" w:rsidRPr="00AC0672" w:rsidRDefault="008D03C2"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w:t>
            </w:r>
          </w:p>
        </w:tc>
        <w:tc>
          <w:tcPr>
            <w:tcW w:w="0" w:type="auto"/>
          </w:tcPr>
          <w:p w14:paraId="1FA46007" w14:textId="77777777" w:rsidR="008D03C2" w:rsidRPr="00AC0672" w:rsidRDefault="008D03C2"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2.33</w:t>
            </w:r>
          </w:p>
        </w:tc>
      </w:tr>
      <w:tr w:rsidR="008D03C2" w:rsidRPr="00AC0672" w14:paraId="12E5A652" w14:textId="77777777" w:rsidTr="00685AFC">
        <w:tc>
          <w:tcPr>
            <w:tcW w:w="0" w:type="auto"/>
          </w:tcPr>
          <w:p w14:paraId="4E787A99" w14:textId="77777777" w:rsidR="008D03C2" w:rsidRPr="00AC0672" w:rsidRDefault="008D03C2"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Cerebral peduncle</w:t>
            </w:r>
          </w:p>
        </w:tc>
        <w:tc>
          <w:tcPr>
            <w:tcW w:w="0" w:type="auto"/>
          </w:tcPr>
          <w:p w14:paraId="7F041872" w14:textId="77777777" w:rsidR="008D03C2" w:rsidRPr="00AC0672" w:rsidRDefault="008D03C2"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5B2AC573" w14:textId="77777777" w:rsidR="008D03C2" w:rsidRPr="00AC0672" w:rsidRDefault="008D03C2"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0.55</w:t>
            </w:r>
          </w:p>
        </w:tc>
      </w:tr>
      <w:tr w:rsidR="008D03C2" w:rsidRPr="00AC0672" w14:paraId="4C178A37" w14:textId="77777777" w:rsidTr="00685AFC">
        <w:tc>
          <w:tcPr>
            <w:tcW w:w="0" w:type="auto"/>
          </w:tcPr>
          <w:p w14:paraId="0F2A4D97" w14:textId="77777777" w:rsidR="008D03C2" w:rsidRPr="00AC0672" w:rsidRDefault="008D03C2"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Anterior limb of internal capsule</w:t>
            </w:r>
          </w:p>
        </w:tc>
        <w:tc>
          <w:tcPr>
            <w:tcW w:w="0" w:type="auto"/>
          </w:tcPr>
          <w:p w14:paraId="64EF5D5D" w14:textId="77777777" w:rsidR="008D03C2" w:rsidRPr="00AC0672" w:rsidRDefault="008D03C2"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4DDDABE0" w14:textId="77777777" w:rsidR="008D03C2" w:rsidRPr="00AC0672" w:rsidRDefault="008D03C2"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1.38</w:t>
            </w:r>
          </w:p>
        </w:tc>
      </w:tr>
      <w:tr w:rsidR="008D03C2" w:rsidRPr="00AC0672" w14:paraId="4288469A" w14:textId="77777777" w:rsidTr="00685AFC">
        <w:tc>
          <w:tcPr>
            <w:tcW w:w="0" w:type="auto"/>
          </w:tcPr>
          <w:p w14:paraId="3E1E31A7" w14:textId="77777777" w:rsidR="008D03C2" w:rsidRPr="00AC0672" w:rsidRDefault="008D03C2"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Posterior limb of internal capsule</w:t>
            </w:r>
          </w:p>
        </w:tc>
        <w:tc>
          <w:tcPr>
            <w:tcW w:w="0" w:type="auto"/>
          </w:tcPr>
          <w:p w14:paraId="2763AD0F" w14:textId="77777777" w:rsidR="008D03C2" w:rsidRPr="00AC0672" w:rsidRDefault="008D03C2"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35F2E6AD" w14:textId="77777777" w:rsidR="008D03C2" w:rsidRPr="00AC0672" w:rsidRDefault="008D03C2"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7.4</w:t>
            </w:r>
            <w:r w:rsidR="00685AFC" w:rsidRPr="00AC0672">
              <w:rPr>
                <w:rFonts w:ascii="Times New Roman" w:hAnsi="Times New Roman" w:cs="Times New Roman"/>
                <w:sz w:val="24"/>
                <w:szCs w:val="24"/>
                <w:lang w:val="en-US"/>
              </w:rPr>
              <w:t>8</w:t>
            </w:r>
          </w:p>
        </w:tc>
      </w:tr>
      <w:tr w:rsidR="00685AFC" w:rsidRPr="00AC0672" w14:paraId="5B96247A" w14:textId="77777777" w:rsidTr="00685AFC">
        <w:tc>
          <w:tcPr>
            <w:tcW w:w="0" w:type="auto"/>
          </w:tcPr>
          <w:p w14:paraId="01094DED"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proofErr w:type="spellStart"/>
            <w:r w:rsidRPr="00AC0672">
              <w:rPr>
                <w:rFonts w:ascii="Times New Roman" w:hAnsi="Times New Roman" w:cs="Times New Roman"/>
                <w:sz w:val="24"/>
                <w:szCs w:val="24"/>
                <w:lang w:val="en-US"/>
              </w:rPr>
              <w:t>Retrolenticular</w:t>
            </w:r>
            <w:proofErr w:type="spellEnd"/>
            <w:r w:rsidRPr="00AC0672">
              <w:rPr>
                <w:rFonts w:ascii="Times New Roman" w:hAnsi="Times New Roman" w:cs="Times New Roman"/>
                <w:sz w:val="24"/>
                <w:szCs w:val="24"/>
                <w:lang w:val="en-US"/>
              </w:rPr>
              <w:t xml:space="preserve"> part of internal capsule</w:t>
            </w:r>
          </w:p>
        </w:tc>
        <w:tc>
          <w:tcPr>
            <w:tcW w:w="0" w:type="auto"/>
          </w:tcPr>
          <w:p w14:paraId="5CFF379D"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46057CEB"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0.17</w:t>
            </w:r>
          </w:p>
        </w:tc>
      </w:tr>
      <w:tr w:rsidR="00685AFC" w:rsidRPr="00AC0672" w14:paraId="20547C94" w14:textId="77777777" w:rsidTr="00685AFC">
        <w:tc>
          <w:tcPr>
            <w:tcW w:w="0" w:type="auto"/>
          </w:tcPr>
          <w:p w14:paraId="2A0245BF"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Anterior corona radiata</w:t>
            </w:r>
          </w:p>
        </w:tc>
        <w:tc>
          <w:tcPr>
            <w:tcW w:w="0" w:type="auto"/>
          </w:tcPr>
          <w:p w14:paraId="343A79AB"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L/R</w:t>
            </w:r>
          </w:p>
        </w:tc>
        <w:tc>
          <w:tcPr>
            <w:tcW w:w="0" w:type="auto"/>
          </w:tcPr>
          <w:p w14:paraId="425A6153"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0.06/6.18</w:t>
            </w:r>
          </w:p>
        </w:tc>
      </w:tr>
      <w:tr w:rsidR="00685AFC" w:rsidRPr="00AC0672" w14:paraId="1D11C5DA" w14:textId="77777777" w:rsidTr="00685AFC">
        <w:tc>
          <w:tcPr>
            <w:tcW w:w="0" w:type="auto"/>
          </w:tcPr>
          <w:p w14:paraId="643C01EB"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Superior corona radiata</w:t>
            </w:r>
          </w:p>
        </w:tc>
        <w:tc>
          <w:tcPr>
            <w:tcW w:w="0" w:type="auto"/>
          </w:tcPr>
          <w:p w14:paraId="6D229180"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6234C260"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4.91</w:t>
            </w:r>
          </w:p>
        </w:tc>
      </w:tr>
      <w:tr w:rsidR="00685AFC" w:rsidRPr="00AC0672" w14:paraId="11980BA4" w14:textId="77777777" w:rsidTr="00685AFC">
        <w:tc>
          <w:tcPr>
            <w:tcW w:w="0" w:type="auto"/>
          </w:tcPr>
          <w:p w14:paraId="4DE00207"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Posterior corona radiata</w:t>
            </w:r>
          </w:p>
        </w:tc>
        <w:tc>
          <w:tcPr>
            <w:tcW w:w="0" w:type="auto"/>
          </w:tcPr>
          <w:p w14:paraId="25BAAB79"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05510E23"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5.32</w:t>
            </w:r>
          </w:p>
        </w:tc>
      </w:tr>
      <w:tr w:rsidR="00685AFC" w:rsidRPr="00AC0672" w14:paraId="104568AE" w14:textId="77777777" w:rsidTr="00685AFC">
        <w:tc>
          <w:tcPr>
            <w:tcW w:w="0" w:type="auto"/>
          </w:tcPr>
          <w:p w14:paraId="11034B87"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External capsule</w:t>
            </w:r>
          </w:p>
        </w:tc>
        <w:tc>
          <w:tcPr>
            <w:tcW w:w="0" w:type="auto"/>
          </w:tcPr>
          <w:p w14:paraId="46752F51"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18A515E3"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0.12</w:t>
            </w:r>
          </w:p>
        </w:tc>
      </w:tr>
      <w:tr w:rsidR="00685AFC" w:rsidRPr="00AC0672" w14:paraId="6E4B8DF0" w14:textId="77777777" w:rsidTr="00685AFC">
        <w:tc>
          <w:tcPr>
            <w:tcW w:w="0" w:type="auto"/>
          </w:tcPr>
          <w:p w14:paraId="51CD8C10"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Superior longitudinal fasciculus</w:t>
            </w:r>
          </w:p>
        </w:tc>
        <w:tc>
          <w:tcPr>
            <w:tcW w:w="0" w:type="auto"/>
          </w:tcPr>
          <w:p w14:paraId="55832C22"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24410AE4"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0.58</w:t>
            </w:r>
          </w:p>
        </w:tc>
      </w:tr>
    </w:tbl>
    <w:p w14:paraId="63912A78" w14:textId="77777777" w:rsidR="008D03C2" w:rsidRPr="00AC0672" w:rsidRDefault="008D03C2" w:rsidP="006822BC">
      <w:pPr>
        <w:pStyle w:val="KeinLeerraum"/>
        <w:spacing w:line="480" w:lineRule="auto"/>
        <w:rPr>
          <w:rFonts w:ascii="Times New Roman" w:hAnsi="Times New Roman" w:cs="Times New Roman"/>
          <w:sz w:val="24"/>
          <w:szCs w:val="24"/>
          <w:lang w:val="en-US"/>
        </w:rPr>
      </w:pPr>
    </w:p>
    <w:p w14:paraId="53172837" w14:textId="77777777" w:rsidR="006127C3" w:rsidRPr="00AC0672" w:rsidRDefault="00BF62E6" w:rsidP="006822BC">
      <w:pPr>
        <w:spacing w:after="0" w:line="48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lastRenderedPageBreak/>
        <w:t>FA</w:t>
      </w:r>
      <w:r w:rsidR="006822BC" w:rsidRPr="00AC0672">
        <w:rPr>
          <w:rFonts w:ascii="Times New Roman" w:hAnsi="Times New Roman" w:cs="Times New Roman"/>
          <w:sz w:val="24"/>
          <w:szCs w:val="24"/>
          <w:lang w:val="en-US"/>
        </w:rPr>
        <w:t xml:space="preserve">: </w:t>
      </w:r>
      <w:r w:rsidRPr="00AC0672">
        <w:rPr>
          <w:rFonts w:ascii="Times New Roman" w:hAnsi="Times New Roman" w:cs="Times New Roman"/>
          <w:sz w:val="24"/>
          <w:szCs w:val="24"/>
          <w:lang w:val="en-US"/>
        </w:rPr>
        <w:t xml:space="preserve"> fractional anisotropy; MNI</w:t>
      </w:r>
      <w:r w:rsidR="006822BC" w:rsidRPr="00AC0672">
        <w:rPr>
          <w:rFonts w:ascii="Times New Roman" w:hAnsi="Times New Roman" w:cs="Times New Roman"/>
          <w:sz w:val="24"/>
          <w:szCs w:val="24"/>
          <w:lang w:val="en-US"/>
        </w:rPr>
        <w:t xml:space="preserve">: </w:t>
      </w:r>
      <w:r w:rsidRPr="00AC0672">
        <w:rPr>
          <w:rFonts w:ascii="Times New Roman" w:hAnsi="Times New Roman" w:cs="Times New Roman"/>
          <w:sz w:val="24"/>
          <w:szCs w:val="24"/>
          <w:lang w:val="en-US"/>
        </w:rPr>
        <w:t xml:space="preserve"> Montreal Neurological Institute; R</w:t>
      </w:r>
      <w:r w:rsidR="006822BC" w:rsidRPr="00AC0672">
        <w:rPr>
          <w:rFonts w:ascii="Times New Roman" w:hAnsi="Times New Roman" w:cs="Times New Roman"/>
          <w:sz w:val="24"/>
          <w:szCs w:val="24"/>
          <w:lang w:val="en-US"/>
        </w:rPr>
        <w:t xml:space="preserve">: </w:t>
      </w:r>
      <w:r w:rsidRPr="00AC0672">
        <w:rPr>
          <w:rFonts w:ascii="Times New Roman" w:hAnsi="Times New Roman" w:cs="Times New Roman"/>
          <w:sz w:val="24"/>
          <w:szCs w:val="24"/>
          <w:lang w:val="en-US"/>
        </w:rPr>
        <w:t xml:space="preserve"> right; </w:t>
      </w:r>
      <w:proofErr w:type="gramStart"/>
      <w:r w:rsidRPr="00AC0672">
        <w:rPr>
          <w:rFonts w:ascii="Times New Roman" w:hAnsi="Times New Roman" w:cs="Times New Roman"/>
          <w:sz w:val="24"/>
          <w:szCs w:val="24"/>
          <w:lang w:val="en-US"/>
        </w:rPr>
        <w:t>L</w:t>
      </w:r>
      <w:r w:rsidR="006822BC" w:rsidRPr="00AC0672">
        <w:rPr>
          <w:rFonts w:ascii="Times New Roman" w:hAnsi="Times New Roman" w:cs="Times New Roman"/>
          <w:sz w:val="24"/>
          <w:szCs w:val="24"/>
          <w:lang w:val="en-US"/>
        </w:rPr>
        <w:t>:</w:t>
      </w:r>
      <w:proofErr w:type="gramEnd"/>
      <w:r w:rsidR="006822BC" w:rsidRPr="00AC0672">
        <w:rPr>
          <w:rFonts w:ascii="Times New Roman" w:hAnsi="Times New Roman" w:cs="Times New Roman"/>
          <w:sz w:val="24"/>
          <w:szCs w:val="24"/>
          <w:lang w:val="en-US"/>
        </w:rPr>
        <w:t xml:space="preserve"> </w:t>
      </w:r>
      <w:r w:rsidRPr="00AC0672">
        <w:rPr>
          <w:rFonts w:ascii="Times New Roman" w:hAnsi="Times New Roman" w:cs="Times New Roman"/>
          <w:sz w:val="24"/>
          <w:szCs w:val="24"/>
          <w:lang w:val="en-US"/>
        </w:rPr>
        <w:t xml:space="preserve"> left. </w:t>
      </w:r>
    </w:p>
    <w:p w14:paraId="3A6EB207" w14:textId="122E629C" w:rsidR="006822BC" w:rsidRPr="00AC0672" w:rsidRDefault="008D03C2" w:rsidP="006822BC">
      <w:pPr>
        <w:spacing w:after="0" w:line="480" w:lineRule="auto"/>
        <w:rPr>
          <w:rFonts w:ascii="Times New Roman" w:hAnsi="Times New Roman" w:cs="Times New Roman"/>
          <w:sz w:val="24"/>
          <w:szCs w:val="24"/>
          <w:lang w:val="en-US"/>
        </w:rPr>
      </w:pPr>
      <w:r w:rsidRPr="00AC0672">
        <w:rPr>
          <w:rFonts w:ascii="Times New Roman" w:hAnsi="Times New Roman" w:cs="Times New Roman"/>
          <w:sz w:val="24"/>
          <w:szCs w:val="24"/>
        </w:rPr>
        <w:t>Δ</w:t>
      </w:r>
      <w:r w:rsidR="00BF62E6" w:rsidRPr="00AC0672">
        <w:rPr>
          <w:rFonts w:ascii="Times New Roman" w:hAnsi="Times New Roman" w:cs="Times New Roman"/>
          <w:sz w:val="24"/>
          <w:szCs w:val="24"/>
          <w:lang w:val="en-US"/>
        </w:rPr>
        <w:t>FA</w:t>
      </w:r>
      <w:r w:rsidR="006822BC" w:rsidRPr="00AC0672">
        <w:rPr>
          <w:rFonts w:ascii="Times New Roman" w:hAnsi="Times New Roman" w:cs="Times New Roman"/>
          <w:sz w:val="24"/>
          <w:szCs w:val="24"/>
          <w:lang w:val="en-US"/>
        </w:rPr>
        <w:t xml:space="preserve">: </w:t>
      </w:r>
      <w:r w:rsidR="003E6607" w:rsidRPr="00AC0672">
        <w:rPr>
          <w:rFonts w:ascii="Times New Roman" w:hAnsi="Times New Roman" w:cs="Times New Roman"/>
          <w:sz w:val="24"/>
          <w:szCs w:val="24"/>
          <w:lang w:val="en-US"/>
        </w:rPr>
        <w:t xml:space="preserve"> Difference Images (FA</w:t>
      </w:r>
      <w:r w:rsidR="003E6607" w:rsidRPr="00AC0672">
        <w:rPr>
          <w:rFonts w:ascii="Times New Roman" w:hAnsi="Times New Roman" w:cs="Times New Roman"/>
          <w:sz w:val="24"/>
          <w:szCs w:val="24"/>
          <w:vertAlign w:val="subscript"/>
          <w:lang w:val="en-US"/>
        </w:rPr>
        <w:t>T1</w:t>
      </w:r>
      <w:r w:rsidR="00BF62E6" w:rsidRPr="00AC0672">
        <w:rPr>
          <w:rFonts w:ascii="Times New Roman" w:hAnsi="Times New Roman" w:cs="Times New Roman"/>
          <w:sz w:val="24"/>
          <w:szCs w:val="24"/>
          <w:lang w:val="en-US"/>
        </w:rPr>
        <w:noBreakHyphen/>
        <w:t xml:space="preserve"> </w:t>
      </w:r>
      <w:r w:rsidR="00456D3B" w:rsidRPr="00AC0672">
        <w:rPr>
          <w:rFonts w:ascii="Times New Roman" w:hAnsi="Times New Roman" w:cs="Times New Roman"/>
          <w:sz w:val="24"/>
          <w:szCs w:val="24"/>
          <w:lang w:val="en-US"/>
        </w:rPr>
        <w:t>FA</w:t>
      </w:r>
      <w:r w:rsidR="003E6607" w:rsidRPr="00AC0672">
        <w:rPr>
          <w:rFonts w:ascii="Times New Roman" w:hAnsi="Times New Roman" w:cs="Times New Roman"/>
          <w:sz w:val="24"/>
          <w:szCs w:val="24"/>
          <w:vertAlign w:val="subscript"/>
          <w:lang w:val="en-US"/>
        </w:rPr>
        <w:t>T0</w:t>
      </w:r>
      <w:r w:rsidR="00BF62E6" w:rsidRPr="00AC0672">
        <w:rPr>
          <w:rFonts w:ascii="Times New Roman" w:hAnsi="Times New Roman" w:cs="Times New Roman"/>
          <w:sz w:val="24"/>
          <w:szCs w:val="24"/>
          <w:lang w:val="en-US"/>
        </w:rPr>
        <w:t>), high positive score reflects increased FA after ECT.</w:t>
      </w:r>
    </w:p>
    <w:p w14:paraId="43B08D89" w14:textId="77777777" w:rsidR="006127C3" w:rsidRPr="00AC0672" w:rsidRDefault="00BF62E6" w:rsidP="006822BC">
      <w:pPr>
        <w:spacing w:after="0" w:line="48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Mean Length of seizure activity</w:t>
      </w:r>
      <w:r w:rsidR="006822BC" w:rsidRPr="00AC0672">
        <w:rPr>
          <w:rFonts w:ascii="Times New Roman" w:hAnsi="Times New Roman" w:cs="Times New Roman"/>
          <w:sz w:val="24"/>
          <w:szCs w:val="24"/>
          <w:lang w:val="en-US"/>
        </w:rPr>
        <w:t xml:space="preserve">: </w:t>
      </w:r>
      <w:r w:rsidRPr="00AC0672">
        <w:rPr>
          <w:rFonts w:ascii="Times New Roman" w:hAnsi="Times New Roman" w:cs="Times New Roman"/>
          <w:sz w:val="24"/>
          <w:szCs w:val="24"/>
          <w:lang w:val="en-US"/>
        </w:rPr>
        <w:t xml:space="preserve"> mean length of seizure activity measured by EEG (electroencephalography) during ECT treatment in seconds.</w:t>
      </w:r>
    </w:p>
    <w:p w14:paraId="67329630" w14:textId="77777777" w:rsidR="006822BC" w:rsidRPr="00AC0672" w:rsidRDefault="006822BC" w:rsidP="006822BC">
      <w:pPr>
        <w:spacing w:after="0" w:line="480" w:lineRule="auto"/>
        <w:rPr>
          <w:rFonts w:ascii="Times New Roman" w:hAnsi="Times New Roman" w:cs="Times New Roman"/>
          <w:sz w:val="24"/>
          <w:szCs w:val="24"/>
          <w:lang w:val="en-US"/>
        </w:rPr>
      </w:pPr>
    </w:p>
    <w:p w14:paraId="1AB88BFA" w14:textId="77777777" w:rsidR="006127C3" w:rsidRPr="00AC0672" w:rsidRDefault="006B5208" w:rsidP="006822BC">
      <w:pPr>
        <w:spacing w:after="0" w:line="48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 xml:space="preserve">On the top </w:t>
      </w:r>
      <w:r w:rsidR="00BF62E6" w:rsidRPr="00AC0672">
        <w:rPr>
          <w:rFonts w:ascii="Times New Roman" w:hAnsi="Times New Roman" w:cs="Times New Roman"/>
          <w:sz w:val="24"/>
          <w:szCs w:val="24"/>
          <w:lang w:val="en-US"/>
        </w:rPr>
        <w:t xml:space="preserve">dimensions of clusters (number of voxels) and localization of signal peaks (MNI coordinates) are given for regions showing maximal differences of tract-based spatial statistics values (signal peak). </w:t>
      </w:r>
      <w:r w:rsidRPr="00AC0672">
        <w:rPr>
          <w:rFonts w:ascii="Times New Roman" w:hAnsi="Times New Roman" w:cs="Times New Roman"/>
          <w:sz w:val="24"/>
          <w:szCs w:val="24"/>
          <w:lang w:val="en-US"/>
        </w:rPr>
        <w:t xml:space="preserve">Below are </w:t>
      </w:r>
      <w:r w:rsidR="00BF62E6" w:rsidRPr="00AC0672">
        <w:rPr>
          <w:rFonts w:ascii="Times New Roman" w:hAnsi="Times New Roman" w:cs="Times New Roman"/>
          <w:sz w:val="24"/>
          <w:szCs w:val="24"/>
          <w:lang w:val="en-US"/>
        </w:rPr>
        <w:t>the white matter tracts</w:t>
      </w:r>
      <w:r w:rsidR="00456D3B" w:rsidRPr="00AC0672">
        <w:rPr>
          <w:rFonts w:ascii="Times New Roman" w:hAnsi="Times New Roman" w:cs="Times New Roman"/>
          <w:sz w:val="24"/>
          <w:szCs w:val="24"/>
          <w:lang w:val="en-US"/>
        </w:rPr>
        <w:t xml:space="preserve"> </w:t>
      </w:r>
      <w:r w:rsidR="00BF62E6" w:rsidRPr="00AC0672">
        <w:rPr>
          <w:rFonts w:ascii="Times New Roman" w:hAnsi="Times New Roman" w:cs="Times New Roman"/>
          <w:sz w:val="24"/>
          <w:szCs w:val="24"/>
          <w:lang w:val="en-US"/>
        </w:rPr>
        <w:t>in the cluster based on the JHU ICBM-DTI-81 White-Matter Labels (as implemented in FSL).</w:t>
      </w:r>
    </w:p>
    <w:p w14:paraId="34DEB5CF" w14:textId="77777777" w:rsidR="006127C3" w:rsidRPr="00AC0672" w:rsidRDefault="00BF62E6" w:rsidP="006822BC">
      <w:pPr>
        <w:spacing w:after="0" w:line="480" w:lineRule="auto"/>
        <w:rPr>
          <w:rFonts w:ascii="Times New Roman" w:hAnsi="Times New Roman" w:cs="Times New Roman"/>
          <w:sz w:val="24"/>
          <w:szCs w:val="24"/>
          <w:lang w:val="en-US"/>
        </w:rPr>
        <w:sectPr w:rsidR="006127C3" w:rsidRPr="00AC0672">
          <w:pgSz w:w="12240" w:h="15840"/>
          <w:pgMar w:top="1417" w:right="1417" w:bottom="1134" w:left="1417" w:header="708" w:footer="708" w:gutter="0"/>
          <w:cols w:space="708"/>
          <w:docGrid w:linePitch="360"/>
        </w:sectPr>
      </w:pPr>
      <w:r w:rsidRPr="00AC0672">
        <w:rPr>
          <w:rFonts w:ascii="Times New Roman" w:hAnsi="Times New Roman" w:cs="Times New Roman"/>
          <w:sz w:val="24"/>
          <w:szCs w:val="24"/>
          <w:lang w:val="en-US"/>
        </w:rPr>
        <w:t>Probabilities of affected tracts</w:t>
      </w:r>
      <w:r w:rsidR="006822BC" w:rsidRPr="00AC0672">
        <w:rPr>
          <w:rFonts w:ascii="Times New Roman" w:hAnsi="Times New Roman" w:cs="Times New Roman"/>
          <w:sz w:val="24"/>
          <w:szCs w:val="24"/>
          <w:lang w:val="en-US"/>
        </w:rPr>
        <w:t xml:space="preserve">: </w:t>
      </w:r>
      <w:r w:rsidRPr="00AC0672">
        <w:rPr>
          <w:rFonts w:ascii="Times New Roman" w:hAnsi="Times New Roman" w:cs="Times New Roman"/>
          <w:sz w:val="24"/>
          <w:szCs w:val="24"/>
          <w:lang w:val="en-US"/>
        </w:rPr>
        <w:t xml:space="preserve"> It gives the (average) probability of all significant voxels being a member of the different labelled regions within the atlas (JHU ICBM-DTI-81 White-Matter), calculated with the FSL tool “</w:t>
      </w:r>
      <w:proofErr w:type="spellStart"/>
      <w:r w:rsidRPr="00AC0672">
        <w:rPr>
          <w:rFonts w:ascii="Times New Roman" w:hAnsi="Times New Roman" w:cs="Times New Roman"/>
          <w:sz w:val="24"/>
          <w:szCs w:val="24"/>
          <w:lang w:val="en-US"/>
        </w:rPr>
        <w:t>atlasquery</w:t>
      </w:r>
      <w:proofErr w:type="spellEnd"/>
      <w:r w:rsidRPr="00AC0672">
        <w:rPr>
          <w:rFonts w:ascii="Times New Roman" w:hAnsi="Times New Roman" w:cs="Times New Roman"/>
          <w:sz w:val="24"/>
          <w:szCs w:val="24"/>
          <w:lang w:val="en-US"/>
        </w:rPr>
        <w:t>”</w:t>
      </w:r>
      <w:r w:rsidR="006822BC" w:rsidRPr="00AC0672">
        <w:rPr>
          <w:rFonts w:ascii="Times New Roman" w:hAnsi="Times New Roman" w:cs="Times New Roman"/>
          <w:sz w:val="24"/>
          <w:szCs w:val="24"/>
          <w:lang w:val="en-US"/>
        </w:rPr>
        <w:t>.</w:t>
      </w:r>
    </w:p>
    <w:p w14:paraId="5EF1A4AF" w14:textId="15608BE2" w:rsidR="006127C3" w:rsidRPr="00AC0672" w:rsidRDefault="00B66A43" w:rsidP="006822BC">
      <w:pPr>
        <w:spacing w:after="0" w:line="480" w:lineRule="auto"/>
        <w:rPr>
          <w:rFonts w:ascii="Times New Roman" w:hAnsi="Times New Roman" w:cs="Times New Roman"/>
          <w:b/>
          <w:sz w:val="24"/>
          <w:szCs w:val="24"/>
          <w:lang w:val="en-US"/>
        </w:rPr>
      </w:pPr>
      <w:r w:rsidRPr="00AC0672">
        <w:rPr>
          <w:rFonts w:ascii="Times New Roman" w:hAnsi="Times New Roman" w:cs="Times New Roman"/>
          <w:b/>
          <w:sz w:val="24"/>
          <w:szCs w:val="24"/>
          <w:lang w:val="en-US"/>
        </w:rPr>
        <w:lastRenderedPageBreak/>
        <w:t xml:space="preserve">Supplementary Results </w:t>
      </w:r>
      <w:r w:rsidR="006F02BD" w:rsidRPr="00AC0672">
        <w:rPr>
          <w:rFonts w:ascii="Times New Roman" w:hAnsi="Times New Roman" w:cs="Times New Roman"/>
          <w:b/>
          <w:sz w:val="24"/>
          <w:szCs w:val="24"/>
          <w:lang w:val="en-US"/>
        </w:rPr>
        <w:t>4</w:t>
      </w:r>
      <w:r w:rsidR="006822BC" w:rsidRPr="00AC0672">
        <w:rPr>
          <w:rFonts w:ascii="Times New Roman" w:hAnsi="Times New Roman" w:cs="Times New Roman"/>
          <w:b/>
          <w:sz w:val="24"/>
          <w:szCs w:val="24"/>
          <w:lang w:val="en-US"/>
        </w:rPr>
        <w:t xml:space="preserve">: </w:t>
      </w:r>
    </w:p>
    <w:p w14:paraId="7747A949" w14:textId="59E28663" w:rsidR="006127C3" w:rsidRPr="00AC0672" w:rsidRDefault="00BF62E6" w:rsidP="006822BC">
      <w:pPr>
        <w:spacing w:after="0" w:line="480" w:lineRule="auto"/>
        <w:rPr>
          <w:rFonts w:ascii="Times New Roman" w:hAnsi="Times New Roman" w:cs="Times New Roman"/>
          <w:b/>
          <w:sz w:val="24"/>
          <w:szCs w:val="24"/>
          <w:lang w:val="en-US"/>
        </w:rPr>
      </w:pPr>
      <w:r w:rsidRPr="00AC0672">
        <w:rPr>
          <w:rFonts w:ascii="Times New Roman" w:hAnsi="Times New Roman" w:cs="Times New Roman"/>
          <w:b/>
          <w:sz w:val="24"/>
          <w:szCs w:val="24"/>
          <w:lang w:val="en-US"/>
        </w:rPr>
        <w:t xml:space="preserve">Association of </w:t>
      </w:r>
      <w:r w:rsidR="003E6607" w:rsidRPr="00AC0672">
        <w:rPr>
          <w:rFonts w:ascii="Times New Roman" w:hAnsi="Times New Roman" w:cs="Times New Roman"/>
          <w:b/>
          <w:sz w:val="24"/>
          <w:szCs w:val="24"/>
          <w:lang w:val="en-US"/>
        </w:rPr>
        <w:t>T</w:t>
      </w:r>
      <w:r w:rsidR="003E6607" w:rsidRPr="00AC0672">
        <w:rPr>
          <w:rFonts w:ascii="Times New Roman" w:hAnsi="Times New Roman" w:cs="Times New Roman"/>
          <w:b/>
          <w:sz w:val="24"/>
          <w:szCs w:val="24"/>
          <w:vertAlign w:val="subscript"/>
          <w:lang w:val="en-US"/>
        </w:rPr>
        <w:t>0</w:t>
      </w:r>
      <w:r w:rsidRPr="00AC0672">
        <w:rPr>
          <w:rFonts w:ascii="Times New Roman" w:hAnsi="Times New Roman" w:cs="Times New Roman"/>
          <w:b/>
          <w:sz w:val="24"/>
          <w:szCs w:val="24"/>
          <w:lang w:val="en-US"/>
        </w:rPr>
        <w:t xml:space="preserve"> A) FA and B) MD </w:t>
      </w:r>
      <w:r w:rsidR="00456D3B" w:rsidRPr="00AC0672">
        <w:rPr>
          <w:rFonts w:ascii="Times New Roman" w:hAnsi="Times New Roman" w:cs="Times New Roman"/>
          <w:b/>
          <w:sz w:val="24"/>
          <w:szCs w:val="24"/>
          <w:lang w:val="en-US"/>
        </w:rPr>
        <w:t xml:space="preserve">C) RD </w:t>
      </w:r>
      <w:r w:rsidRPr="00AC0672">
        <w:rPr>
          <w:rFonts w:ascii="Times New Roman" w:hAnsi="Times New Roman" w:cs="Times New Roman"/>
          <w:b/>
          <w:sz w:val="24"/>
          <w:szCs w:val="24"/>
          <w:lang w:val="en-US"/>
        </w:rPr>
        <w:t>maps with clinical response</w:t>
      </w:r>
      <w:r w:rsidR="00F60FC6" w:rsidRPr="00AC0672">
        <w:rPr>
          <w:rFonts w:ascii="Times New Roman" w:hAnsi="Times New Roman" w:cs="Times New Roman"/>
          <w:b/>
          <w:sz w:val="24"/>
          <w:szCs w:val="24"/>
          <w:lang w:val="en-US"/>
        </w:rPr>
        <w:t xml:space="preserve"> (ΔHAMD)</w:t>
      </w:r>
      <w:r w:rsidRPr="00AC0672">
        <w:rPr>
          <w:rFonts w:ascii="Times New Roman" w:hAnsi="Times New Roman" w:cs="Times New Roman"/>
          <w:b/>
          <w:sz w:val="24"/>
          <w:szCs w:val="24"/>
          <w:lang w:val="en-US"/>
        </w:rPr>
        <w:t>. Cluster, MNI coordinates, peak voxel and anatomical specifications.</w:t>
      </w:r>
    </w:p>
    <w:p w14:paraId="13363BF3" w14:textId="77777777" w:rsidR="006127C3" w:rsidRPr="00AC0672" w:rsidRDefault="006127C3" w:rsidP="006822BC">
      <w:pPr>
        <w:spacing w:after="0" w:line="480" w:lineRule="auto"/>
        <w:rPr>
          <w:rFonts w:ascii="Times New Roman" w:hAnsi="Times New Roman" w:cs="Times New Roman"/>
          <w:b/>
          <w:sz w:val="24"/>
          <w:szCs w:val="24"/>
          <w:lang w:val="en-US"/>
        </w:rPr>
      </w:pPr>
    </w:p>
    <w:p w14:paraId="22A69872" w14:textId="77777777" w:rsidR="006127C3" w:rsidRPr="00AC0672" w:rsidRDefault="00F60FC6" w:rsidP="006822BC">
      <w:pPr>
        <w:pStyle w:val="Listenabsatz"/>
        <w:numPr>
          <w:ilvl w:val="0"/>
          <w:numId w:val="2"/>
        </w:numPr>
        <w:spacing w:after="0" w:line="480" w:lineRule="auto"/>
        <w:rPr>
          <w:rFonts w:ascii="Times New Roman" w:hAnsi="Times New Roman" w:cs="Times New Roman"/>
          <w:b/>
          <w:sz w:val="24"/>
          <w:szCs w:val="24"/>
          <w:u w:val="single"/>
          <w:lang w:val="en-US"/>
        </w:rPr>
      </w:pPr>
      <w:r w:rsidRPr="00AC0672">
        <w:rPr>
          <w:rFonts w:ascii="Times New Roman" w:hAnsi="Times New Roman" w:cs="Times New Roman"/>
          <w:sz w:val="24"/>
          <w:szCs w:val="24"/>
          <w:u w:val="single"/>
          <w:lang w:val="en-US"/>
        </w:rPr>
        <w:t>Positive</w:t>
      </w:r>
      <w:r w:rsidR="00BF62E6" w:rsidRPr="00AC0672">
        <w:rPr>
          <w:rFonts w:ascii="Times New Roman" w:hAnsi="Times New Roman" w:cs="Times New Roman"/>
          <w:sz w:val="24"/>
          <w:szCs w:val="24"/>
          <w:u w:val="single"/>
          <w:lang w:val="en-US"/>
        </w:rPr>
        <w:t xml:space="preserve"> association of FA and </w:t>
      </w:r>
      <w:r w:rsidRPr="00AC0672">
        <w:rPr>
          <w:rFonts w:ascii="Times New Roman" w:hAnsi="Times New Roman" w:cs="Times New Roman"/>
          <w:sz w:val="24"/>
          <w:szCs w:val="24"/>
          <w:u w:val="single"/>
          <w:lang w:val="en-US"/>
        </w:rPr>
        <w:t>ΔHAMD</w:t>
      </w:r>
    </w:p>
    <w:tbl>
      <w:tblPr>
        <w:tblW w:w="0" w:type="auto"/>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820"/>
        <w:gridCol w:w="1080"/>
        <w:gridCol w:w="1434"/>
        <w:gridCol w:w="1434"/>
        <w:gridCol w:w="1407"/>
      </w:tblGrid>
      <w:tr w:rsidR="006127C3" w:rsidRPr="00AC0672" w14:paraId="3EF06948" w14:textId="77777777" w:rsidTr="009D560F">
        <w:trPr>
          <w:trHeight w:val="300"/>
        </w:trPr>
        <w:tc>
          <w:tcPr>
            <w:tcW w:w="0" w:type="auto"/>
            <w:tcBorders>
              <w:top w:val="single" w:sz="4" w:space="0" w:color="auto"/>
              <w:bottom w:val="single" w:sz="4" w:space="0" w:color="auto"/>
            </w:tcBorders>
            <w:shd w:val="clear" w:color="auto" w:fill="auto"/>
            <w:noWrap/>
            <w:vAlign w:val="bottom"/>
          </w:tcPr>
          <w:p w14:paraId="6C33059C"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proofErr w:type="spellStart"/>
            <w:r w:rsidRPr="00AC0672">
              <w:rPr>
                <w:rFonts w:ascii="Times New Roman" w:eastAsia="Times New Roman" w:hAnsi="Times New Roman" w:cs="Times New Roman"/>
                <w:color w:val="000000"/>
                <w:sz w:val="24"/>
                <w:szCs w:val="24"/>
                <w:lang w:eastAsia="de-DE"/>
              </w:rPr>
              <w:t>Voxels</w:t>
            </w:r>
            <w:proofErr w:type="spellEnd"/>
          </w:p>
        </w:tc>
        <w:tc>
          <w:tcPr>
            <w:tcW w:w="0" w:type="auto"/>
            <w:tcBorders>
              <w:top w:val="single" w:sz="4" w:space="0" w:color="auto"/>
              <w:bottom w:val="single" w:sz="4" w:space="0" w:color="auto"/>
            </w:tcBorders>
            <w:shd w:val="clear" w:color="auto" w:fill="auto"/>
            <w:noWrap/>
            <w:vAlign w:val="bottom"/>
          </w:tcPr>
          <w:p w14:paraId="7C6B1459"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MAX 1-p</w:t>
            </w:r>
          </w:p>
        </w:tc>
        <w:tc>
          <w:tcPr>
            <w:tcW w:w="0" w:type="auto"/>
            <w:tcBorders>
              <w:top w:val="single" w:sz="4" w:space="0" w:color="auto"/>
              <w:bottom w:val="single" w:sz="4" w:space="0" w:color="auto"/>
            </w:tcBorders>
            <w:shd w:val="clear" w:color="auto" w:fill="auto"/>
            <w:noWrap/>
            <w:vAlign w:val="bottom"/>
          </w:tcPr>
          <w:p w14:paraId="32F8A314"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MNI X (mm)</w:t>
            </w:r>
          </w:p>
        </w:tc>
        <w:tc>
          <w:tcPr>
            <w:tcW w:w="0" w:type="auto"/>
            <w:tcBorders>
              <w:top w:val="single" w:sz="4" w:space="0" w:color="auto"/>
              <w:bottom w:val="single" w:sz="4" w:space="0" w:color="auto"/>
            </w:tcBorders>
            <w:shd w:val="clear" w:color="auto" w:fill="auto"/>
            <w:noWrap/>
            <w:vAlign w:val="bottom"/>
          </w:tcPr>
          <w:p w14:paraId="0794FCC7"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MNI Y (mm)</w:t>
            </w:r>
          </w:p>
        </w:tc>
        <w:tc>
          <w:tcPr>
            <w:tcW w:w="0" w:type="auto"/>
            <w:tcBorders>
              <w:top w:val="single" w:sz="4" w:space="0" w:color="auto"/>
              <w:bottom w:val="single" w:sz="4" w:space="0" w:color="auto"/>
            </w:tcBorders>
            <w:shd w:val="clear" w:color="auto" w:fill="auto"/>
            <w:noWrap/>
            <w:vAlign w:val="bottom"/>
          </w:tcPr>
          <w:p w14:paraId="79B20ED8"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MNI Z (mm)</w:t>
            </w:r>
          </w:p>
        </w:tc>
      </w:tr>
      <w:tr w:rsidR="006127C3" w:rsidRPr="00AC0672" w14:paraId="118A5879" w14:textId="77777777" w:rsidTr="009D560F">
        <w:trPr>
          <w:trHeight w:val="300"/>
        </w:trPr>
        <w:tc>
          <w:tcPr>
            <w:tcW w:w="0" w:type="auto"/>
            <w:tcBorders>
              <w:top w:val="single" w:sz="4" w:space="0" w:color="auto"/>
            </w:tcBorders>
            <w:shd w:val="clear" w:color="auto" w:fill="auto"/>
            <w:noWrap/>
            <w:vAlign w:val="bottom"/>
          </w:tcPr>
          <w:p w14:paraId="2803CFE4"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1290</w:t>
            </w:r>
          </w:p>
        </w:tc>
        <w:tc>
          <w:tcPr>
            <w:tcW w:w="0" w:type="auto"/>
            <w:tcBorders>
              <w:top w:val="single" w:sz="4" w:space="0" w:color="auto"/>
            </w:tcBorders>
            <w:shd w:val="clear" w:color="auto" w:fill="auto"/>
            <w:noWrap/>
            <w:vAlign w:val="bottom"/>
          </w:tcPr>
          <w:p w14:paraId="354B2469"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0.976</w:t>
            </w:r>
          </w:p>
        </w:tc>
        <w:tc>
          <w:tcPr>
            <w:tcW w:w="0" w:type="auto"/>
            <w:tcBorders>
              <w:top w:val="single" w:sz="4" w:space="0" w:color="auto"/>
            </w:tcBorders>
            <w:shd w:val="clear" w:color="auto" w:fill="auto"/>
            <w:noWrap/>
            <w:vAlign w:val="bottom"/>
          </w:tcPr>
          <w:p w14:paraId="1EC0AE08"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36</w:t>
            </w:r>
          </w:p>
        </w:tc>
        <w:tc>
          <w:tcPr>
            <w:tcW w:w="0" w:type="auto"/>
            <w:tcBorders>
              <w:top w:val="single" w:sz="4" w:space="0" w:color="auto"/>
            </w:tcBorders>
            <w:shd w:val="clear" w:color="auto" w:fill="auto"/>
            <w:noWrap/>
            <w:vAlign w:val="bottom"/>
          </w:tcPr>
          <w:p w14:paraId="60E1333C"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-38</w:t>
            </w:r>
          </w:p>
        </w:tc>
        <w:tc>
          <w:tcPr>
            <w:tcW w:w="0" w:type="auto"/>
            <w:tcBorders>
              <w:top w:val="single" w:sz="4" w:space="0" w:color="auto"/>
            </w:tcBorders>
            <w:shd w:val="clear" w:color="auto" w:fill="auto"/>
            <w:noWrap/>
            <w:vAlign w:val="bottom"/>
          </w:tcPr>
          <w:p w14:paraId="3A7765D4"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12</w:t>
            </w:r>
          </w:p>
        </w:tc>
      </w:tr>
      <w:tr w:rsidR="006127C3" w:rsidRPr="00AC0672" w14:paraId="0E501666" w14:textId="77777777" w:rsidTr="009D560F">
        <w:trPr>
          <w:trHeight w:val="300"/>
        </w:trPr>
        <w:tc>
          <w:tcPr>
            <w:tcW w:w="0" w:type="auto"/>
            <w:shd w:val="clear" w:color="auto" w:fill="auto"/>
            <w:noWrap/>
            <w:vAlign w:val="bottom"/>
          </w:tcPr>
          <w:p w14:paraId="0370E75D"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650</w:t>
            </w:r>
          </w:p>
        </w:tc>
        <w:tc>
          <w:tcPr>
            <w:tcW w:w="0" w:type="auto"/>
            <w:shd w:val="clear" w:color="auto" w:fill="auto"/>
            <w:noWrap/>
            <w:vAlign w:val="bottom"/>
          </w:tcPr>
          <w:p w14:paraId="1D688040"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0.955</w:t>
            </w:r>
          </w:p>
        </w:tc>
        <w:tc>
          <w:tcPr>
            <w:tcW w:w="0" w:type="auto"/>
            <w:shd w:val="clear" w:color="auto" w:fill="auto"/>
            <w:noWrap/>
            <w:vAlign w:val="bottom"/>
          </w:tcPr>
          <w:p w14:paraId="4D0CEA32"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-17</w:t>
            </w:r>
          </w:p>
        </w:tc>
        <w:tc>
          <w:tcPr>
            <w:tcW w:w="0" w:type="auto"/>
            <w:shd w:val="clear" w:color="auto" w:fill="auto"/>
            <w:noWrap/>
            <w:vAlign w:val="bottom"/>
          </w:tcPr>
          <w:p w14:paraId="03815CEE"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-20</w:t>
            </w:r>
          </w:p>
        </w:tc>
        <w:tc>
          <w:tcPr>
            <w:tcW w:w="0" w:type="auto"/>
            <w:shd w:val="clear" w:color="auto" w:fill="auto"/>
            <w:noWrap/>
            <w:vAlign w:val="bottom"/>
          </w:tcPr>
          <w:p w14:paraId="14D6C4FF"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-9</w:t>
            </w:r>
          </w:p>
        </w:tc>
      </w:tr>
      <w:tr w:rsidR="006127C3" w:rsidRPr="00AC0672" w14:paraId="65D5393E" w14:textId="77777777" w:rsidTr="009D560F">
        <w:trPr>
          <w:trHeight w:val="300"/>
        </w:trPr>
        <w:tc>
          <w:tcPr>
            <w:tcW w:w="0" w:type="auto"/>
            <w:shd w:val="clear" w:color="auto" w:fill="auto"/>
            <w:noWrap/>
            <w:vAlign w:val="bottom"/>
          </w:tcPr>
          <w:p w14:paraId="3177FD87"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615</w:t>
            </w:r>
          </w:p>
        </w:tc>
        <w:tc>
          <w:tcPr>
            <w:tcW w:w="0" w:type="auto"/>
            <w:shd w:val="clear" w:color="auto" w:fill="auto"/>
            <w:noWrap/>
            <w:vAlign w:val="bottom"/>
          </w:tcPr>
          <w:p w14:paraId="6345FFE7"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0.957</w:t>
            </w:r>
          </w:p>
        </w:tc>
        <w:tc>
          <w:tcPr>
            <w:tcW w:w="0" w:type="auto"/>
            <w:shd w:val="clear" w:color="auto" w:fill="auto"/>
            <w:noWrap/>
            <w:vAlign w:val="bottom"/>
          </w:tcPr>
          <w:p w14:paraId="0F773549"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-24</w:t>
            </w:r>
          </w:p>
        </w:tc>
        <w:tc>
          <w:tcPr>
            <w:tcW w:w="0" w:type="auto"/>
            <w:shd w:val="clear" w:color="auto" w:fill="auto"/>
            <w:noWrap/>
            <w:vAlign w:val="bottom"/>
          </w:tcPr>
          <w:p w14:paraId="6B43E85D"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23</w:t>
            </w:r>
          </w:p>
        </w:tc>
        <w:tc>
          <w:tcPr>
            <w:tcW w:w="0" w:type="auto"/>
            <w:shd w:val="clear" w:color="auto" w:fill="auto"/>
            <w:noWrap/>
            <w:vAlign w:val="bottom"/>
          </w:tcPr>
          <w:p w14:paraId="2736367E"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11</w:t>
            </w:r>
          </w:p>
        </w:tc>
      </w:tr>
      <w:tr w:rsidR="006127C3" w:rsidRPr="00AC0672" w14:paraId="6E0515DA" w14:textId="77777777" w:rsidTr="009D560F">
        <w:trPr>
          <w:trHeight w:val="300"/>
        </w:trPr>
        <w:tc>
          <w:tcPr>
            <w:tcW w:w="0" w:type="auto"/>
            <w:shd w:val="clear" w:color="auto" w:fill="auto"/>
            <w:noWrap/>
            <w:vAlign w:val="bottom"/>
          </w:tcPr>
          <w:p w14:paraId="4001E593"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476</w:t>
            </w:r>
          </w:p>
        </w:tc>
        <w:tc>
          <w:tcPr>
            <w:tcW w:w="0" w:type="auto"/>
            <w:shd w:val="clear" w:color="auto" w:fill="auto"/>
            <w:noWrap/>
            <w:vAlign w:val="bottom"/>
          </w:tcPr>
          <w:p w14:paraId="23D12161"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0.956</w:t>
            </w:r>
          </w:p>
        </w:tc>
        <w:tc>
          <w:tcPr>
            <w:tcW w:w="0" w:type="auto"/>
            <w:shd w:val="clear" w:color="auto" w:fill="auto"/>
            <w:noWrap/>
            <w:vAlign w:val="bottom"/>
          </w:tcPr>
          <w:p w14:paraId="28FA4C13"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-34</w:t>
            </w:r>
          </w:p>
        </w:tc>
        <w:tc>
          <w:tcPr>
            <w:tcW w:w="0" w:type="auto"/>
            <w:shd w:val="clear" w:color="auto" w:fill="auto"/>
            <w:noWrap/>
            <w:vAlign w:val="bottom"/>
          </w:tcPr>
          <w:p w14:paraId="25453378"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-38</w:t>
            </w:r>
          </w:p>
        </w:tc>
        <w:tc>
          <w:tcPr>
            <w:tcW w:w="0" w:type="auto"/>
            <w:shd w:val="clear" w:color="auto" w:fill="auto"/>
            <w:noWrap/>
            <w:vAlign w:val="bottom"/>
          </w:tcPr>
          <w:p w14:paraId="6AD44FC5"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9</w:t>
            </w:r>
          </w:p>
        </w:tc>
      </w:tr>
      <w:tr w:rsidR="006127C3" w:rsidRPr="00AC0672" w14:paraId="660FF5C8" w14:textId="77777777" w:rsidTr="009D560F">
        <w:trPr>
          <w:trHeight w:val="300"/>
        </w:trPr>
        <w:tc>
          <w:tcPr>
            <w:tcW w:w="0" w:type="auto"/>
            <w:shd w:val="clear" w:color="auto" w:fill="auto"/>
            <w:noWrap/>
            <w:vAlign w:val="bottom"/>
          </w:tcPr>
          <w:p w14:paraId="54242B94"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457</w:t>
            </w:r>
          </w:p>
        </w:tc>
        <w:tc>
          <w:tcPr>
            <w:tcW w:w="0" w:type="auto"/>
            <w:shd w:val="clear" w:color="auto" w:fill="auto"/>
            <w:noWrap/>
            <w:vAlign w:val="bottom"/>
          </w:tcPr>
          <w:p w14:paraId="0AA8AF73"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0.959</w:t>
            </w:r>
          </w:p>
        </w:tc>
        <w:tc>
          <w:tcPr>
            <w:tcW w:w="0" w:type="auto"/>
            <w:shd w:val="clear" w:color="auto" w:fill="auto"/>
            <w:noWrap/>
            <w:vAlign w:val="bottom"/>
          </w:tcPr>
          <w:p w14:paraId="045F8AB9"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-40</w:t>
            </w:r>
          </w:p>
        </w:tc>
        <w:tc>
          <w:tcPr>
            <w:tcW w:w="0" w:type="auto"/>
            <w:shd w:val="clear" w:color="auto" w:fill="auto"/>
            <w:noWrap/>
            <w:vAlign w:val="bottom"/>
          </w:tcPr>
          <w:p w14:paraId="60599AAB"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-44</w:t>
            </w:r>
          </w:p>
        </w:tc>
        <w:tc>
          <w:tcPr>
            <w:tcW w:w="0" w:type="auto"/>
            <w:shd w:val="clear" w:color="auto" w:fill="auto"/>
            <w:noWrap/>
            <w:vAlign w:val="bottom"/>
          </w:tcPr>
          <w:p w14:paraId="688F8C8D"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-4</w:t>
            </w:r>
          </w:p>
        </w:tc>
      </w:tr>
      <w:tr w:rsidR="006127C3" w:rsidRPr="00AC0672" w14:paraId="1CAAA802" w14:textId="77777777" w:rsidTr="009D560F">
        <w:trPr>
          <w:trHeight w:val="300"/>
        </w:trPr>
        <w:tc>
          <w:tcPr>
            <w:tcW w:w="0" w:type="auto"/>
            <w:shd w:val="clear" w:color="auto" w:fill="auto"/>
            <w:noWrap/>
            <w:vAlign w:val="bottom"/>
          </w:tcPr>
          <w:p w14:paraId="0D54DD77"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288</w:t>
            </w:r>
          </w:p>
        </w:tc>
        <w:tc>
          <w:tcPr>
            <w:tcW w:w="0" w:type="auto"/>
            <w:shd w:val="clear" w:color="auto" w:fill="auto"/>
            <w:noWrap/>
            <w:vAlign w:val="bottom"/>
          </w:tcPr>
          <w:p w14:paraId="0BC0CF9D"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0.956</w:t>
            </w:r>
          </w:p>
        </w:tc>
        <w:tc>
          <w:tcPr>
            <w:tcW w:w="0" w:type="auto"/>
            <w:shd w:val="clear" w:color="auto" w:fill="auto"/>
            <w:noWrap/>
            <w:vAlign w:val="bottom"/>
          </w:tcPr>
          <w:p w14:paraId="7EE9620B"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-27</w:t>
            </w:r>
          </w:p>
        </w:tc>
        <w:tc>
          <w:tcPr>
            <w:tcW w:w="0" w:type="auto"/>
            <w:shd w:val="clear" w:color="auto" w:fill="auto"/>
            <w:noWrap/>
            <w:vAlign w:val="bottom"/>
          </w:tcPr>
          <w:p w14:paraId="5A63400C"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-4</w:t>
            </w:r>
          </w:p>
        </w:tc>
        <w:tc>
          <w:tcPr>
            <w:tcW w:w="0" w:type="auto"/>
            <w:shd w:val="clear" w:color="auto" w:fill="auto"/>
            <w:noWrap/>
            <w:vAlign w:val="bottom"/>
          </w:tcPr>
          <w:p w14:paraId="2C9CF689"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25</w:t>
            </w:r>
          </w:p>
        </w:tc>
      </w:tr>
      <w:tr w:rsidR="006127C3" w:rsidRPr="00AC0672" w14:paraId="1DB20DE7" w14:textId="77777777" w:rsidTr="009D560F">
        <w:trPr>
          <w:trHeight w:val="300"/>
        </w:trPr>
        <w:tc>
          <w:tcPr>
            <w:tcW w:w="0" w:type="auto"/>
            <w:shd w:val="clear" w:color="auto" w:fill="auto"/>
            <w:noWrap/>
            <w:vAlign w:val="bottom"/>
          </w:tcPr>
          <w:p w14:paraId="59FC1E15"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250</w:t>
            </w:r>
          </w:p>
        </w:tc>
        <w:tc>
          <w:tcPr>
            <w:tcW w:w="0" w:type="auto"/>
            <w:shd w:val="clear" w:color="auto" w:fill="auto"/>
            <w:noWrap/>
            <w:vAlign w:val="bottom"/>
          </w:tcPr>
          <w:p w14:paraId="381ADECD"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0.952</w:t>
            </w:r>
          </w:p>
        </w:tc>
        <w:tc>
          <w:tcPr>
            <w:tcW w:w="0" w:type="auto"/>
            <w:shd w:val="clear" w:color="auto" w:fill="auto"/>
            <w:noWrap/>
            <w:vAlign w:val="bottom"/>
          </w:tcPr>
          <w:p w14:paraId="79E229C6"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-29</w:t>
            </w:r>
          </w:p>
        </w:tc>
        <w:tc>
          <w:tcPr>
            <w:tcW w:w="0" w:type="auto"/>
            <w:shd w:val="clear" w:color="auto" w:fill="auto"/>
            <w:noWrap/>
            <w:vAlign w:val="bottom"/>
          </w:tcPr>
          <w:p w14:paraId="74697FD2"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-62</w:t>
            </w:r>
          </w:p>
        </w:tc>
        <w:tc>
          <w:tcPr>
            <w:tcW w:w="0" w:type="auto"/>
            <w:shd w:val="clear" w:color="auto" w:fill="auto"/>
            <w:noWrap/>
            <w:vAlign w:val="bottom"/>
          </w:tcPr>
          <w:p w14:paraId="0E5994E7"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w:t>
            </w:r>
          </w:p>
        </w:tc>
      </w:tr>
      <w:tr w:rsidR="006127C3" w:rsidRPr="00AC0672" w14:paraId="48F71FAA" w14:textId="77777777" w:rsidTr="009D560F">
        <w:trPr>
          <w:trHeight w:val="300"/>
        </w:trPr>
        <w:tc>
          <w:tcPr>
            <w:tcW w:w="0" w:type="auto"/>
            <w:shd w:val="clear" w:color="auto" w:fill="auto"/>
            <w:noWrap/>
            <w:vAlign w:val="bottom"/>
          </w:tcPr>
          <w:p w14:paraId="52CC224C"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146</w:t>
            </w:r>
          </w:p>
        </w:tc>
        <w:tc>
          <w:tcPr>
            <w:tcW w:w="0" w:type="auto"/>
            <w:shd w:val="clear" w:color="auto" w:fill="auto"/>
            <w:noWrap/>
            <w:vAlign w:val="bottom"/>
          </w:tcPr>
          <w:p w14:paraId="7C4C8D1B"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0.952</w:t>
            </w:r>
          </w:p>
        </w:tc>
        <w:tc>
          <w:tcPr>
            <w:tcW w:w="0" w:type="auto"/>
            <w:shd w:val="clear" w:color="auto" w:fill="auto"/>
            <w:noWrap/>
            <w:vAlign w:val="bottom"/>
          </w:tcPr>
          <w:p w14:paraId="1FCE3A4C"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19</w:t>
            </w:r>
          </w:p>
        </w:tc>
        <w:tc>
          <w:tcPr>
            <w:tcW w:w="0" w:type="auto"/>
            <w:shd w:val="clear" w:color="auto" w:fill="auto"/>
            <w:noWrap/>
            <w:vAlign w:val="bottom"/>
          </w:tcPr>
          <w:p w14:paraId="459F4841"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-13</w:t>
            </w:r>
          </w:p>
        </w:tc>
        <w:tc>
          <w:tcPr>
            <w:tcW w:w="0" w:type="auto"/>
            <w:shd w:val="clear" w:color="auto" w:fill="auto"/>
            <w:noWrap/>
            <w:vAlign w:val="bottom"/>
          </w:tcPr>
          <w:p w14:paraId="0AA3CCDE"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-7</w:t>
            </w:r>
          </w:p>
        </w:tc>
      </w:tr>
      <w:tr w:rsidR="006127C3" w:rsidRPr="00AC0672" w14:paraId="0B699729" w14:textId="77777777" w:rsidTr="009D560F">
        <w:trPr>
          <w:trHeight w:val="300"/>
        </w:trPr>
        <w:tc>
          <w:tcPr>
            <w:tcW w:w="0" w:type="auto"/>
            <w:shd w:val="clear" w:color="auto" w:fill="auto"/>
            <w:noWrap/>
            <w:vAlign w:val="bottom"/>
          </w:tcPr>
          <w:p w14:paraId="4B868D61"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95</w:t>
            </w:r>
          </w:p>
        </w:tc>
        <w:tc>
          <w:tcPr>
            <w:tcW w:w="0" w:type="auto"/>
            <w:shd w:val="clear" w:color="auto" w:fill="auto"/>
            <w:noWrap/>
            <w:vAlign w:val="bottom"/>
          </w:tcPr>
          <w:p w14:paraId="03EAAD2A"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0.951</w:t>
            </w:r>
          </w:p>
        </w:tc>
        <w:tc>
          <w:tcPr>
            <w:tcW w:w="0" w:type="auto"/>
            <w:shd w:val="clear" w:color="auto" w:fill="auto"/>
            <w:noWrap/>
            <w:vAlign w:val="bottom"/>
          </w:tcPr>
          <w:p w14:paraId="5D01DF73"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25</w:t>
            </w:r>
          </w:p>
        </w:tc>
        <w:tc>
          <w:tcPr>
            <w:tcW w:w="0" w:type="auto"/>
            <w:shd w:val="clear" w:color="auto" w:fill="auto"/>
            <w:noWrap/>
            <w:vAlign w:val="bottom"/>
          </w:tcPr>
          <w:p w14:paraId="2BE62BA6"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-16</w:t>
            </w:r>
          </w:p>
        </w:tc>
        <w:tc>
          <w:tcPr>
            <w:tcW w:w="0" w:type="auto"/>
            <w:shd w:val="clear" w:color="auto" w:fill="auto"/>
            <w:noWrap/>
            <w:vAlign w:val="bottom"/>
          </w:tcPr>
          <w:p w14:paraId="38255639"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7</w:t>
            </w:r>
          </w:p>
        </w:tc>
      </w:tr>
      <w:tr w:rsidR="006127C3" w:rsidRPr="00AC0672" w14:paraId="0EEBE0A5" w14:textId="77777777" w:rsidTr="009D560F">
        <w:trPr>
          <w:trHeight w:val="300"/>
        </w:trPr>
        <w:tc>
          <w:tcPr>
            <w:tcW w:w="0" w:type="auto"/>
            <w:shd w:val="clear" w:color="auto" w:fill="auto"/>
            <w:noWrap/>
            <w:vAlign w:val="bottom"/>
          </w:tcPr>
          <w:p w14:paraId="6CD8BA30"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47</w:t>
            </w:r>
          </w:p>
        </w:tc>
        <w:tc>
          <w:tcPr>
            <w:tcW w:w="0" w:type="auto"/>
            <w:shd w:val="clear" w:color="auto" w:fill="auto"/>
            <w:noWrap/>
            <w:vAlign w:val="bottom"/>
          </w:tcPr>
          <w:p w14:paraId="516BA96A"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0.951</w:t>
            </w:r>
          </w:p>
        </w:tc>
        <w:tc>
          <w:tcPr>
            <w:tcW w:w="0" w:type="auto"/>
            <w:shd w:val="clear" w:color="auto" w:fill="auto"/>
            <w:noWrap/>
            <w:vAlign w:val="bottom"/>
          </w:tcPr>
          <w:p w14:paraId="2A4F2997"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31</w:t>
            </w:r>
          </w:p>
        </w:tc>
        <w:tc>
          <w:tcPr>
            <w:tcW w:w="0" w:type="auto"/>
            <w:shd w:val="clear" w:color="auto" w:fill="auto"/>
            <w:noWrap/>
            <w:vAlign w:val="bottom"/>
          </w:tcPr>
          <w:p w14:paraId="39FB56C7"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-20</w:t>
            </w:r>
          </w:p>
        </w:tc>
        <w:tc>
          <w:tcPr>
            <w:tcW w:w="0" w:type="auto"/>
            <w:shd w:val="clear" w:color="auto" w:fill="auto"/>
            <w:noWrap/>
            <w:vAlign w:val="bottom"/>
          </w:tcPr>
          <w:p w14:paraId="7A3CF0B9"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-8</w:t>
            </w:r>
          </w:p>
        </w:tc>
      </w:tr>
      <w:tr w:rsidR="006127C3" w:rsidRPr="00AC0672" w14:paraId="0E5FD752" w14:textId="77777777" w:rsidTr="009D560F">
        <w:trPr>
          <w:trHeight w:val="300"/>
        </w:trPr>
        <w:tc>
          <w:tcPr>
            <w:tcW w:w="0" w:type="auto"/>
            <w:shd w:val="clear" w:color="auto" w:fill="auto"/>
            <w:noWrap/>
            <w:vAlign w:val="bottom"/>
          </w:tcPr>
          <w:p w14:paraId="0A15E21A"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47</w:t>
            </w:r>
          </w:p>
        </w:tc>
        <w:tc>
          <w:tcPr>
            <w:tcW w:w="0" w:type="auto"/>
            <w:shd w:val="clear" w:color="auto" w:fill="auto"/>
            <w:noWrap/>
            <w:vAlign w:val="bottom"/>
          </w:tcPr>
          <w:p w14:paraId="048FAFDA"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w:t>
            </w:r>
          </w:p>
        </w:tc>
        <w:tc>
          <w:tcPr>
            <w:tcW w:w="0" w:type="auto"/>
            <w:shd w:val="clear" w:color="auto" w:fill="auto"/>
            <w:noWrap/>
            <w:vAlign w:val="bottom"/>
          </w:tcPr>
          <w:p w14:paraId="1759FEB6"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-28</w:t>
            </w:r>
          </w:p>
        </w:tc>
        <w:tc>
          <w:tcPr>
            <w:tcW w:w="0" w:type="auto"/>
            <w:shd w:val="clear" w:color="auto" w:fill="auto"/>
            <w:noWrap/>
            <w:vAlign w:val="bottom"/>
          </w:tcPr>
          <w:p w14:paraId="728D4EA7"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-50</w:t>
            </w:r>
          </w:p>
        </w:tc>
        <w:tc>
          <w:tcPr>
            <w:tcW w:w="0" w:type="auto"/>
            <w:shd w:val="clear" w:color="auto" w:fill="auto"/>
            <w:noWrap/>
            <w:vAlign w:val="bottom"/>
          </w:tcPr>
          <w:p w14:paraId="320F41E6"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30</w:t>
            </w:r>
          </w:p>
        </w:tc>
      </w:tr>
      <w:tr w:rsidR="006127C3" w:rsidRPr="00AC0672" w14:paraId="466530B0" w14:textId="77777777" w:rsidTr="009D560F">
        <w:trPr>
          <w:trHeight w:val="300"/>
        </w:trPr>
        <w:tc>
          <w:tcPr>
            <w:tcW w:w="0" w:type="auto"/>
            <w:shd w:val="clear" w:color="auto" w:fill="auto"/>
            <w:noWrap/>
            <w:vAlign w:val="bottom"/>
          </w:tcPr>
          <w:p w14:paraId="0DD41233"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46</w:t>
            </w:r>
          </w:p>
        </w:tc>
        <w:tc>
          <w:tcPr>
            <w:tcW w:w="0" w:type="auto"/>
            <w:shd w:val="clear" w:color="auto" w:fill="auto"/>
            <w:noWrap/>
            <w:vAlign w:val="bottom"/>
          </w:tcPr>
          <w:p w14:paraId="1BCAE4DA"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0.952</w:t>
            </w:r>
          </w:p>
        </w:tc>
        <w:tc>
          <w:tcPr>
            <w:tcW w:w="0" w:type="auto"/>
            <w:shd w:val="clear" w:color="auto" w:fill="auto"/>
            <w:noWrap/>
            <w:vAlign w:val="bottom"/>
          </w:tcPr>
          <w:p w14:paraId="51BA4D1F"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27</w:t>
            </w:r>
          </w:p>
        </w:tc>
        <w:tc>
          <w:tcPr>
            <w:tcW w:w="0" w:type="auto"/>
            <w:shd w:val="clear" w:color="auto" w:fill="auto"/>
            <w:noWrap/>
            <w:vAlign w:val="bottom"/>
          </w:tcPr>
          <w:p w14:paraId="732D7480"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-27</w:t>
            </w:r>
          </w:p>
        </w:tc>
        <w:tc>
          <w:tcPr>
            <w:tcW w:w="0" w:type="auto"/>
            <w:shd w:val="clear" w:color="auto" w:fill="auto"/>
            <w:noWrap/>
            <w:vAlign w:val="bottom"/>
          </w:tcPr>
          <w:p w14:paraId="31DB5553"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-4</w:t>
            </w:r>
          </w:p>
        </w:tc>
      </w:tr>
      <w:tr w:rsidR="006127C3" w:rsidRPr="00AC0672" w14:paraId="06C1A6F1" w14:textId="77777777" w:rsidTr="009D560F">
        <w:trPr>
          <w:trHeight w:val="300"/>
        </w:trPr>
        <w:tc>
          <w:tcPr>
            <w:tcW w:w="0" w:type="auto"/>
            <w:shd w:val="clear" w:color="auto" w:fill="auto"/>
            <w:noWrap/>
            <w:vAlign w:val="bottom"/>
          </w:tcPr>
          <w:p w14:paraId="33099A1E"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44</w:t>
            </w:r>
          </w:p>
        </w:tc>
        <w:tc>
          <w:tcPr>
            <w:tcW w:w="0" w:type="auto"/>
            <w:shd w:val="clear" w:color="auto" w:fill="auto"/>
            <w:noWrap/>
            <w:vAlign w:val="bottom"/>
          </w:tcPr>
          <w:p w14:paraId="126A43FF"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0.951</w:t>
            </w:r>
          </w:p>
        </w:tc>
        <w:tc>
          <w:tcPr>
            <w:tcW w:w="0" w:type="auto"/>
            <w:shd w:val="clear" w:color="auto" w:fill="auto"/>
            <w:noWrap/>
            <w:vAlign w:val="bottom"/>
          </w:tcPr>
          <w:p w14:paraId="11BF51F9"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-25</w:t>
            </w:r>
          </w:p>
        </w:tc>
        <w:tc>
          <w:tcPr>
            <w:tcW w:w="0" w:type="auto"/>
            <w:shd w:val="clear" w:color="auto" w:fill="auto"/>
            <w:noWrap/>
            <w:vAlign w:val="bottom"/>
          </w:tcPr>
          <w:p w14:paraId="73B88A1B"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-73</w:t>
            </w:r>
          </w:p>
        </w:tc>
        <w:tc>
          <w:tcPr>
            <w:tcW w:w="0" w:type="auto"/>
            <w:shd w:val="clear" w:color="auto" w:fill="auto"/>
            <w:noWrap/>
            <w:vAlign w:val="bottom"/>
          </w:tcPr>
          <w:p w14:paraId="0997270C" w14:textId="77777777" w:rsidR="006127C3" w:rsidRPr="00AC0672" w:rsidRDefault="00BF62E6" w:rsidP="009D560F">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17</w:t>
            </w:r>
          </w:p>
        </w:tc>
      </w:tr>
    </w:tbl>
    <w:p w14:paraId="4E2E2C23" w14:textId="77777777" w:rsidR="006127C3" w:rsidRPr="00AC0672" w:rsidRDefault="006127C3" w:rsidP="006822BC">
      <w:pPr>
        <w:pStyle w:val="KeinLeerraum"/>
        <w:spacing w:line="480" w:lineRule="auto"/>
        <w:rPr>
          <w:rFonts w:ascii="Times New Roman" w:hAnsi="Times New Roman" w:cs="Times New Roman"/>
          <w:sz w:val="24"/>
          <w:szCs w:val="24"/>
          <w:lang w:val="en-US"/>
        </w:rPr>
      </w:pPr>
    </w:p>
    <w:p w14:paraId="5C602A95" w14:textId="77777777" w:rsidR="006127C3" w:rsidRPr="00AC0672" w:rsidRDefault="00BF62E6" w:rsidP="006822BC">
      <w:pPr>
        <w:spacing w:after="0" w:line="480" w:lineRule="auto"/>
        <w:rPr>
          <w:rFonts w:ascii="Times New Roman" w:hAnsi="Times New Roman" w:cs="Times New Roman"/>
          <w:sz w:val="24"/>
          <w:szCs w:val="24"/>
          <w:u w:val="single"/>
          <w:lang w:val="en-US"/>
        </w:rPr>
      </w:pPr>
      <w:r w:rsidRPr="00AC0672">
        <w:rPr>
          <w:rFonts w:ascii="Times New Roman" w:hAnsi="Times New Roman" w:cs="Times New Roman"/>
          <w:sz w:val="24"/>
          <w:szCs w:val="24"/>
          <w:u w:val="single"/>
          <w:lang w:val="en-US"/>
        </w:rPr>
        <w:t>Probabilities of affected tracts in percent</w:t>
      </w:r>
      <w:r w:rsidR="006822BC" w:rsidRPr="00AC0672">
        <w:rPr>
          <w:rFonts w:ascii="Times New Roman" w:hAnsi="Times New Roman" w:cs="Times New Roman"/>
          <w:sz w:val="24"/>
          <w:szCs w:val="24"/>
          <w:u w:val="single"/>
          <w:lang w:val="en-US"/>
        </w:rPr>
        <w:t xml:space="preserve">: </w:t>
      </w:r>
    </w:p>
    <w:tbl>
      <w:tblPr>
        <w:tblStyle w:val="Tabellenraster"/>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1149"/>
        <w:gridCol w:w="1283"/>
      </w:tblGrid>
      <w:tr w:rsidR="00685AFC" w:rsidRPr="00AC0672" w14:paraId="78846EFB" w14:textId="77777777" w:rsidTr="00685AFC">
        <w:tc>
          <w:tcPr>
            <w:tcW w:w="0" w:type="auto"/>
            <w:tcBorders>
              <w:top w:val="single" w:sz="4" w:space="0" w:color="auto"/>
              <w:bottom w:val="single" w:sz="4" w:space="0" w:color="auto"/>
            </w:tcBorders>
          </w:tcPr>
          <w:p w14:paraId="704E773C"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Region</w:t>
            </w:r>
          </w:p>
        </w:tc>
        <w:tc>
          <w:tcPr>
            <w:tcW w:w="0" w:type="auto"/>
            <w:tcBorders>
              <w:top w:val="single" w:sz="4" w:space="0" w:color="auto"/>
              <w:bottom w:val="single" w:sz="4" w:space="0" w:color="auto"/>
            </w:tcBorders>
          </w:tcPr>
          <w:p w14:paraId="0D412239"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Laterality</w:t>
            </w:r>
          </w:p>
        </w:tc>
        <w:tc>
          <w:tcPr>
            <w:tcW w:w="0" w:type="auto"/>
            <w:tcBorders>
              <w:top w:val="single" w:sz="4" w:space="0" w:color="auto"/>
              <w:bottom w:val="single" w:sz="4" w:space="0" w:color="auto"/>
            </w:tcBorders>
          </w:tcPr>
          <w:p w14:paraId="16CAAE11"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Probability</w:t>
            </w:r>
          </w:p>
        </w:tc>
      </w:tr>
      <w:tr w:rsidR="00685AFC" w:rsidRPr="00AC0672" w14:paraId="208A1717" w14:textId="77777777" w:rsidTr="00685AFC">
        <w:tc>
          <w:tcPr>
            <w:tcW w:w="0" w:type="auto"/>
            <w:tcBorders>
              <w:top w:val="single" w:sz="4" w:space="0" w:color="auto"/>
            </w:tcBorders>
          </w:tcPr>
          <w:p w14:paraId="0BA284DA"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Unclassified</w:t>
            </w:r>
          </w:p>
        </w:tc>
        <w:tc>
          <w:tcPr>
            <w:tcW w:w="0" w:type="auto"/>
            <w:tcBorders>
              <w:top w:val="single" w:sz="4" w:space="0" w:color="auto"/>
            </w:tcBorders>
          </w:tcPr>
          <w:p w14:paraId="74CF67CC"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w:t>
            </w:r>
          </w:p>
        </w:tc>
        <w:tc>
          <w:tcPr>
            <w:tcW w:w="0" w:type="auto"/>
            <w:tcBorders>
              <w:top w:val="single" w:sz="4" w:space="0" w:color="auto"/>
            </w:tcBorders>
          </w:tcPr>
          <w:p w14:paraId="53CDFDAF"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19.53</w:t>
            </w:r>
          </w:p>
        </w:tc>
      </w:tr>
      <w:tr w:rsidR="00685AFC" w:rsidRPr="00AC0672" w14:paraId="1F786679" w14:textId="77777777" w:rsidTr="00685AFC">
        <w:tc>
          <w:tcPr>
            <w:tcW w:w="0" w:type="auto"/>
          </w:tcPr>
          <w:p w14:paraId="6CA49223"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Splenium of corpus callosum</w:t>
            </w:r>
          </w:p>
        </w:tc>
        <w:tc>
          <w:tcPr>
            <w:tcW w:w="0" w:type="auto"/>
          </w:tcPr>
          <w:p w14:paraId="00873F2E"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w:t>
            </w:r>
          </w:p>
        </w:tc>
        <w:tc>
          <w:tcPr>
            <w:tcW w:w="0" w:type="auto"/>
          </w:tcPr>
          <w:p w14:paraId="5F8F81EE"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0.07</w:t>
            </w:r>
          </w:p>
        </w:tc>
      </w:tr>
      <w:tr w:rsidR="00685AFC" w:rsidRPr="00AC0672" w14:paraId="0AD7B50C" w14:textId="77777777" w:rsidTr="00685AFC">
        <w:tc>
          <w:tcPr>
            <w:tcW w:w="0" w:type="auto"/>
          </w:tcPr>
          <w:p w14:paraId="68FFFB2F"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Cerebral peduncle</w:t>
            </w:r>
          </w:p>
        </w:tc>
        <w:tc>
          <w:tcPr>
            <w:tcW w:w="0" w:type="auto"/>
          </w:tcPr>
          <w:p w14:paraId="3F542200"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R/L</w:t>
            </w:r>
          </w:p>
        </w:tc>
        <w:tc>
          <w:tcPr>
            <w:tcW w:w="0" w:type="auto"/>
          </w:tcPr>
          <w:p w14:paraId="19A9315E"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0.78/5.62</w:t>
            </w:r>
          </w:p>
        </w:tc>
      </w:tr>
      <w:tr w:rsidR="00685AFC" w:rsidRPr="00AC0672" w14:paraId="5F063722" w14:textId="77777777" w:rsidTr="00685AFC">
        <w:tc>
          <w:tcPr>
            <w:tcW w:w="0" w:type="auto"/>
          </w:tcPr>
          <w:p w14:paraId="1049554B"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Anterior limb of internal capsule</w:t>
            </w:r>
          </w:p>
        </w:tc>
        <w:tc>
          <w:tcPr>
            <w:tcW w:w="0" w:type="auto"/>
          </w:tcPr>
          <w:p w14:paraId="6859E01B"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R/L</w:t>
            </w:r>
          </w:p>
        </w:tc>
        <w:tc>
          <w:tcPr>
            <w:tcW w:w="0" w:type="auto"/>
          </w:tcPr>
          <w:p w14:paraId="5AF75F0C"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0.09/3.32</w:t>
            </w:r>
          </w:p>
        </w:tc>
      </w:tr>
      <w:tr w:rsidR="00685AFC" w:rsidRPr="00AC0672" w14:paraId="07ABF0F9" w14:textId="77777777" w:rsidTr="00685AFC">
        <w:tc>
          <w:tcPr>
            <w:tcW w:w="0" w:type="auto"/>
          </w:tcPr>
          <w:p w14:paraId="0C7E0326"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Posterior limb of internal capsule</w:t>
            </w:r>
          </w:p>
        </w:tc>
        <w:tc>
          <w:tcPr>
            <w:tcW w:w="0" w:type="auto"/>
          </w:tcPr>
          <w:p w14:paraId="594B7C94"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R/L</w:t>
            </w:r>
          </w:p>
        </w:tc>
        <w:tc>
          <w:tcPr>
            <w:tcW w:w="0" w:type="auto"/>
          </w:tcPr>
          <w:p w14:paraId="3FF72750"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3.92/4.95</w:t>
            </w:r>
          </w:p>
        </w:tc>
      </w:tr>
      <w:tr w:rsidR="00685AFC" w:rsidRPr="00AC0672" w14:paraId="16E7AC0C" w14:textId="77777777" w:rsidTr="00685AFC">
        <w:tc>
          <w:tcPr>
            <w:tcW w:w="0" w:type="auto"/>
          </w:tcPr>
          <w:p w14:paraId="6A4829D1"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proofErr w:type="spellStart"/>
            <w:r w:rsidRPr="00AC0672">
              <w:rPr>
                <w:rFonts w:ascii="Times New Roman" w:hAnsi="Times New Roman" w:cs="Times New Roman"/>
                <w:sz w:val="24"/>
                <w:szCs w:val="24"/>
                <w:lang w:val="en-US"/>
              </w:rPr>
              <w:t>Retrolenticular</w:t>
            </w:r>
            <w:proofErr w:type="spellEnd"/>
            <w:r w:rsidRPr="00AC0672">
              <w:rPr>
                <w:rFonts w:ascii="Times New Roman" w:hAnsi="Times New Roman" w:cs="Times New Roman"/>
                <w:sz w:val="24"/>
                <w:szCs w:val="24"/>
                <w:lang w:val="en-US"/>
              </w:rPr>
              <w:t xml:space="preserve"> part of internal capsule</w:t>
            </w:r>
          </w:p>
        </w:tc>
        <w:tc>
          <w:tcPr>
            <w:tcW w:w="0" w:type="auto"/>
          </w:tcPr>
          <w:p w14:paraId="6D791AF4"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R/L</w:t>
            </w:r>
          </w:p>
        </w:tc>
        <w:tc>
          <w:tcPr>
            <w:tcW w:w="0" w:type="auto"/>
          </w:tcPr>
          <w:p w14:paraId="5A0BEF49"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3.92/4.95</w:t>
            </w:r>
          </w:p>
        </w:tc>
      </w:tr>
      <w:tr w:rsidR="00685AFC" w:rsidRPr="00AC0672" w14:paraId="1060AF22" w14:textId="77777777" w:rsidTr="00685AFC">
        <w:tc>
          <w:tcPr>
            <w:tcW w:w="0" w:type="auto"/>
          </w:tcPr>
          <w:p w14:paraId="50C00ABF"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Anterior corona radiata</w:t>
            </w:r>
          </w:p>
        </w:tc>
        <w:tc>
          <w:tcPr>
            <w:tcW w:w="0" w:type="auto"/>
          </w:tcPr>
          <w:p w14:paraId="726918AD"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L</w:t>
            </w:r>
          </w:p>
        </w:tc>
        <w:tc>
          <w:tcPr>
            <w:tcW w:w="0" w:type="auto"/>
          </w:tcPr>
          <w:p w14:paraId="44E49624"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8.96</w:t>
            </w:r>
          </w:p>
        </w:tc>
      </w:tr>
      <w:tr w:rsidR="00685AFC" w:rsidRPr="00AC0672" w14:paraId="42964BA9" w14:textId="77777777" w:rsidTr="00685AFC">
        <w:tc>
          <w:tcPr>
            <w:tcW w:w="0" w:type="auto"/>
          </w:tcPr>
          <w:p w14:paraId="682B6CD6"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Superior corona radiata</w:t>
            </w:r>
          </w:p>
        </w:tc>
        <w:tc>
          <w:tcPr>
            <w:tcW w:w="0" w:type="auto"/>
          </w:tcPr>
          <w:p w14:paraId="64FB4480"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R/L</w:t>
            </w:r>
          </w:p>
        </w:tc>
        <w:tc>
          <w:tcPr>
            <w:tcW w:w="0" w:type="auto"/>
          </w:tcPr>
          <w:p w14:paraId="167FDEE2"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0.85/5.76</w:t>
            </w:r>
          </w:p>
        </w:tc>
      </w:tr>
      <w:tr w:rsidR="00685AFC" w:rsidRPr="00AC0672" w14:paraId="7A35B16A" w14:textId="77777777" w:rsidTr="00685AFC">
        <w:tc>
          <w:tcPr>
            <w:tcW w:w="0" w:type="auto"/>
          </w:tcPr>
          <w:p w14:paraId="1AE157C8"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Posterior corona radiata</w:t>
            </w:r>
          </w:p>
        </w:tc>
        <w:tc>
          <w:tcPr>
            <w:tcW w:w="0" w:type="auto"/>
          </w:tcPr>
          <w:p w14:paraId="51F14EC6"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R/L</w:t>
            </w:r>
          </w:p>
        </w:tc>
        <w:tc>
          <w:tcPr>
            <w:tcW w:w="0" w:type="auto"/>
          </w:tcPr>
          <w:p w14:paraId="3167E7D5"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5.91/1.88</w:t>
            </w:r>
          </w:p>
        </w:tc>
      </w:tr>
      <w:tr w:rsidR="00685AFC" w:rsidRPr="00AC0672" w14:paraId="29ACDDF9" w14:textId="77777777" w:rsidTr="00685AFC">
        <w:tc>
          <w:tcPr>
            <w:tcW w:w="0" w:type="auto"/>
          </w:tcPr>
          <w:p w14:paraId="78E423F1"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Posterior thalamic radiation</w:t>
            </w:r>
          </w:p>
        </w:tc>
        <w:tc>
          <w:tcPr>
            <w:tcW w:w="0" w:type="auto"/>
          </w:tcPr>
          <w:p w14:paraId="6343DF3E"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R/L</w:t>
            </w:r>
          </w:p>
        </w:tc>
        <w:tc>
          <w:tcPr>
            <w:tcW w:w="0" w:type="auto"/>
          </w:tcPr>
          <w:p w14:paraId="3DD82FC1"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9.32/6.07</w:t>
            </w:r>
          </w:p>
        </w:tc>
      </w:tr>
      <w:tr w:rsidR="00685AFC" w:rsidRPr="00AC0672" w14:paraId="6653F79F" w14:textId="77777777" w:rsidTr="00685AFC">
        <w:tc>
          <w:tcPr>
            <w:tcW w:w="0" w:type="auto"/>
          </w:tcPr>
          <w:p w14:paraId="67CC71A5"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Sagittal stratum</w:t>
            </w:r>
          </w:p>
        </w:tc>
        <w:tc>
          <w:tcPr>
            <w:tcW w:w="0" w:type="auto"/>
          </w:tcPr>
          <w:p w14:paraId="2930BF21"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R/L</w:t>
            </w:r>
          </w:p>
        </w:tc>
        <w:tc>
          <w:tcPr>
            <w:tcW w:w="0" w:type="auto"/>
          </w:tcPr>
          <w:p w14:paraId="4E2115F3"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1.01/2.71</w:t>
            </w:r>
          </w:p>
        </w:tc>
      </w:tr>
      <w:tr w:rsidR="00685AFC" w:rsidRPr="00AC0672" w14:paraId="53F13A55" w14:textId="77777777" w:rsidTr="00685AFC">
        <w:tc>
          <w:tcPr>
            <w:tcW w:w="0" w:type="auto"/>
          </w:tcPr>
          <w:p w14:paraId="3E4F81A1"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External capsule</w:t>
            </w:r>
          </w:p>
        </w:tc>
        <w:tc>
          <w:tcPr>
            <w:tcW w:w="0" w:type="auto"/>
          </w:tcPr>
          <w:p w14:paraId="0B2CC26D"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R/L</w:t>
            </w:r>
          </w:p>
        </w:tc>
        <w:tc>
          <w:tcPr>
            <w:tcW w:w="0" w:type="auto"/>
          </w:tcPr>
          <w:p w14:paraId="4F2B8745"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0.92/1.95</w:t>
            </w:r>
          </w:p>
        </w:tc>
      </w:tr>
      <w:tr w:rsidR="00685AFC" w:rsidRPr="00AC0672" w14:paraId="5D2EE45B" w14:textId="77777777" w:rsidTr="00685AFC">
        <w:tc>
          <w:tcPr>
            <w:tcW w:w="0" w:type="auto"/>
          </w:tcPr>
          <w:p w14:paraId="6857A7AB"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Fornix (</w:t>
            </w:r>
            <w:proofErr w:type="spellStart"/>
            <w:r w:rsidRPr="00AC0672">
              <w:rPr>
                <w:rFonts w:ascii="Times New Roman" w:hAnsi="Times New Roman" w:cs="Times New Roman"/>
                <w:sz w:val="24"/>
                <w:szCs w:val="24"/>
                <w:lang w:val="en-US"/>
              </w:rPr>
              <w:t>cres</w:t>
            </w:r>
            <w:proofErr w:type="spellEnd"/>
            <w:r w:rsidRPr="00AC0672">
              <w:rPr>
                <w:rFonts w:ascii="Times New Roman" w:hAnsi="Times New Roman" w:cs="Times New Roman"/>
                <w:sz w:val="24"/>
                <w:szCs w:val="24"/>
                <w:lang w:val="en-US"/>
              </w:rPr>
              <w:t>) / Stria terminalis</w:t>
            </w:r>
          </w:p>
        </w:tc>
        <w:tc>
          <w:tcPr>
            <w:tcW w:w="0" w:type="auto"/>
          </w:tcPr>
          <w:p w14:paraId="05C82E54"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R/L</w:t>
            </w:r>
          </w:p>
        </w:tc>
        <w:tc>
          <w:tcPr>
            <w:tcW w:w="0" w:type="auto"/>
          </w:tcPr>
          <w:p w14:paraId="6BA612DF"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0.69/0.09</w:t>
            </w:r>
          </w:p>
        </w:tc>
      </w:tr>
      <w:tr w:rsidR="00685AFC" w:rsidRPr="00AC0672" w14:paraId="35F4B7B9" w14:textId="77777777" w:rsidTr="00685AFC">
        <w:tc>
          <w:tcPr>
            <w:tcW w:w="0" w:type="auto"/>
          </w:tcPr>
          <w:p w14:paraId="6AFB4DE6"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Tapetum</w:t>
            </w:r>
          </w:p>
        </w:tc>
        <w:tc>
          <w:tcPr>
            <w:tcW w:w="0" w:type="auto"/>
          </w:tcPr>
          <w:p w14:paraId="45E85E66"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7E7A53FB" w14:textId="77777777" w:rsidR="00685AFC" w:rsidRPr="00AC0672" w:rsidRDefault="00685AFC" w:rsidP="00685AF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0.09</w:t>
            </w:r>
          </w:p>
        </w:tc>
      </w:tr>
    </w:tbl>
    <w:p w14:paraId="083911A5" w14:textId="77777777" w:rsidR="00685AFC" w:rsidRPr="00AC0672" w:rsidRDefault="00685AFC" w:rsidP="006822BC">
      <w:pPr>
        <w:spacing w:after="0" w:line="480" w:lineRule="auto"/>
        <w:rPr>
          <w:rFonts w:ascii="Times New Roman" w:hAnsi="Times New Roman" w:cs="Times New Roman"/>
          <w:sz w:val="24"/>
          <w:szCs w:val="24"/>
          <w:u w:val="single"/>
          <w:lang w:val="en-US"/>
        </w:rPr>
      </w:pPr>
    </w:p>
    <w:p w14:paraId="1066ADD4" w14:textId="77777777" w:rsidR="006127C3" w:rsidRPr="00AC0672" w:rsidRDefault="00F60FC6" w:rsidP="006822BC">
      <w:pPr>
        <w:pStyle w:val="Listenabsatz"/>
        <w:numPr>
          <w:ilvl w:val="0"/>
          <w:numId w:val="2"/>
        </w:numPr>
        <w:spacing w:after="0" w:line="480" w:lineRule="auto"/>
        <w:rPr>
          <w:rFonts w:ascii="Times New Roman" w:hAnsi="Times New Roman" w:cs="Times New Roman"/>
          <w:b/>
          <w:sz w:val="24"/>
          <w:szCs w:val="24"/>
          <w:u w:val="single"/>
          <w:lang w:val="en-US"/>
        </w:rPr>
      </w:pPr>
      <w:r w:rsidRPr="00AC0672">
        <w:rPr>
          <w:rFonts w:ascii="Times New Roman" w:hAnsi="Times New Roman" w:cs="Times New Roman"/>
          <w:sz w:val="24"/>
          <w:szCs w:val="24"/>
          <w:u w:val="single"/>
          <w:lang w:val="en-US"/>
        </w:rPr>
        <w:t>Negative</w:t>
      </w:r>
      <w:r w:rsidR="00BF62E6" w:rsidRPr="00AC0672">
        <w:rPr>
          <w:rFonts w:ascii="Times New Roman" w:hAnsi="Times New Roman" w:cs="Times New Roman"/>
          <w:sz w:val="24"/>
          <w:szCs w:val="24"/>
          <w:u w:val="single"/>
          <w:lang w:val="en-US"/>
        </w:rPr>
        <w:t xml:space="preserve"> association of MD and </w:t>
      </w:r>
      <w:r w:rsidRPr="00AC0672">
        <w:rPr>
          <w:rFonts w:ascii="Times New Roman" w:hAnsi="Times New Roman" w:cs="Times New Roman"/>
          <w:sz w:val="24"/>
          <w:szCs w:val="24"/>
          <w:u w:val="single"/>
          <w:lang w:val="en-US"/>
        </w:rPr>
        <w:t>ΔHAMD</w:t>
      </w:r>
    </w:p>
    <w:tbl>
      <w:tblPr>
        <w:tblW w:w="0" w:type="auto"/>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820"/>
        <w:gridCol w:w="1080"/>
        <w:gridCol w:w="1434"/>
        <w:gridCol w:w="1434"/>
        <w:gridCol w:w="1407"/>
      </w:tblGrid>
      <w:tr w:rsidR="006127C3" w:rsidRPr="00AC0672" w14:paraId="26EA3471" w14:textId="77777777" w:rsidTr="009D560F">
        <w:trPr>
          <w:trHeight w:val="300"/>
        </w:trPr>
        <w:tc>
          <w:tcPr>
            <w:tcW w:w="0" w:type="auto"/>
            <w:tcBorders>
              <w:top w:val="single" w:sz="4" w:space="0" w:color="auto"/>
              <w:bottom w:val="single" w:sz="4" w:space="0" w:color="auto"/>
            </w:tcBorders>
            <w:shd w:val="clear" w:color="auto" w:fill="auto"/>
            <w:noWrap/>
            <w:vAlign w:val="bottom"/>
          </w:tcPr>
          <w:p w14:paraId="4E274B0C" w14:textId="77777777" w:rsidR="006127C3" w:rsidRPr="00AC0672" w:rsidRDefault="00BF62E6" w:rsidP="009D560F">
            <w:pPr>
              <w:spacing w:after="0" w:line="240" w:lineRule="auto"/>
              <w:rPr>
                <w:rFonts w:ascii="Times New Roman" w:hAnsi="Times New Roman" w:cs="Times New Roman"/>
                <w:color w:val="000000"/>
                <w:sz w:val="24"/>
                <w:szCs w:val="24"/>
              </w:rPr>
            </w:pPr>
            <w:proofErr w:type="spellStart"/>
            <w:r w:rsidRPr="00AC0672">
              <w:rPr>
                <w:rFonts w:ascii="Times New Roman" w:hAnsi="Times New Roman" w:cs="Times New Roman"/>
                <w:color w:val="000000"/>
                <w:sz w:val="24"/>
                <w:szCs w:val="24"/>
              </w:rPr>
              <w:lastRenderedPageBreak/>
              <w:t>Voxels</w:t>
            </w:r>
            <w:proofErr w:type="spellEnd"/>
          </w:p>
        </w:tc>
        <w:tc>
          <w:tcPr>
            <w:tcW w:w="0" w:type="auto"/>
            <w:tcBorders>
              <w:top w:val="single" w:sz="4" w:space="0" w:color="auto"/>
              <w:bottom w:val="single" w:sz="4" w:space="0" w:color="auto"/>
            </w:tcBorders>
            <w:shd w:val="clear" w:color="auto" w:fill="auto"/>
            <w:noWrap/>
            <w:vAlign w:val="bottom"/>
          </w:tcPr>
          <w:p w14:paraId="5476EB91" w14:textId="77777777" w:rsidR="006127C3" w:rsidRPr="00AC0672" w:rsidRDefault="00BF62E6" w:rsidP="009D560F">
            <w:pPr>
              <w:spacing w:after="0" w:line="240" w:lineRule="auto"/>
              <w:rPr>
                <w:rFonts w:ascii="Times New Roman" w:hAnsi="Times New Roman" w:cs="Times New Roman"/>
                <w:color w:val="000000"/>
                <w:sz w:val="24"/>
                <w:szCs w:val="24"/>
              </w:rPr>
            </w:pPr>
            <w:r w:rsidRPr="00AC0672">
              <w:rPr>
                <w:rFonts w:ascii="Times New Roman" w:hAnsi="Times New Roman" w:cs="Times New Roman"/>
                <w:color w:val="000000"/>
                <w:sz w:val="24"/>
                <w:szCs w:val="24"/>
              </w:rPr>
              <w:t>MAX 1-p</w:t>
            </w:r>
          </w:p>
        </w:tc>
        <w:tc>
          <w:tcPr>
            <w:tcW w:w="0" w:type="auto"/>
            <w:tcBorders>
              <w:top w:val="single" w:sz="4" w:space="0" w:color="auto"/>
              <w:bottom w:val="single" w:sz="4" w:space="0" w:color="auto"/>
            </w:tcBorders>
            <w:shd w:val="clear" w:color="auto" w:fill="auto"/>
            <w:noWrap/>
            <w:vAlign w:val="bottom"/>
          </w:tcPr>
          <w:p w14:paraId="7137FC34" w14:textId="77777777" w:rsidR="006127C3" w:rsidRPr="00AC0672" w:rsidRDefault="00BF62E6" w:rsidP="009D560F">
            <w:pPr>
              <w:spacing w:after="0" w:line="240" w:lineRule="auto"/>
              <w:rPr>
                <w:rFonts w:ascii="Times New Roman" w:hAnsi="Times New Roman" w:cs="Times New Roman"/>
                <w:color w:val="000000"/>
                <w:sz w:val="24"/>
                <w:szCs w:val="24"/>
              </w:rPr>
            </w:pPr>
            <w:r w:rsidRPr="00AC0672">
              <w:rPr>
                <w:rFonts w:ascii="Times New Roman" w:hAnsi="Times New Roman" w:cs="Times New Roman"/>
                <w:color w:val="000000"/>
                <w:sz w:val="24"/>
                <w:szCs w:val="24"/>
              </w:rPr>
              <w:t>MNI X (mm)</w:t>
            </w:r>
          </w:p>
        </w:tc>
        <w:tc>
          <w:tcPr>
            <w:tcW w:w="0" w:type="auto"/>
            <w:tcBorders>
              <w:top w:val="single" w:sz="4" w:space="0" w:color="auto"/>
              <w:bottom w:val="single" w:sz="4" w:space="0" w:color="auto"/>
            </w:tcBorders>
            <w:shd w:val="clear" w:color="auto" w:fill="auto"/>
            <w:noWrap/>
            <w:vAlign w:val="bottom"/>
          </w:tcPr>
          <w:p w14:paraId="0BD351A0" w14:textId="77777777" w:rsidR="006127C3" w:rsidRPr="00AC0672" w:rsidRDefault="00BF62E6" w:rsidP="009D560F">
            <w:pPr>
              <w:spacing w:after="0" w:line="240" w:lineRule="auto"/>
              <w:rPr>
                <w:rFonts w:ascii="Times New Roman" w:hAnsi="Times New Roman" w:cs="Times New Roman"/>
                <w:color w:val="000000"/>
                <w:sz w:val="24"/>
                <w:szCs w:val="24"/>
              </w:rPr>
            </w:pPr>
            <w:r w:rsidRPr="00AC0672">
              <w:rPr>
                <w:rFonts w:ascii="Times New Roman" w:hAnsi="Times New Roman" w:cs="Times New Roman"/>
                <w:color w:val="000000"/>
                <w:sz w:val="24"/>
                <w:szCs w:val="24"/>
              </w:rPr>
              <w:t>MNI Y (mm)</w:t>
            </w:r>
          </w:p>
        </w:tc>
        <w:tc>
          <w:tcPr>
            <w:tcW w:w="0" w:type="auto"/>
            <w:tcBorders>
              <w:top w:val="single" w:sz="4" w:space="0" w:color="auto"/>
              <w:bottom w:val="single" w:sz="4" w:space="0" w:color="auto"/>
            </w:tcBorders>
            <w:shd w:val="clear" w:color="auto" w:fill="auto"/>
            <w:noWrap/>
            <w:vAlign w:val="bottom"/>
          </w:tcPr>
          <w:p w14:paraId="44EF2EFB" w14:textId="77777777" w:rsidR="006127C3" w:rsidRPr="00AC0672" w:rsidRDefault="00BF62E6" w:rsidP="009D560F">
            <w:pPr>
              <w:spacing w:after="0" w:line="240" w:lineRule="auto"/>
              <w:rPr>
                <w:rFonts w:ascii="Times New Roman" w:hAnsi="Times New Roman" w:cs="Times New Roman"/>
                <w:color w:val="000000"/>
                <w:sz w:val="24"/>
                <w:szCs w:val="24"/>
              </w:rPr>
            </w:pPr>
            <w:r w:rsidRPr="00AC0672">
              <w:rPr>
                <w:rFonts w:ascii="Times New Roman" w:hAnsi="Times New Roman" w:cs="Times New Roman"/>
                <w:color w:val="000000"/>
                <w:sz w:val="24"/>
                <w:szCs w:val="24"/>
              </w:rPr>
              <w:t>MNI Z (mm)</w:t>
            </w:r>
          </w:p>
        </w:tc>
      </w:tr>
      <w:tr w:rsidR="006127C3" w:rsidRPr="00AC0672" w14:paraId="40DB998E" w14:textId="77777777" w:rsidTr="009D560F">
        <w:trPr>
          <w:trHeight w:val="300"/>
        </w:trPr>
        <w:tc>
          <w:tcPr>
            <w:tcW w:w="0" w:type="auto"/>
            <w:tcBorders>
              <w:top w:val="single" w:sz="4" w:space="0" w:color="auto"/>
            </w:tcBorders>
            <w:shd w:val="clear" w:color="auto" w:fill="auto"/>
            <w:noWrap/>
            <w:vAlign w:val="bottom"/>
          </w:tcPr>
          <w:p w14:paraId="01EAA40D" w14:textId="77777777" w:rsidR="006127C3" w:rsidRPr="00AC0672" w:rsidRDefault="00BF62E6" w:rsidP="009D560F">
            <w:pPr>
              <w:spacing w:after="0" w:line="240" w:lineRule="auto"/>
              <w:jc w:val="right"/>
              <w:rPr>
                <w:rFonts w:ascii="Times New Roman" w:hAnsi="Times New Roman" w:cs="Times New Roman"/>
                <w:color w:val="000000"/>
                <w:sz w:val="24"/>
                <w:szCs w:val="24"/>
              </w:rPr>
            </w:pPr>
            <w:r w:rsidRPr="00AC0672">
              <w:rPr>
                <w:rFonts w:ascii="Times New Roman" w:hAnsi="Times New Roman" w:cs="Times New Roman"/>
                <w:color w:val="000000"/>
                <w:sz w:val="24"/>
                <w:szCs w:val="24"/>
              </w:rPr>
              <w:t>5527</w:t>
            </w:r>
          </w:p>
        </w:tc>
        <w:tc>
          <w:tcPr>
            <w:tcW w:w="0" w:type="auto"/>
            <w:tcBorders>
              <w:top w:val="single" w:sz="4" w:space="0" w:color="auto"/>
            </w:tcBorders>
            <w:shd w:val="clear" w:color="auto" w:fill="auto"/>
            <w:noWrap/>
            <w:vAlign w:val="bottom"/>
          </w:tcPr>
          <w:p w14:paraId="21A447C3" w14:textId="77777777" w:rsidR="006127C3" w:rsidRPr="00AC0672" w:rsidRDefault="00BF62E6" w:rsidP="009D560F">
            <w:pPr>
              <w:spacing w:after="0" w:line="240" w:lineRule="auto"/>
              <w:rPr>
                <w:rFonts w:ascii="Times New Roman" w:hAnsi="Times New Roman" w:cs="Times New Roman"/>
                <w:color w:val="000000"/>
                <w:sz w:val="24"/>
                <w:szCs w:val="24"/>
              </w:rPr>
            </w:pPr>
            <w:r w:rsidRPr="00AC0672">
              <w:rPr>
                <w:rFonts w:ascii="Times New Roman" w:hAnsi="Times New Roman" w:cs="Times New Roman"/>
                <w:color w:val="000000"/>
                <w:sz w:val="24"/>
                <w:szCs w:val="24"/>
              </w:rPr>
              <w:t>0.965</w:t>
            </w:r>
          </w:p>
        </w:tc>
        <w:tc>
          <w:tcPr>
            <w:tcW w:w="0" w:type="auto"/>
            <w:tcBorders>
              <w:top w:val="single" w:sz="4" w:space="0" w:color="auto"/>
            </w:tcBorders>
            <w:shd w:val="clear" w:color="auto" w:fill="auto"/>
            <w:noWrap/>
            <w:vAlign w:val="bottom"/>
          </w:tcPr>
          <w:p w14:paraId="3661D0CB" w14:textId="77777777" w:rsidR="006127C3" w:rsidRPr="00AC0672" w:rsidRDefault="00BF62E6" w:rsidP="009D560F">
            <w:pPr>
              <w:spacing w:after="0" w:line="240" w:lineRule="auto"/>
              <w:jc w:val="right"/>
              <w:rPr>
                <w:rFonts w:ascii="Times New Roman" w:hAnsi="Times New Roman" w:cs="Times New Roman"/>
                <w:color w:val="000000"/>
                <w:sz w:val="24"/>
                <w:szCs w:val="24"/>
              </w:rPr>
            </w:pPr>
            <w:r w:rsidRPr="00AC0672">
              <w:rPr>
                <w:rFonts w:ascii="Times New Roman" w:hAnsi="Times New Roman" w:cs="Times New Roman"/>
                <w:color w:val="000000"/>
                <w:sz w:val="24"/>
                <w:szCs w:val="24"/>
              </w:rPr>
              <w:t>36</w:t>
            </w:r>
          </w:p>
        </w:tc>
        <w:tc>
          <w:tcPr>
            <w:tcW w:w="0" w:type="auto"/>
            <w:tcBorders>
              <w:top w:val="single" w:sz="4" w:space="0" w:color="auto"/>
            </w:tcBorders>
            <w:shd w:val="clear" w:color="auto" w:fill="auto"/>
            <w:noWrap/>
            <w:vAlign w:val="bottom"/>
          </w:tcPr>
          <w:p w14:paraId="6193DB21" w14:textId="77777777" w:rsidR="006127C3" w:rsidRPr="00AC0672" w:rsidRDefault="00BF62E6" w:rsidP="009D560F">
            <w:pPr>
              <w:spacing w:after="0" w:line="240" w:lineRule="auto"/>
              <w:jc w:val="right"/>
              <w:rPr>
                <w:rFonts w:ascii="Times New Roman" w:hAnsi="Times New Roman" w:cs="Times New Roman"/>
                <w:color w:val="000000"/>
                <w:sz w:val="24"/>
                <w:szCs w:val="24"/>
              </w:rPr>
            </w:pPr>
            <w:r w:rsidRPr="00AC0672">
              <w:rPr>
                <w:rFonts w:ascii="Times New Roman" w:hAnsi="Times New Roman" w:cs="Times New Roman"/>
                <w:color w:val="000000"/>
                <w:sz w:val="24"/>
                <w:szCs w:val="24"/>
              </w:rPr>
              <w:t>-38</w:t>
            </w:r>
          </w:p>
        </w:tc>
        <w:tc>
          <w:tcPr>
            <w:tcW w:w="0" w:type="auto"/>
            <w:tcBorders>
              <w:top w:val="single" w:sz="4" w:space="0" w:color="auto"/>
            </w:tcBorders>
            <w:shd w:val="clear" w:color="auto" w:fill="auto"/>
            <w:noWrap/>
            <w:vAlign w:val="bottom"/>
          </w:tcPr>
          <w:p w14:paraId="004A6399" w14:textId="77777777" w:rsidR="006127C3" w:rsidRPr="00AC0672" w:rsidRDefault="00BF62E6" w:rsidP="009D560F">
            <w:pPr>
              <w:spacing w:after="0" w:line="240" w:lineRule="auto"/>
              <w:jc w:val="right"/>
              <w:rPr>
                <w:rFonts w:ascii="Times New Roman" w:hAnsi="Times New Roman" w:cs="Times New Roman"/>
                <w:color w:val="000000"/>
                <w:sz w:val="24"/>
                <w:szCs w:val="24"/>
              </w:rPr>
            </w:pPr>
            <w:r w:rsidRPr="00AC0672">
              <w:rPr>
                <w:rFonts w:ascii="Times New Roman" w:hAnsi="Times New Roman" w:cs="Times New Roman"/>
                <w:color w:val="000000"/>
                <w:sz w:val="24"/>
                <w:szCs w:val="24"/>
              </w:rPr>
              <w:t>12</w:t>
            </w:r>
          </w:p>
        </w:tc>
      </w:tr>
      <w:tr w:rsidR="006127C3" w:rsidRPr="00AC0672" w14:paraId="76DF7B84" w14:textId="77777777" w:rsidTr="009D560F">
        <w:trPr>
          <w:trHeight w:val="300"/>
        </w:trPr>
        <w:tc>
          <w:tcPr>
            <w:tcW w:w="0" w:type="auto"/>
            <w:shd w:val="clear" w:color="auto" w:fill="auto"/>
            <w:noWrap/>
            <w:vAlign w:val="bottom"/>
          </w:tcPr>
          <w:p w14:paraId="439EC689" w14:textId="77777777" w:rsidR="006127C3" w:rsidRPr="00AC0672" w:rsidRDefault="00BF62E6" w:rsidP="009D560F">
            <w:pPr>
              <w:spacing w:after="0" w:line="240" w:lineRule="auto"/>
              <w:jc w:val="right"/>
              <w:rPr>
                <w:rFonts w:ascii="Times New Roman" w:hAnsi="Times New Roman" w:cs="Times New Roman"/>
                <w:color w:val="000000"/>
                <w:sz w:val="24"/>
                <w:szCs w:val="24"/>
              </w:rPr>
            </w:pPr>
            <w:r w:rsidRPr="00AC0672">
              <w:rPr>
                <w:rFonts w:ascii="Times New Roman" w:hAnsi="Times New Roman" w:cs="Times New Roman"/>
                <w:color w:val="000000"/>
                <w:sz w:val="24"/>
                <w:szCs w:val="24"/>
              </w:rPr>
              <w:t>580</w:t>
            </w:r>
          </w:p>
        </w:tc>
        <w:tc>
          <w:tcPr>
            <w:tcW w:w="0" w:type="auto"/>
            <w:shd w:val="clear" w:color="auto" w:fill="auto"/>
            <w:noWrap/>
            <w:vAlign w:val="bottom"/>
          </w:tcPr>
          <w:p w14:paraId="3D3357DA" w14:textId="77777777" w:rsidR="006127C3" w:rsidRPr="00AC0672" w:rsidRDefault="00BF62E6" w:rsidP="009D560F">
            <w:pPr>
              <w:spacing w:after="0" w:line="240" w:lineRule="auto"/>
              <w:rPr>
                <w:rFonts w:ascii="Times New Roman" w:hAnsi="Times New Roman" w:cs="Times New Roman"/>
                <w:color w:val="000000"/>
                <w:sz w:val="24"/>
                <w:szCs w:val="24"/>
              </w:rPr>
            </w:pPr>
            <w:r w:rsidRPr="00AC0672">
              <w:rPr>
                <w:rFonts w:ascii="Times New Roman" w:hAnsi="Times New Roman" w:cs="Times New Roman"/>
                <w:color w:val="000000"/>
                <w:sz w:val="24"/>
                <w:szCs w:val="24"/>
              </w:rPr>
              <w:t>0.955</w:t>
            </w:r>
          </w:p>
        </w:tc>
        <w:tc>
          <w:tcPr>
            <w:tcW w:w="0" w:type="auto"/>
            <w:shd w:val="clear" w:color="auto" w:fill="auto"/>
            <w:noWrap/>
            <w:vAlign w:val="bottom"/>
          </w:tcPr>
          <w:p w14:paraId="75BE171D" w14:textId="77777777" w:rsidR="006127C3" w:rsidRPr="00AC0672" w:rsidRDefault="00BF62E6" w:rsidP="009D560F">
            <w:pPr>
              <w:spacing w:after="0" w:line="240" w:lineRule="auto"/>
              <w:jc w:val="right"/>
              <w:rPr>
                <w:rFonts w:ascii="Times New Roman" w:hAnsi="Times New Roman" w:cs="Times New Roman"/>
                <w:color w:val="000000"/>
                <w:sz w:val="24"/>
                <w:szCs w:val="24"/>
              </w:rPr>
            </w:pPr>
            <w:r w:rsidRPr="00AC0672">
              <w:rPr>
                <w:rFonts w:ascii="Times New Roman" w:hAnsi="Times New Roman" w:cs="Times New Roman"/>
                <w:color w:val="000000"/>
                <w:sz w:val="24"/>
                <w:szCs w:val="24"/>
              </w:rPr>
              <w:t>47</w:t>
            </w:r>
          </w:p>
        </w:tc>
        <w:tc>
          <w:tcPr>
            <w:tcW w:w="0" w:type="auto"/>
            <w:shd w:val="clear" w:color="auto" w:fill="auto"/>
            <w:noWrap/>
            <w:vAlign w:val="bottom"/>
          </w:tcPr>
          <w:p w14:paraId="1889BA55" w14:textId="77777777" w:rsidR="006127C3" w:rsidRPr="00AC0672" w:rsidRDefault="00BF62E6" w:rsidP="009D560F">
            <w:pPr>
              <w:spacing w:after="0" w:line="240" w:lineRule="auto"/>
              <w:jc w:val="right"/>
              <w:rPr>
                <w:rFonts w:ascii="Times New Roman" w:hAnsi="Times New Roman" w:cs="Times New Roman"/>
                <w:color w:val="000000"/>
                <w:sz w:val="24"/>
                <w:szCs w:val="24"/>
              </w:rPr>
            </w:pPr>
            <w:r w:rsidRPr="00AC0672">
              <w:rPr>
                <w:rFonts w:ascii="Times New Roman" w:hAnsi="Times New Roman" w:cs="Times New Roman"/>
                <w:color w:val="000000"/>
                <w:sz w:val="24"/>
                <w:szCs w:val="24"/>
              </w:rPr>
              <w:t>-17</w:t>
            </w:r>
          </w:p>
        </w:tc>
        <w:tc>
          <w:tcPr>
            <w:tcW w:w="0" w:type="auto"/>
            <w:shd w:val="clear" w:color="auto" w:fill="auto"/>
            <w:noWrap/>
            <w:vAlign w:val="bottom"/>
          </w:tcPr>
          <w:p w14:paraId="76BE2006" w14:textId="77777777" w:rsidR="006127C3" w:rsidRPr="00AC0672" w:rsidRDefault="00BF62E6" w:rsidP="009D560F">
            <w:pPr>
              <w:spacing w:after="0" w:line="240" w:lineRule="auto"/>
              <w:jc w:val="right"/>
              <w:rPr>
                <w:rFonts w:ascii="Times New Roman" w:hAnsi="Times New Roman" w:cs="Times New Roman"/>
                <w:color w:val="000000"/>
                <w:sz w:val="24"/>
                <w:szCs w:val="24"/>
              </w:rPr>
            </w:pPr>
            <w:r w:rsidRPr="00AC0672">
              <w:rPr>
                <w:rFonts w:ascii="Times New Roman" w:hAnsi="Times New Roman" w:cs="Times New Roman"/>
                <w:color w:val="000000"/>
                <w:sz w:val="24"/>
                <w:szCs w:val="24"/>
              </w:rPr>
              <w:t>-20</w:t>
            </w:r>
          </w:p>
        </w:tc>
      </w:tr>
    </w:tbl>
    <w:p w14:paraId="7692622C" w14:textId="77777777" w:rsidR="006127C3" w:rsidRPr="00AC0672" w:rsidRDefault="006127C3" w:rsidP="006822BC">
      <w:pPr>
        <w:spacing w:after="0" w:line="480" w:lineRule="auto"/>
        <w:rPr>
          <w:rFonts w:ascii="Times New Roman" w:hAnsi="Times New Roman" w:cs="Times New Roman"/>
          <w:sz w:val="24"/>
          <w:szCs w:val="24"/>
          <w:u w:val="single"/>
          <w:lang w:val="en-US"/>
        </w:rPr>
      </w:pPr>
    </w:p>
    <w:p w14:paraId="68CD2F7D" w14:textId="77777777" w:rsidR="006127C3" w:rsidRPr="00AC0672" w:rsidRDefault="00BF62E6" w:rsidP="006822BC">
      <w:pPr>
        <w:spacing w:after="0" w:line="480" w:lineRule="auto"/>
        <w:rPr>
          <w:rFonts w:ascii="Times New Roman" w:hAnsi="Times New Roman" w:cs="Times New Roman"/>
          <w:sz w:val="24"/>
          <w:szCs w:val="24"/>
          <w:u w:val="single"/>
          <w:lang w:val="en-US"/>
        </w:rPr>
      </w:pPr>
      <w:r w:rsidRPr="00AC0672">
        <w:rPr>
          <w:rFonts w:ascii="Times New Roman" w:hAnsi="Times New Roman" w:cs="Times New Roman"/>
          <w:sz w:val="24"/>
          <w:szCs w:val="24"/>
          <w:u w:val="single"/>
          <w:lang w:val="en-US"/>
        </w:rPr>
        <w:t>Probabilities of affected tracts in percent</w:t>
      </w:r>
      <w:r w:rsidR="006822BC" w:rsidRPr="00AC0672">
        <w:rPr>
          <w:rFonts w:ascii="Times New Roman" w:hAnsi="Times New Roman" w:cs="Times New Roman"/>
          <w:sz w:val="24"/>
          <w:szCs w:val="24"/>
          <w:u w:val="single"/>
          <w:lang w:val="en-US"/>
        </w:rPr>
        <w:t xml:space="preserve">: </w:t>
      </w:r>
    </w:p>
    <w:tbl>
      <w:tblPr>
        <w:tblStyle w:val="Tabellenraster"/>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1149"/>
        <w:gridCol w:w="1283"/>
      </w:tblGrid>
      <w:tr w:rsidR="00685AFC" w:rsidRPr="00AC0672" w14:paraId="31B99EE1" w14:textId="77777777" w:rsidTr="008872BE">
        <w:tc>
          <w:tcPr>
            <w:tcW w:w="0" w:type="auto"/>
            <w:tcBorders>
              <w:top w:val="single" w:sz="4" w:space="0" w:color="auto"/>
              <w:bottom w:val="single" w:sz="4" w:space="0" w:color="auto"/>
            </w:tcBorders>
          </w:tcPr>
          <w:p w14:paraId="22A3B1D8"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Region</w:t>
            </w:r>
          </w:p>
        </w:tc>
        <w:tc>
          <w:tcPr>
            <w:tcW w:w="0" w:type="auto"/>
            <w:tcBorders>
              <w:top w:val="single" w:sz="4" w:space="0" w:color="auto"/>
              <w:bottom w:val="single" w:sz="4" w:space="0" w:color="auto"/>
            </w:tcBorders>
          </w:tcPr>
          <w:p w14:paraId="7CEA605D"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Laterality</w:t>
            </w:r>
          </w:p>
        </w:tc>
        <w:tc>
          <w:tcPr>
            <w:tcW w:w="0" w:type="auto"/>
            <w:tcBorders>
              <w:top w:val="single" w:sz="4" w:space="0" w:color="auto"/>
              <w:bottom w:val="single" w:sz="4" w:space="0" w:color="auto"/>
            </w:tcBorders>
          </w:tcPr>
          <w:p w14:paraId="467FD921"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Probability</w:t>
            </w:r>
          </w:p>
        </w:tc>
      </w:tr>
      <w:tr w:rsidR="00685AFC" w:rsidRPr="00AC0672" w14:paraId="20C0082F" w14:textId="77777777" w:rsidTr="008872BE">
        <w:tc>
          <w:tcPr>
            <w:tcW w:w="0" w:type="auto"/>
            <w:tcBorders>
              <w:top w:val="single" w:sz="4" w:space="0" w:color="auto"/>
            </w:tcBorders>
          </w:tcPr>
          <w:p w14:paraId="3910FA0D"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Unclassified</w:t>
            </w:r>
          </w:p>
        </w:tc>
        <w:tc>
          <w:tcPr>
            <w:tcW w:w="0" w:type="auto"/>
            <w:tcBorders>
              <w:top w:val="single" w:sz="4" w:space="0" w:color="auto"/>
            </w:tcBorders>
          </w:tcPr>
          <w:p w14:paraId="5B55962B"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w:t>
            </w:r>
          </w:p>
        </w:tc>
        <w:tc>
          <w:tcPr>
            <w:tcW w:w="0" w:type="auto"/>
            <w:tcBorders>
              <w:top w:val="single" w:sz="4" w:space="0" w:color="auto"/>
            </w:tcBorders>
          </w:tcPr>
          <w:p w14:paraId="7D6EDA77"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49.74</w:t>
            </w:r>
          </w:p>
        </w:tc>
      </w:tr>
      <w:tr w:rsidR="00685AFC" w:rsidRPr="00AC0672" w14:paraId="730CDA36" w14:textId="77777777" w:rsidTr="008872BE">
        <w:tc>
          <w:tcPr>
            <w:tcW w:w="0" w:type="auto"/>
          </w:tcPr>
          <w:p w14:paraId="0206BDC8"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Body of corpus callosum</w:t>
            </w:r>
          </w:p>
        </w:tc>
        <w:tc>
          <w:tcPr>
            <w:tcW w:w="0" w:type="auto"/>
          </w:tcPr>
          <w:p w14:paraId="57AB58CD"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w:t>
            </w:r>
          </w:p>
        </w:tc>
        <w:tc>
          <w:tcPr>
            <w:tcW w:w="0" w:type="auto"/>
          </w:tcPr>
          <w:p w14:paraId="637AA4B0"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2.14</w:t>
            </w:r>
          </w:p>
        </w:tc>
      </w:tr>
      <w:tr w:rsidR="00685AFC" w:rsidRPr="00AC0672" w14:paraId="453F066A" w14:textId="77777777" w:rsidTr="008872BE">
        <w:tc>
          <w:tcPr>
            <w:tcW w:w="0" w:type="auto"/>
          </w:tcPr>
          <w:p w14:paraId="4F1C477F"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Splenium of corpus callosum</w:t>
            </w:r>
          </w:p>
        </w:tc>
        <w:tc>
          <w:tcPr>
            <w:tcW w:w="0" w:type="auto"/>
          </w:tcPr>
          <w:p w14:paraId="0AEFB2F9"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w:t>
            </w:r>
          </w:p>
        </w:tc>
        <w:tc>
          <w:tcPr>
            <w:tcW w:w="0" w:type="auto"/>
          </w:tcPr>
          <w:p w14:paraId="28B1BA26"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8.49</w:t>
            </w:r>
          </w:p>
        </w:tc>
      </w:tr>
      <w:tr w:rsidR="00685AFC" w:rsidRPr="00AC0672" w14:paraId="06241905" w14:textId="77777777" w:rsidTr="008872BE">
        <w:tc>
          <w:tcPr>
            <w:tcW w:w="0" w:type="auto"/>
          </w:tcPr>
          <w:p w14:paraId="1DE5FCB5"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Posterior limb of internal capsule</w:t>
            </w:r>
          </w:p>
        </w:tc>
        <w:tc>
          <w:tcPr>
            <w:tcW w:w="0" w:type="auto"/>
          </w:tcPr>
          <w:p w14:paraId="1B1C6A52"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R/L</w:t>
            </w:r>
          </w:p>
        </w:tc>
        <w:tc>
          <w:tcPr>
            <w:tcW w:w="0" w:type="auto"/>
          </w:tcPr>
          <w:p w14:paraId="2C2798F7"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0.60/0.02</w:t>
            </w:r>
          </w:p>
        </w:tc>
      </w:tr>
      <w:tr w:rsidR="00685AFC" w:rsidRPr="00AC0672" w14:paraId="049E5BDF" w14:textId="77777777" w:rsidTr="008872BE">
        <w:tc>
          <w:tcPr>
            <w:tcW w:w="0" w:type="auto"/>
          </w:tcPr>
          <w:p w14:paraId="31E08DC3"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proofErr w:type="spellStart"/>
            <w:r w:rsidRPr="00AC0672">
              <w:rPr>
                <w:rFonts w:ascii="Times New Roman" w:hAnsi="Times New Roman" w:cs="Times New Roman"/>
                <w:sz w:val="24"/>
                <w:szCs w:val="24"/>
                <w:lang w:val="en-US"/>
              </w:rPr>
              <w:t>Retrolenticular</w:t>
            </w:r>
            <w:proofErr w:type="spellEnd"/>
            <w:r w:rsidRPr="00AC0672">
              <w:rPr>
                <w:rFonts w:ascii="Times New Roman" w:hAnsi="Times New Roman" w:cs="Times New Roman"/>
                <w:sz w:val="24"/>
                <w:szCs w:val="24"/>
                <w:lang w:val="en-US"/>
              </w:rPr>
              <w:t xml:space="preserve"> part of internal capsule</w:t>
            </w:r>
          </w:p>
        </w:tc>
        <w:tc>
          <w:tcPr>
            <w:tcW w:w="0" w:type="auto"/>
          </w:tcPr>
          <w:p w14:paraId="0EAB4D7B"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R/L</w:t>
            </w:r>
          </w:p>
        </w:tc>
        <w:tc>
          <w:tcPr>
            <w:tcW w:w="0" w:type="auto"/>
          </w:tcPr>
          <w:p w14:paraId="5CC820C7"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4.42/1.99</w:t>
            </w:r>
          </w:p>
        </w:tc>
      </w:tr>
      <w:tr w:rsidR="00685AFC" w:rsidRPr="00AC0672" w14:paraId="4B62CFF2" w14:textId="77777777" w:rsidTr="008872BE">
        <w:tc>
          <w:tcPr>
            <w:tcW w:w="0" w:type="auto"/>
          </w:tcPr>
          <w:p w14:paraId="4A372ADD"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Superior corona radiata</w:t>
            </w:r>
          </w:p>
        </w:tc>
        <w:tc>
          <w:tcPr>
            <w:tcW w:w="0" w:type="auto"/>
          </w:tcPr>
          <w:p w14:paraId="41744A9C"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R/L</w:t>
            </w:r>
          </w:p>
        </w:tc>
        <w:tc>
          <w:tcPr>
            <w:tcW w:w="0" w:type="auto"/>
          </w:tcPr>
          <w:p w14:paraId="255F12D9"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1.58/0.29</w:t>
            </w:r>
          </w:p>
        </w:tc>
      </w:tr>
      <w:tr w:rsidR="00685AFC" w:rsidRPr="00AC0672" w14:paraId="77DBD759" w14:textId="77777777" w:rsidTr="008872BE">
        <w:tc>
          <w:tcPr>
            <w:tcW w:w="0" w:type="auto"/>
          </w:tcPr>
          <w:p w14:paraId="28D04AD6"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Posterior corona radiata</w:t>
            </w:r>
          </w:p>
        </w:tc>
        <w:tc>
          <w:tcPr>
            <w:tcW w:w="0" w:type="auto"/>
          </w:tcPr>
          <w:p w14:paraId="59D3B800"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R/L</w:t>
            </w:r>
          </w:p>
        </w:tc>
        <w:tc>
          <w:tcPr>
            <w:tcW w:w="0" w:type="auto"/>
          </w:tcPr>
          <w:p w14:paraId="2A46C40C"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6.77/3.12</w:t>
            </w:r>
          </w:p>
        </w:tc>
      </w:tr>
      <w:tr w:rsidR="00685AFC" w:rsidRPr="00AC0672" w14:paraId="1B9BFF51" w14:textId="77777777" w:rsidTr="008872BE">
        <w:tc>
          <w:tcPr>
            <w:tcW w:w="0" w:type="auto"/>
          </w:tcPr>
          <w:p w14:paraId="47E16D1D"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Posterior thalamic radiation</w:t>
            </w:r>
          </w:p>
        </w:tc>
        <w:tc>
          <w:tcPr>
            <w:tcW w:w="0" w:type="auto"/>
          </w:tcPr>
          <w:p w14:paraId="2E23CE13"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R/L</w:t>
            </w:r>
          </w:p>
        </w:tc>
        <w:tc>
          <w:tcPr>
            <w:tcW w:w="0" w:type="auto"/>
          </w:tcPr>
          <w:p w14:paraId="2EA56EE4"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6.12/4.57</w:t>
            </w:r>
          </w:p>
        </w:tc>
      </w:tr>
      <w:tr w:rsidR="00685AFC" w:rsidRPr="00AC0672" w14:paraId="3A5AEA2F" w14:textId="77777777" w:rsidTr="008872BE">
        <w:tc>
          <w:tcPr>
            <w:tcW w:w="0" w:type="auto"/>
          </w:tcPr>
          <w:p w14:paraId="4A9E7BC6"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Sagittal stratum</w:t>
            </w:r>
          </w:p>
        </w:tc>
        <w:tc>
          <w:tcPr>
            <w:tcW w:w="0" w:type="auto"/>
          </w:tcPr>
          <w:p w14:paraId="3CFF415B"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R/L</w:t>
            </w:r>
          </w:p>
        </w:tc>
        <w:tc>
          <w:tcPr>
            <w:tcW w:w="0" w:type="auto"/>
          </w:tcPr>
          <w:p w14:paraId="277B2583"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3.85/0.95</w:t>
            </w:r>
          </w:p>
        </w:tc>
      </w:tr>
      <w:tr w:rsidR="00685AFC" w:rsidRPr="00AC0672" w14:paraId="2796596F" w14:textId="77777777" w:rsidTr="008872BE">
        <w:tc>
          <w:tcPr>
            <w:tcW w:w="0" w:type="auto"/>
          </w:tcPr>
          <w:p w14:paraId="4CD6CD83"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Fornix (</w:t>
            </w:r>
            <w:proofErr w:type="spellStart"/>
            <w:r w:rsidRPr="00AC0672">
              <w:rPr>
                <w:rFonts w:ascii="Times New Roman" w:hAnsi="Times New Roman" w:cs="Times New Roman"/>
                <w:sz w:val="24"/>
                <w:szCs w:val="24"/>
                <w:lang w:val="en-US"/>
              </w:rPr>
              <w:t>cres</w:t>
            </w:r>
            <w:proofErr w:type="spellEnd"/>
            <w:r w:rsidRPr="00AC0672">
              <w:rPr>
                <w:rFonts w:ascii="Times New Roman" w:hAnsi="Times New Roman" w:cs="Times New Roman"/>
                <w:sz w:val="24"/>
                <w:szCs w:val="24"/>
                <w:lang w:val="en-US"/>
              </w:rPr>
              <w:t>) / Stria terminalis</w:t>
            </w:r>
          </w:p>
        </w:tc>
        <w:tc>
          <w:tcPr>
            <w:tcW w:w="0" w:type="auto"/>
          </w:tcPr>
          <w:p w14:paraId="6796FC85"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266263AB"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0.15</w:t>
            </w:r>
          </w:p>
        </w:tc>
      </w:tr>
      <w:tr w:rsidR="00685AFC" w:rsidRPr="00AC0672" w14:paraId="021157AC" w14:textId="77777777" w:rsidTr="008872BE">
        <w:tc>
          <w:tcPr>
            <w:tcW w:w="0" w:type="auto"/>
          </w:tcPr>
          <w:p w14:paraId="4DF1C7A6"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Superior longitudinal fasciculus</w:t>
            </w:r>
          </w:p>
        </w:tc>
        <w:tc>
          <w:tcPr>
            <w:tcW w:w="0" w:type="auto"/>
          </w:tcPr>
          <w:p w14:paraId="4F84FA5A"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R/L</w:t>
            </w:r>
          </w:p>
        </w:tc>
        <w:tc>
          <w:tcPr>
            <w:tcW w:w="0" w:type="auto"/>
          </w:tcPr>
          <w:p w14:paraId="3B8540BD"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3.04/1.91</w:t>
            </w:r>
          </w:p>
        </w:tc>
      </w:tr>
      <w:tr w:rsidR="00685AFC" w:rsidRPr="00AC0672" w14:paraId="73FDFAE9" w14:textId="77777777" w:rsidTr="008872BE">
        <w:tc>
          <w:tcPr>
            <w:tcW w:w="0" w:type="auto"/>
          </w:tcPr>
          <w:p w14:paraId="6E5D201F" w14:textId="77777777" w:rsidR="00685AFC" w:rsidRPr="00AC0672" w:rsidRDefault="00685AFC" w:rsidP="00685AFC">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 xml:space="preserve">Tapetum </w:t>
            </w:r>
          </w:p>
        </w:tc>
        <w:tc>
          <w:tcPr>
            <w:tcW w:w="0" w:type="auto"/>
          </w:tcPr>
          <w:p w14:paraId="05A63FC7"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R/L</w:t>
            </w:r>
          </w:p>
        </w:tc>
        <w:tc>
          <w:tcPr>
            <w:tcW w:w="0" w:type="auto"/>
          </w:tcPr>
          <w:p w14:paraId="55E958BC" w14:textId="77777777" w:rsidR="00685AFC" w:rsidRPr="00AC0672" w:rsidRDefault="00685AFC"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0.21/0.03</w:t>
            </w:r>
          </w:p>
        </w:tc>
      </w:tr>
    </w:tbl>
    <w:p w14:paraId="718FBBF2" w14:textId="77777777" w:rsidR="00483D67" w:rsidRPr="00AC0672" w:rsidRDefault="00483D67" w:rsidP="006822BC">
      <w:pPr>
        <w:pStyle w:val="KeinLeerraum"/>
        <w:spacing w:line="480" w:lineRule="auto"/>
        <w:rPr>
          <w:rFonts w:ascii="Times New Roman" w:hAnsi="Times New Roman" w:cs="Times New Roman"/>
          <w:sz w:val="24"/>
          <w:szCs w:val="24"/>
          <w:u w:val="single"/>
          <w:lang w:val="en-US"/>
        </w:rPr>
      </w:pPr>
    </w:p>
    <w:p w14:paraId="322A2422" w14:textId="77777777" w:rsidR="00483D67" w:rsidRPr="00AC0672" w:rsidRDefault="00F60FC6" w:rsidP="006822BC">
      <w:pPr>
        <w:pStyle w:val="Listenabsatz"/>
        <w:numPr>
          <w:ilvl w:val="0"/>
          <w:numId w:val="2"/>
        </w:numPr>
        <w:spacing w:after="0" w:line="480" w:lineRule="auto"/>
        <w:rPr>
          <w:rFonts w:ascii="Times New Roman" w:hAnsi="Times New Roman" w:cs="Times New Roman"/>
          <w:b/>
          <w:sz w:val="24"/>
          <w:szCs w:val="24"/>
          <w:u w:val="single"/>
          <w:lang w:val="en-US"/>
        </w:rPr>
      </w:pPr>
      <w:r w:rsidRPr="00AC0672">
        <w:rPr>
          <w:rFonts w:ascii="Times New Roman" w:hAnsi="Times New Roman" w:cs="Times New Roman"/>
          <w:sz w:val="24"/>
          <w:szCs w:val="24"/>
          <w:u w:val="single"/>
          <w:lang w:val="en-US"/>
        </w:rPr>
        <w:t>Negative association of RD</w:t>
      </w:r>
      <w:r w:rsidR="00483D67" w:rsidRPr="00AC0672">
        <w:rPr>
          <w:rFonts w:ascii="Times New Roman" w:hAnsi="Times New Roman" w:cs="Times New Roman"/>
          <w:sz w:val="24"/>
          <w:szCs w:val="24"/>
          <w:u w:val="single"/>
          <w:lang w:val="en-US"/>
        </w:rPr>
        <w:t xml:space="preserve"> and </w:t>
      </w:r>
      <w:r w:rsidRPr="00AC0672">
        <w:rPr>
          <w:rFonts w:ascii="Times New Roman" w:hAnsi="Times New Roman" w:cs="Times New Roman"/>
          <w:sz w:val="24"/>
          <w:szCs w:val="24"/>
          <w:u w:val="single"/>
          <w:lang w:val="en-US"/>
        </w:rPr>
        <w:t>ΔHAMD</w:t>
      </w:r>
    </w:p>
    <w:tbl>
      <w:tblPr>
        <w:tblW w:w="0" w:type="auto"/>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820"/>
        <w:gridCol w:w="1080"/>
        <w:gridCol w:w="1434"/>
        <w:gridCol w:w="1434"/>
        <w:gridCol w:w="1407"/>
      </w:tblGrid>
      <w:tr w:rsidR="00483D67" w:rsidRPr="00AC0672" w14:paraId="6086F414" w14:textId="77777777" w:rsidTr="009D560F">
        <w:trPr>
          <w:trHeight w:val="300"/>
        </w:trPr>
        <w:tc>
          <w:tcPr>
            <w:tcW w:w="0" w:type="auto"/>
            <w:shd w:val="clear" w:color="auto" w:fill="auto"/>
            <w:noWrap/>
            <w:vAlign w:val="bottom"/>
          </w:tcPr>
          <w:p w14:paraId="15B8F183" w14:textId="77777777" w:rsidR="00483D67" w:rsidRPr="00AC0672" w:rsidRDefault="00483D67" w:rsidP="008872BE">
            <w:pPr>
              <w:spacing w:after="0" w:line="240" w:lineRule="auto"/>
              <w:rPr>
                <w:rFonts w:ascii="Times New Roman" w:hAnsi="Times New Roman" w:cs="Times New Roman"/>
                <w:color w:val="000000"/>
                <w:sz w:val="24"/>
                <w:szCs w:val="24"/>
              </w:rPr>
            </w:pPr>
            <w:proofErr w:type="spellStart"/>
            <w:r w:rsidRPr="00AC0672">
              <w:rPr>
                <w:rFonts w:ascii="Times New Roman" w:hAnsi="Times New Roman" w:cs="Times New Roman"/>
                <w:color w:val="000000"/>
                <w:sz w:val="24"/>
                <w:szCs w:val="24"/>
              </w:rPr>
              <w:t>Voxels</w:t>
            </w:r>
            <w:proofErr w:type="spellEnd"/>
          </w:p>
        </w:tc>
        <w:tc>
          <w:tcPr>
            <w:tcW w:w="0" w:type="auto"/>
            <w:shd w:val="clear" w:color="auto" w:fill="auto"/>
            <w:noWrap/>
            <w:vAlign w:val="bottom"/>
          </w:tcPr>
          <w:p w14:paraId="7315FB2A" w14:textId="77777777" w:rsidR="00483D67" w:rsidRPr="00AC0672" w:rsidRDefault="00483D67" w:rsidP="008872BE">
            <w:pPr>
              <w:spacing w:after="0" w:line="240" w:lineRule="auto"/>
              <w:rPr>
                <w:rFonts w:ascii="Times New Roman" w:hAnsi="Times New Roman" w:cs="Times New Roman"/>
                <w:color w:val="000000"/>
                <w:sz w:val="24"/>
                <w:szCs w:val="24"/>
              </w:rPr>
            </w:pPr>
            <w:r w:rsidRPr="00AC0672">
              <w:rPr>
                <w:rFonts w:ascii="Times New Roman" w:hAnsi="Times New Roman" w:cs="Times New Roman"/>
                <w:color w:val="000000"/>
                <w:sz w:val="24"/>
                <w:szCs w:val="24"/>
              </w:rPr>
              <w:t>MAX 1-p</w:t>
            </w:r>
          </w:p>
        </w:tc>
        <w:tc>
          <w:tcPr>
            <w:tcW w:w="0" w:type="auto"/>
            <w:shd w:val="clear" w:color="auto" w:fill="auto"/>
            <w:noWrap/>
            <w:vAlign w:val="bottom"/>
          </w:tcPr>
          <w:p w14:paraId="2D516C86" w14:textId="77777777" w:rsidR="00483D67" w:rsidRPr="00AC0672" w:rsidRDefault="00483D67" w:rsidP="008872BE">
            <w:pPr>
              <w:spacing w:after="0" w:line="240" w:lineRule="auto"/>
              <w:rPr>
                <w:rFonts w:ascii="Times New Roman" w:hAnsi="Times New Roman" w:cs="Times New Roman"/>
                <w:color w:val="000000"/>
                <w:sz w:val="24"/>
                <w:szCs w:val="24"/>
              </w:rPr>
            </w:pPr>
            <w:r w:rsidRPr="00AC0672">
              <w:rPr>
                <w:rFonts w:ascii="Times New Roman" w:hAnsi="Times New Roman" w:cs="Times New Roman"/>
                <w:color w:val="000000"/>
                <w:sz w:val="24"/>
                <w:szCs w:val="24"/>
              </w:rPr>
              <w:t>MNI X (mm)</w:t>
            </w:r>
          </w:p>
        </w:tc>
        <w:tc>
          <w:tcPr>
            <w:tcW w:w="0" w:type="auto"/>
            <w:shd w:val="clear" w:color="auto" w:fill="auto"/>
            <w:noWrap/>
            <w:vAlign w:val="bottom"/>
          </w:tcPr>
          <w:p w14:paraId="27BD2AAC" w14:textId="77777777" w:rsidR="00483D67" w:rsidRPr="00AC0672" w:rsidRDefault="00483D67" w:rsidP="008872BE">
            <w:pPr>
              <w:spacing w:after="0" w:line="240" w:lineRule="auto"/>
              <w:rPr>
                <w:rFonts w:ascii="Times New Roman" w:hAnsi="Times New Roman" w:cs="Times New Roman"/>
                <w:color w:val="000000"/>
                <w:sz w:val="24"/>
                <w:szCs w:val="24"/>
              </w:rPr>
            </w:pPr>
            <w:r w:rsidRPr="00AC0672">
              <w:rPr>
                <w:rFonts w:ascii="Times New Roman" w:hAnsi="Times New Roman" w:cs="Times New Roman"/>
                <w:color w:val="000000"/>
                <w:sz w:val="24"/>
                <w:szCs w:val="24"/>
              </w:rPr>
              <w:t>MNI Y (mm)</w:t>
            </w:r>
          </w:p>
        </w:tc>
        <w:tc>
          <w:tcPr>
            <w:tcW w:w="0" w:type="auto"/>
            <w:shd w:val="clear" w:color="auto" w:fill="auto"/>
            <w:noWrap/>
            <w:vAlign w:val="bottom"/>
          </w:tcPr>
          <w:p w14:paraId="1F1AC1BB" w14:textId="77777777" w:rsidR="00483D67" w:rsidRPr="00AC0672" w:rsidRDefault="00483D67" w:rsidP="008872BE">
            <w:pPr>
              <w:spacing w:after="0" w:line="240" w:lineRule="auto"/>
              <w:rPr>
                <w:rFonts w:ascii="Times New Roman" w:hAnsi="Times New Roman" w:cs="Times New Roman"/>
                <w:color w:val="000000"/>
                <w:sz w:val="24"/>
                <w:szCs w:val="24"/>
              </w:rPr>
            </w:pPr>
            <w:r w:rsidRPr="00AC0672">
              <w:rPr>
                <w:rFonts w:ascii="Times New Roman" w:hAnsi="Times New Roman" w:cs="Times New Roman"/>
                <w:color w:val="000000"/>
                <w:sz w:val="24"/>
                <w:szCs w:val="24"/>
              </w:rPr>
              <w:t>MNI Z (mm)</w:t>
            </w:r>
          </w:p>
        </w:tc>
      </w:tr>
      <w:tr w:rsidR="00483D67" w:rsidRPr="00AC0672" w14:paraId="1BD985AB" w14:textId="77777777" w:rsidTr="009D560F">
        <w:trPr>
          <w:trHeight w:val="300"/>
        </w:trPr>
        <w:tc>
          <w:tcPr>
            <w:tcW w:w="0" w:type="auto"/>
            <w:shd w:val="clear" w:color="auto" w:fill="auto"/>
            <w:noWrap/>
          </w:tcPr>
          <w:p w14:paraId="344E989B" w14:textId="77777777" w:rsidR="00483D67" w:rsidRPr="00AC0672" w:rsidRDefault="00483D67" w:rsidP="008872BE">
            <w:pPr>
              <w:spacing w:after="0" w:line="240" w:lineRule="auto"/>
              <w:rPr>
                <w:rFonts w:ascii="Times New Roman" w:hAnsi="Times New Roman" w:cs="Times New Roman"/>
                <w:sz w:val="24"/>
                <w:szCs w:val="24"/>
              </w:rPr>
            </w:pPr>
            <w:r w:rsidRPr="00AC0672">
              <w:rPr>
                <w:rFonts w:ascii="Times New Roman" w:hAnsi="Times New Roman" w:cs="Times New Roman"/>
                <w:sz w:val="24"/>
                <w:szCs w:val="24"/>
              </w:rPr>
              <w:t>2541</w:t>
            </w:r>
          </w:p>
        </w:tc>
        <w:tc>
          <w:tcPr>
            <w:tcW w:w="0" w:type="auto"/>
            <w:shd w:val="clear" w:color="auto" w:fill="auto"/>
            <w:noWrap/>
          </w:tcPr>
          <w:p w14:paraId="46413705" w14:textId="77777777" w:rsidR="00483D67" w:rsidRPr="00AC0672" w:rsidRDefault="00483D67" w:rsidP="008872BE">
            <w:pPr>
              <w:spacing w:after="0" w:line="240" w:lineRule="auto"/>
              <w:rPr>
                <w:rFonts w:ascii="Times New Roman" w:hAnsi="Times New Roman" w:cs="Times New Roman"/>
                <w:sz w:val="24"/>
                <w:szCs w:val="24"/>
              </w:rPr>
            </w:pPr>
            <w:r w:rsidRPr="00AC0672">
              <w:rPr>
                <w:rFonts w:ascii="Times New Roman" w:hAnsi="Times New Roman" w:cs="Times New Roman"/>
                <w:sz w:val="24"/>
                <w:szCs w:val="24"/>
              </w:rPr>
              <w:t>0.968</w:t>
            </w:r>
          </w:p>
        </w:tc>
        <w:tc>
          <w:tcPr>
            <w:tcW w:w="0" w:type="auto"/>
            <w:shd w:val="clear" w:color="auto" w:fill="auto"/>
            <w:noWrap/>
          </w:tcPr>
          <w:p w14:paraId="4EE883F2" w14:textId="77777777" w:rsidR="00483D67" w:rsidRPr="00AC0672" w:rsidRDefault="00483D67" w:rsidP="008872BE">
            <w:pPr>
              <w:spacing w:after="0" w:line="240" w:lineRule="auto"/>
              <w:rPr>
                <w:rFonts w:ascii="Times New Roman" w:hAnsi="Times New Roman" w:cs="Times New Roman"/>
                <w:sz w:val="24"/>
                <w:szCs w:val="24"/>
              </w:rPr>
            </w:pPr>
            <w:r w:rsidRPr="00AC0672">
              <w:rPr>
                <w:rFonts w:ascii="Times New Roman" w:hAnsi="Times New Roman" w:cs="Times New Roman"/>
                <w:sz w:val="24"/>
                <w:szCs w:val="24"/>
              </w:rPr>
              <w:t>33</w:t>
            </w:r>
          </w:p>
        </w:tc>
        <w:tc>
          <w:tcPr>
            <w:tcW w:w="0" w:type="auto"/>
            <w:shd w:val="clear" w:color="auto" w:fill="auto"/>
            <w:noWrap/>
          </w:tcPr>
          <w:p w14:paraId="491ABF8B" w14:textId="77777777" w:rsidR="00483D67" w:rsidRPr="00AC0672" w:rsidRDefault="00483D67" w:rsidP="008872BE">
            <w:pPr>
              <w:spacing w:after="0" w:line="240" w:lineRule="auto"/>
              <w:rPr>
                <w:rFonts w:ascii="Times New Roman" w:hAnsi="Times New Roman" w:cs="Times New Roman"/>
                <w:sz w:val="24"/>
                <w:szCs w:val="24"/>
              </w:rPr>
            </w:pPr>
            <w:r w:rsidRPr="00AC0672">
              <w:rPr>
                <w:rFonts w:ascii="Times New Roman" w:hAnsi="Times New Roman" w:cs="Times New Roman"/>
                <w:sz w:val="24"/>
                <w:szCs w:val="24"/>
              </w:rPr>
              <w:t>-35</w:t>
            </w:r>
          </w:p>
        </w:tc>
        <w:tc>
          <w:tcPr>
            <w:tcW w:w="0" w:type="auto"/>
            <w:shd w:val="clear" w:color="auto" w:fill="auto"/>
            <w:noWrap/>
          </w:tcPr>
          <w:p w14:paraId="22330F2A" w14:textId="77777777" w:rsidR="00483D67" w:rsidRPr="00AC0672" w:rsidRDefault="00483D67" w:rsidP="008872BE">
            <w:pPr>
              <w:spacing w:after="0" w:line="240" w:lineRule="auto"/>
              <w:rPr>
                <w:rFonts w:ascii="Times New Roman" w:hAnsi="Times New Roman" w:cs="Times New Roman"/>
                <w:sz w:val="24"/>
                <w:szCs w:val="24"/>
              </w:rPr>
            </w:pPr>
            <w:r w:rsidRPr="00AC0672">
              <w:rPr>
                <w:rFonts w:ascii="Times New Roman" w:hAnsi="Times New Roman" w:cs="Times New Roman"/>
                <w:sz w:val="24"/>
                <w:szCs w:val="24"/>
              </w:rPr>
              <w:t>13</w:t>
            </w:r>
          </w:p>
        </w:tc>
      </w:tr>
    </w:tbl>
    <w:p w14:paraId="02E9A892" w14:textId="77777777" w:rsidR="00483D67" w:rsidRPr="00AC0672" w:rsidRDefault="00483D67" w:rsidP="006822BC">
      <w:pPr>
        <w:spacing w:after="0" w:line="480" w:lineRule="auto"/>
        <w:rPr>
          <w:rFonts w:ascii="Times New Roman" w:hAnsi="Times New Roman" w:cs="Times New Roman"/>
          <w:sz w:val="24"/>
          <w:szCs w:val="24"/>
          <w:u w:val="single"/>
          <w:lang w:val="en-US"/>
        </w:rPr>
      </w:pPr>
    </w:p>
    <w:p w14:paraId="58F4AC66" w14:textId="77777777" w:rsidR="00483D67" w:rsidRPr="00AC0672" w:rsidRDefault="00483D67" w:rsidP="006822BC">
      <w:pPr>
        <w:spacing w:after="0" w:line="480" w:lineRule="auto"/>
        <w:rPr>
          <w:rFonts w:ascii="Times New Roman" w:hAnsi="Times New Roman" w:cs="Times New Roman"/>
          <w:sz w:val="24"/>
          <w:szCs w:val="24"/>
          <w:u w:val="single"/>
          <w:lang w:val="en-US"/>
        </w:rPr>
      </w:pPr>
      <w:r w:rsidRPr="00AC0672">
        <w:rPr>
          <w:rFonts w:ascii="Times New Roman" w:hAnsi="Times New Roman" w:cs="Times New Roman"/>
          <w:sz w:val="24"/>
          <w:szCs w:val="24"/>
          <w:u w:val="single"/>
          <w:lang w:val="en-US"/>
        </w:rPr>
        <w:t>Probabilities of affected tracts in percent</w:t>
      </w:r>
      <w:r w:rsidR="006822BC" w:rsidRPr="00AC0672">
        <w:rPr>
          <w:rFonts w:ascii="Times New Roman" w:hAnsi="Times New Roman" w:cs="Times New Roman"/>
          <w:sz w:val="24"/>
          <w:szCs w:val="24"/>
          <w:u w:val="single"/>
          <w:lang w:val="en-US"/>
        </w:rPr>
        <w:t xml:space="preserve">: </w:t>
      </w:r>
    </w:p>
    <w:tbl>
      <w:tblPr>
        <w:tblStyle w:val="Tabellenraster"/>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1149"/>
        <w:gridCol w:w="1283"/>
      </w:tblGrid>
      <w:tr w:rsidR="008872BE" w:rsidRPr="00AC0672" w14:paraId="19248934" w14:textId="77777777" w:rsidTr="008872BE">
        <w:tc>
          <w:tcPr>
            <w:tcW w:w="0" w:type="auto"/>
            <w:tcBorders>
              <w:top w:val="single" w:sz="4" w:space="0" w:color="auto"/>
              <w:bottom w:val="single" w:sz="4" w:space="0" w:color="auto"/>
            </w:tcBorders>
          </w:tcPr>
          <w:p w14:paraId="3D86AA36"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Region</w:t>
            </w:r>
          </w:p>
        </w:tc>
        <w:tc>
          <w:tcPr>
            <w:tcW w:w="0" w:type="auto"/>
            <w:tcBorders>
              <w:top w:val="single" w:sz="4" w:space="0" w:color="auto"/>
              <w:bottom w:val="single" w:sz="4" w:space="0" w:color="auto"/>
            </w:tcBorders>
          </w:tcPr>
          <w:p w14:paraId="723CAC56"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Laterality</w:t>
            </w:r>
          </w:p>
        </w:tc>
        <w:tc>
          <w:tcPr>
            <w:tcW w:w="0" w:type="auto"/>
            <w:tcBorders>
              <w:top w:val="single" w:sz="4" w:space="0" w:color="auto"/>
              <w:bottom w:val="single" w:sz="4" w:space="0" w:color="auto"/>
            </w:tcBorders>
          </w:tcPr>
          <w:p w14:paraId="1CAC4D77"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Probability</w:t>
            </w:r>
          </w:p>
        </w:tc>
      </w:tr>
      <w:tr w:rsidR="008872BE" w:rsidRPr="00AC0672" w14:paraId="7746275D" w14:textId="77777777" w:rsidTr="008872BE">
        <w:tc>
          <w:tcPr>
            <w:tcW w:w="0" w:type="auto"/>
            <w:tcBorders>
              <w:top w:val="single" w:sz="4" w:space="0" w:color="auto"/>
            </w:tcBorders>
          </w:tcPr>
          <w:p w14:paraId="29B0417F"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Unclassified</w:t>
            </w:r>
          </w:p>
        </w:tc>
        <w:tc>
          <w:tcPr>
            <w:tcW w:w="0" w:type="auto"/>
            <w:tcBorders>
              <w:top w:val="single" w:sz="4" w:space="0" w:color="auto"/>
            </w:tcBorders>
          </w:tcPr>
          <w:p w14:paraId="69CD620D"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w:t>
            </w:r>
          </w:p>
        </w:tc>
        <w:tc>
          <w:tcPr>
            <w:tcW w:w="0" w:type="auto"/>
            <w:tcBorders>
              <w:top w:val="single" w:sz="4" w:space="0" w:color="auto"/>
            </w:tcBorders>
          </w:tcPr>
          <w:p w14:paraId="0737806A"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34.86</w:t>
            </w:r>
          </w:p>
        </w:tc>
      </w:tr>
      <w:tr w:rsidR="008872BE" w:rsidRPr="00AC0672" w14:paraId="6F34A6F8" w14:textId="77777777" w:rsidTr="008872BE">
        <w:tc>
          <w:tcPr>
            <w:tcW w:w="0" w:type="auto"/>
          </w:tcPr>
          <w:p w14:paraId="59611837"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Splenium of corpus callosum</w:t>
            </w:r>
          </w:p>
        </w:tc>
        <w:tc>
          <w:tcPr>
            <w:tcW w:w="0" w:type="auto"/>
          </w:tcPr>
          <w:p w14:paraId="7CEAD283"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w:t>
            </w:r>
          </w:p>
        </w:tc>
        <w:tc>
          <w:tcPr>
            <w:tcW w:w="0" w:type="auto"/>
          </w:tcPr>
          <w:p w14:paraId="579AF84E"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7.14</w:t>
            </w:r>
          </w:p>
        </w:tc>
      </w:tr>
      <w:tr w:rsidR="008872BE" w:rsidRPr="00AC0672" w14:paraId="306F7BFC" w14:textId="77777777" w:rsidTr="008872BE">
        <w:tc>
          <w:tcPr>
            <w:tcW w:w="0" w:type="auto"/>
          </w:tcPr>
          <w:p w14:paraId="51F661BE"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Posterior limb of internal capsule</w:t>
            </w:r>
          </w:p>
        </w:tc>
        <w:tc>
          <w:tcPr>
            <w:tcW w:w="0" w:type="auto"/>
          </w:tcPr>
          <w:p w14:paraId="7410945B"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3B185B33"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1.80</w:t>
            </w:r>
          </w:p>
        </w:tc>
      </w:tr>
      <w:tr w:rsidR="008872BE" w:rsidRPr="00AC0672" w14:paraId="36445CD5" w14:textId="77777777" w:rsidTr="008872BE">
        <w:tc>
          <w:tcPr>
            <w:tcW w:w="0" w:type="auto"/>
          </w:tcPr>
          <w:p w14:paraId="3FF43ED3"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proofErr w:type="spellStart"/>
            <w:r w:rsidRPr="00AC0672">
              <w:rPr>
                <w:rFonts w:ascii="Times New Roman" w:hAnsi="Times New Roman" w:cs="Times New Roman"/>
                <w:sz w:val="24"/>
                <w:szCs w:val="24"/>
                <w:lang w:val="en-US"/>
              </w:rPr>
              <w:t>Retrolenticular</w:t>
            </w:r>
            <w:proofErr w:type="spellEnd"/>
            <w:r w:rsidRPr="00AC0672">
              <w:rPr>
                <w:rFonts w:ascii="Times New Roman" w:hAnsi="Times New Roman" w:cs="Times New Roman"/>
                <w:sz w:val="24"/>
                <w:szCs w:val="24"/>
                <w:lang w:val="en-US"/>
              </w:rPr>
              <w:t xml:space="preserve"> part of internal capsule</w:t>
            </w:r>
          </w:p>
        </w:tc>
        <w:tc>
          <w:tcPr>
            <w:tcW w:w="0" w:type="auto"/>
          </w:tcPr>
          <w:p w14:paraId="181AFB0C"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5E1DBF65"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13.29</w:t>
            </w:r>
          </w:p>
        </w:tc>
      </w:tr>
      <w:tr w:rsidR="008872BE" w:rsidRPr="00AC0672" w14:paraId="76FA9B50" w14:textId="77777777" w:rsidTr="008872BE">
        <w:tc>
          <w:tcPr>
            <w:tcW w:w="0" w:type="auto"/>
          </w:tcPr>
          <w:p w14:paraId="77AA3ABB"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Superior corona radiata</w:t>
            </w:r>
          </w:p>
        </w:tc>
        <w:tc>
          <w:tcPr>
            <w:tcW w:w="0" w:type="auto"/>
          </w:tcPr>
          <w:p w14:paraId="589C1297"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76821207"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4.00</w:t>
            </w:r>
          </w:p>
        </w:tc>
      </w:tr>
      <w:tr w:rsidR="008872BE" w:rsidRPr="00AC0672" w14:paraId="3789F508" w14:textId="77777777" w:rsidTr="008872BE">
        <w:tc>
          <w:tcPr>
            <w:tcW w:w="0" w:type="auto"/>
          </w:tcPr>
          <w:p w14:paraId="0725472C"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Posterior corona radiata</w:t>
            </w:r>
          </w:p>
        </w:tc>
        <w:tc>
          <w:tcPr>
            <w:tcW w:w="0" w:type="auto"/>
          </w:tcPr>
          <w:p w14:paraId="3C28273F"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6B766191"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16.82</w:t>
            </w:r>
          </w:p>
        </w:tc>
      </w:tr>
      <w:tr w:rsidR="008872BE" w:rsidRPr="00AC0672" w14:paraId="06BF8C93" w14:textId="77777777" w:rsidTr="008872BE">
        <w:tc>
          <w:tcPr>
            <w:tcW w:w="0" w:type="auto"/>
          </w:tcPr>
          <w:p w14:paraId="428A0966"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Posterior thalamic radiation</w:t>
            </w:r>
          </w:p>
        </w:tc>
        <w:tc>
          <w:tcPr>
            <w:tcW w:w="0" w:type="auto"/>
          </w:tcPr>
          <w:p w14:paraId="4497718F"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00EC5D2F"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18.47</w:t>
            </w:r>
          </w:p>
        </w:tc>
      </w:tr>
      <w:tr w:rsidR="008872BE" w:rsidRPr="00AC0672" w14:paraId="7DADFFAF" w14:textId="77777777" w:rsidTr="008872BE">
        <w:tc>
          <w:tcPr>
            <w:tcW w:w="0" w:type="auto"/>
          </w:tcPr>
          <w:p w14:paraId="7D80953A"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Sagittal stratum</w:t>
            </w:r>
          </w:p>
        </w:tc>
        <w:tc>
          <w:tcPr>
            <w:tcW w:w="0" w:type="auto"/>
          </w:tcPr>
          <w:p w14:paraId="48E9D5C2"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4DBA4320"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2.08</w:t>
            </w:r>
          </w:p>
        </w:tc>
      </w:tr>
      <w:tr w:rsidR="008872BE" w:rsidRPr="00AC0672" w14:paraId="399DE39C" w14:textId="77777777" w:rsidTr="008872BE">
        <w:tc>
          <w:tcPr>
            <w:tcW w:w="0" w:type="auto"/>
          </w:tcPr>
          <w:p w14:paraId="1736CD58"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External capsule</w:t>
            </w:r>
          </w:p>
        </w:tc>
        <w:tc>
          <w:tcPr>
            <w:tcW w:w="0" w:type="auto"/>
          </w:tcPr>
          <w:p w14:paraId="2C706AAF"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6FB97A83"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0.27</w:t>
            </w:r>
          </w:p>
        </w:tc>
      </w:tr>
      <w:tr w:rsidR="008872BE" w:rsidRPr="00AC0672" w14:paraId="09DB5CBF" w14:textId="77777777" w:rsidTr="008872BE">
        <w:tc>
          <w:tcPr>
            <w:tcW w:w="0" w:type="auto"/>
          </w:tcPr>
          <w:p w14:paraId="7931A06D"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Superior longitudinal fasciculus</w:t>
            </w:r>
          </w:p>
        </w:tc>
        <w:tc>
          <w:tcPr>
            <w:tcW w:w="0" w:type="auto"/>
          </w:tcPr>
          <w:p w14:paraId="7FE45DBF"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76ED54CE"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0.86</w:t>
            </w:r>
          </w:p>
        </w:tc>
      </w:tr>
      <w:tr w:rsidR="008872BE" w:rsidRPr="00AC0672" w14:paraId="1E0ED525" w14:textId="77777777" w:rsidTr="008872BE">
        <w:tc>
          <w:tcPr>
            <w:tcW w:w="0" w:type="auto"/>
          </w:tcPr>
          <w:p w14:paraId="3F81D33E"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sidRPr="00AC0672">
              <w:rPr>
                <w:rFonts w:ascii="Times New Roman" w:hAnsi="Times New Roman" w:cs="Times New Roman"/>
                <w:sz w:val="24"/>
                <w:szCs w:val="24"/>
                <w:lang w:val="en-US"/>
              </w:rPr>
              <w:t>Tapetum</w:t>
            </w:r>
          </w:p>
        </w:tc>
        <w:tc>
          <w:tcPr>
            <w:tcW w:w="0" w:type="auto"/>
          </w:tcPr>
          <w:p w14:paraId="7291D2C7"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R</w:t>
            </w:r>
          </w:p>
        </w:tc>
        <w:tc>
          <w:tcPr>
            <w:tcW w:w="0" w:type="auto"/>
          </w:tcPr>
          <w:p w14:paraId="5F5013A7" w14:textId="77777777" w:rsidR="008872BE" w:rsidRPr="00AC0672" w:rsidRDefault="008872BE" w:rsidP="008872BE">
            <w:pPr>
              <w:pStyle w:val="KeinLeerraum"/>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en-US"/>
              </w:rPr>
            </w:pPr>
            <w:r w:rsidRPr="00AC0672">
              <w:rPr>
                <w:rFonts w:ascii="Times New Roman" w:hAnsi="Times New Roman" w:cs="Times New Roman"/>
                <w:sz w:val="24"/>
                <w:szCs w:val="24"/>
                <w:lang w:val="en-US"/>
              </w:rPr>
              <w:t>0.39</w:t>
            </w:r>
          </w:p>
        </w:tc>
      </w:tr>
    </w:tbl>
    <w:p w14:paraId="3A13C05D" w14:textId="77777777" w:rsidR="006127C3" w:rsidRPr="00AC0672" w:rsidRDefault="006127C3" w:rsidP="006822BC">
      <w:pPr>
        <w:spacing w:after="0" w:line="480" w:lineRule="auto"/>
        <w:rPr>
          <w:rFonts w:ascii="Times New Roman" w:hAnsi="Times New Roman" w:cs="Times New Roman"/>
          <w:sz w:val="24"/>
          <w:szCs w:val="24"/>
          <w:lang w:val="en-US"/>
        </w:rPr>
      </w:pPr>
    </w:p>
    <w:p w14:paraId="22C7740C" w14:textId="44BA3CF9" w:rsidR="00483D67" w:rsidRPr="00AC0672" w:rsidRDefault="00BF62E6" w:rsidP="006822BC">
      <w:pPr>
        <w:spacing w:after="0" w:line="48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MNI</w:t>
      </w:r>
      <w:r w:rsidR="006822BC" w:rsidRPr="00AC0672">
        <w:rPr>
          <w:rFonts w:ascii="Times New Roman" w:hAnsi="Times New Roman" w:cs="Times New Roman"/>
          <w:sz w:val="24"/>
          <w:szCs w:val="24"/>
          <w:lang w:val="en-US"/>
        </w:rPr>
        <w:t xml:space="preserve">: </w:t>
      </w:r>
      <w:r w:rsidRPr="00AC0672">
        <w:rPr>
          <w:rFonts w:ascii="Times New Roman" w:hAnsi="Times New Roman" w:cs="Times New Roman"/>
          <w:sz w:val="24"/>
          <w:szCs w:val="24"/>
          <w:lang w:val="en-US"/>
        </w:rPr>
        <w:t xml:space="preserve"> Montreal Neurological Institute; R</w:t>
      </w:r>
      <w:r w:rsidR="006822BC" w:rsidRPr="00AC0672">
        <w:rPr>
          <w:rFonts w:ascii="Times New Roman" w:hAnsi="Times New Roman" w:cs="Times New Roman"/>
          <w:sz w:val="24"/>
          <w:szCs w:val="24"/>
          <w:lang w:val="en-US"/>
        </w:rPr>
        <w:t xml:space="preserve">: </w:t>
      </w:r>
      <w:r w:rsidRPr="00AC0672">
        <w:rPr>
          <w:rFonts w:ascii="Times New Roman" w:hAnsi="Times New Roman" w:cs="Times New Roman"/>
          <w:sz w:val="24"/>
          <w:szCs w:val="24"/>
          <w:lang w:val="en-US"/>
        </w:rPr>
        <w:t xml:space="preserve"> right; </w:t>
      </w:r>
      <w:proofErr w:type="gramStart"/>
      <w:r w:rsidRPr="00AC0672">
        <w:rPr>
          <w:rFonts w:ascii="Times New Roman" w:hAnsi="Times New Roman" w:cs="Times New Roman"/>
          <w:sz w:val="24"/>
          <w:szCs w:val="24"/>
          <w:lang w:val="en-US"/>
        </w:rPr>
        <w:t>L</w:t>
      </w:r>
      <w:r w:rsidR="006822BC" w:rsidRPr="00AC0672">
        <w:rPr>
          <w:rFonts w:ascii="Times New Roman" w:hAnsi="Times New Roman" w:cs="Times New Roman"/>
          <w:sz w:val="24"/>
          <w:szCs w:val="24"/>
          <w:lang w:val="en-US"/>
        </w:rPr>
        <w:t>:</w:t>
      </w:r>
      <w:proofErr w:type="gramEnd"/>
      <w:r w:rsidR="006822BC" w:rsidRPr="00AC0672">
        <w:rPr>
          <w:rFonts w:ascii="Times New Roman" w:hAnsi="Times New Roman" w:cs="Times New Roman"/>
          <w:sz w:val="24"/>
          <w:szCs w:val="24"/>
          <w:lang w:val="en-US"/>
        </w:rPr>
        <w:t xml:space="preserve"> </w:t>
      </w:r>
      <w:r w:rsidR="008872BE" w:rsidRPr="00AC0672">
        <w:rPr>
          <w:rFonts w:ascii="Times New Roman" w:hAnsi="Times New Roman" w:cs="Times New Roman"/>
          <w:sz w:val="24"/>
          <w:szCs w:val="24"/>
          <w:lang w:val="en-US"/>
        </w:rPr>
        <w:t xml:space="preserve"> left; </w:t>
      </w:r>
      <w:r w:rsidR="00483D67" w:rsidRPr="00AC0672">
        <w:rPr>
          <w:rFonts w:ascii="Times New Roman" w:hAnsi="Times New Roman" w:cs="Times New Roman"/>
          <w:sz w:val="24"/>
          <w:szCs w:val="24"/>
          <w:lang w:val="en-US"/>
        </w:rPr>
        <w:t>FA = fractional anisotropy</w:t>
      </w:r>
      <w:r w:rsidR="008872BE" w:rsidRPr="00AC0672">
        <w:rPr>
          <w:rFonts w:ascii="Times New Roman" w:hAnsi="Times New Roman" w:cs="Times New Roman"/>
          <w:sz w:val="24"/>
          <w:szCs w:val="24"/>
          <w:lang w:val="en-US"/>
        </w:rPr>
        <w:t xml:space="preserve">; </w:t>
      </w:r>
      <w:r w:rsidR="00483D67" w:rsidRPr="00AC0672">
        <w:rPr>
          <w:rFonts w:ascii="Times New Roman" w:hAnsi="Times New Roman" w:cs="Times New Roman"/>
          <w:sz w:val="24"/>
          <w:szCs w:val="24"/>
          <w:lang w:val="en-US"/>
        </w:rPr>
        <w:t>MD = mean diffusivity</w:t>
      </w:r>
      <w:r w:rsidR="008872BE" w:rsidRPr="00AC0672">
        <w:rPr>
          <w:rFonts w:ascii="Times New Roman" w:hAnsi="Times New Roman" w:cs="Times New Roman"/>
          <w:sz w:val="24"/>
          <w:szCs w:val="24"/>
          <w:lang w:val="en-US"/>
        </w:rPr>
        <w:t xml:space="preserve">; </w:t>
      </w:r>
      <w:r w:rsidR="00483D67" w:rsidRPr="00AC0672">
        <w:rPr>
          <w:rFonts w:ascii="Times New Roman" w:hAnsi="Times New Roman" w:cs="Times New Roman"/>
          <w:sz w:val="24"/>
          <w:szCs w:val="24"/>
          <w:lang w:val="en-US"/>
        </w:rPr>
        <w:t>RD= radial diffusivity</w:t>
      </w:r>
      <w:r w:rsidR="008872BE" w:rsidRPr="00AC0672">
        <w:rPr>
          <w:rFonts w:ascii="Times New Roman" w:hAnsi="Times New Roman" w:cs="Times New Roman"/>
          <w:sz w:val="24"/>
          <w:szCs w:val="24"/>
          <w:lang w:val="en-US"/>
        </w:rPr>
        <w:t xml:space="preserve">; </w:t>
      </w:r>
      <w:r w:rsidR="00483D67" w:rsidRPr="00AC0672">
        <w:rPr>
          <w:rFonts w:ascii="Times New Roman" w:hAnsi="Times New Roman" w:cs="Times New Roman"/>
          <w:sz w:val="24"/>
          <w:szCs w:val="24"/>
          <w:lang w:val="en-US"/>
        </w:rPr>
        <w:t>HAMD = sum score of the Hamilton depression scale</w:t>
      </w:r>
      <w:r w:rsidR="008872BE" w:rsidRPr="00AC0672">
        <w:rPr>
          <w:rFonts w:ascii="Times New Roman" w:hAnsi="Times New Roman" w:cs="Times New Roman"/>
          <w:sz w:val="24"/>
          <w:szCs w:val="24"/>
          <w:lang w:val="en-US"/>
        </w:rPr>
        <w:t xml:space="preserve">; </w:t>
      </w:r>
      <w:r w:rsidR="00483D67" w:rsidRPr="00AC0672">
        <w:rPr>
          <w:rFonts w:ascii="Times New Roman" w:hAnsi="Times New Roman" w:cs="Times New Roman"/>
          <w:sz w:val="24"/>
          <w:szCs w:val="24"/>
          <w:lang w:val="en-US"/>
        </w:rPr>
        <w:lastRenderedPageBreak/>
        <w:t>ΔHAMD = Difference Score (HAMD</w:t>
      </w:r>
      <w:r w:rsidR="003E6607" w:rsidRPr="00AC0672">
        <w:rPr>
          <w:rFonts w:ascii="Times New Roman" w:hAnsi="Times New Roman" w:cs="Times New Roman"/>
          <w:sz w:val="24"/>
          <w:szCs w:val="24"/>
          <w:vertAlign w:val="subscript"/>
          <w:lang w:val="en-US"/>
        </w:rPr>
        <w:t>T0</w:t>
      </w:r>
      <w:r w:rsidR="00483D67" w:rsidRPr="00AC0672">
        <w:rPr>
          <w:rFonts w:ascii="Times New Roman" w:hAnsi="Times New Roman" w:cs="Times New Roman"/>
          <w:sz w:val="24"/>
          <w:szCs w:val="24"/>
          <w:lang w:val="en-US"/>
        </w:rPr>
        <w:t xml:space="preserve"> – HAMD</w:t>
      </w:r>
      <w:r w:rsidR="003E6607" w:rsidRPr="00AC0672">
        <w:rPr>
          <w:rFonts w:ascii="Times New Roman" w:hAnsi="Times New Roman" w:cs="Times New Roman"/>
          <w:sz w:val="24"/>
          <w:szCs w:val="24"/>
          <w:vertAlign w:val="subscript"/>
          <w:lang w:val="en-US"/>
        </w:rPr>
        <w:t>T1</w:t>
      </w:r>
      <w:r w:rsidR="00483D67" w:rsidRPr="00AC0672">
        <w:rPr>
          <w:rFonts w:ascii="Times New Roman" w:hAnsi="Times New Roman" w:cs="Times New Roman"/>
          <w:sz w:val="24"/>
          <w:szCs w:val="24"/>
          <w:lang w:val="en-US"/>
        </w:rPr>
        <w:t>), high positive score reflects a good clinical response</w:t>
      </w:r>
    </w:p>
    <w:p w14:paraId="58BBB60B" w14:textId="77777777" w:rsidR="009D560F" w:rsidRPr="00AC0672" w:rsidRDefault="009D560F" w:rsidP="006822BC">
      <w:pPr>
        <w:spacing w:after="0" w:line="480" w:lineRule="auto"/>
        <w:rPr>
          <w:rFonts w:ascii="Times New Roman" w:hAnsi="Times New Roman" w:cs="Times New Roman"/>
          <w:sz w:val="24"/>
          <w:szCs w:val="24"/>
          <w:lang w:val="en-US"/>
        </w:rPr>
      </w:pPr>
    </w:p>
    <w:p w14:paraId="34439AFD" w14:textId="77777777" w:rsidR="006127C3" w:rsidRPr="00AC0672" w:rsidRDefault="006B5208" w:rsidP="006822BC">
      <w:pPr>
        <w:spacing w:after="0" w:line="48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 xml:space="preserve">On the top </w:t>
      </w:r>
      <w:r w:rsidR="00BF62E6" w:rsidRPr="00AC0672">
        <w:rPr>
          <w:rFonts w:ascii="Times New Roman" w:hAnsi="Times New Roman" w:cs="Times New Roman"/>
          <w:sz w:val="24"/>
          <w:szCs w:val="24"/>
          <w:lang w:val="en-US"/>
        </w:rPr>
        <w:t xml:space="preserve">dimensions of clusters (number of voxels) and localization of signal peaks (MNI coordinates) are given for regions showing maximal differences of tract-based spatial statistics values (signal peak). </w:t>
      </w:r>
      <w:r w:rsidRPr="00AC0672">
        <w:rPr>
          <w:rFonts w:ascii="Times New Roman" w:hAnsi="Times New Roman" w:cs="Times New Roman"/>
          <w:sz w:val="24"/>
          <w:szCs w:val="24"/>
          <w:lang w:val="en-US"/>
        </w:rPr>
        <w:t xml:space="preserve">Below are </w:t>
      </w:r>
      <w:r w:rsidR="00BF62E6" w:rsidRPr="00AC0672">
        <w:rPr>
          <w:rFonts w:ascii="Times New Roman" w:hAnsi="Times New Roman" w:cs="Times New Roman"/>
          <w:sz w:val="24"/>
          <w:szCs w:val="24"/>
          <w:lang w:val="en-US"/>
        </w:rPr>
        <w:t>the white matter tracts</w:t>
      </w:r>
      <w:r w:rsidR="00456D3B" w:rsidRPr="00AC0672">
        <w:rPr>
          <w:rFonts w:ascii="Times New Roman" w:hAnsi="Times New Roman" w:cs="Times New Roman"/>
          <w:sz w:val="24"/>
          <w:szCs w:val="24"/>
          <w:lang w:val="en-US"/>
        </w:rPr>
        <w:t xml:space="preserve"> </w:t>
      </w:r>
      <w:r w:rsidR="00BF62E6" w:rsidRPr="00AC0672">
        <w:rPr>
          <w:rFonts w:ascii="Times New Roman" w:hAnsi="Times New Roman" w:cs="Times New Roman"/>
          <w:sz w:val="24"/>
          <w:szCs w:val="24"/>
          <w:lang w:val="en-US"/>
        </w:rPr>
        <w:t>in the cluster based on the JHU ICBM-DTI-81 White-Matter Labels (as implemented in FSL).</w:t>
      </w:r>
    </w:p>
    <w:p w14:paraId="209DB155" w14:textId="690A5C5C" w:rsidR="00082D9E" w:rsidRPr="00AC0672" w:rsidRDefault="00BF62E6" w:rsidP="006822BC">
      <w:pPr>
        <w:spacing w:after="0" w:line="48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Probabilities of affected tracts</w:t>
      </w:r>
      <w:r w:rsidR="006822BC" w:rsidRPr="00AC0672">
        <w:rPr>
          <w:rFonts w:ascii="Times New Roman" w:hAnsi="Times New Roman" w:cs="Times New Roman"/>
          <w:sz w:val="24"/>
          <w:szCs w:val="24"/>
          <w:lang w:val="en-US"/>
        </w:rPr>
        <w:t xml:space="preserve">: </w:t>
      </w:r>
      <w:r w:rsidRPr="00AC0672">
        <w:rPr>
          <w:rFonts w:ascii="Times New Roman" w:hAnsi="Times New Roman" w:cs="Times New Roman"/>
          <w:sz w:val="24"/>
          <w:szCs w:val="24"/>
          <w:lang w:val="en-US"/>
        </w:rPr>
        <w:t xml:space="preserve"> It gives the (average) probability of all significant voxels being a member of the different labelled regions within the atlas (JHU ICBM-DTI-81 White-Matter), calculated with the FSL tool “</w:t>
      </w:r>
      <w:proofErr w:type="spellStart"/>
      <w:r w:rsidRPr="00AC0672">
        <w:rPr>
          <w:rFonts w:ascii="Times New Roman" w:hAnsi="Times New Roman" w:cs="Times New Roman"/>
          <w:sz w:val="24"/>
          <w:szCs w:val="24"/>
          <w:lang w:val="en-US"/>
        </w:rPr>
        <w:t>atlasquery</w:t>
      </w:r>
      <w:proofErr w:type="spellEnd"/>
      <w:r w:rsidRPr="00AC0672">
        <w:rPr>
          <w:rFonts w:ascii="Times New Roman" w:hAnsi="Times New Roman" w:cs="Times New Roman"/>
          <w:sz w:val="24"/>
          <w:szCs w:val="24"/>
          <w:lang w:val="en-US"/>
        </w:rPr>
        <w:t>”</w:t>
      </w:r>
      <w:r w:rsidR="009D560F" w:rsidRPr="00AC0672">
        <w:rPr>
          <w:rFonts w:ascii="Times New Roman" w:hAnsi="Times New Roman" w:cs="Times New Roman"/>
          <w:sz w:val="24"/>
          <w:szCs w:val="24"/>
          <w:lang w:val="en-US"/>
        </w:rPr>
        <w:t>.</w:t>
      </w:r>
    </w:p>
    <w:p w14:paraId="4D86367C" w14:textId="77777777" w:rsidR="00082D9E" w:rsidRPr="00AC0672" w:rsidRDefault="00082D9E">
      <w:pPr>
        <w:spacing w:after="200" w:line="276"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br w:type="page"/>
      </w:r>
    </w:p>
    <w:p w14:paraId="344F80BB" w14:textId="6056F92D" w:rsidR="00EB73B0" w:rsidRPr="00AC0672" w:rsidRDefault="00082D9E" w:rsidP="006822BC">
      <w:pPr>
        <w:spacing w:after="0" w:line="480" w:lineRule="auto"/>
        <w:rPr>
          <w:rFonts w:ascii="Times New Roman" w:hAnsi="Times New Roman" w:cs="Times New Roman"/>
          <w:b/>
          <w:sz w:val="24"/>
          <w:szCs w:val="24"/>
          <w:lang w:val="en-US"/>
        </w:rPr>
      </w:pPr>
      <w:r w:rsidRPr="00AC0672">
        <w:rPr>
          <w:rFonts w:ascii="Times New Roman" w:hAnsi="Times New Roman" w:cs="Times New Roman"/>
          <w:b/>
          <w:sz w:val="24"/>
          <w:szCs w:val="24"/>
          <w:lang w:val="en-US"/>
        </w:rPr>
        <w:lastRenderedPageBreak/>
        <w:t>Supplementary Table 5</w:t>
      </w:r>
    </w:p>
    <w:p w14:paraId="2AA485E6" w14:textId="4BC2BBF0" w:rsidR="006D1008" w:rsidRPr="00AC0672" w:rsidRDefault="006D1008" w:rsidP="006D1008">
      <w:pPr>
        <w:spacing w:after="0" w:line="480" w:lineRule="auto"/>
        <w:rPr>
          <w:rFonts w:ascii="Times New Roman" w:hAnsi="Times New Roman" w:cs="Times New Roman"/>
          <w:b/>
          <w:sz w:val="24"/>
          <w:szCs w:val="24"/>
          <w:lang w:val="en-US"/>
        </w:rPr>
      </w:pPr>
      <w:r w:rsidRPr="00AC0672">
        <w:rPr>
          <w:rFonts w:ascii="Times New Roman" w:hAnsi="Times New Roman" w:cs="Times New Roman"/>
          <w:b/>
          <w:sz w:val="24"/>
          <w:szCs w:val="24"/>
          <w:lang w:val="en-US"/>
        </w:rPr>
        <w:t>Association of T</w:t>
      </w:r>
      <w:r w:rsidRPr="00AC0672">
        <w:rPr>
          <w:rFonts w:ascii="Times New Roman" w:hAnsi="Times New Roman" w:cs="Times New Roman"/>
          <w:b/>
          <w:sz w:val="24"/>
          <w:szCs w:val="24"/>
          <w:vertAlign w:val="subscript"/>
          <w:lang w:val="en-US"/>
        </w:rPr>
        <w:t>0</w:t>
      </w:r>
      <w:r w:rsidRPr="00AC0672">
        <w:rPr>
          <w:rFonts w:ascii="Times New Roman" w:hAnsi="Times New Roman" w:cs="Times New Roman"/>
          <w:b/>
          <w:sz w:val="24"/>
          <w:szCs w:val="24"/>
          <w:lang w:val="en-US"/>
        </w:rPr>
        <w:t xml:space="preserve"> A) FA and B) MD C) RD maps with clinical response (ΔHAMD) masked by the longitudinal ECT results mask. Cluster, MNI coordinates, peak voxel.</w:t>
      </w:r>
    </w:p>
    <w:p w14:paraId="04B193DD" w14:textId="77777777" w:rsidR="006D1008" w:rsidRPr="00AC0672" w:rsidRDefault="006D1008" w:rsidP="006D1008">
      <w:pPr>
        <w:pStyle w:val="Listenabsatz"/>
        <w:numPr>
          <w:ilvl w:val="0"/>
          <w:numId w:val="6"/>
        </w:numPr>
        <w:spacing w:after="0" w:line="480" w:lineRule="auto"/>
        <w:rPr>
          <w:rFonts w:ascii="Times New Roman" w:hAnsi="Times New Roman" w:cs="Times New Roman"/>
          <w:b/>
          <w:sz w:val="24"/>
          <w:szCs w:val="24"/>
          <w:u w:val="single"/>
          <w:lang w:val="en-US"/>
        </w:rPr>
      </w:pPr>
      <w:r w:rsidRPr="00AC0672">
        <w:rPr>
          <w:rFonts w:ascii="Times New Roman" w:hAnsi="Times New Roman" w:cs="Times New Roman"/>
          <w:sz w:val="24"/>
          <w:szCs w:val="24"/>
          <w:u w:val="single"/>
          <w:lang w:val="en-US"/>
        </w:rPr>
        <w:t>Positive association of FA and ΔHAMD</w:t>
      </w:r>
    </w:p>
    <w:tbl>
      <w:tblPr>
        <w:tblW w:w="0" w:type="auto"/>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820"/>
        <w:gridCol w:w="1080"/>
        <w:gridCol w:w="1434"/>
        <w:gridCol w:w="1434"/>
        <w:gridCol w:w="1407"/>
      </w:tblGrid>
      <w:tr w:rsidR="006D1008" w:rsidRPr="00AC0672" w14:paraId="09DD5626" w14:textId="77777777" w:rsidTr="00C06331">
        <w:trPr>
          <w:trHeight w:val="300"/>
        </w:trPr>
        <w:tc>
          <w:tcPr>
            <w:tcW w:w="0" w:type="auto"/>
            <w:tcBorders>
              <w:top w:val="single" w:sz="4" w:space="0" w:color="auto"/>
              <w:bottom w:val="single" w:sz="4" w:space="0" w:color="auto"/>
            </w:tcBorders>
            <w:shd w:val="clear" w:color="auto" w:fill="auto"/>
            <w:noWrap/>
            <w:vAlign w:val="bottom"/>
          </w:tcPr>
          <w:p w14:paraId="2B822774" w14:textId="77777777" w:rsidR="006D1008" w:rsidRPr="00AC0672" w:rsidRDefault="006D1008" w:rsidP="00C06331">
            <w:pPr>
              <w:spacing w:after="0" w:line="240" w:lineRule="auto"/>
              <w:jc w:val="center"/>
              <w:rPr>
                <w:rFonts w:ascii="Times New Roman" w:eastAsia="Times New Roman" w:hAnsi="Times New Roman" w:cs="Times New Roman"/>
                <w:color w:val="000000"/>
                <w:sz w:val="24"/>
                <w:szCs w:val="24"/>
                <w:lang w:eastAsia="de-DE"/>
              </w:rPr>
            </w:pPr>
            <w:proofErr w:type="spellStart"/>
            <w:r w:rsidRPr="00AC0672">
              <w:rPr>
                <w:rFonts w:ascii="Times New Roman" w:eastAsia="Times New Roman" w:hAnsi="Times New Roman" w:cs="Times New Roman"/>
                <w:color w:val="000000"/>
                <w:sz w:val="24"/>
                <w:szCs w:val="24"/>
                <w:lang w:eastAsia="de-DE"/>
              </w:rPr>
              <w:t>Voxels</w:t>
            </w:r>
            <w:proofErr w:type="spellEnd"/>
          </w:p>
        </w:tc>
        <w:tc>
          <w:tcPr>
            <w:tcW w:w="0" w:type="auto"/>
            <w:tcBorders>
              <w:top w:val="single" w:sz="4" w:space="0" w:color="auto"/>
              <w:bottom w:val="single" w:sz="4" w:space="0" w:color="auto"/>
            </w:tcBorders>
            <w:shd w:val="clear" w:color="auto" w:fill="auto"/>
            <w:noWrap/>
            <w:vAlign w:val="bottom"/>
          </w:tcPr>
          <w:p w14:paraId="3B306063" w14:textId="77777777" w:rsidR="006D1008" w:rsidRPr="00AC0672" w:rsidRDefault="006D1008" w:rsidP="00C06331">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MAX 1-p</w:t>
            </w:r>
          </w:p>
        </w:tc>
        <w:tc>
          <w:tcPr>
            <w:tcW w:w="0" w:type="auto"/>
            <w:tcBorders>
              <w:top w:val="single" w:sz="4" w:space="0" w:color="auto"/>
              <w:bottom w:val="single" w:sz="4" w:space="0" w:color="auto"/>
            </w:tcBorders>
            <w:shd w:val="clear" w:color="auto" w:fill="auto"/>
            <w:noWrap/>
            <w:vAlign w:val="bottom"/>
          </w:tcPr>
          <w:p w14:paraId="49EE883C" w14:textId="77777777" w:rsidR="006D1008" w:rsidRPr="00AC0672" w:rsidRDefault="006D1008" w:rsidP="00C06331">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MNI X (mm)</w:t>
            </w:r>
          </w:p>
        </w:tc>
        <w:tc>
          <w:tcPr>
            <w:tcW w:w="0" w:type="auto"/>
            <w:tcBorders>
              <w:top w:val="single" w:sz="4" w:space="0" w:color="auto"/>
              <w:bottom w:val="single" w:sz="4" w:space="0" w:color="auto"/>
            </w:tcBorders>
            <w:shd w:val="clear" w:color="auto" w:fill="auto"/>
            <w:noWrap/>
            <w:vAlign w:val="bottom"/>
          </w:tcPr>
          <w:p w14:paraId="5EED5091" w14:textId="77777777" w:rsidR="006D1008" w:rsidRPr="00AC0672" w:rsidRDefault="006D1008" w:rsidP="00C06331">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MNI Y (mm)</w:t>
            </w:r>
          </w:p>
        </w:tc>
        <w:tc>
          <w:tcPr>
            <w:tcW w:w="0" w:type="auto"/>
            <w:tcBorders>
              <w:top w:val="single" w:sz="4" w:space="0" w:color="auto"/>
              <w:bottom w:val="single" w:sz="4" w:space="0" w:color="auto"/>
            </w:tcBorders>
            <w:shd w:val="clear" w:color="auto" w:fill="auto"/>
            <w:noWrap/>
            <w:vAlign w:val="bottom"/>
          </w:tcPr>
          <w:p w14:paraId="5138C4A9" w14:textId="77777777" w:rsidR="006D1008" w:rsidRPr="00AC0672" w:rsidRDefault="006D1008" w:rsidP="00C06331">
            <w:pPr>
              <w:spacing w:after="0" w:line="240" w:lineRule="auto"/>
              <w:jc w:val="center"/>
              <w:rPr>
                <w:rFonts w:ascii="Times New Roman" w:eastAsia="Times New Roman" w:hAnsi="Times New Roman" w:cs="Times New Roman"/>
                <w:color w:val="000000"/>
                <w:sz w:val="24"/>
                <w:szCs w:val="24"/>
                <w:lang w:eastAsia="de-DE"/>
              </w:rPr>
            </w:pPr>
            <w:r w:rsidRPr="00AC0672">
              <w:rPr>
                <w:rFonts w:ascii="Times New Roman" w:eastAsia="Times New Roman" w:hAnsi="Times New Roman" w:cs="Times New Roman"/>
                <w:color w:val="000000"/>
                <w:sz w:val="24"/>
                <w:szCs w:val="24"/>
                <w:lang w:eastAsia="de-DE"/>
              </w:rPr>
              <w:t>MNI Z (mm)</w:t>
            </w:r>
          </w:p>
        </w:tc>
      </w:tr>
      <w:tr w:rsidR="006D1008" w:rsidRPr="00AC0672" w14:paraId="2D9F303F" w14:textId="77777777" w:rsidTr="005424E1">
        <w:trPr>
          <w:trHeight w:val="300"/>
        </w:trPr>
        <w:tc>
          <w:tcPr>
            <w:tcW w:w="0" w:type="auto"/>
            <w:tcBorders>
              <w:top w:val="single" w:sz="4" w:space="0" w:color="auto"/>
            </w:tcBorders>
            <w:shd w:val="clear" w:color="auto" w:fill="auto"/>
            <w:noWrap/>
          </w:tcPr>
          <w:p w14:paraId="0B3E9F9D" w14:textId="041C171F" w:rsidR="006D1008" w:rsidRPr="00AC0672" w:rsidRDefault="006D1008" w:rsidP="006D1008">
            <w:pPr>
              <w:spacing w:after="0" w:line="240" w:lineRule="auto"/>
              <w:jc w:val="center"/>
              <w:rPr>
                <w:rFonts w:ascii="Times New Roman" w:eastAsia="Times New Roman" w:hAnsi="Times New Roman" w:cs="Times New Roman"/>
                <w:color w:val="000000"/>
                <w:sz w:val="24"/>
                <w:szCs w:val="24"/>
                <w:lang w:eastAsia="de-DE"/>
              </w:rPr>
            </w:pPr>
            <w:r w:rsidRPr="00AC0672">
              <w:t>58</w:t>
            </w:r>
          </w:p>
        </w:tc>
        <w:tc>
          <w:tcPr>
            <w:tcW w:w="0" w:type="auto"/>
            <w:tcBorders>
              <w:top w:val="single" w:sz="4" w:space="0" w:color="auto"/>
            </w:tcBorders>
            <w:shd w:val="clear" w:color="auto" w:fill="auto"/>
            <w:noWrap/>
          </w:tcPr>
          <w:p w14:paraId="7C7DF929" w14:textId="44AFA2E1" w:rsidR="006D1008" w:rsidRPr="00AC0672" w:rsidRDefault="006D1008" w:rsidP="006D1008">
            <w:pPr>
              <w:spacing w:after="0" w:line="240" w:lineRule="auto"/>
              <w:jc w:val="center"/>
              <w:rPr>
                <w:rFonts w:ascii="Times New Roman" w:eastAsia="Times New Roman" w:hAnsi="Times New Roman" w:cs="Times New Roman"/>
                <w:color w:val="000000"/>
                <w:sz w:val="24"/>
                <w:szCs w:val="24"/>
                <w:lang w:eastAsia="de-DE"/>
              </w:rPr>
            </w:pPr>
            <w:r w:rsidRPr="00AC0672">
              <w:t>0.975</w:t>
            </w:r>
          </w:p>
        </w:tc>
        <w:tc>
          <w:tcPr>
            <w:tcW w:w="0" w:type="auto"/>
            <w:tcBorders>
              <w:top w:val="single" w:sz="4" w:space="0" w:color="auto"/>
            </w:tcBorders>
            <w:shd w:val="clear" w:color="auto" w:fill="auto"/>
            <w:noWrap/>
          </w:tcPr>
          <w:p w14:paraId="07CCA3C4" w14:textId="2108686F" w:rsidR="006D1008" w:rsidRPr="00AC0672" w:rsidRDefault="006D1008" w:rsidP="006D1008">
            <w:pPr>
              <w:spacing w:after="0" w:line="240" w:lineRule="auto"/>
              <w:jc w:val="center"/>
              <w:rPr>
                <w:rFonts w:ascii="Times New Roman" w:eastAsia="Times New Roman" w:hAnsi="Times New Roman" w:cs="Times New Roman"/>
                <w:color w:val="000000"/>
                <w:sz w:val="24"/>
                <w:szCs w:val="24"/>
                <w:lang w:eastAsia="de-DE"/>
              </w:rPr>
            </w:pPr>
            <w:r w:rsidRPr="00AC0672">
              <w:t>15</w:t>
            </w:r>
          </w:p>
        </w:tc>
        <w:tc>
          <w:tcPr>
            <w:tcW w:w="0" w:type="auto"/>
            <w:tcBorders>
              <w:top w:val="single" w:sz="4" w:space="0" w:color="auto"/>
            </w:tcBorders>
            <w:shd w:val="clear" w:color="auto" w:fill="auto"/>
            <w:noWrap/>
          </w:tcPr>
          <w:p w14:paraId="50B35212" w14:textId="5A9B23DE" w:rsidR="006D1008" w:rsidRPr="00AC0672" w:rsidRDefault="006D1008" w:rsidP="006D1008">
            <w:pPr>
              <w:spacing w:after="0" w:line="240" w:lineRule="auto"/>
              <w:jc w:val="center"/>
              <w:rPr>
                <w:rFonts w:ascii="Times New Roman" w:eastAsia="Times New Roman" w:hAnsi="Times New Roman" w:cs="Times New Roman"/>
                <w:color w:val="000000"/>
                <w:sz w:val="24"/>
                <w:szCs w:val="24"/>
                <w:lang w:eastAsia="de-DE"/>
              </w:rPr>
            </w:pPr>
            <w:r w:rsidRPr="00AC0672">
              <w:t>-7</w:t>
            </w:r>
          </w:p>
        </w:tc>
        <w:tc>
          <w:tcPr>
            <w:tcW w:w="0" w:type="auto"/>
            <w:tcBorders>
              <w:top w:val="single" w:sz="4" w:space="0" w:color="auto"/>
            </w:tcBorders>
            <w:shd w:val="clear" w:color="auto" w:fill="auto"/>
            <w:noWrap/>
          </w:tcPr>
          <w:p w14:paraId="0A605B67" w14:textId="0CBBE8AC" w:rsidR="006D1008" w:rsidRPr="00AC0672" w:rsidRDefault="006D1008" w:rsidP="006D1008">
            <w:pPr>
              <w:spacing w:after="0" w:line="240" w:lineRule="auto"/>
              <w:jc w:val="center"/>
              <w:rPr>
                <w:rFonts w:ascii="Times New Roman" w:eastAsia="Times New Roman" w:hAnsi="Times New Roman" w:cs="Times New Roman"/>
                <w:color w:val="000000"/>
                <w:sz w:val="24"/>
                <w:szCs w:val="24"/>
                <w:lang w:eastAsia="de-DE"/>
              </w:rPr>
            </w:pPr>
            <w:r w:rsidRPr="00AC0672">
              <w:t>-4</w:t>
            </w:r>
          </w:p>
        </w:tc>
      </w:tr>
      <w:tr w:rsidR="006D1008" w:rsidRPr="00AC0672" w14:paraId="4D197436" w14:textId="77777777" w:rsidTr="005424E1">
        <w:trPr>
          <w:trHeight w:val="300"/>
        </w:trPr>
        <w:tc>
          <w:tcPr>
            <w:tcW w:w="0" w:type="auto"/>
            <w:shd w:val="clear" w:color="auto" w:fill="auto"/>
            <w:noWrap/>
          </w:tcPr>
          <w:p w14:paraId="4F0AB2B5" w14:textId="1FD9CCFA" w:rsidR="006D1008" w:rsidRPr="00AC0672" w:rsidRDefault="006D1008" w:rsidP="006D1008">
            <w:pPr>
              <w:spacing w:after="0" w:line="240" w:lineRule="auto"/>
              <w:jc w:val="center"/>
              <w:rPr>
                <w:rFonts w:ascii="Times New Roman" w:eastAsia="Times New Roman" w:hAnsi="Times New Roman" w:cs="Times New Roman"/>
                <w:color w:val="000000"/>
                <w:sz w:val="24"/>
                <w:szCs w:val="24"/>
                <w:lang w:eastAsia="de-DE"/>
              </w:rPr>
            </w:pPr>
            <w:r w:rsidRPr="00AC0672">
              <w:t>16</w:t>
            </w:r>
          </w:p>
        </w:tc>
        <w:tc>
          <w:tcPr>
            <w:tcW w:w="0" w:type="auto"/>
            <w:shd w:val="clear" w:color="auto" w:fill="auto"/>
            <w:noWrap/>
          </w:tcPr>
          <w:p w14:paraId="6876B114" w14:textId="01995908" w:rsidR="006D1008" w:rsidRPr="00AC0672" w:rsidRDefault="006D1008" w:rsidP="006D1008">
            <w:pPr>
              <w:spacing w:after="0" w:line="240" w:lineRule="auto"/>
              <w:jc w:val="center"/>
              <w:rPr>
                <w:rFonts w:ascii="Times New Roman" w:eastAsia="Times New Roman" w:hAnsi="Times New Roman" w:cs="Times New Roman"/>
                <w:color w:val="000000"/>
                <w:sz w:val="24"/>
                <w:szCs w:val="24"/>
                <w:lang w:eastAsia="de-DE"/>
              </w:rPr>
            </w:pPr>
            <w:r w:rsidRPr="00AC0672">
              <w:t>0.958</w:t>
            </w:r>
          </w:p>
        </w:tc>
        <w:tc>
          <w:tcPr>
            <w:tcW w:w="0" w:type="auto"/>
            <w:shd w:val="clear" w:color="auto" w:fill="auto"/>
            <w:noWrap/>
          </w:tcPr>
          <w:p w14:paraId="2C74389D" w14:textId="72F942F2" w:rsidR="006D1008" w:rsidRPr="00AC0672" w:rsidRDefault="006D1008" w:rsidP="006D1008">
            <w:pPr>
              <w:spacing w:after="0" w:line="240" w:lineRule="auto"/>
              <w:jc w:val="center"/>
              <w:rPr>
                <w:rFonts w:ascii="Times New Roman" w:eastAsia="Times New Roman" w:hAnsi="Times New Roman" w:cs="Times New Roman"/>
                <w:color w:val="000000"/>
                <w:sz w:val="24"/>
                <w:szCs w:val="24"/>
                <w:lang w:eastAsia="de-DE"/>
              </w:rPr>
            </w:pPr>
            <w:r w:rsidRPr="00AC0672">
              <w:t>34</w:t>
            </w:r>
          </w:p>
        </w:tc>
        <w:tc>
          <w:tcPr>
            <w:tcW w:w="0" w:type="auto"/>
            <w:shd w:val="clear" w:color="auto" w:fill="auto"/>
            <w:noWrap/>
          </w:tcPr>
          <w:p w14:paraId="01ACAB8B" w14:textId="5F8A4336" w:rsidR="006D1008" w:rsidRPr="00AC0672" w:rsidRDefault="006D1008" w:rsidP="006D1008">
            <w:pPr>
              <w:spacing w:after="0" w:line="240" w:lineRule="auto"/>
              <w:jc w:val="center"/>
              <w:rPr>
                <w:rFonts w:ascii="Times New Roman" w:eastAsia="Times New Roman" w:hAnsi="Times New Roman" w:cs="Times New Roman"/>
                <w:color w:val="000000"/>
                <w:sz w:val="24"/>
                <w:szCs w:val="24"/>
                <w:lang w:eastAsia="de-DE"/>
              </w:rPr>
            </w:pPr>
            <w:r w:rsidRPr="00AC0672">
              <w:t>-6</w:t>
            </w:r>
          </w:p>
        </w:tc>
        <w:tc>
          <w:tcPr>
            <w:tcW w:w="0" w:type="auto"/>
            <w:shd w:val="clear" w:color="auto" w:fill="auto"/>
            <w:noWrap/>
          </w:tcPr>
          <w:p w14:paraId="583D9211" w14:textId="56415964" w:rsidR="006D1008" w:rsidRPr="00AC0672" w:rsidRDefault="006D1008" w:rsidP="006D1008">
            <w:pPr>
              <w:spacing w:after="0" w:line="240" w:lineRule="auto"/>
              <w:jc w:val="center"/>
              <w:rPr>
                <w:rFonts w:ascii="Times New Roman" w:eastAsia="Times New Roman" w:hAnsi="Times New Roman" w:cs="Times New Roman"/>
                <w:color w:val="000000"/>
                <w:sz w:val="24"/>
                <w:szCs w:val="24"/>
                <w:lang w:eastAsia="de-DE"/>
              </w:rPr>
            </w:pPr>
            <w:r w:rsidRPr="00AC0672">
              <w:t>-12</w:t>
            </w:r>
          </w:p>
        </w:tc>
      </w:tr>
      <w:tr w:rsidR="006D1008" w:rsidRPr="00AC0672" w14:paraId="6DD8E774" w14:textId="77777777" w:rsidTr="005424E1">
        <w:trPr>
          <w:trHeight w:val="300"/>
        </w:trPr>
        <w:tc>
          <w:tcPr>
            <w:tcW w:w="0" w:type="auto"/>
            <w:shd w:val="clear" w:color="auto" w:fill="auto"/>
            <w:noWrap/>
          </w:tcPr>
          <w:p w14:paraId="648C2AE2" w14:textId="240F24F3" w:rsidR="006D1008" w:rsidRPr="00AC0672" w:rsidRDefault="006D1008" w:rsidP="006D1008">
            <w:pPr>
              <w:spacing w:after="0" w:line="240" w:lineRule="auto"/>
              <w:jc w:val="center"/>
              <w:rPr>
                <w:rFonts w:ascii="Times New Roman" w:eastAsia="Times New Roman" w:hAnsi="Times New Roman" w:cs="Times New Roman"/>
                <w:color w:val="000000"/>
                <w:sz w:val="24"/>
                <w:szCs w:val="24"/>
                <w:lang w:eastAsia="de-DE"/>
              </w:rPr>
            </w:pPr>
            <w:r w:rsidRPr="00AC0672">
              <w:t>2</w:t>
            </w:r>
          </w:p>
        </w:tc>
        <w:tc>
          <w:tcPr>
            <w:tcW w:w="0" w:type="auto"/>
            <w:shd w:val="clear" w:color="auto" w:fill="auto"/>
            <w:noWrap/>
          </w:tcPr>
          <w:p w14:paraId="70561630" w14:textId="74094D06" w:rsidR="006D1008" w:rsidRPr="00AC0672" w:rsidRDefault="006D1008" w:rsidP="006D1008">
            <w:pPr>
              <w:spacing w:after="0" w:line="240" w:lineRule="auto"/>
              <w:jc w:val="center"/>
              <w:rPr>
                <w:rFonts w:ascii="Times New Roman" w:eastAsia="Times New Roman" w:hAnsi="Times New Roman" w:cs="Times New Roman"/>
                <w:color w:val="000000"/>
                <w:sz w:val="24"/>
                <w:szCs w:val="24"/>
                <w:lang w:eastAsia="de-DE"/>
              </w:rPr>
            </w:pPr>
            <w:r w:rsidRPr="00AC0672">
              <w:t>0.95</w:t>
            </w:r>
          </w:p>
        </w:tc>
        <w:tc>
          <w:tcPr>
            <w:tcW w:w="0" w:type="auto"/>
            <w:shd w:val="clear" w:color="auto" w:fill="auto"/>
            <w:noWrap/>
          </w:tcPr>
          <w:p w14:paraId="319E1378" w14:textId="23DCDBB6" w:rsidR="006D1008" w:rsidRPr="00AC0672" w:rsidRDefault="006D1008" w:rsidP="006D1008">
            <w:pPr>
              <w:spacing w:after="0" w:line="240" w:lineRule="auto"/>
              <w:jc w:val="center"/>
              <w:rPr>
                <w:rFonts w:ascii="Times New Roman" w:eastAsia="Times New Roman" w:hAnsi="Times New Roman" w:cs="Times New Roman"/>
                <w:color w:val="000000"/>
                <w:sz w:val="24"/>
                <w:szCs w:val="24"/>
                <w:lang w:eastAsia="de-DE"/>
              </w:rPr>
            </w:pPr>
            <w:r w:rsidRPr="00AC0672">
              <w:t>20</w:t>
            </w:r>
          </w:p>
        </w:tc>
        <w:tc>
          <w:tcPr>
            <w:tcW w:w="0" w:type="auto"/>
            <w:shd w:val="clear" w:color="auto" w:fill="auto"/>
            <w:noWrap/>
          </w:tcPr>
          <w:p w14:paraId="185DA8F4" w14:textId="6AE5AAC2" w:rsidR="006D1008" w:rsidRPr="00AC0672" w:rsidRDefault="006D1008" w:rsidP="006D1008">
            <w:pPr>
              <w:spacing w:after="0" w:line="240" w:lineRule="auto"/>
              <w:jc w:val="center"/>
              <w:rPr>
                <w:rFonts w:ascii="Times New Roman" w:eastAsia="Times New Roman" w:hAnsi="Times New Roman" w:cs="Times New Roman"/>
                <w:color w:val="000000"/>
                <w:sz w:val="24"/>
                <w:szCs w:val="24"/>
                <w:lang w:eastAsia="de-DE"/>
              </w:rPr>
            </w:pPr>
            <w:r w:rsidRPr="00AC0672">
              <w:t>-13</w:t>
            </w:r>
          </w:p>
        </w:tc>
        <w:tc>
          <w:tcPr>
            <w:tcW w:w="0" w:type="auto"/>
            <w:shd w:val="clear" w:color="auto" w:fill="auto"/>
            <w:noWrap/>
          </w:tcPr>
          <w:p w14:paraId="5C27619F" w14:textId="07D4C5EC" w:rsidR="006D1008" w:rsidRPr="00AC0672" w:rsidRDefault="006D1008" w:rsidP="006D1008">
            <w:pPr>
              <w:spacing w:after="0" w:line="240" w:lineRule="auto"/>
              <w:jc w:val="center"/>
              <w:rPr>
                <w:rFonts w:ascii="Times New Roman" w:eastAsia="Times New Roman" w:hAnsi="Times New Roman" w:cs="Times New Roman"/>
                <w:color w:val="000000"/>
                <w:sz w:val="24"/>
                <w:szCs w:val="24"/>
                <w:lang w:eastAsia="de-DE"/>
              </w:rPr>
            </w:pPr>
            <w:r w:rsidRPr="00AC0672">
              <w:t>2</w:t>
            </w:r>
          </w:p>
        </w:tc>
      </w:tr>
    </w:tbl>
    <w:p w14:paraId="5594FA45" w14:textId="77777777" w:rsidR="006D1008" w:rsidRPr="00AC0672" w:rsidRDefault="006D1008" w:rsidP="006D1008">
      <w:pPr>
        <w:pStyle w:val="Listenabsatz"/>
        <w:numPr>
          <w:ilvl w:val="0"/>
          <w:numId w:val="6"/>
        </w:numPr>
        <w:spacing w:after="0" w:line="480" w:lineRule="auto"/>
        <w:rPr>
          <w:rFonts w:ascii="Times New Roman" w:hAnsi="Times New Roman" w:cs="Times New Roman"/>
          <w:b/>
          <w:sz w:val="24"/>
          <w:szCs w:val="24"/>
          <w:u w:val="single"/>
          <w:lang w:val="en-US"/>
        </w:rPr>
      </w:pPr>
      <w:r w:rsidRPr="00AC0672">
        <w:rPr>
          <w:rFonts w:ascii="Times New Roman" w:hAnsi="Times New Roman" w:cs="Times New Roman"/>
          <w:sz w:val="24"/>
          <w:szCs w:val="24"/>
          <w:u w:val="single"/>
          <w:lang w:val="en-US"/>
        </w:rPr>
        <w:t>Negative association of MD and ΔHAMD</w:t>
      </w:r>
    </w:p>
    <w:tbl>
      <w:tblPr>
        <w:tblW w:w="0" w:type="auto"/>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820"/>
        <w:gridCol w:w="1080"/>
        <w:gridCol w:w="1434"/>
        <w:gridCol w:w="1434"/>
        <w:gridCol w:w="1407"/>
      </w:tblGrid>
      <w:tr w:rsidR="006D1008" w:rsidRPr="00AC0672" w14:paraId="4209B117" w14:textId="77777777" w:rsidTr="00C06331">
        <w:trPr>
          <w:trHeight w:val="300"/>
        </w:trPr>
        <w:tc>
          <w:tcPr>
            <w:tcW w:w="0" w:type="auto"/>
            <w:tcBorders>
              <w:top w:val="single" w:sz="4" w:space="0" w:color="auto"/>
              <w:bottom w:val="single" w:sz="4" w:space="0" w:color="auto"/>
            </w:tcBorders>
            <w:shd w:val="clear" w:color="auto" w:fill="auto"/>
            <w:noWrap/>
            <w:vAlign w:val="bottom"/>
          </w:tcPr>
          <w:p w14:paraId="4F520C45" w14:textId="77777777" w:rsidR="006D1008" w:rsidRPr="00AC0672" w:rsidRDefault="006D1008" w:rsidP="00C06331">
            <w:pPr>
              <w:spacing w:after="0" w:line="240" w:lineRule="auto"/>
              <w:rPr>
                <w:rFonts w:ascii="Times New Roman" w:hAnsi="Times New Roman" w:cs="Times New Roman"/>
                <w:color w:val="000000"/>
                <w:sz w:val="24"/>
                <w:szCs w:val="24"/>
              </w:rPr>
            </w:pPr>
            <w:proofErr w:type="spellStart"/>
            <w:r w:rsidRPr="00AC0672">
              <w:rPr>
                <w:rFonts w:ascii="Times New Roman" w:hAnsi="Times New Roman" w:cs="Times New Roman"/>
                <w:color w:val="000000"/>
                <w:sz w:val="24"/>
                <w:szCs w:val="24"/>
              </w:rPr>
              <w:t>Voxels</w:t>
            </w:r>
            <w:proofErr w:type="spellEnd"/>
          </w:p>
        </w:tc>
        <w:tc>
          <w:tcPr>
            <w:tcW w:w="0" w:type="auto"/>
            <w:tcBorders>
              <w:top w:val="single" w:sz="4" w:space="0" w:color="auto"/>
              <w:bottom w:val="single" w:sz="4" w:space="0" w:color="auto"/>
            </w:tcBorders>
            <w:shd w:val="clear" w:color="auto" w:fill="auto"/>
            <w:noWrap/>
            <w:vAlign w:val="bottom"/>
          </w:tcPr>
          <w:p w14:paraId="19AD9FCA" w14:textId="77777777" w:rsidR="006D1008" w:rsidRPr="00AC0672" w:rsidRDefault="006D1008" w:rsidP="00C06331">
            <w:pPr>
              <w:spacing w:after="0" w:line="240" w:lineRule="auto"/>
              <w:rPr>
                <w:rFonts w:ascii="Times New Roman" w:hAnsi="Times New Roman" w:cs="Times New Roman"/>
                <w:color w:val="000000"/>
                <w:sz w:val="24"/>
                <w:szCs w:val="24"/>
              </w:rPr>
            </w:pPr>
            <w:r w:rsidRPr="00AC0672">
              <w:rPr>
                <w:rFonts w:ascii="Times New Roman" w:hAnsi="Times New Roman" w:cs="Times New Roman"/>
                <w:color w:val="000000"/>
                <w:sz w:val="24"/>
                <w:szCs w:val="24"/>
              </w:rPr>
              <w:t>MAX 1-p</w:t>
            </w:r>
          </w:p>
        </w:tc>
        <w:tc>
          <w:tcPr>
            <w:tcW w:w="0" w:type="auto"/>
            <w:tcBorders>
              <w:top w:val="single" w:sz="4" w:space="0" w:color="auto"/>
              <w:bottom w:val="single" w:sz="4" w:space="0" w:color="auto"/>
            </w:tcBorders>
            <w:shd w:val="clear" w:color="auto" w:fill="auto"/>
            <w:noWrap/>
            <w:vAlign w:val="bottom"/>
          </w:tcPr>
          <w:p w14:paraId="34D7D15D" w14:textId="77777777" w:rsidR="006D1008" w:rsidRPr="00AC0672" w:rsidRDefault="006D1008" w:rsidP="00C06331">
            <w:pPr>
              <w:spacing w:after="0" w:line="240" w:lineRule="auto"/>
              <w:rPr>
                <w:rFonts w:ascii="Times New Roman" w:hAnsi="Times New Roman" w:cs="Times New Roman"/>
                <w:color w:val="000000"/>
                <w:sz w:val="24"/>
                <w:szCs w:val="24"/>
              </w:rPr>
            </w:pPr>
            <w:r w:rsidRPr="00AC0672">
              <w:rPr>
                <w:rFonts w:ascii="Times New Roman" w:hAnsi="Times New Roman" w:cs="Times New Roman"/>
                <w:color w:val="000000"/>
                <w:sz w:val="24"/>
                <w:szCs w:val="24"/>
              </w:rPr>
              <w:t>MNI X (mm)</w:t>
            </w:r>
          </w:p>
        </w:tc>
        <w:tc>
          <w:tcPr>
            <w:tcW w:w="0" w:type="auto"/>
            <w:tcBorders>
              <w:top w:val="single" w:sz="4" w:space="0" w:color="auto"/>
              <w:bottom w:val="single" w:sz="4" w:space="0" w:color="auto"/>
            </w:tcBorders>
            <w:shd w:val="clear" w:color="auto" w:fill="auto"/>
            <w:noWrap/>
            <w:vAlign w:val="bottom"/>
          </w:tcPr>
          <w:p w14:paraId="5687B37A" w14:textId="77777777" w:rsidR="006D1008" w:rsidRPr="00AC0672" w:rsidRDefault="006D1008" w:rsidP="00C06331">
            <w:pPr>
              <w:spacing w:after="0" w:line="240" w:lineRule="auto"/>
              <w:rPr>
                <w:rFonts w:ascii="Times New Roman" w:hAnsi="Times New Roman" w:cs="Times New Roman"/>
                <w:color w:val="000000"/>
                <w:sz w:val="24"/>
                <w:szCs w:val="24"/>
              </w:rPr>
            </w:pPr>
            <w:r w:rsidRPr="00AC0672">
              <w:rPr>
                <w:rFonts w:ascii="Times New Roman" w:hAnsi="Times New Roman" w:cs="Times New Roman"/>
                <w:color w:val="000000"/>
                <w:sz w:val="24"/>
                <w:szCs w:val="24"/>
              </w:rPr>
              <w:t>MNI Y (mm)</w:t>
            </w:r>
          </w:p>
        </w:tc>
        <w:tc>
          <w:tcPr>
            <w:tcW w:w="0" w:type="auto"/>
            <w:tcBorders>
              <w:top w:val="single" w:sz="4" w:space="0" w:color="auto"/>
              <w:bottom w:val="single" w:sz="4" w:space="0" w:color="auto"/>
            </w:tcBorders>
            <w:shd w:val="clear" w:color="auto" w:fill="auto"/>
            <w:noWrap/>
            <w:vAlign w:val="bottom"/>
          </w:tcPr>
          <w:p w14:paraId="2EFD2F3B" w14:textId="77777777" w:rsidR="006D1008" w:rsidRPr="00AC0672" w:rsidRDefault="006D1008" w:rsidP="00C06331">
            <w:pPr>
              <w:spacing w:after="0" w:line="240" w:lineRule="auto"/>
              <w:rPr>
                <w:rFonts w:ascii="Times New Roman" w:hAnsi="Times New Roman" w:cs="Times New Roman"/>
                <w:color w:val="000000"/>
                <w:sz w:val="24"/>
                <w:szCs w:val="24"/>
              </w:rPr>
            </w:pPr>
            <w:r w:rsidRPr="00AC0672">
              <w:rPr>
                <w:rFonts w:ascii="Times New Roman" w:hAnsi="Times New Roman" w:cs="Times New Roman"/>
                <w:color w:val="000000"/>
                <w:sz w:val="24"/>
                <w:szCs w:val="24"/>
              </w:rPr>
              <w:t>MNI Z (mm)</w:t>
            </w:r>
          </w:p>
        </w:tc>
      </w:tr>
      <w:tr w:rsidR="00BD44C4" w:rsidRPr="00AC0672" w14:paraId="39DE028B" w14:textId="77777777" w:rsidTr="00DB6D6E">
        <w:trPr>
          <w:trHeight w:val="300"/>
        </w:trPr>
        <w:tc>
          <w:tcPr>
            <w:tcW w:w="0" w:type="auto"/>
            <w:tcBorders>
              <w:top w:val="single" w:sz="4" w:space="0" w:color="auto"/>
            </w:tcBorders>
            <w:shd w:val="clear" w:color="auto" w:fill="auto"/>
            <w:noWrap/>
          </w:tcPr>
          <w:p w14:paraId="08DBA436" w14:textId="511E2E96" w:rsidR="00BD44C4" w:rsidRPr="00AC0672" w:rsidRDefault="00BD44C4" w:rsidP="00BD44C4">
            <w:pPr>
              <w:spacing w:after="0" w:line="240" w:lineRule="auto"/>
              <w:jc w:val="center"/>
              <w:rPr>
                <w:rFonts w:ascii="Times New Roman" w:hAnsi="Times New Roman" w:cs="Times New Roman"/>
                <w:color w:val="000000"/>
                <w:sz w:val="24"/>
                <w:szCs w:val="24"/>
              </w:rPr>
            </w:pPr>
            <w:r w:rsidRPr="00AC0672">
              <w:t>213</w:t>
            </w:r>
          </w:p>
        </w:tc>
        <w:tc>
          <w:tcPr>
            <w:tcW w:w="0" w:type="auto"/>
            <w:tcBorders>
              <w:top w:val="single" w:sz="4" w:space="0" w:color="auto"/>
            </w:tcBorders>
            <w:shd w:val="clear" w:color="auto" w:fill="auto"/>
            <w:noWrap/>
          </w:tcPr>
          <w:p w14:paraId="6D3771D3" w14:textId="0DEE1D37" w:rsidR="00BD44C4" w:rsidRPr="00AC0672" w:rsidRDefault="00BD44C4" w:rsidP="00BD44C4">
            <w:pPr>
              <w:spacing w:after="0" w:line="240" w:lineRule="auto"/>
              <w:jc w:val="center"/>
              <w:rPr>
                <w:rFonts w:ascii="Times New Roman" w:hAnsi="Times New Roman" w:cs="Times New Roman"/>
                <w:color w:val="000000"/>
                <w:sz w:val="24"/>
                <w:szCs w:val="24"/>
              </w:rPr>
            </w:pPr>
            <w:r w:rsidRPr="00AC0672">
              <w:t>0.991</w:t>
            </w:r>
          </w:p>
        </w:tc>
        <w:tc>
          <w:tcPr>
            <w:tcW w:w="0" w:type="auto"/>
            <w:tcBorders>
              <w:top w:val="single" w:sz="4" w:space="0" w:color="auto"/>
            </w:tcBorders>
            <w:shd w:val="clear" w:color="auto" w:fill="auto"/>
            <w:noWrap/>
          </w:tcPr>
          <w:p w14:paraId="03168D10" w14:textId="02E38FF7" w:rsidR="00BD44C4" w:rsidRPr="00AC0672" w:rsidRDefault="00BD44C4" w:rsidP="00BD44C4">
            <w:pPr>
              <w:spacing w:after="0" w:line="240" w:lineRule="auto"/>
              <w:jc w:val="center"/>
              <w:rPr>
                <w:rFonts w:ascii="Times New Roman" w:hAnsi="Times New Roman" w:cs="Times New Roman"/>
                <w:color w:val="000000"/>
                <w:sz w:val="24"/>
                <w:szCs w:val="24"/>
              </w:rPr>
            </w:pPr>
            <w:r w:rsidRPr="00AC0672">
              <w:t>47</w:t>
            </w:r>
          </w:p>
        </w:tc>
        <w:tc>
          <w:tcPr>
            <w:tcW w:w="0" w:type="auto"/>
            <w:tcBorders>
              <w:top w:val="single" w:sz="4" w:space="0" w:color="auto"/>
            </w:tcBorders>
            <w:shd w:val="clear" w:color="auto" w:fill="auto"/>
            <w:noWrap/>
          </w:tcPr>
          <w:p w14:paraId="132E5763" w14:textId="6F16A70F" w:rsidR="00BD44C4" w:rsidRPr="00AC0672" w:rsidRDefault="00BD44C4" w:rsidP="00BD44C4">
            <w:pPr>
              <w:spacing w:after="0" w:line="240" w:lineRule="auto"/>
              <w:jc w:val="center"/>
              <w:rPr>
                <w:rFonts w:ascii="Times New Roman" w:hAnsi="Times New Roman" w:cs="Times New Roman"/>
                <w:color w:val="000000"/>
                <w:sz w:val="24"/>
                <w:szCs w:val="24"/>
              </w:rPr>
            </w:pPr>
            <w:r w:rsidRPr="00AC0672">
              <w:t>-18</w:t>
            </w:r>
          </w:p>
        </w:tc>
        <w:tc>
          <w:tcPr>
            <w:tcW w:w="0" w:type="auto"/>
            <w:tcBorders>
              <w:top w:val="single" w:sz="4" w:space="0" w:color="auto"/>
            </w:tcBorders>
            <w:shd w:val="clear" w:color="auto" w:fill="auto"/>
            <w:noWrap/>
          </w:tcPr>
          <w:p w14:paraId="73DB29C3" w14:textId="5313CA5C" w:rsidR="00BD44C4" w:rsidRPr="00AC0672" w:rsidRDefault="00BD44C4" w:rsidP="00BD44C4">
            <w:pPr>
              <w:spacing w:after="0" w:line="240" w:lineRule="auto"/>
              <w:jc w:val="center"/>
              <w:rPr>
                <w:rFonts w:ascii="Times New Roman" w:hAnsi="Times New Roman" w:cs="Times New Roman"/>
                <w:color w:val="000000"/>
                <w:sz w:val="24"/>
                <w:szCs w:val="24"/>
              </w:rPr>
            </w:pPr>
            <w:r w:rsidRPr="00AC0672">
              <w:t>-19</w:t>
            </w:r>
          </w:p>
        </w:tc>
      </w:tr>
    </w:tbl>
    <w:p w14:paraId="4761EB90" w14:textId="77777777" w:rsidR="006D1008" w:rsidRPr="00AC0672" w:rsidRDefault="006D1008" w:rsidP="006D1008">
      <w:pPr>
        <w:pStyle w:val="Listenabsatz"/>
        <w:numPr>
          <w:ilvl w:val="0"/>
          <w:numId w:val="6"/>
        </w:numPr>
        <w:spacing w:after="0" w:line="480" w:lineRule="auto"/>
        <w:rPr>
          <w:rFonts w:ascii="Times New Roman" w:hAnsi="Times New Roman" w:cs="Times New Roman"/>
          <w:b/>
          <w:sz w:val="24"/>
          <w:szCs w:val="24"/>
          <w:u w:val="single"/>
          <w:lang w:val="en-US"/>
        </w:rPr>
      </w:pPr>
      <w:r w:rsidRPr="00AC0672">
        <w:rPr>
          <w:rFonts w:ascii="Times New Roman" w:hAnsi="Times New Roman" w:cs="Times New Roman"/>
          <w:sz w:val="24"/>
          <w:szCs w:val="24"/>
          <w:u w:val="single"/>
          <w:lang w:val="en-US"/>
        </w:rPr>
        <w:t>Negative association of RD and ΔHAMD</w:t>
      </w:r>
    </w:p>
    <w:tbl>
      <w:tblPr>
        <w:tblW w:w="0" w:type="auto"/>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820"/>
        <w:gridCol w:w="1080"/>
        <w:gridCol w:w="1434"/>
        <w:gridCol w:w="1434"/>
        <w:gridCol w:w="1407"/>
      </w:tblGrid>
      <w:tr w:rsidR="006D1008" w:rsidRPr="00AC0672" w14:paraId="33D29FBF" w14:textId="77777777" w:rsidTr="00C06331">
        <w:trPr>
          <w:trHeight w:val="300"/>
        </w:trPr>
        <w:tc>
          <w:tcPr>
            <w:tcW w:w="0" w:type="auto"/>
            <w:shd w:val="clear" w:color="auto" w:fill="auto"/>
            <w:noWrap/>
            <w:vAlign w:val="bottom"/>
          </w:tcPr>
          <w:p w14:paraId="1296DCAA" w14:textId="77777777" w:rsidR="006D1008" w:rsidRPr="00AC0672" w:rsidRDefault="006D1008" w:rsidP="00C06331">
            <w:pPr>
              <w:spacing w:after="0" w:line="240" w:lineRule="auto"/>
              <w:rPr>
                <w:rFonts w:ascii="Times New Roman" w:hAnsi="Times New Roman" w:cs="Times New Roman"/>
                <w:color w:val="000000"/>
                <w:sz w:val="24"/>
                <w:szCs w:val="24"/>
              </w:rPr>
            </w:pPr>
            <w:proofErr w:type="spellStart"/>
            <w:r w:rsidRPr="00AC0672">
              <w:rPr>
                <w:rFonts w:ascii="Times New Roman" w:hAnsi="Times New Roman" w:cs="Times New Roman"/>
                <w:color w:val="000000"/>
                <w:sz w:val="24"/>
                <w:szCs w:val="24"/>
              </w:rPr>
              <w:t>Voxels</w:t>
            </w:r>
            <w:proofErr w:type="spellEnd"/>
          </w:p>
        </w:tc>
        <w:tc>
          <w:tcPr>
            <w:tcW w:w="0" w:type="auto"/>
            <w:shd w:val="clear" w:color="auto" w:fill="auto"/>
            <w:noWrap/>
            <w:vAlign w:val="bottom"/>
          </w:tcPr>
          <w:p w14:paraId="409C2812" w14:textId="77777777" w:rsidR="006D1008" w:rsidRPr="00AC0672" w:rsidRDefault="006D1008" w:rsidP="00C06331">
            <w:pPr>
              <w:spacing w:after="0" w:line="240" w:lineRule="auto"/>
              <w:rPr>
                <w:rFonts w:ascii="Times New Roman" w:hAnsi="Times New Roman" w:cs="Times New Roman"/>
                <w:color w:val="000000"/>
                <w:sz w:val="24"/>
                <w:szCs w:val="24"/>
              </w:rPr>
            </w:pPr>
            <w:r w:rsidRPr="00AC0672">
              <w:rPr>
                <w:rFonts w:ascii="Times New Roman" w:hAnsi="Times New Roman" w:cs="Times New Roman"/>
                <w:color w:val="000000"/>
                <w:sz w:val="24"/>
                <w:szCs w:val="24"/>
              </w:rPr>
              <w:t>MAX 1-p</w:t>
            </w:r>
          </w:p>
        </w:tc>
        <w:tc>
          <w:tcPr>
            <w:tcW w:w="0" w:type="auto"/>
            <w:shd w:val="clear" w:color="auto" w:fill="auto"/>
            <w:noWrap/>
            <w:vAlign w:val="bottom"/>
          </w:tcPr>
          <w:p w14:paraId="41BA0ADD" w14:textId="77777777" w:rsidR="006D1008" w:rsidRPr="00AC0672" w:rsidRDefault="006D1008" w:rsidP="00C06331">
            <w:pPr>
              <w:spacing w:after="0" w:line="240" w:lineRule="auto"/>
              <w:rPr>
                <w:rFonts w:ascii="Times New Roman" w:hAnsi="Times New Roman" w:cs="Times New Roman"/>
                <w:color w:val="000000"/>
                <w:sz w:val="24"/>
                <w:szCs w:val="24"/>
              </w:rPr>
            </w:pPr>
            <w:r w:rsidRPr="00AC0672">
              <w:rPr>
                <w:rFonts w:ascii="Times New Roman" w:hAnsi="Times New Roman" w:cs="Times New Roman"/>
                <w:color w:val="000000"/>
                <w:sz w:val="24"/>
                <w:szCs w:val="24"/>
              </w:rPr>
              <w:t>MNI X (mm)</w:t>
            </w:r>
          </w:p>
        </w:tc>
        <w:tc>
          <w:tcPr>
            <w:tcW w:w="0" w:type="auto"/>
            <w:shd w:val="clear" w:color="auto" w:fill="auto"/>
            <w:noWrap/>
            <w:vAlign w:val="bottom"/>
          </w:tcPr>
          <w:p w14:paraId="193F8F56" w14:textId="77777777" w:rsidR="006D1008" w:rsidRPr="00AC0672" w:rsidRDefault="006D1008" w:rsidP="00C06331">
            <w:pPr>
              <w:spacing w:after="0" w:line="240" w:lineRule="auto"/>
              <w:rPr>
                <w:rFonts w:ascii="Times New Roman" w:hAnsi="Times New Roman" w:cs="Times New Roman"/>
                <w:color w:val="000000"/>
                <w:sz w:val="24"/>
                <w:szCs w:val="24"/>
              </w:rPr>
            </w:pPr>
            <w:r w:rsidRPr="00AC0672">
              <w:rPr>
                <w:rFonts w:ascii="Times New Roman" w:hAnsi="Times New Roman" w:cs="Times New Roman"/>
                <w:color w:val="000000"/>
                <w:sz w:val="24"/>
                <w:szCs w:val="24"/>
              </w:rPr>
              <w:t>MNI Y (mm)</w:t>
            </w:r>
          </w:p>
        </w:tc>
        <w:tc>
          <w:tcPr>
            <w:tcW w:w="0" w:type="auto"/>
            <w:shd w:val="clear" w:color="auto" w:fill="auto"/>
            <w:noWrap/>
            <w:vAlign w:val="bottom"/>
          </w:tcPr>
          <w:p w14:paraId="366AA1EC" w14:textId="77777777" w:rsidR="006D1008" w:rsidRPr="00AC0672" w:rsidRDefault="006D1008" w:rsidP="00C06331">
            <w:pPr>
              <w:spacing w:after="0" w:line="240" w:lineRule="auto"/>
              <w:rPr>
                <w:rFonts w:ascii="Times New Roman" w:hAnsi="Times New Roman" w:cs="Times New Roman"/>
                <w:color w:val="000000"/>
                <w:sz w:val="24"/>
                <w:szCs w:val="24"/>
              </w:rPr>
            </w:pPr>
            <w:r w:rsidRPr="00AC0672">
              <w:rPr>
                <w:rFonts w:ascii="Times New Roman" w:hAnsi="Times New Roman" w:cs="Times New Roman"/>
                <w:color w:val="000000"/>
                <w:sz w:val="24"/>
                <w:szCs w:val="24"/>
              </w:rPr>
              <w:t>MNI Z (mm)</w:t>
            </w:r>
          </w:p>
        </w:tc>
      </w:tr>
      <w:tr w:rsidR="00BD44C4" w:rsidRPr="00AC0672" w14:paraId="16814372" w14:textId="77777777" w:rsidTr="00C06331">
        <w:trPr>
          <w:trHeight w:val="300"/>
        </w:trPr>
        <w:tc>
          <w:tcPr>
            <w:tcW w:w="0" w:type="auto"/>
            <w:shd w:val="clear" w:color="auto" w:fill="auto"/>
            <w:noWrap/>
          </w:tcPr>
          <w:p w14:paraId="32472107" w14:textId="2940DFB4" w:rsidR="00BD44C4" w:rsidRPr="00AC0672" w:rsidRDefault="00BD44C4" w:rsidP="00BD44C4">
            <w:pPr>
              <w:spacing w:after="0" w:line="240" w:lineRule="auto"/>
              <w:rPr>
                <w:rFonts w:ascii="Times New Roman" w:hAnsi="Times New Roman" w:cs="Times New Roman"/>
                <w:sz w:val="24"/>
                <w:szCs w:val="24"/>
              </w:rPr>
            </w:pPr>
            <w:r w:rsidRPr="00AC0672">
              <w:t>172</w:t>
            </w:r>
          </w:p>
        </w:tc>
        <w:tc>
          <w:tcPr>
            <w:tcW w:w="0" w:type="auto"/>
            <w:shd w:val="clear" w:color="auto" w:fill="auto"/>
            <w:noWrap/>
          </w:tcPr>
          <w:p w14:paraId="6DCADDAF" w14:textId="38D2CF1D" w:rsidR="00BD44C4" w:rsidRPr="00AC0672" w:rsidRDefault="00BD44C4" w:rsidP="00BD44C4">
            <w:pPr>
              <w:spacing w:after="0" w:line="240" w:lineRule="auto"/>
              <w:rPr>
                <w:rFonts w:ascii="Times New Roman" w:hAnsi="Times New Roman" w:cs="Times New Roman"/>
                <w:sz w:val="24"/>
                <w:szCs w:val="24"/>
              </w:rPr>
            </w:pPr>
            <w:r w:rsidRPr="00AC0672">
              <w:t>0.98</w:t>
            </w:r>
          </w:p>
        </w:tc>
        <w:tc>
          <w:tcPr>
            <w:tcW w:w="0" w:type="auto"/>
            <w:shd w:val="clear" w:color="auto" w:fill="auto"/>
            <w:noWrap/>
          </w:tcPr>
          <w:p w14:paraId="1AA7821B" w14:textId="0A605365" w:rsidR="00BD44C4" w:rsidRPr="00AC0672" w:rsidRDefault="00BD44C4" w:rsidP="00BD44C4">
            <w:pPr>
              <w:spacing w:after="0" w:line="240" w:lineRule="auto"/>
              <w:rPr>
                <w:rFonts w:ascii="Times New Roman" w:hAnsi="Times New Roman" w:cs="Times New Roman"/>
                <w:sz w:val="24"/>
                <w:szCs w:val="24"/>
              </w:rPr>
            </w:pPr>
            <w:r w:rsidRPr="00AC0672">
              <w:t>48</w:t>
            </w:r>
          </w:p>
        </w:tc>
        <w:tc>
          <w:tcPr>
            <w:tcW w:w="0" w:type="auto"/>
            <w:shd w:val="clear" w:color="auto" w:fill="auto"/>
            <w:noWrap/>
          </w:tcPr>
          <w:p w14:paraId="2736FF48" w14:textId="2C6C0496" w:rsidR="00BD44C4" w:rsidRPr="00AC0672" w:rsidRDefault="00BD44C4" w:rsidP="00BD44C4">
            <w:pPr>
              <w:spacing w:after="0" w:line="240" w:lineRule="auto"/>
              <w:rPr>
                <w:rFonts w:ascii="Times New Roman" w:hAnsi="Times New Roman" w:cs="Times New Roman"/>
                <w:sz w:val="24"/>
                <w:szCs w:val="24"/>
              </w:rPr>
            </w:pPr>
            <w:r w:rsidRPr="00AC0672">
              <w:t>-17</w:t>
            </w:r>
          </w:p>
        </w:tc>
        <w:tc>
          <w:tcPr>
            <w:tcW w:w="0" w:type="auto"/>
            <w:shd w:val="clear" w:color="auto" w:fill="auto"/>
            <w:noWrap/>
          </w:tcPr>
          <w:p w14:paraId="03EC2CD9" w14:textId="0706C985" w:rsidR="00BD44C4" w:rsidRPr="00AC0672" w:rsidRDefault="00BD44C4" w:rsidP="00BD44C4">
            <w:pPr>
              <w:spacing w:after="0" w:line="240" w:lineRule="auto"/>
            </w:pPr>
            <w:r w:rsidRPr="00AC0672">
              <w:t>-20</w:t>
            </w:r>
          </w:p>
        </w:tc>
      </w:tr>
    </w:tbl>
    <w:p w14:paraId="0587A275" w14:textId="77777777" w:rsidR="00BD44C4" w:rsidRPr="00AC0672" w:rsidRDefault="00BD44C4" w:rsidP="006D1008">
      <w:pPr>
        <w:spacing w:after="0" w:line="480" w:lineRule="auto"/>
        <w:rPr>
          <w:rFonts w:ascii="Times New Roman" w:hAnsi="Times New Roman" w:cs="Times New Roman"/>
          <w:sz w:val="24"/>
          <w:szCs w:val="24"/>
          <w:lang w:val="en-US"/>
        </w:rPr>
      </w:pPr>
    </w:p>
    <w:p w14:paraId="5761A2DD" w14:textId="3FC50CC4" w:rsidR="006D1008" w:rsidRPr="00AC0672" w:rsidRDefault="006D1008" w:rsidP="006D1008">
      <w:pPr>
        <w:spacing w:after="0" w:line="48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FA = fractional anisotropy; MD = mean diffusivity; RD= radial diffusivity; HAMD = sum score of the Hamilton depression scale; ΔHAMD = Difference Score (HAMD</w:t>
      </w:r>
      <w:r w:rsidRPr="00AC0672">
        <w:rPr>
          <w:rFonts w:ascii="Times New Roman" w:hAnsi="Times New Roman" w:cs="Times New Roman"/>
          <w:sz w:val="24"/>
          <w:szCs w:val="24"/>
          <w:vertAlign w:val="subscript"/>
          <w:lang w:val="en-US"/>
        </w:rPr>
        <w:t>T0</w:t>
      </w:r>
      <w:r w:rsidRPr="00AC0672">
        <w:rPr>
          <w:rFonts w:ascii="Times New Roman" w:hAnsi="Times New Roman" w:cs="Times New Roman"/>
          <w:sz w:val="24"/>
          <w:szCs w:val="24"/>
          <w:lang w:val="en-US"/>
        </w:rPr>
        <w:t xml:space="preserve"> – HAMD</w:t>
      </w:r>
      <w:r w:rsidRPr="00AC0672">
        <w:rPr>
          <w:rFonts w:ascii="Times New Roman" w:hAnsi="Times New Roman" w:cs="Times New Roman"/>
          <w:sz w:val="24"/>
          <w:szCs w:val="24"/>
          <w:vertAlign w:val="subscript"/>
          <w:lang w:val="en-US"/>
        </w:rPr>
        <w:t>T1</w:t>
      </w:r>
      <w:r w:rsidRPr="00AC0672">
        <w:rPr>
          <w:rFonts w:ascii="Times New Roman" w:hAnsi="Times New Roman" w:cs="Times New Roman"/>
          <w:sz w:val="24"/>
          <w:szCs w:val="24"/>
          <w:lang w:val="en-US"/>
        </w:rPr>
        <w:t>), high positive score reflects a good clinical response</w:t>
      </w:r>
    </w:p>
    <w:p w14:paraId="57B1E5D4" w14:textId="77777777" w:rsidR="006D1008" w:rsidRPr="00AC0672" w:rsidRDefault="006D1008" w:rsidP="006D1008">
      <w:pPr>
        <w:spacing w:after="0" w:line="480" w:lineRule="auto"/>
        <w:rPr>
          <w:rFonts w:ascii="Times New Roman" w:hAnsi="Times New Roman" w:cs="Times New Roman"/>
          <w:sz w:val="24"/>
          <w:szCs w:val="24"/>
          <w:lang w:val="en-US"/>
        </w:rPr>
      </w:pPr>
    </w:p>
    <w:p w14:paraId="28CAF13F" w14:textId="3F702185" w:rsidR="006D1008" w:rsidRPr="00AC0672" w:rsidRDefault="006D1008" w:rsidP="00BD44C4">
      <w:pPr>
        <w:spacing w:after="0" w:line="480"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t xml:space="preserve">On the top dimensions of clusters (number of voxels) and localization of signal peaks (MNI coordinates) are given for regions showing maximal differences of tract-based spatial statistics values (signal peak). </w:t>
      </w:r>
    </w:p>
    <w:p w14:paraId="0D4FAED3" w14:textId="77777777" w:rsidR="006D1008" w:rsidRPr="00AC0672" w:rsidRDefault="006D1008" w:rsidP="006822BC">
      <w:pPr>
        <w:spacing w:after="0" w:line="480" w:lineRule="auto"/>
        <w:rPr>
          <w:rFonts w:ascii="Times New Roman" w:hAnsi="Times New Roman" w:cs="Times New Roman"/>
          <w:sz w:val="24"/>
          <w:szCs w:val="24"/>
          <w:u w:val="single"/>
          <w:lang w:val="en-US"/>
        </w:rPr>
      </w:pPr>
    </w:p>
    <w:p w14:paraId="674F6063" w14:textId="77777777" w:rsidR="006D1008" w:rsidRPr="00AC0672" w:rsidRDefault="006D1008" w:rsidP="006822BC">
      <w:pPr>
        <w:spacing w:after="0" w:line="480" w:lineRule="auto"/>
        <w:rPr>
          <w:rFonts w:ascii="Times New Roman" w:hAnsi="Times New Roman" w:cs="Times New Roman"/>
          <w:sz w:val="24"/>
          <w:szCs w:val="24"/>
          <w:u w:val="single"/>
          <w:lang w:val="en-US"/>
        </w:rPr>
      </w:pPr>
    </w:p>
    <w:p w14:paraId="3D4FBB87" w14:textId="77777777" w:rsidR="00EB73B0" w:rsidRPr="00AC0672" w:rsidRDefault="00EB73B0">
      <w:pPr>
        <w:spacing w:after="200" w:line="276" w:lineRule="auto"/>
        <w:rPr>
          <w:rFonts w:ascii="Times New Roman" w:hAnsi="Times New Roman" w:cs="Times New Roman"/>
          <w:sz w:val="24"/>
          <w:szCs w:val="24"/>
          <w:lang w:val="en-US"/>
        </w:rPr>
      </w:pPr>
      <w:r w:rsidRPr="00AC0672">
        <w:rPr>
          <w:rFonts w:ascii="Times New Roman" w:hAnsi="Times New Roman" w:cs="Times New Roman"/>
          <w:sz w:val="24"/>
          <w:szCs w:val="24"/>
          <w:lang w:val="en-US"/>
        </w:rPr>
        <w:br w:type="page"/>
      </w:r>
    </w:p>
    <w:p w14:paraId="494BE325" w14:textId="430389FA" w:rsidR="006127C3" w:rsidRPr="00AC0672" w:rsidRDefault="00FC0B62" w:rsidP="006822BC">
      <w:pPr>
        <w:spacing w:after="0" w:line="480" w:lineRule="auto"/>
        <w:rPr>
          <w:rFonts w:ascii="Times New Roman" w:hAnsi="Times New Roman" w:cs="Times New Roman"/>
          <w:sz w:val="24"/>
          <w:szCs w:val="24"/>
          <w:u w:val="single"/>
          <w:lang w:val="en-US"/>
        </w:rPr>
      </w:pPr>
      <w:r w:rsidRPr="00AC0672">
        <w:rPr>
          <w:rFonts w:ascii="Times New Roman" w:hAnsi="Times New Roman" w:cs="Times New Roman"/>
          <w:sz w:val="24"/>
          <w:szCs w:val="24"/>
          <w:u w:val="single"/>
          <w:lang w:val="en-US"/>
        </w:rPr>
        <w:lastRenderedPageBreak/>
        <w:t>References for Supplementary Material</w:t>
      </w:r>
    </w:p>
    <w:p w14:paraId="3E7E37E6" w14:textId="46D63517" w:rsidR="00C66841" w:rsidRPr="00C66841" w:rsidRDefault="00FC0B62" w:rsidP="00C66841">
      <w:pPr>
        <w:widowControl w:val="0"/>
        <w:autoSpaceDE w:val="0"/>
        <w:autoSpaceDN w:val="0"/>
        <w:adjustRightInd w:val="0"/>
        <w:spacing w:after="0" w:line="480" w:lineRule="auto"/>
        <w:rPr>
          <w:rFonts w:ascii="Times New Roman" w:hAnsi="Times New Roman" w:cs="Times New Roman"/>
          <w:noProof/>
          <w:sz w:val="24"/>
          <w:szCs w:val="24"/>
        </w:rPr>
      </w:pPr>
      <w:r w:rsidRPr="00AC0672">
        <w:rPr>
          <w:rFonts w:ascii="Times New Roman" w:hAnsi="Times New Roman" w:cs="Times New Roman"/>
          <w:sz w:val="24"/>
          <w:szCs w:val="24"/>
          <w:u w:val="single"/>
          <w:lang w:val="en-US"/>
        </w:rPr>
        <w:fldChar w:fldCharType="begin" w:fldLock="1"/>
      </w:r>
      <w:r w:rsidRPr="00AC0672">
        <w:rPr>
          <w:rFonts w:ascii="Times New Roman" w:hAnsi="Times New Roman" w:cs="Times New Roman"/>
          <w:sz w:val="24"/>
          <w:szCs w:val="24"/>
          <w:u w:val="single"/>
          <w:lang w:val="en-US"/>
        </w:rPr>
        <w:instrText xml:space="preserve">ADDIN Mendeley Bibliography CSL_BIBLIOGRAPHY </w:instrText>
      </w:r>
      <w:r w:rsidRPr="00AC0672">
        <w:rPr>
          <w:rFonts w:ascii="Times New Roman" w:hAnsi="Times New Roman" w:cs="Times New Roman"/>
          <w:sz w:val="24"/>
          <w:szCs w:val="24"/>
          <w:u w:val="single"/>
          <w:lang w:val="en-US"/>
        </w:rPr>
        <w:fldChar w:fldCharType="separate"/>
      </w:r>
      <w:r w:rsidR="00C66841" w:rsidRPr="00C66841">
        <w:rPr>
          <w:rFonts w:ascii="Times New Roman" w:hAnsi="Times New Roman" w:cs="Times New Roman"/>
          <w:b/>
          <w:bCs/>
          <w:noProof/>
          <w:sz w:val="24"/>
          <w:szCs w:val="24"/>
        </w:rPr>
        <w:t>Gardner DM, Murphy AL, O’Donnell H, Centorrino F, Baldessarini RJ</w:t>
      </w:r>
      <w:r w:rsidR="00C66841" w:rsidRPr="00C66841">
        <w:rPr>
          <w:rFonts w:ascii="Times New Roman" w:hAnsi="Times New Roman" w:cs="Times New Roman"/>
          <w:noProof/>
          <w:sz w:val="24"/>
          <w:szCs w:val="24"/>
        </w:rPr>
        <w:t xml:space="preserve"> (2010). International consensus study of antipsychotic dosing. </w:t>
      </w:r>
      <w:r w:rsidR="00C66841" w:rsidRPr="00C66841">
        <w:rPr>
          <w:rFonts w:ascii="Times New Roman" w:hAnsi="Times New Roman" w:cs="Times New Roman"/>
          <w:i/>
          <w:iCs/>
          <w:noProof/>
          <w:sz w:val="24"/>
          <w:szCs w:val="24"/>
        </w:rPr>
        <w:t>American Journal of Psychiatry</w:t>
      </w:r>
      <w:r w:rsidR="00C66841" w:rsidRPr="00C66841">
        <w:rPr>
          <w:rFonts w:ascii="Times New Roman" w:hAnsi="Times New Roman" w:cs="Times New Roman"/>
          <w:noProof/>
          <w:sz w:val="24"/>
          <w:szCs w:val="24"/>
        </w:rPr>
        <w:t xml:space="preserve"> </w:t>
      </w:r>
      <w:r w:rsidR="00C66841" w:rsidRPr="00C66841">
        <w:rPr>
          <w:rFonts w:ascii="Times New Roman" w:hAnsi="Times New Roman" w:cs="Times New Roman"/>
          <w:b/>
          <w:bCs/>
          <w:noProof/>
          <w:sz w:val="24"/>
          <w:szCs w:val="24"/>
        </w:rPr>
        <w:t>167</w:t>
      </w:r>
      <w:r w:rsidR="00C66841" w:rsidRPr="00C66841">
        <w:rPr>
          <w:rFonts w:ascii="Times New Roman" w:hAnsi="Times New Roman" w:cs="Times New Roman"/>
          <w:noProof/>
          <w:sz w:val="24"/>
          <w:szCs w:val="24"/>
        </w:rPr>
        <w:t>, 686–693.</w:t>
      </w:r>
    </w:p>
    <w:p w14:paraId="0B33371E" w14:textId="77777777" w:rsidR="00C66841" w:rsidRPr="00C66841" w:rsidRDefault="00C66841" w:rsidP="00C66841">
      <w:pPr>
        <w:widowControl w:val="0"/>
        <w:autoSpaceDE w:val="0"/>
        <w:autoSpaceDN w:val="0"/>
        <w:adjustRightInd w:val="0"/>
        <w:spacing w:after="0" w:line="480" w:lineRule="auto"/>
        <w:rPr>
          <w:rFonts w:ascii="Times New Roman" w:hAnsi="Times New Roman" w:cs="Times New Roman"/>
          <w:noProof/>
          <w:sz w:val="24"/>
        </w:rPr>
      </w:pPr>
      <w:r w:rsidRPr="00C66841">
        <w:rPr>
          <w:rFonts w:ascii="Times New Roman" w:hAnsi="Times New Roman" w:cs="Times New Roman"/>
          <w:b/>
          <w:bCs/>
          <w:noProof/>
          <w:sz w:val="24"/>
          <w:szCs w:val="24"/>
        </w:rPr>
        <w:t>Redlich R, Almeida JRC, Grotegerd D, Opel N, Kugel H, Heindel W, Arolt V, Phillips ML, Dannlowski U</w:t>
      </w:r>
      <w:r w:rsidRPr="00C66841">
        <w:rPr>
          <w:rFonts w:ascii="Times New Roman" w:hAnsi="Times New Roman" w:cs="Times New Roman"/>
          <w:noProof/>
          <w:sz w:val="24"/>
          <w:szCs w:val="24"/>
        </w:rPr>
        <w:t xml:space="preserve"> (2014). Brain morphometric biomarkers distinguishing unipolar and bipolar depression: a voxel-based morphometry-pattern classification approach. </w:t>
      </w:r>
      <w:r w:rsidRPr="00C66841">
        <w:rPr>
          <w:rFonts w:ascii="Times New Roman" w:hAnsi="Times New Roman" w:cs="Times New Roman"/>
          <w:i/>
          <w:iCs/>
          <w:noProof/>
          <w:sz w:val="24"/>
          <w:szCs w:val="24"/>
        </w:rPr>
        <w:t>JAMA Psychiatry</w:t>
      </w:r>
      <w:r w:rsidRPr="00C66841">
        <w:rPr>
          <w:rFonts w:ascii="Times New Roman" w:hAnsi="Times New Roman" w:cs="Times New Roman"/>
          <w:noProof/>
          <w:sz w:val="24"/>
          <w:szCs w:val="24"/>
        </w:rPr>
        <w:t xml:space="preserve"> </w:t>
      </w:r>
      <w:r w:rsidRPr="00C66841">
        <w:rPr>
          <w:rFonts w:ascii="Times New Roman" w:hAnsi="Times New Roman" w:cs="Times New Roman"/>
          <w:b/>
          <w:bCs/>
          <w:noProof/>
          <w:sz w:val="24"/>
          <w:szCs w:val="24"/>
        </w:rPr>
        <w:t>71</w:t>
      </w:r>
      <w:r w:rsidRPr="00C66841">
        <w:rPr>
          <w:rFonts w:ascii="Times New Roman" w:hAnsi="Times New Roman" w:cs="Times New Roman"/>
          <w:noProof/>
          <w:sz w:val="24"/>
          <w:szCs w:val="24"/>
        </w:rPr>
        <w:t>, 1222–30.</w:t>
      </w:r>
    </w:p>
    <w:p w14:paraId="7FC21308" w14:textId="2D1F25DA" w:rsidR="00FC0B62" w:rsidRPr="00FC0B62" w:rsidRDefault="00FC0B62" w:rsidP="006822BC">
      <w:pPr>
        <w:spacing w:after="0" w:line="480" w:lineRule="auto"/>
        <w:rPr>
          <w:rFonts w:ascii="Times New Roman" w:hAnsi="Times New Roman" w:cs="Times New Roman"/>
          <w:sz w:val="24"/>
          <w:szCs w:val="24"/>
          <w:u w:val="single"/>
          <w:lang w:val="en-US"/>
        </w:rPr>
      </w:pPr>
      <w:r w:rsidRPr="00AC0672">
        <w:rPr>
          <w:rFonts w:ascii="Times New Roman" w:hAnsi="Times New Roman" w:cs="Times New Roman"/>
          <w:sz w:val="24"/>
          <w:szCs w:val="24"/>
          <w:u w:val="single"/>
          <w:lang w:val="en-US"/>
        </w:rPr>
        <w:fldChar w:fldCharType="end"/>
      </w:r>
    </w:p>
    <w:p w14:paraId="5CA8C00D" w14:textId="77777777" w:rsidR="006127C3" w:rsidRPr="006822BC" w:rsidRDefault="006127C3" w:rsidP="006822BC">
      <w:pPr>
        <w:spacing w:after="0"/>
        <w:rPr>
          <w:rFonts w:ascii="Times New Roman" w:hAnsi="Times New Roman" w:cs="Times New Roman"/>
          <w:sz w:val="24"/>
          <w:szCs w:val="24"/>
          <w:lang w:val="en-US"/>
        </w:rPr>
      </w:pPr>
    </w:p>
    <w:sectPr w:rsidR="006127C3" w:rsidRPr="006822BC">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CF9E7" w14:textId="77777777" w:rsidR="005B33D4" w:rsidRDefault="005B33D4">
      <w:pPr>
        <w:spacing w:after="0" w:line="240" w:lineRule="auto"/>
      </w:pPr>
      <w:r>
        <w:separator/>
      </w:r>
    </w:p>
  </w:endnote>
  <w:endnote w:type="continuationSeparator" w:id="0">
    <w:p w14:paraId="4A4F1EA7" w14:textId="77777777" w:rsidR="005B33D4" w:rsidRDefault="005B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Droid Sans Fallback">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1195D" w14:textId="77777777" w:rsidR="005B33D4" w:rsidRDefault="005B33D4">
      <w:pPr>
        <w:spacing w:after="0" w:line="240" w:lineRule="auto"/>
      </w:pPr>
      <w:r>
        <w:separator/>
      </w:r>
    </w:p>
  </w:footnote>
  <w:footnote w:type="continuationSeparator" w:id="0">
    <w:p w14:paraId="3832C185" w14:textId="77777777" w:rsidR="005B33D4" w:rsidRDefault="005B3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0D63"/>
    <w:multiLevelType w:val="hybridMultilevel"/>
    <w:tmpl w:val="A7CA950A"/>
    <w:lvl w:ilvl="0" w:tplc="2B8281E4">
      <w:start w:val="1"/>
      <w:numFmt w:val="lowerLetter"/>
      <w:lvlText w:val="%1)"/>
      <w:lvlJc w:val="left"/>
      <w:pPr>
        <w:ind w:left="720" w:hanging="359"/>
      </w:pPr>
      <w:rPr>
        <w:rFonts w:hint="default"/>
      </w:rPr>
    </w:lvl>
    <w:lvl w:ilvl="1" w:tplc="7EF60E12">
      <w:start w:val="1"/>
      <w:numFmt w:val="lowerLetter"/>
      <w:lvlText w:val="%2."/>
      <w:lvlJc w:val="left"/>
      <w:pPr>
        <w:ind w:left="1440" w:hanging="359"/>
      </w:pPr>
    </w:lvl>
    <w:lvl w:ilvl="2" w:tplc="07D00226">
      <w:start w:val="1"/>
      <w:numFmt w:val="lowerRoman"/>
      <w:lvlText w:val="%3."/>
      <w:lvlJc w:val="right"/>
      <w:pPr>
        <w:ind w:left="2160" w:hanging="179"/>
      </w:pPr>
    </w:lvl>
    <w:lvl w:ilvl="3" w:tplc="C35ADFF8">
      <w:start w:val="1"/>
      <w:numFmt w:val="decimal"/>
      <w:lvlText w:val="%4."/>
      <w:lvlJc w:val="left"/>
      <w:pPr>
        <w:ind w:left="2880" w:hanging="359"/>
      </w:pPr>
    </w:lvl>
    <w:lvl w:ilvl="4" w:tplc="B4C4739C">
      <w:start w:val="1"/>
      <w:numFmt w:val="lowerLetter"/>
      <w:lvlText w:val="%5."/>
      <w:lvlJc w:val="left"/>
      <w:pPr>
        <w:ind w:left="3600" w:hanging="359"/>
      </w:pPr>
    </w:lvl>
    <w:lvl w:ilvl="5" w:tplc="96E694D6">
      <w:start w:val="1"/>
      <w:numFmt w:val="lowerRoman"/>
      <w:lvlText w:val="%6."/>
      <w:lvlJc w:val="right"/>
      <w:pPr>
        <w:ind w:left="4320" w:hanging="179"/>
      </w:pPr>
    </w:lvl>
    <w:lvl w:ilvl="6" w:tplc="506CD4DA">
      <w:start w:val="1"/>
      <w:numFmt w:val="decimal"/>
      <w:lvlText w:val="%7."/>
      <w:lvlJc w:val="left"/>
      <w:pPr>
        <w:ind w:left="5040" w:hanging="359"/>
      </w:pPr>
    </w:lvl>
    <w:lvl w:ilvl="7" w:tplc="5C604B32">
      <w:start w:val="1"/>
      <w:numFmt w:val="lowerLetter"/>
      <w:lvlText w:val="%8."/>
      <w:lvlJc w:val="left"/>
      <w:pPr>
        <w:ind w:left="5760" w:hanging="359"/>
      </w:pPr>
    </w:lvl>
    <w:lvl w:ilvl="8" w:tplc="42DE8DC6">
      <w:start w:val="1"/>
      <w:numFmt w:val="lowerRoman"/>
      <w:lvlText w:val="%9."/>
      <w:lvlJc w:val="right"/>
      <w:pPr>
        <w:ind w:left="6480" w:hanging="179"/>
      </w:pPr>
    </w:lvl>
  </w:abstractNum>
  <w:abstractNum w:abstractNumId="1" w15:restartNumberingAfterBreak="0">
    <w:nsid w:val="23A472ED"/>
    <w:multiLevelType w:val="hybridMultilevel"/>
    <w:tmpl w:val="FA206AA8"/>
    <w:lvl w:ilvl="0" w:tplc="33220D6E">
      <w:start w:val="1"/>
      <w:numFmt w:val="upperLetter"/>
      <w:lvlText w:val="%1)"/>
      <w:lvlJc w:val="left"/>
      <w:pPr>
        <w:ind w:left="720" w:hanging="359"/>
      </w:pPr>
      <w:rPr>
        <w:rFonts w:hint="default"/>
        <w:b w:val="0"/>
      </w:rPr>
    </w:lvl>
    <w:lvl w:ilvl="1" w:tplc="92AC5A3A">
      <w:start w:val="1"/>
      <w:numFmt w:val="lowerLetter"/>
      <w:lvlText w:val="%2."/>
      <w:lvlJc w:val="left"/>
      <w:pPr>
        <w:ind w:left="1440" w:hanging="359"/>
      </w:pPr>
    </w:lvl>
    <w:lvl w:ilvl="2" w:tplc="F4122140">
      <w:start w:val="1"/>
      <w:numFmt w:val="lowerRoman"/>
      <w:lvlText w:val="%3."/>
      <w:lvlJc w:val="right"/>
      <w:pPr>
        <w:ind w:left="2160" w:hanging="179"/>
      </w:pPr>
    </w:lvl>
    <w:lvl w:ilvl="3" w:tplc="E2743D4E">
      <w:start w:val="1"/>
      <w:numFmt w:val="decimal"/>
      <w:lvlText w:val="%4."/>
      <w:lvlJc w:val="left"/>
      <w:pPr>
        <w:ind w:left="2880" w:hanging="359"/>
      </w:pPr>
    </w:lvl>
    <w:lvl w:ilvl="4" w:tplc="38CAEDA2">
      <w:start w:val="1"/>
      <w:numFmt w:val="lowerLetter"/>
      <w:lvlText w:val="%5."/>
      <w:lvlJc w:val="left"/>
      <w:pPr>
        <w:ind w:left="3600" w:hanging="359"/>
      </w:pPr>
    </w:lvl>
    <w:lvl w:ilvl="5" w:tplc="2272D8FE">
      <w:start w:val="1"/>
      <w:numFmt w:val="lowerRoman"/>
      <w:lvlText w:val="%6."/>
      <w:lvlJc w:val="right"/>
      <w:pPr>
        <w:ind w:left="4320" w:hanging="179"/>
      </w:pPr>
    </w:lvl>
    <w:lvl w:ilvl="6" w:tplc="152A61D4">
      <w:start w:val="1"/>
      <w:numFmt w:val="decimal"/>
      <w:lvlText w:val="%7."/>
      <w:lvlJc w:val="left"/>
      <w:pPr>
        <w:ind w:left="5040" w:hanging="359"/>
      </w:pPr>
    </w:lvl>
    <w:lvl w:ilvl="7" w:tplc="5CCA4B5C">
      <w:start w:val="1"/>
      <w:numFmt w:val="lowerLetter"/>
      <w:lvlText w:val="%8."/>
      <w:lvlJc w:val="left"/>
      <w:pPr>
        <w:ind w:left="5760" w:hanging="359"/>
      </w:pPr>
    </w:lvl>
    <w:lvl w:ilvl="8" w:tplc="71DA1B1A">
      <w:start w:val="1"/>
      <w:numFmt w:val="lowerRoman"/>
      <w:lvlText w:val="%9."/>
      <w:lvlJc w:val="right"/>
      <w:pPr>
        <w:ind w:left="6480" w:hanging="179"/>
      </w:pPr>
    </w:lvl>
  </w:abstractNum>
  <w:abstractNum w:abstractNumId="2" w15:restartNumberingAfterBreak="0">
    <w:nsid w:val="2E664ADE"/>
    <w:multiLevelType w:val="hybridMultilevel"/>
    <w:tmpl w:val="FA206AA8"/>
    <w:lvl w:ilvl="0" w:tplc="33220D6E">
      <w:start w:val="1"/>
      <w:numFmt w:val="upperLetter"/>
      <w:lvlText w:val="%1)"/>
      <w:lvlJc w:val="left"/>
      <w:pPr>
        <w:ind w:left="720" w:hanging="359"/>
      </w:pPr>
      <w:rPr>
        <w:rFonts w:hint="default"/>
        <w:b w:val="0"/>
      </w:rPr>
    </w:lvl>
    <w:lvl w:ilvl="1" w:tplc="92AC5A3A">
      <w:start w:val="1"/>
      <w:numFmt w:val="lowerLetter"/>
      <w:lvlText w:val="%2."/>
      <w:lvlJc w:val="left"/>
      <w:pPr>
        <w:ind w:left="1440" w:hanging="359"/>
      </w:pPr>
    </w:lvl>
    <w:lvl w:ilvl="2" w:tplc="F4122140">
      <w:start w:val="1"/>
      <w:numFmt w:val="lowerRoman"/>
      <w:lvlText w:val="%3."/>
      <w:lvlJc w:val="right"/>
      <w:pPr>
        <w:ind w:left="2160" w:hanging="179"/>
      </w:pPr>
    </w:lvl>
    <w:lvl w:ilvl="3" w:tplc="E2743D4E">
      <w:start w:val="1"/>
      <w:numFmt w:val="decimal"/>
      <w:lvlText w:val="%4."/>
      <w:lvlJc w:val="left"/>
      <w:pPr>
        <w:ind w:left="2880" w:hanging="359"/>
      </w:pPr>
    </w:lvl>
    <w:lvl w:ilvl="4" w:tplc="38CAEDA2">
      <w:start w:val="1"/>
      <w:numFmt w:val="lowerLetter"/>
      <w:lvlText w:val="%5."/>
      <w:lvlJc w:val="left"/>
      <w:pPr>
        <w:ind w:left="3600" w:hanging="359"/>
      </w:pPr>
    </w:lvl>
    <w:lvl w:ilvl="5" w:tplc="2272D8FE">
      <w:start w:val="1"/>
      <w:numFmt w:val="lowerRoman"/>
      <w:lvlText w:val="%6."/>
      <w:lvlJc w:val="right"/>
      <w:pPr>
        <w:ind w:left="4320" w:hanging="179"/>
      </w:pPr>
    </w:lvl>
    <w:lvl w:ilvl="6" w:tplc="152A61D4">
      <w:start w:val="1"/>
      <w:numFmt w:val="decimal"/>
      <w:lvlText w:val="%7."/>
      <w:lvlJc w:val="left"/>
      <w:pPr>
        <w:ind w:left="5040" w:hanging="359"/>
      </w:pPr>
    </w:lvl>
    <w:lvl w:ilvl="7" w:tplc="5CCA4B5C">
      <w:start w:val="1"/>
      <w:numFmt w:val="lowerLetter"/>
      <w:lvlText w:val="%8."/>
      <w:lvlJc w:val="left"/>
      <w:pPr>
        <w:ind w:left="5760" w:hanging="359"/>
      </w:pPr>
    </w:lvl>
    <w:lvl w:ilvl="8" w:tplc="71DA1B1A">
      <w:start w:val="1"/>
      <w:numFmt w:val="lowerRoman"/>
      <w:lvlText w:val="%9."/>
      <w:lvlJc w:val="right"/>
      <w:pPr>
        <w:ind w:left="6480" w:hanging="179"/>
      </w:pPr>
    </w:lvl>
  </w:abstractNum>
  <w:abstractNum w:abstractNumId="3" w15:restartNumberingAfterBreak="0">
    <w:nsid w:val="3DCB45F5"/>
    <w:multiLevelType w:val="hybridMultilevel"/>
    <w:tmpl w:val="1F763D8E"/>
    <w:lvl w:ilvl="0" w:tplc="E3943FFA">
      <w:start w:val="1"/>
      <w:numFmt w:val="lowerLetter"/>
      <w:lvlText w:val="%1)"/>
      <w:lvlJc w:val="left"/>
      <w:pPr>
        <w:ind w:left="720" w:hanging="359"/>
      </w:pPr>
      <w:rPr>
        <w:rFonts w:hint="default"/>
      </w:rPr>
    </w:lvl>
    <w:lvl w:ilvl="1" w:tplc="BA8E8854">
      <w:start w:val="1"/>
      <w:numFmt w:val="lowerLetter"/>
      <w:lvlText w:val="%2."/>
      <w:lvlJc w:val="left"/>
      <w:pPr>
        <w:ind w:left="1440" w:hanging="359"/>
      </w:pPr>
    </w:lvl>
    <w:lvl w:ilvl="2" w:tplc="9F7022D8">
      <w:start w:val="1"/>
      <w:numFmt w:val="lowerRoman"/>
      <w:lvlText w:val="%3."/>
      <w:lvlJc w:val="right"/>
      <w:pPr>
        <w:ind w:left="2160" w:hanging="179"/>
      </w:pPr>
    </w:lvl>
    <w:lvl w:ilvl="3" w:tplc="33466C96">
      <w:start w:val="1"/>
      <w:numFmt w:val="decimal"/>
      <w:lvlText w:val="%4."/>
      <w:lvlJc w:val="left"/>
      <w:pPr>
        <w:ind w:left="2880" w:hanging="359"/>
      </w:pPr>
    </w:lvl>
    <w:lvl w:ilvl="4" w:tplc="2C926744">
      <w:start w:val="1"/>
      <w:numFmt w:val="lowerLetter"/>
      <w:lvlText w:val="%5."/>
      <w:lvlJc w:val="left"/>
      <w:pPr>
        <w:ind w:left="3600" w:hanging="359"/>
      </w:pPr>
    </w:lvl>
    <w:lvl w:ilvl="5" w:tplc="21F4E3C0">
      <w:start w:val="1"/>
      <w:numFmt w:val="lowerRoman"/>
      <w:lvlText w:val="%6."/>
      <w:lvlJc w:val="right"/>
      <w:pPr>
        <w:ind w:left="4320" w:hanging="179"/>
      </w:pPr>
    </w:lvl>
    <w:lvl w:ilvl="6" w:tplc="CB980FD8">
      <w:start w:val="1"/>
      <w:numFmt w:val="decimal"/>
      <w:lvlText w:val="%7."/>
      <w:lvlJc w:val="left"/>
      <w:pPr>
        <w:ind w:left="5040" w:hanging="359"/>
      </w:pPr>
    </w:lvl>
    <w:lvl w:ilvl="7" w:tplc="13585EDE">
      <w:start w:val="1"/>
      <w:numFmt w:val="lowerLetter"/>
      <w:lvlText w:val="%8."/>
      <w:lvlJc w:val="left"/>
      <w:pPr>
        <w:ind w:left="5760" w:hanging="359"/>
      </w:pPr>
    </w:lvl>
    <w:lvl w:ilvl="8" w:tplc="019AE988">
      <w:start w:val="1"/>
      <w:numFmt w:val="lowerRoman"/>
      <w:lvlText w:val="%9."/>
      <w:lvlJc w:val="right"/>
      <w:pPr>
        <w:ind w:left="6480" w:hanging="179"/>
      </w:pPr>
    </w:lvl>
  </w:abstractNum>
  <w:abstractNum w:abstractNumId="4" w15:restartNumberingAfterBreak="0">
    <w:nsid w:val="69233FB4"/>
    <w:multiLevelType w:val="hybridMultilevel"/>
    <w:tmpl w:val="27FAF540"/>
    <w:lvl w:ilvl="0" w:tplc="1B6660D0">
      <w:start w:val="1"/>
      <w:numFmt w:val="lowerLetter"/>
      <w:lvlText w:val="%1)"/>
      <w:lvlJc w:val="left"/>
      <w:pPr>
        <w:ind w:left="720" w:hanging="359"/>
      </w:pPr>
      <w:rPr>
        <w:rFonts w:hint="default"/>
      </w:rPr>
    </w:lvl>
    <w:lvl w:ilvl="1" w:tplc="7F36C160">
      <w:start w:val="1"/>
      <w:numFmt w:val="lowerLetter"/>
      <w:lvlText w:val="%2."/>
      <w:lvlJc w:val="left"/>
      <w:pPr>
        <w:ind w:left="1440" w:hanging="359"/>
      </w:pPr>
    </w:lvl>
    <w:lvl w:ilvl="2" w:tplc="2B8639CA">
      <w:start w:val="1"/>
      <w:numFmt w:val="lowerRoman"/>
      <w:lvlText w:val="%3."/>
      <w:lvlJc w:val="right"/>
      <w:pPr>
        <w:ind w:left="2160" w:hanging="179"/>
      </w:pPr>
    </w:lvl>
    <w:lvl w:ilvl="3" w:tplc="4C4A3B04">
      <w:start w:val="1"/>
      <w:numFmt w:val="decimal"/>
      <w:lvlText w:val="%4."/>
      <w:lvlJc w:val="left"/>
      <w:pPr>
        <w:ind w:left="2880" w:hanging="359"/>
      </w:pPr>
    </w:lvl>
    <w:lvl w:ilvl="4" w:tplc="6AAEEB7A">
      <w:start w:val="1"/>
      <w:numFmt w:val="lowerLetter"/>
      <w:lvlText w:val="%5."/>
      <w:lvlJc w:val="left"/>
      <w:pPr>
        <w:ind w:left="3600" w:hanging="359"/>
      </w:pPr>
    </w:lvl>
    <w:lvl w:ilvl="5" w:tplc="6AC8FE3E">
      <w:start w:val="1"/>
      <w:numFmt w:val="lowerRoman"/>
      <w:lvlText w:val="%6."/>
      <w:lvlJc w:val="right"/>
      <w:pPr>
        <w:ind w:left="4320" w:hanging="179"/>
      </w:pPr>
    </w:lvl>
    <w:lvl w:ilvl="6" w:tplc="536E3AC8">
      <w:start w:val="1"/>
      <w:numFmt w:val="decimal"/>
      <w:lvlText w:val="%7."/>
      <w:lvlJc w:val="left"/>
      <w:pPr>
        <w:ind w:left="5040" w:hanging="359"/>
      </w:pPr>
    </w:lvl>
    <w:lvl w:ilvl="7" w:tplc="749E3CF4">
      <w:start w:val="1"/>
      <w:numFmt w:val="lowerLetter"/>
      <w:lvlText w:val="%8."/>
      <w:lvlJc w:val="left"/>
      <w:pPr>
        <w:ind w:left="5760" w:hanging="359"/>
      </w:pPr>
    </w:lvl>
    <w:lvl w:ilvl="8" w:tplc="D620397A">
      <w:start w:val="1"/>
      <w:numFmt w:val="lowerRoman"/>
      <w:lvlText w:val="%9."/>
      <w:lvlJc w:val="right"/>
      <w:pPr>
        <w:ind w:left="6480" w:hanging="179"/>
      </w:pPr>
    </w:lvl>
  </w:abstractNum>
  <w:abstractNum w:abstractNumId="5" w15:restartNumberingAfterBreak="0">
    <w:nsid w:val="761853DB"/>
    <w:multiLevelType w:val="hybridMultilevel"/>
    <w:tmpl w:val="FA206AA8"/>
    <w:lvl w:ilvl="0" w:tplc="33220D6E">
      <w:start w:val="1"/>
      <w:numFmt w:val="upperLetter"/>
      <w:lvlText w:val="%1)"/>
      <w:lvlJc w:val="left"/>
      <w:pPr>
        <w:ind w:left="720" w:hanging="359"/>
      </w:pPr>
      <w:rPr>
        <w:rFonts w:hint="default"/>
        <w:b w:val="0"/>
      </w:rPr>
    </w:lvl>
    <w:lvl w:ilvl="1" w:tplc="92AC5A3A">
      <w:start w:val="1"/>
      <w:numFmt w:val="lowerLetter"/>
      <w:lvlText w:val="%2."/>
      <w:lvlJc w:val="left"/>
      <w:pPr>
        <w:ind w:left="1440" w:hanging="359"/>
      </w:pPr>
    </w:lvl>
    <w:lvl w:ilvl="2" w:tplc="F4122140">
      <w:start w:val="1"/>
      <w:numFmt w:val="lowerRoman"/>
      <w:lvlText w:val="%3."/>
      <w:lvlJc w:val="right"/>
      <w:pPr>
        <w:ind w:left="2160" w:hanging="179"/>
      </w:pPr>
    </w:lvl>
    <w:lvl w:ilvl="3" w:tplc="E2743D4E">
      <w:start w:val="1"/>
      <w:numFmt w:val="decimal"/>
      <w:lvlText w:val="%4."/>
      <w:lvlJc w:val="left"/>
      <w:pPr>
        <w:ind w:left="2880" w:hanging="359"/>
      </w:pPr>
    </w:lvl>
    <w:lvl w:ilvl="4" w:tplc="38CAEDA2">
      <w:start w:val="1"/>
      <w:numFmt w:val="lowerLetter"/>
      <w:lvlText w:val="%5."/>
      <w:lvlJc w:val="left"/>
      <w:pPr>
        <w:ind w:left="3600" w:hanging="359"/>
      </w:pPr>
    </w:lvl>
    <w:lvl w:ilvl="5" w:tplc="2272D8FE">
      <w:start w:val="1"/>
      <w:numFmt w:val="lowerRoman"/>
      <w:lvlText w:val="%6."/>
      <w:lvlJc w:val="right"/>
      <w:pPr>
        <w:ind w:left="4320" w:hanging="179"/>
      </w:pPr>
    </w:lvl>
    <w:lvl w:ilvl="6" w:tplc="152A61D4">
      <w:start w:val="1"/>
      <w:numFmt w:val="decimal"/>
      <w:lvlText w:val="%7."/>
      <w:lvlJc w:val="left"/>
      <w:pPr>
        <w:ind w:left="5040" w:hanging="359"/>
      </w:pPr>
    </w:lvl>
    <w:lvl w:ilvl="7" w:tplc="5CCA4B5C">
      <w:start w:val="1"/>
      <w:numFmt w:val="lowerLetter"/>
      <w:lvlText w:val="%8."/>
      <w:lvlJc w:val="left"/>
      <w:pPr>
        <w:ind w:left="5760" w:hanging="359"/>
      </w:pPr>
    </w:lvl>
    <w:lvl w:ilvl="8" w:tplc="71DA1B1A">
      <w:start w:val="1"/>
      <w:numFmt w:val="lowerRoman"/>
      <w:lvlText w:val="%9."/>
      <w:lvlJc w:val="right"/>
      <w:pPr>
        <w:ind w:left="6480" w:hanging="179"/>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7C3"/>
    <w:rsid w:val="00021E6F"/>
    <w:rsid w:val="00082D9E"/>
    <w:rsid w:val="000A462B"/>
    <w:rsid w:val="000A4E53"/>
    <w:rsid w:val="000F3650"/>
    <w:rsid w:val="00126F08"/>
    <w:rsid w:val="00156ECA"/>
    <w:rsid w:val="00170367"/>
    <w:rsid w:val="001B213F"/>
    <w:rsid w:val="00225BA0"/>
    <w:rsid w:val="002367C6"/>
    <w:rsid w:val="002C06EE"/>
    <w:rsid w:val="002C1EA8"/>
    <w:rsid w:val="00351EDE"/>
    <w:rsid w:val="003E6607"/>
    <w:rsid w:val="00456D3B"/>
    <w:rsid w:val="00480AD2"/>
    <w:rsid w:val="00483D67"/>
    <w:rsid w:val="004F5CE0"/>
    <w:rsid w:val="005014A5"/>
    <w:rsid w:val="00527C65"/>
    <w:rsid w:val="005B33D4"/>
    <w:rsid w:val="005C428A"/>
    <w:rsid w:val="006127C3"/>
    <w:rsid w:val="006822BC"/>
    <w:rsid w:val="00685AFC"/>
    <w:rsid w:val="006A4B48"/>
    <w:rsid w:val="006B5208"/>
    <w:rsid w:val="006D0752"/>
    <w:rsid w:val="006D1008"/>
    <w:rsid w:val="006F02BD"/>
    <w:rsid w:val="00783921"/>
    <w:rsid w:val="007859B0"/>
    <w:rsid w:val="007D76CA"/>
    <w:rsid w:val="00806862"/>
    <w:rsid w:val="008872BE"/>
    <w:rsid w:val="008D03C2"/>
    <w:rsid w:val="00986FBD"/>
    <w:rsid w:val="009D560F"/>
    <w:rsid w:val="00A411C2"/>
    <w:rsid w:val="00A861E7"/>
    <w:rsid w:val="00AC0672"/>
    <w:rsid w:val="00B032D7"/>
    <w:rsid w:val="00B17C73"/>
    <w:rsid w:val="00B66A43"/>
    <w:rsid w:val="00B73E68"/>
    <w:rsid w:val="00B82FB6"/>
    <w:rsid w:val="00BB74DB"/>
    <w:rsid w:val="00BD44C4"/>
    <w:rsid w:val="00BF62E6"/>
    <w:rsid w:val="00C124C1"/>
    <w:rsid w:val="00C65071"/>
    <w:rsid w:val="00C66841"/>
    <w:rsid w:val="00C70A5B"/>
    <w:rsid w:val="00C73E67"/>
    <w:rsid w:val="00CF197D"/>
    <w:rsid w:val="00D251D3"/>
    <w:rsid w:val="00D86C91"/>
    <w:rsid w:val="00E85529"/>
    <w:rsid w:val="00E86336"/>
    <w:rsid w:val="00EA28E2"/>
    <w:rsid w:val="00EB73B0"/>
    <w:rsid w:val="00F03D26"/>
    <w:rsid w:val="00F12B20"/>
    <w:rsid w:val="00F60FC6"/>
    <w:rsid w:val="00FC0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99420"/>
  <w15:docId w15:val="{A7F85DA0-2D79-4E43-8EB6-D3D92E0B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lang w:val="de-DE"/>
    </w:rPr>
  </w:style>
  <w:style w:type="paragraph" w:styleId="berschrift1">
    <w:name w:val="heading 1"/>
    <w:basedOn w:val="Standard"/>
    <w:next w:val="Standard"/>
    <w:uiPriority w:val="9"/>
    <w:qFormat/>
    <w:pPr>
      <w:keepNext/>
      <w:keepLines/>
      <w:spacing w:before="480" w:after="0"/>
      <w:outlineLvl w:val="0"/>
    </w:pPr>
    <w:rPr>
      <w:rFonts w:ascii="Arial" w:eastAsia="Arial" w:hAnsi="Arial" w:cs="Arial"/>
      <w:b/>
      <w:bCs/>
      <w:color w:val="000000" w:themeColor="text1"/>
      <w:sz w:val="48"/>
      <w:szCs w:val="48"/>
    </w:rPr>
  </w:style>
  <w:style w:type="paragraph" w:styleId="berschrift2">
    <w:name w:val="heading 2"/>
    <w:basedOn w:val="Standard"/>
    <w:next w:val="Standard"/>
    <w:uiPriority w:val="9"/>
    <w:unhideWhenUsed/>
    <w:qFormat/>
    <w:pPr>
      <w:keepNext/>
      <w:keepLines/>
      <w:spacing w:before="200" w:after="0"/>
      <w:outlineLvl w:val="1"/>
    </w:pPr>
    <w:rPr>
      <w:rFonts w:ascii="Arial" w:eastAsia="Arial" w:hAnsi="Arial" w:cs="Arial"/>
      <w:b/>
      <w:bCs/>
      <w:color w:val="000000" w:themeColor="text1"/>
      <w:sz w:val="40"/>
    </w:rPr>
  </w:style>
  <w:style w:type="paragraph" w:styleId="berschrift3">
    <w:name w:val="heading 3"/>
    <w:basedOn w:val="Standard"/>
    <w:next w:val="Standard"/>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berschrift4">
    <w:name w:val="heading 4"/>
    <w:basedOn w:val="Standard"/>
    <w:next w:val="Standard"/>
    <w:uiPriority w:val="9"/>
    <w:unhideWhenUsed/>
    <w:qFormat/>
    <w:pPr>
      <w:keepNext/>
      <w:keepLines/>
      <w:spacing w:before="200" w:after="0"/>
      <w:outlineLvl w:val="3"/>
    </w:pPr>
    <w:rPr>
      <w:rFonts w:ascii="Arial" w:eastAsia="Arial" w:hAnsi="Arial" w:cs="Arial"/>
      <w:color w:val="232323"/>
      <w:sz w:val="32"/>
      <w:szCs w:val="32"/>
    </w:rPr>
  </w:style>
  <w:style w:type="paragraph" w:styleId="berschrift5">
    <w:name w:val="heading 5"/>
    <w:basedOn w:val="Standard"/>
    <w:next w:val="Standard"/>
    <w:uiPriority w:val="9"/>
    <w:unhideWhenUsed/>
    <w:qFormat/>
    <w:pPr>
      <w:keepNext/>
      <w:keepLines/>
      <w:spacing w:before="200" w:after="0"/>
      <w:outlineLvl w:val="4"/>
    </w:pPr>
    <w:rPr>
      <w:rFonts w:ascii="Arial" w:eastAsia="Arial" w:hAnsi="Arial" w:cs="Arial"/>
      <w:b/>
      <w:bCs/>
      <w:color w:val="444444"/>
      <w:sz w:val="28"/>
      <w:szCs w:val="28"/>
    </w:rPr>
  </w:style>
  <w:style w:type="paragraph" w:styleId="berschrift6">
    <w:name w:val="heading 6"/>
    <w:basedOn w:val="Standard"/>
    <w:next w:val="Standard"/>
    <w:uiPriority w:val="9"/>
    <w:unhideWhenUsed/>
    <w:qFormat/>
    <w:pPr>
      <w:keepNext/>
      <w:keepLines/>
      <w:spacing w:before="200" w:after="0"/>
      <w:outlineLvl w:val="5"/>
    </w:pPr>
    <w:rPr>
      <w:rFonts w:ascii="Arial" w:eastAsia="Arial" w:hAnsi="Arial" w:cs="Arial"/>
      <w:i/>
      <w:iCs/>
      <w:color w:val="232323"/>
      <w:sz w:val="28"/>
      <w:szCs w:val="28"/>
    </w:rPr>
  </w:style>
  <w:style w:type="paragraph" w:styleId="berschrift7">
    <w:name w:val="heading 7"/>
    <w:basedOn w:val="Standard"/>
    <w:next w:val="Standard"/>
    <w:uiPriority w:val="9"/>
    <w:unhideWhenUsed/>
    <w:qFormat/>
    <w:pPr>
      <w:keepNext/>
      <w:keepLines/>
      <w:spacing w:before="200" w:after="0"/>
      <w:outlineLvl w:val="6"/>
    </w:pPr>
    <w:rPr>
      <w:rFonts w:ascii="Arial" w:eastAsia="Arial" w:hAnsi="Arial" w:cs="Arial"/>
      <w:b/>
      <w:bCs/>
      <w:color w:val="606060"/>
      <w:sz w:val="24"/>
      <w:szCs w:val="24"/>
    </w:rPr>
  </w:style>
  <w:style w:type="paragraph" w:styleId="berschrift8">
    <w:name w:val="heading 8"/>
    <w:basedOn w:val="Standard"/>
    <w:next w:val="Standard"/>
    <w:uiPriority w:val="9"/>
    <w:unhideWhenUsed/>
    <w:qFormat/>
    <w:pPr>
      <w:keepNext/>
      <w:keepLines/>
      <w:spacing w:before="200" w:after="0"/>
      <w:outlineLvl w:val="7"/>
    </w:pPr>
    <w:rPr>
      <w:rFonts w:ascii="Arial" w:eastAsia="Arial" w:hAnsi="Arial" w:cs="Arial"/>
      <w:color w:val="444444"/>
      <w:sz w:val="24"/>
      <w:szCs w:val="24"/>
    </w:rPr>
  </w:style>
  <w:style w:type="paragraph" w:styleId="berschrift9">
    <w:name w:val="heading 9"/>
    <w:basedOn w:val="Standard"/>
    <w:next w:val="Standard"/>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pBdr>
        <w:bottom w:val="single" w:sz="24" w:space="0" w:color="000000"/>
      </w:pBdr>
      <w:spacing w:before="300" w:after="80" w:line="240" w:lineRule="auto"/>
    </w:pPr>
    <w:rPr>
      <w:b/>
      <w:color w:val="000000"/>
      <w:sz w:val="72"/>
    </w:rPr>
  </w:style>
  <w:style w:type="paragraph" w:styleId="Untertitel">
    <w:name w:val="Subtitle"/>
    <w:basedOn w:val="Standard"/>
    <w:next w:val="Standard"/>
    <w:uiPriority w:val="11"/>
    <w:qFormat/>
    <w:pPr>
      <w:spacing w:line="240" w:lineRule="auto"/>
    </w:pPr>
    <w:rPr>
      <w:i/>
      <w:color w:val="444444"/>
      <w:sz w:val="52"/>
    </w:rPr>
  </w:style>
  <w:style w:type="paragraph" w:styleId="Zitat">
    <w:name w:val="Quote"/>
    <w:basedOn w:val="Standard"/>
    <w:next w:val="Standard"/>
    <w:uiPriority w:val="29"/>
    <w:qFormat/>
    <w:pPr>
      <w:pBdr>
        <w:left w:val="single" w:sz="12" w:space="11" w:color="A6A6A6"/>
        <w:bottom w:val="single" w:sz="12" w:space="3" w:color="A6A6A6"/>
      </w:pBdr>
      <w:ind w:left="3402"/>
    </w:pPr>
    <w:rPr>
      <w:i/>
      <w:color w:val="373737"/>
      <w:sz w:val="18"/>
    </w:rPr>
  </w:style>
  <w:style w:type="paragraph" w:styleId="IntensivesZitat">
    <w:name w:val="Intense Quote"/>
    <w:basedOn w:val="Standard"/>
    <w:next w:val="Standard"/>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Kopfzeile">
    <w:name w:val="header"/>
    <w:basedOn w:val="Standard"/>
    <w:uiPriority w:val="99"/>
    <w:unhideWhenUsed/>
    <w:pPr>
      <w:tabs>
        <w:tab w:val="center" w:pos="7143"/>
        <w:tab w:val="right" w:pos="14287"/>
      </w:tabs>
      <w:spacing w:after="0" w:line="240" w:lineRule="auto"/>
    </w:pPr>
    <w:rPr>
      <w:color w:val="000000"/>
    </w:rPr>
  </w:style>
  <w:style w:type="paragraph" w:styleId="Fuzeile">
    <w:name w:val="footer"/>
    <w:basedOn w:val="Standard"/>
    <w:uiPriority w:val="99"/>
    <w:unhideWhenUsed/>
    <w:pPr>
      <w:tabs>
        <w:tab w:val="center" w:pos="7143"/>
        <w:tab w:val="right" w:pos="14287"/>
      </w:tabs>
      <w:spacing w:after="0" w:line="240" w:lineRule="auto"/>
    </w:pPr>
    <w:rPr>
      <w:color w:val="000000"/>
    </w:rPr>
  </w:style>
  <w:style w:type="table" w:customStyle="1" w:styleId="Lined">
    <w:name w:val="Lined"/>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uiPriority w:val="99"/>
    <w:semiHidden/>
    <w:unhideWhenUsed/>
    <w:pPr>
      <w:spacing w:after="0" w:line="240" w:lineRule="auto"/>
    </w:pPr>
    <w:rPr>
      <w:sz w:val="20"/>
    </w:rPr>
  </w:style>
  <w:style w:type="character" w:customStyle="1" w:styleId="FootnoteTextChar">
    <w:name w:val="Footnote Text Char"/>
    <w:basedOn w:val="Absatz-Standardschriftart"/>
    <w:uiPriority w:val="99"/>
    <w:semiHidden/>
    <w:rPr>
      <w:sz w:val="20"/>
    </w:rPr>
  </w:style>
  <w:style w:type="character" w:styleId="Funotenzeichen">
    <w:name w:val="footnote reference"/>
    <w:basedOn w:val="Absatz-Standardschriftart"/>
    <w:uiPriority w:val="99"/>
    <w:semiHidden/>
    <w:unhideWhenUsed/>
    <w:rPr>
      <w:vertAlign w:val="superscript"/>
    </w:rPr>
  </w:style>
  <w:style w:type="table" w:customStyle="1" w:styleId="Tabellenraster1">
    <w:name w:val="Tabellenraster1"/>
    <w:basedOn w:val="NormaleTabelle"/>
    <w:next w:val="Tabellenraster"/>
    <w:uiPriority w:val="39"/>
    <w:pPr>
      <w:spacing w:after="0" w:line="240" w:lineRule="auto"/>
    </w:pPr>
    <w:rPr>
      <w:rFonts w:cs="Times New Roman"/>
      <w:lang w:val="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uiPriority w:val="99"/>
    <w:semiHidden/>
    <w:rPr>
      <w:rFonts w:ascii="Segoe UI" w:hAnsi="Segoe UI" w:cs="Segoe UI"/>
      <w:sz w:val="18"/>
      <w:szCs w:val="18"/>
      <w:lang w:val="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uiPriority w:val="99"/>
    <w:semiHidden/>
    <w:unhideWhenUsed/>
    <w:pPr>
      <w:spacing w:line="240" w:lineRule="auto"/>
    </w:pPr>
    <w:rPr>
      <w:sz w:val="20"/>
      <w:szCs w:val="20"/>
    </w:rPr>
  </w:style>
  <w:style w:type="character" w:customStyle="1" w:styleId="KommentartextZchn">
    <w:name w:val="Kommentartext Zchn"/>
    <w:basedOn w:val="Absatz-Standardschriftart"/>
    <w:uiPriority w:val="99"/>
    <w:semiHidden/>
    <w:rPr>
      <w:sz w:val="20"/>
      <w:szCs w:val="20"/>
      <w:lang w:val="de-DE"/>
    </w:rPr>
  </w:style>
  <w:style w:type="paragraph" w:styleId="Kommentarthema">
    <w:name w:val="annotation subject"/>
    <w:basedOn w:val="Kommentartext"/>
    <w:next w:val="Kommentartext"/>
    <w:uiPriority w:val="99"/>
    <w:semiHidden/>
    <w:unhideWhenUsed/>
    <w:rPr>
      <w:b/>
      <w:bCs/>
    </w:rPr>
  </w:style>
  <w:style w:type="character" w:customStyle="1" w:styleId="KommentarthemaZchn">
    <w:name w:val="Kommentarthema Zchn"/>
    <w:basedOn w:val="KommentartextZchn"/>
    <w:uiPriority w:val="99"/>
    <w:semiHidden/>
    <w:rPr>
      <w:b/>
      <w:bCs/>
      <w:sz w:val="20"/>
      <w:szCs w:val="20"/>
      <w:lang w:val="de-DE"/>
    </w:rPr>
  </w:style>
  <w:style w:type="paragraph" w:styleId="KeinLeerraum">
    <w:name w:val="No Spacing"/>
    <w:basedOn w:val="Standard"/>
    <w:uiPriority w:val="1"/>
    <w:qFormat/>
    <w:pPr>
      <w:spacing w:after="0" w:line="240" w:lineRule="auto"/>
    </w:pPr>
    <w:rPr>
      <w:rFonts w:eastAsia="Droid Sans Fallback"/>
      <w:color w:val="000000"/>
    </w:rPr>
  </w:style>
  <w:style w:type="paragraph" w:styleId="Listenabsatz">
    <w:name w:val="List Paragraph"/>
    <w:basedOn w:val="Standard"/>
    <w:uiPriority w:val="34"/>
    <w:qFormat/>
    <w:pPr>
      <w:ind w:left="720"/>
      <w:contextualSpacing/>
    </w:p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C1029-10E8-46A9-BB0F-87939DCE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3125</Words>
  <Characters>19692</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UKM</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Repple, Jonathan</dc:creator>
  <cp:lastModifiedBy>Jonathan Repple</cp:lastModifiedBy>
  <cp:revision>6</cp:revision>
  <dcterms:created xsi:type="dcterms:W3CDTF">2018-10-10T16:35:00Z</dcterms:created>
  <dcterms:modified xsi:type="dcterms:W3CDTF">2019-03-20T07:48:00Z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http://www.zotero.org/styles/journal-of-clinical-medicine</vt:lpwstr>
  </property>
  <property fmtid="{D5CDD505-2E9C-101B-9397-08002B2CF9AE}" pid="15" name="Mendeley Recent Style Name 6_1">
    <vt:lpwstr>Journal of Clinical Medicine</vt:lpwstr>
  </property>
  <property fmtid="{D5CDD505-2E9C-101B-9397-08002B2CF9AE}" pid="16" name="Mendeley Recent Style Id 7_1">
    <vt:lpwstr>http://www.zotero.org/styles/journal-of-psychiatry-and-neuroscience</vt:lpwstr>
  </property>
  <property fmtid="{D5CDD505-2E9C-101B-9397-08002B2CF9AE}" pid="17" name="Mendeley Recent Style Name 7_1">
    <vt:lpwstr>Journal of Psychiatry &amp; Neuroscience</vt:lpwstr>
  </property>
  <property fmtid="{D5CDD505-2E9C-101B-9397-08002B2CF9AE}" pid="18" name="Mendeley Recent Style Id 8_1">
    <vt:lpwstr>http://www.zotero.org/styles/nature-neuroscience</vt:lpwstr>
  </property>
  <property fmtid="{D5CDD505-2E9C-101B-9397-08002B2CF9AE}" pid="19" name="Mendeley Recent Style Name 8_1">
    <vt:lpwstr>Nature Neuroscience</vt:lpwstr>
  </property>
  <property fmtid="{D5CDD505-2E9C-101B-9397-08002B2CF9AE}" pid="20" name="Mendeley Recent Style Id 9_1">
    <vt:lpwstr>http://www.zotero.org/styles/psychological-medicine</vt:lpwstr>
  </property>
  <property fmtid="{D5CDD505-2E9C-101B-9397-08002B2CF9AE}" pid="21" name="Mendeley Recent Style Name 9_1">
    <vt:lpwstr>Psychological Medicine</vt:lpwstr>
  </property>
  <property fmtid="{D5CDD505-2E9C-101B-9397-08002B2CF9AE}" pid="22" name="Mendeley Document_1">
    <vt:lpwstr>True</vt:lpwstr>
  </property>
  <property fmtid="{D5CDD505-2E9C-101B-9397-08002B2CF9AE}" pid="23" name="Mendeley Unique User Id_1">
    <vt:lpwstr>0a4054be-ad5b-3ed1-a625-22a4058000a7</vt:lpwstr>
  </property>
  <property fmtid="{D5CDD505-2E9C-101B-9397-08002B2CF9AE}" pid="24" name="Mendeley Citation Style_1">
    <vt:lpwstr>http://www.zotero.org/styles/psychological-medicine</vt:lpwstr>
  </property>
</Properties>
</file>