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8BD29" w14:textId="77777777" w:rsidR="00C549A8" w:rsidRDefault="00C549A8" w:rsidP="006601CB">
      <w:pPr>
        <w:spacing w:line="480" w:lineRule="auto"/>
        <w:jc w:val="center"/>
        <w:outlineLvl w:val="0"/>
        <w:rPr>
          <w:b/>
          <w:lang w:val="en-US"/>
        </w:rPr>
      </w:pPr>
    </w:p>
    <w:p w14:paraId="5C8D8664" w14:textId="0B50D863" w:rsidR="00C549A8" w:rsidRDefault="00C549A8" w:rsidP="006601CB">
      <w:pPr>
        <w:spacing w:line="480" w:lineRule="auto"/>
        <w:jc w:val="center"/>
        <w:outlineLvl w:val="0"/>
        <w:rPr>
          <w:b/>
          <w:lang w:val="en-US"/>
        </w:rPr>
      </w:pPr>
      <w:r>
        <w:rPr>
          <w:b/>
          <w:lang w:val="en-US"/>
        </w:rPr>
        <w:t>Online s</w:t>
      </w:r>
      <w:r w:rsidR="00E03F45">
        <w:rPr>
          <w:b/>
          <w:lang w:val="en-US"/>
        </w:rPr>
        <w:t>upplemental</w:t>
      </w:r>
      <w:r>
        <w:rPr>
          <w:b/>
          <w:lang w:val="en-US"/>
        </w:rPr>
        <w:t xml:space="preserve"> material for:</w:t>
      </w:r>
    </w:p>
    <w:p w14:paraId="7797B412" w14:textId="77777777" w:rsidR="00E03F45" w:rsidRPr="00083478" w:rsidRDefault="00E03F45" w:rsidP="00E03F45">
      <w:pPr>
        <w:spacing w:line="480" w:lineRule="auto"/>
        <w:jc w:val="center"/>
        <w:outlineLvl w:val="0"/>
        <w:rPr>
          <w:b/>
          <w:lang w:val="en-US"/>
        </w:rPr>
      </w:pPr>
      <w:r>
        <w:rPr>
          <w:b/>
          <w:lang w:val="en-US"/>
        </w:rPr>
        <w:t xml:space="preserve">Is there a female cycle of violence after exposure to childhood maltreatment? </w:t>
      </w:r>
    </w:p>
    <w:p w14:paraId="11E41D0A" w14:textId="77777777" w:rsidR="00E03F45" w:rsidRPr="006601CB" w:rsidRDefault="00E03F45" w:rsidP="00E03F45">
      <w:pPr>
        <w:spacing w:line="480" w:lineRule="auto"/>
        <w:jc w:val="center"/>
        <w:outlineLvl w:val="0"/>
        <w:rPr>
          <w:b/>
          <w:lang w:val="en-US"/>
        </w:rPr>
      </w:pPr>
      <w:r w:rsidRPr="00083478">
        <w:rPr>
          <w:b/>
          <w:lang w:val="en-US"/>
        </w:rPr>
        <w:t>A meta-</w:t>
      </w:r>
      <w:r>
        <w:rPr>
          <w:b/>
          <w:lang w:val="en-US"/>
        </w:rPr>
        <w:t>analysis</w:t>
      </w:r>
    </w:p>
    <w:p w14:paraId="66A917C9" w14:textId="77777777" w:rsidR="001C2F0C" w:rsidRPr="00AE49E0" w:rsidRDefault="001C2F0C" w:rsidP="006601CB">
      <w:pPr>
        <w:spacing w:line="480" w:lineRule="auto"/>
        <w:jc w:val="center"/>
        <w:outlineLvl w:val="0"/>
        <w:rPr>
          <w:lang w:val="en-US"/>
        </w:rPr>
      </w:pPr>
    </w:p>
    <w:p w14:paraId="146A8D8C" w14:textId="77777777" w:rsidR="00F129BA" w:rsidRPr="00AE49E0" w:rsidRDefault="00F129BA" w:rsidP="00F129BA">
      <w:pPr>
        <w:spacing w:line="480" w:lineRule="auto"/>
        <w:jc w:val="center"/>
        <w:outlineLvl w:val="0"/>
        <w:rPr>
          <w:lang w:val="en-US"/>
        </w:rPr>
      </w:pPr>
    </w:p>
    <w:p w14:paraId="38BDCFFC" w14:textId="77777777" w:rsidR="006E56CF" w:rsidRDefault="006E56CF" w:rsidP="00F129BA">
      <w:pPr>
        <w:spacing w:line="480" w:lineRule="auto"/>
        <w:outlineLvl w:val="0"/>
        <w:rPr>
          <w:lang w:val="en-US"/>
        </w:rPr>
      </w:pPr>
    </w:p>
    <w:p w14:paraId="11CDD519" w14:textId="075ED8D9" w:rsidR="00CE5376" w:rsidRPr="00AE49E0" w:rsidRDefault="00CE5376" w:rsidP="00F129BA">
      <w:pPr>
        <w:spacing w:line="480" w:lineRule="auto"/>
        <w:outlineLvl w:val="0"/>
        <w:rPr>
          <w:lang w:val="en-US"/>
        </w:rPr>
      </w:pPr>
      <w:r>
        <w:rPr>
          <w:lang w:val="en-US"/>
        </w:rPr>
        <w:t xml:space="preserve">This online supplemental material provides more detailed information about coding procedures </w:t>
      </w:r>
      <w:r w:rsidR="005F065B">
        <w:rPr>
          <w:lang w:val="en-US"/>
        </w:rPr>
        <w:t xml:space="preserve">and categories </w:t>
      </w:r>
      <w:r>
        <w:rPr>
          <w:lang w:val="en-US"/>
        </w:rPr>
        <w:t xml:space="preserve">(Table 1A) </w:t>
      </w:r>
      <w:r w:rsidR="005F065B">
        <w:rPr>
          <w:lang w:val="en-US"/>
        </w:rPr>
        <w:t>as well as</w:t>
      </w:r>
      <w:r>
        <w:rPr>
          <w:lang w:val="en-US"/>
        </w:rPr>
        <w:t xml:space="preserve"> primary study information for all studies (Table 2A). </w:t>
      </w:r>
    </w:p>
    <w:p w14:paraId="6974CEBF" w14:textId="77777777" w:rsidR="004F03E0" w:rsidRPr="00F129BA" w:rsidRDefault="004F03E0" w:rsidP="00F129BA">
      <w:pPr>
        <w:spacing w:line="480" w:lineRule="auto"/>
        <w:jc w:val="center"/>
        <w:outlineLvl w:val="0"/>
        <w:rPr>
          <w:lang w:val="en-US"/>
        </w:rPr>
      </w:pPr>
    </w:p>
    <w:p w14:paraId="412C5346" w14:textId="77777777" w:rsidR="004F03E0" w:rsidRPr="00F129BA" w:rsidRDefault="004F03E0" w:rsidP="00F129BA">
      <w:pPr>
        <w:spacing w:line="480" w:lineRule="auto"/>
        <w:jc w:val="center"/>
        <w:outlineLvl w:val="0"/>
        <w:rPr>
          <w:lang w:val="en-US"/>
        </w:rPr>
      </w:pPr>
    </w:p>
    <w:p w14:paraId="5C836EC2" w14:textId="77777777" w:rsidR="004F03E0" w:rsidRPr="00F129BA" w:rsidRDefault="004F03E0" w:rsidP="00F129BA">
      <w:pPr>
        <w:spacing w:line="480" w:lineRule="auto"/>
        <w:jc w:val="center"/>
        <w:outlineLvl w:val="0"/>
        <w:rPr>
          <w:lang w:val="en-US"/>
        </w:rPr>
      </w:pPr>
    </w:p>
    <w:p w14:paraId="393CE982" w14:textId="77777777" w:rsidR="004F03E0" w:rsidRPr="00F129BA" w:rsidRDefault="004F03E0" w:rsidP="00F129BA">
      <w:pPr>
        <w:spacing w:line="480" w:lineRule="auto"/>
        <w:jc w:val="center"/>
        <w:outlineLvl w:val="0"/>
        <w:rPr>
          <w:lang w:val="en-US"/>
        </w:rPr>
      </w:pPr>
    </w:p>
    <w:p w14:paraId="437C9D4C" w14:textId="77777777" w:rsidR="002C0BF3" w:rsidRPr="00F129BA" w:rsidRDefault="002C0BF3" w:rsidP="00F129BA">
      <w:pPr>
        <w:spacing w:line="480" w:lineRule="auto"/>
        <w:rPr>
          <w:b/>
          <w:sz w:val="28"/>
          <w:lang w:val="en-US"/>
        </w:rPr>
      </w:pPr>
      <w:r w:rsidRPr="00F129BA">
        <w:rPr>
          <w:b/>
          <w:sz w:val="28"/>
          <w:lang w:val="en-US"/>
        </w:rPr>
        <w:br w:type="page"/>
      </w:r>
    </w:p>
    <w:p w14:paraId="36E4D629" w14:textId="2758C490" w:rsidR="001D4525" w:rsidRDefault="001D4525" w:rsidP="00F129BA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1</w:t>
      </w:r>
      <w:r w:rsidR="00631132">
        <w:rPr>
          <w:lang w:val="en-US"/>
        </w:rPr>
        <w:t>A</w:t>
      </w:r>
      <w:r w:rsidR="000D22D5">
        <w:rPr>
          <w:lang w:val="en-US"/>
        </w:rPr>
        <w:t xml:space="preserve">. </w:t>
      </w:r>
      <w:r w:rsidR="00C549A8">
        <w:rPr>
          <w:lang w:val="en-US"/>
        </w:rPr>
        <w:t>Study c</w:t>
      </w:r>
      <w:r>
        <w:rPr>
          <w:lang w:val="en-US"/>
        </w:rPr>
        <w:t>oding scheme</w:t>
      </w:r>
      <w:r w:rsidR="00C549A8">
        <w:rPr>
          <w:lang w:val="en-US"/>
        </w:rPr>
        <w:t>.</w:t>
      </w:r>
    </w:p>
    <w:tbl>
      <w:tblPr>
        <w:tblStyle w:val="EinfacheTabelle4"/>
        <w:tblW w:w="99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E26625" w:rsidRPr="00AE0A69" w14:paraId="143E1070" w14:textId="77777777" w:rsidTr="0070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6AA1" w14:textId="753802B3" w:rsidR="001D4525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Variable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6A1F" w14:textId="6A56C60E" w:rsidR="001D4525" w:rsidRPr="00AE0A69" w:rsidRDefault="00AE0A69" w:rsidP="00AE0A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C549A8" w:rsidRPr="00AE0A69">
              <w:rPr>
                <w:lang w:val="en-US"/>
              </w:rPr>
              <w:t>ategories</w:t>
            </w:r>
          </w:p>
        </w:tc>
      </w:tr>
      <w:tr w:rsidR="00E26625" w:rsidRPr="00AE0A69" w14:paraId="2A890FCD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</w:tcBorders>
            <w:vAlign w:val="center"/>
          </w:tcPr>
          <w:p w14:paraId="2C096710" w14:textId="1DF90950" w:rsidR="001D4525" w:rsidRPr="00AE0A69" w:rsidRDefault="001D4525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Study design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7828685" w14:textId="77777777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Longitudinal</w:t>
            </w:r>
          </w:p>
          <w:p w14:paraId="7FC3AA80" w14:textId="056F53EB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Cross-sectional</w:t>
            </w:r>
          </w:p>
        </w:tc>
      </w:tr>
      <w:tr w:rsidR="00E26625" w:rsidRPr="00AE0A69" w14:paraId="447824A5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72FE23E" w14:textId="2CBD65CD" w:rsidR="001D4525" w:rsidRPr="00AE0A69" w:rsidRDefault="001D4525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Sample type</w:t>
            </w:r>
          </w:p>
        </w:tc>
        <w:tc>
          <w:tcPr>
            <w:tcW w:w="6379" w:type="dxa"/>
            <w:vAlign w:val="center"/>
          </w:tcPr>
          <w:p w14:paraId="571ED451" w14:textId="38C6D694" w:rsidR="001D4525" w:rsidRPr="005E5EB0" w:rsidRDefault="001D4525" w:rsidP="005E5EB0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 xml:space="preserve">Mixed </w:t>
            </w:r>
            <w:r w:rsidR="005E5EB0">
              <w:rPr>
                <w:rFonts w:ascii="Times New Roman" w:hAnsi="Times New Roman" w:cs="Times New Roman"/>
              </w:rPr>
              <w:t>(heterogeneous samples</w:t>
            </w:r>
            <w:r w:rsidR="005E5EB0" w:rsidRPr="005E5EB0">
              <w:rPr>
                <w:rFonts w:ascii="Times New Roman" w:hAnsi="Times New Roman" w:cs="Times New Roman"/>
              </w:rPr>
              <w:t xml:space="preserve"> composed of clinical participants, family court cases, IPV perpetrators and victims</w:t>
            </w:r>
            <w:r w:rsidR="005E5EB0">
              <w:rPr>
                <w:rFonts w:ascii="Times New Roman" w:hAnsi="Times New Roman" w:cs="Times New Roman"/>
              </w:rPr>
              <w:t>, or mixed military/civilian sample)</w:t>
            </w:r>
          </w:p>
          <w:p w14:paraId="54C402C3" w14:textId="1C00A610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Student</w:t>
            </w:r>
          </w:p>
          <w:p w14:paraId="5FEF668A" w14:textId="5085B0E2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Clinical</w:t>
            </w:r>
            <w:r w:rsidR="004C06C2">
              <w:rPr>
                <w:rFonts w:ascii="Times New Roman" w:hAnsi="Times New Roman" w:cs="Times New Roman"/>
              </w:rPr>
              <w:t xml:space="preserve"> </w:t>
            </w:r>
          </w:p>
          <w:p w14:paraId="0150DE4C" w14:textId="30779E1E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Prisoner</w:t>
            </w:r>
          </w:p>
          <w:p w14:paraId="2B8E02C9" w14:textId="77777777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General population</w:t>
            </w:r>
          </w:p>
          <w:p w14:paraId="243E68F5" w14:textId="77777777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Child welfare</w:t>
            </w:r>
          </w:p>
          <w:p w14:paraId="77140B1D" w14:textId="05CB254D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Perpetrator</w:t>
            </w:r>
          </w:p>
          <w:p w14:paraId="33075C43" w14:textId="69261B2B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Low-income family</w:t>
            </w:r>
          </w:p>
        </w:tc>
      </w:tr>
      <w:tr w:rsidR="00E26625" w:rsidRPr="00AE0A69" w14:paraId="28B3D287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5FB4622" w14:textId="1996B2EB" w:rsidR="001D4525" w:rsidRPr="00AE0A69" w:rsidRDefault="001D4525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Region of origin</w:t>
            </w:r>
          </w:p>
        </w:tc>
        <w:tc>
          <w:tcPr>
            <w:tcW w:w="6379" w:type="dxa"/>
            <w:vAlign w:val="center"/>
          </w:tcPr>
          <w:p w14:paraId="4E4A59A5" w14:textId="77777777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Africa</w:t>
            </w:r>
          </w:p>
          <w:p w14:paraId="354BF010" w14:textId="3D455CB2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Asia</w:t>
            </w:r>
          </w:p>
          <w:p w14:paraId="754E188E" w14:textId="5010F320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Europe</w:t>
            </w:r>
          </w:p>
          <w:p w14:paraId="508C9D3F" w14:textId="77777777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North America</w:t>
            </w:r>
          </w:p>
          <w:p w14:paraId="33BE5AF2" w14:textId="2901EC10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South America</w:t>
            </w:r>
          </w:p>
        </w:tc>
      </w:tr>
      <w:tr w:rsidR="00E26625" w:rsidRPr="00E03F45" w14:paraId="0A1E47E0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02296D9" w14:textId="3D796615" w:rsidR="001D4525" w:rsidRPr="00AE0A69" w:rsidRDefault="001D4525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Sample size</w:t>
            </w:r>
          </w:p>
        </w:tc>
        <w:tc>
          <w:tcPr>
            <w:tcW w:w="6379" w:type="dxa"/>
            <w:vAlign w:val="center"/>
          </w:tcPr>
          <w:p w14:paraId="5A01D28E" w14:textId="484E361D" w:rsidR="001D4525" w:rsidRPr="00AE0A69" w:rsidRDefault="001D4525" w:rsidP="00AE0A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0A69">
              <w:rPr>
                <w:lang w:val="en-US"/>
              </w:rPr>
              <w:t>Total number of participants as numeric value</w:t>
            </w:r>
          </w:p>
        </w:tc>
      </w:tr>
      <w:tr w:rsidR="00E26625" w:rsidRPr="00E03F45" w14:paraId="18FED441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6B80031" w14:textId="7510DD5E" w:rsidR="001D4525" w:rsidRPr="00AE0A69" w:rsidRDefault="00DF09C5" w:rsidP="00AE0A6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Broad p</w:t>
            </w:r>
            <w:r w:rsidR="001D4525" w:rsidRPr="00AE0A69">
              <w:rPr>
                <w:lang w:val="en-US"/>
              </w:rPr>
              <w:t xml:space="preserve">redictor type </w:t>
            </w:r>
          </w:p>
        </w:tc>
        <w:tc>
          <w:tcPr>
            <w:tcW w:w="6379" w:type="dxa"/>
            <w:vAlign w:val="center"/>
          </w:tcPr>
          <w:p w14:paraId="5971558D" w14:textId="4F906119" w:rsidR="001D4525" w:rsidRPr="00AE0A69" w:rsidRDefault="006C72E7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 maltreatment (</w:t>
            </w:r>
            <w:r w:rsidR="001D4525" w:rsidRPr="00AE0A69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679948A" w14:textId="57FF768A" w:rsidR="001D4525" w:rsidRPr="00AE0A69" w:rsidRDefault="006C72E7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Posttraumatic Stress Disorder (</w:t>
            </w:r>
            <w:r w:rsidR="001D4525" w:rsidRPr="00AE0A69">
              <w:rPr>
                <w:rFonts w:ascii="Times New Roman" w:hAnsi="Times New Roman" w:cs="Times New Roman"/>
              </w:rPr>
              <w:t>PTSD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BEC2AE6" w14:textId="56C6CA13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Traumatic events</w:t>
            </w:r>
            <w:r w:rsidR="006C72E7">
              <w:rPr>
                <w:rFonts w:ascii="Times New Roman" w:hAnsi="Times New Roman" w:cs="Times New Roman"/>
              </w:rPr>
              <w:t xml:space="preserve"> (lifetime traumatic events)</w:t>
            </w:r>
          </w:p>
        </w:tc>
      </w:tr>
      <w:tr w:rsidR="00E26625" w:rsidRPr="00AE0A69" w14:paraId="03709438" w14:textId="77777777" w:rsidTr="0070107D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321935D" w14:textId="7CFF9E84" w:rsidR="001D4525" w:rsidRPr="00AE0A69" w:rsidRDefault="00DF09C5" w:rsidP="00DF09C5">
            <w:pPr>
              <w:spacing w:line="276" w:lineRule="auto"/>
              <w:ind w:left="459"/>
              <w:rPr>
                <w:lang w:val="en-US"/>
              </w:rPr>
            </w:pPr>
            <w:r>
              <w:rPr>
                <w:lang w:val="en-US"/>
              </w:rPr>
              <w:t>For CM: t</w:t>
            </w:r>
            <w:r w:rsidR="001D4525" w:rsidRPr="00AE0A69">
              <w:rPr>
                <w:lang w:val="en-US"/>
              </w:rPr>
              <w:t xml:space="preserve">ype </w:t>
            </w:r>
          </w:p>
        </w:tc>
        <w:tc>
          <w:tcPr>
            <w:tcW w:w="6379" w:type="dxa"/>
            <w:vAlign w:val="center"/>
          </w:tcPr>
          <w:p w14:paraId="1D575DA9" w14:textId="77777777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Multi-type maltreatment</w:t>
            </w:r>
          </w:p>
          <w:p w14:paraId="64508E1A" w14:textId="58AD3884" w:rsidR="001D4525" w:rsidRPr="00AE0A69" w:rsidRDefault="0070107D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N</w:t>
            </w:r>
            <w:r w:rsidR="001D4525" w:rsidRPr="00AE0A69">
              <w:rPr>
                <w:rFonts w:ascii="Times New Roman" w:hAnsi="Times New Roman" w:cs="Times New Roman"/>
              </w:rPr>
              <w:t>eglect</w:t>
            </w:r>
            <w:r>
              <w:rPr>
                <w:rFonts w:ascii="Times New Roman" w:hAnsi="Times New Roman" w:cs="Times New Roman"/>
              </w:rPr>
              <w:t xml:space="preserve"> (physical and emotional)</w:t>
            </w:r>
          </w:p>
          <w:p w14:paraId="0DAF00A2" w14:textId="0DB7EECB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Physical abuse</w:t>
            </w:r>
          </w:p>
          <w:p w14:paraId="1DAA8004" w14:textId="30FDEA74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Psychological abuse</w:t>
            </w:r>
          </w:p>
          <w:p w14:paraId="29F42FAF" w14:textId="17D62751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Sexual abuse</w:t>
            </w:r>
          </w:p>
          <w:p w14:paraId="3A1F10C8" w14:textId="122B80AD" w:rsidR="001D4525" w:rsidRPr="00AE0A69" w:rsidRDefault="001D4525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Witnessing violence</w:t>
            </w:r>
          </w:p>
        </w:tc>
      </w:tr>
      <w:tr w:rsidR="00E26625" w:rsidRPr="00AE0A69" w14:paraId="732901F6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0F2EC62" w14:textId="0145671A" w:rsidR="001D4525" w:rsidRPr="00AE0A69" w:rsidRDefault="00DF09C5" w:rsidP="00DF09C5">
            <w:pPr>
              <w:spacing w:line="276" w:lineRule="auto"/>
              <w:ind w:left="459"/>
              <w:rPr>
                <w:lang w:val="en-US"/>
              </w:rPr>
            </w:pPr>
            <w:r>
              <w:rPr>
                <w:lang w:val="en-US"/>
              </w:rPr>
              <w:t>For PTSD: t</w:t>
            </w:r>
            <w:r w:rsidR="00C549A8" w:rsidRPr="00AE0A69">
              <w:rPr>
                <w:lang w:val="en-US"/>
              </w:rPr>
              <w:t xml:space="preserve">ype </w:t>
            </w:r>
          </w:p>
        </w:tc>
        <w:tc>
          <w:tcPr>
            <w:tcW w:w="6379" w:type="dxa"/>
            <w:vAlign w:val="center"/>
          </w:tcPr>
          <w:p w14:paraId="75E7100F" w14:textId="1247B946" w:rsidR="00AE0A69" w:rsidRPr="00AE0A69" w:rsidRDefault="00AE0A69" w:rsidP="00AE0A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E0A69">
              <w:rPr>
                <w:lang w:val="en-US"/>
              </w:rPr>
              <w:t>Assessment according to a classification system (DSM/ICD)</w:t>
            </w:r>
          </w:p>
          <w:p w14:paraId="2C820AA8" w14:textId="03EAF34B" w:rsidR="001D4525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Yes</w:t>
            </w:r>
          </w:p>
          <w:p w14:paraId="52631C61" w14:textId="6B2A98FC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E26625" w:rsidRPr="00AE0A69" w14:paraId="53C00745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3D2B83" w14:textId="01266B55" w:rsidR="001D4525" w:rsidRPr="00AE0A69" w:rsidRDefault="00DF09C5" w:rsidP="0070107D">
            <w:pPr>
              <w:spacing w:line="276" w:lineRule="auto"/>
              <w:ind w:left="459"/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="00C549A8" w:rsidRPr="00AE0A69">
              <w:rPr>
                <w:lang w:val="en-US"/>
              </w:rPr>
              <w:t xml:space="preserve"> traumatic event</w:t>
            </w:r>
            <w:r>
              <w:rPr>
                <w:lang w:val="en-US"/>
              </w:rPr>
              <w:t>s: type</w:t>
            </w:r>
          </w:p>
        </w:tc>
        <w:tc>
          <w:tcPr>
            <w:tcW w:w="6379" w:type="dxa"/>
            <w:vAlign w:val="center"/>
          </w:tcPr>
          <w:p w14:paraId="29D4BBA6" w14:textId="5B742AC8" w:rsidR="001D4525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Interpersonal</w:t>
            </w:r>
          </w:p>
          <w:p w14:paraId="50BAFEDB" w14:textId="4D90D059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All potentially traumatic events</w:t>
            </w:r>
          </w:p>
        </w:tc>
      </w:tr>
      <w:tr w:rsidR="00E26625" w:rsidRPr="00AE0A69" w14:paraId="4208F2F4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A118E95" w14:textId="7076A083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lastRenderedPageBreak/>
              <w:t>Trauma measure</w:t>
            </w:r>
          </w:p>
        </w:tc>
        <w:tc>
          <w:tcPr>
            <w:tcW w:w="6379" w:type="dxa"/>
            <w:vAlign w:val="center"/>
          </w:tcPr>
          <w:p w14:paraId="1B0F5BF6" w14:textId="0A0276F2" w:rsidR="00F80962" w:rsidRPr="00AE0A69" w:rsidRDefault="00F80962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Information missing/not available (</w:t>
            </w:r>
            <w:r w:rsidR="00C549A8" w:rsidRPr="00AE0A69">
              <w:rPr>
                <w:rFonts w:ascii="Times New Roman" w:hAnsi="Times New Roman" w:cs="Times New Roman"/>
              </w:rPr>
              <w:t>NA</w:t>
            </w:r>
            <w:r w:rsidRPr="00AE0A69">
              <w:rPr>
                <w:rFonts w:ascii="Times New Roman" w:hAnsi="Times New Roman" w:cs="Times New Roman"/>
              </w:rPr>
              <w:t xml:space="preserve">) </w:t>
            </w:r>
          </w:p>
          <w:p w14:paraId="3783923D" w14:textId="1B99D864" w:rsidR="00F80962" w:rsidRPr="00AE0A69" w:rsidRDefault="00F80962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 xml:space="preserve">File/chart record </w:t>
            </w:r>
          </w:p>
          <w:p w14:paraId="72FFCF76" w14:textId="3747A8E9" w:rsidR="00F80962" w:rsidRPr="00AE0A69" w:rsidRDefault="00F80962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Interview</w:t>
            </w:r>
          </w:p>
          <w:p w14:paraId="243D0EBE" w14:textId="77777777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Offender Intake Assessment</w:t>
            </w:r>
          </w:p>
          <w:p w14:paraId="0FB7B09B" w14:textId="14FEDF49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Interview with caretaker</w:t>
            </w:r>
          </w:p>
          <w:p w14:paraId="38B897D7" w14:textId="556B480B" w:rsidR="00B72EC7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</w:rPr>
              <w:t>Less-applied validated measure</w:t>
            </w:r>
            <w:r w:rsidR="00B72EC7" w:rsidRPr="00AE0A69">
              <w:rPr>
                <w:rFonts w:ascii="Times New Roman" w:hAnsi="Times New Roman" w:cs="Times New Roman"/>
              </w:rPr>
              <w:t xml:space="preserve">: </w:t>
            </w:r>
          </w:p>
          <w:p w14:paraId="5FB998CE" w14:textId="4C1014D2" w:rsidR="00B72EC7" w:rsidRPr="00AE0A69" w:rsidRDefault="00A4539F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Domestic and Community Violence Checklist</w:t>
            </w:r>
            <w:r w:rsidR="00B72EC7" w:rsidRPr="00AE0A69">
              <w:rPr>
                <w:i/>
                <w:sz w:val="20"/>
                <w:szCs w:val="20"/>
              </w:rPr>
              <w:t xml:space="preserve"> (DCVC)</w:t>
            </w:r>
            <w:r w:rsidRPr="00AE0A69">
              <w:rPr>
                <w:i/>
                <w:sz w:val="20"/>
                <w:szCs w:val="20"/>
              </w:rPr>
              <w:t xml:space="preserve"> </w:t>
            </w:r>
          </w:p>
          <w:p w14:paraId="0E710134" w14:textId="56346B37" w:rsidR="00B72EC7" w:rsidRPr="00AE0A69" w:rsidRDefault="00A4539F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Traumatic Experiences Inventory</w:t>
            </w:r>
            <w:r w:rsidR="00B72EC7" w:rsidRPr="00AE0A69">
              <w:rPr>
                <w:i/>
                <w:sz w:val="20"/>
                <w:szCs w:val="20"/>
              </w:rPr>
              <w:t xml:space="preserve"> (TEI)</w:t>
            </w:r>
          </w:p>
          <w:p w14:paraId="7F4A3BBB" w14:textId="21F2BA11" w:rsidR="00B72EC7" w:rsidRPr="00AE0A69" w:rsidRDefault="00A4539F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 xml:space="preserve"> Sexual Experiences Survey</w:t>
            </w:r>
            <w:r w:rsidR="00B72EC7" w:rsidRPr="00AE0A69">
              <w:rPr>
                <w:i/>
                <w:sz w:val="20"/>
                <w:szCs w:val="20"/>
              </w:rPr>
              <w:t xml:space="preserve"> (SES)</w:t>
            </w:r>
            <w:r w:rsidRPr="00AE0A69">
              <w:rPr>
                <w:i/>
                <w:sz w:val="20"/>
                <w:szCs w:val="20"/>
              </w:rPr>
              <w:t xml:space="preserve"> </w:t>
            </w:r>
          </w:p>
          <w:p w14:paraId="541C0CCE" w14:textId="359FE192" w:rsidR="00B72EC7" w:rsidRPr="00AE0A69" w:rsidRDefault="00A4539F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Juvenile Victimization Questionnaire</w:t>
            </w:r>
            <w:r w:rsidR="00B72EC7" w:rsidRPr="00AE0A69">
              <w:rPr>
                <w:i/>
                <w:sz w:val="20"/>
                <w:szCs w:val="20"/>
              </w:rPr>
              <w:t xml:space="preserve"> (JVQ) </w:t>
            </w:r>
          </w:p>
          <w:p w14:paraId="2C9D3122" w14:textId="77777777" w:rsidR="00B72EC7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The Violence, War, and Abduction Exposure Scale (VWAES)</w:t>
            </w:r>
          </w:p>
          <w:p w14:paraId="49EFDD39" w14:textId="2C40BB6C" w:rsidR="00A4539F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Scale of Negative Family Interactions (SNFI)</w:t>
            </w:r>
          </w:p>
          <w:p w14:paraId="7F036D52" w14:textId="013EED02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Standard measure</w:t>
            </w:r>
            <w:r w:rsidR="00B72EC7" w:rsidRPr="00AE0A69">
              <w:rPr>
                <w:rFonts w:ascii="Times New Roman" w:hAnsi="Times New Roman" w:cs="Times New Roman"/>
              </w:rPr>
              <w:t>:</w:t>
            </w:r>
          </w:p>
          <w:p w14:paraId="16786DBB" w14:textId="77777777" w:rsidR="00B72EC7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Posttraumatic Stress Scale Interview (PSS-I)</w:t>
            </w:r>
          </w:p>
          <w:p w14:paraId="1887826F" w14:textId="217B46C8" w:rsidR="00B72EC7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Posttraumatic Stress Scale</w:t>
            </w:r>
            <w:r w:rsidRPr="00AE0A69">
              <w:rPr>
                <w:sz w:val="20"/>
                <w:szCs w:val="20"/>
              </w:rPr>
              <w:t xml:space="preserve"> </w:t>
            </w:r>
            <w:r w:rsidRPr="00AE0A69">
              <w:rPr>
                <w:i/>
                <w:sz w:val="20"/>
                <w:szCs w:val="20"/>
              </w:rPr>
              <w:t>self-report version (PDS)</w:t>
            </w:r>
          </w:p>
          <w:p w14:paraId="2D759C64" w14:textId="37D561B0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Posttraumatic Stress Disorder Checklist (PCL)</w:t>
            </w:r>
          </w:p>
          <w:p w14:paraId="10115E0E" w14:textId="37C6D7C9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Clinician-Administered PTSD Scale (CAPS)</w:t>
            </w:r>
          </w:p>
          <w:p w14:paraId="53E79AD0" w14:textId="5D97251F" w:rsidR="00B72EC7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Trauma Assessment for Adults (TAA)</w:t>
            </w:r>
          </w:p>
          <w:p w14:paraId="6FB7EAC8" w14:textId="041820FD" w:rsidR="00B72EC7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i/>
                <w:sz w:val="20"/>
                <w:szCs w:val="20"/>
              </w:rPr>
              <w:t>Conflict Tactics Scales (CTS)</w:t>
            </w:r>
          </w:p>
          <w:p w14:paraId="6250FD01" w14:textId="06B33137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Structured Clinical Interview (SCID)</w:t>
            </w:r>
          </w:p>
          <w:p w14:paraId="2CB63CA3" w14:textId="664111EE" w:rsidR="00B72EC7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Childhood Trauma Questionnaire (CTQ)</w:t>
            </w:r>
          </w:p>
          <w:p w14:paraId="7C813D8C" w14:textId="09506251" w:rsidR="00F80962" w:rsidRPr="00AE0A69" w:rsidRDefault="00B72EC7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Trauma Symptom Inventory (TSI</w:t>
            </w:r>
            <w:r w:rsidR="00F80962"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F80962"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80962" w:rsidRPr="00F80962">
              <w:rPr>
                <w:rFonts w:ascii="Times New Roman" w:hAnsi="Times New Roman" w:cs="Times New Roman"/>
                <w:i/>
                <w:sz w:val="20"/>
                <w:szCs w:val="20"/>
              </w:rPr>
              <w:t>Quickview Social History Clinical Version</w:t>
            </w:r>
            <w:r w:rsidR="00F80962"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(QSH-C)</w:t>
            </w:r>
          </w:p>
          <w:p w14:paraId="6BD87000" w14:textId="4472E56C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Life Event Checklist (LEC)</w:t>
            </w:r>
          </w:p>
          <w:p w14:paraId="2373C99F" w14:textId="30981972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Crime-related PTSD scale for women</w:t>
            </w:r>
          </w:p>
          <w:p w14:paraId="56150A19" w14:textId="35C2D690" w:rsidR="00F80962" w:rsidRPr="00AE0A69" w:rsidRDefault="00F80962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Psychiatric Diagnostic Screening Questionnaire</w:t>
            </w:r>
            <w:r w:rsidRPr="00AE0A69">
              <w:rPr>
                <w:i/>
                <w:sz w:val="20"/>
                <w:szCs w:val="20"/>
              </w:rPr>
              <w:t>(PDSQ)</w:t>
            </w:r>
          </w:p>
          <w:p w14:paraId="1E97D667" w14:textId="7B005424" w:rsidR="00A4539F" w:rsidRPr="00AE0A69" w:rsidRDefault="00F80962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Single or multiple items</w:t>
            </w:r>
          </w:p>
        </w:tc>
      </w:tr>
      <w:tr w:rsidR="00E26625" w:rsidRPr="00AE0A69" w14:paraId="0A34253F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3A30917" w14:textId="79A4C1CD" w:rsidR="00C549A8" w:rsidRPr="00AE0A69" w:rsidRDefault="00AE0A69" w:rsidP="00AE0A6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Aggression type</w:t>
            </w:r>
            <w:r w:rsidR="00F3499B">
              <w:rPr>
                <w:rStyle w:val="Funotenzeichen"/>
                <w:lang w:val="en-US"/>
              </w:rPr>
              <w:footnoteReference w:id="1"/>
            </w:r>
          </w:p>
        </w:tc>
        <w:tc>
          <w:tcPr>
            <w:tcW w:w="6379" w:type="dxa"/>
            <w:vAlign w:val="center"/>
          </w:tcPr>
          <w:p w14:paraId="626FF1F8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multi-type aggression</w:t>
            </w:r>
          </w:p>
          <w:p w14:paraId="2BF17532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physical aggression</w:t>
            </w:r>
          </w:p>
          <w:p w14:paraId="05DE4862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psychological aggression</w:t>
            </w:r>
          </w:p>
          <w:p w14:paraId="6285FFA3" w14:textId="49ACEED9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sexual aggression</w:t>
            </w:r>
          </w:p>
          <w:p w14:paraId="60A08C53" w14:textId="790C28CB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violent crime</w:t>
            </w:r>
          </w:p>
        </w:tc>
      </w:tr>
      <w:tr w:rsidR="00E26625" w:rsidRPr="00AE0A69" w14:paraId="182F0C17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E3F4788" w14:textId="3B8B8FB9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Aggression measure</w:t>
            </w:r>
          </w:p>
        </w:tc>
        <w:tc>
          <w:tcPr>
            <w:tcW w:w="6379" w:type="dxa"/>
            <w:vAlign w:val="center"/>
          </w:tcPr>
          <w:p w14:paraId="6B4D65B1" w14:textId="126B09D6" w:rsidR="00C549A8" w:rsidRPr="00AE0A69" w:rsidRDefault="00AE0A69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Conflict Tactics Scales or variant (CTS variant)</w:t>
            </w:r>
          </w:p>
          <w:p w14:paraId="17A23B80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Other standard measure</w:t>
            </w:r>
          </w:p>
          <w:p w14:paraId="652371B1" w14:textId="343E08CA" w:rsidR="00AE0A69" w:rsidRPr="00AE0A69" w:rsidRDefault="00AE0A69" w:rsidP="00AE0A69">
            <w:pPr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AE0A69">
              <w:rPr>
                <w:i/>
                <w:sz w:val="20"/>
                <w:szCs w:val="20"/>
                <w:lang w:val="en-US"/>
              </w:rPr>
              <w:t>Aggressive Behavior Questionnaire (ABQ)</w:t>
            </w:r>
          </w:p>
          <w:p w14:paraId="47A3208E" w14:textId="77777777" w:rsidR="00AE0A69" w:rsidRPr="00AE0A69" w:rsidRDefault="00E26625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625">
              <w:rPr>
                <w:rFonts w:ascii="Times New Roman" w:hAnsi="Times New Roman" w:cs="Times New Roman"/>
                <w:i/>
                <w:sz w:val="20"/>
                <w:szCs w:val="20"/>
              </w:rPr>
              <w:t>Minnesota Mult</w:t>
            </w: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iphasic Personality Inventory-2 (MMPI-2-RF)</w:t>
            </w:r>
            <w:r w:rsidR="00AE0A69"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1F73CDF" w14:textId="16901397" w:rsidR="00E26625" w:rsidRPr="00AE0A69" w:rsidRDefault="00AE0A69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Sexual Experiences Survey (SES)</w:t>
            </w:r>
          </w:p>
          <w:p w14:paraId="0D9DAAD5" w14:textId="087C73B7" w:rsidR="00AE0A69" w:rsidRPr="00AE0A69" w:rsidRDefault="00AE0A69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Lifetime History of Aggression Questionnaire</w:t>
            </w:r>
          </w:p>
          <w:p w14:paraId="7D157896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File record</w:t>
            </w:r>
          </w:p>
          <w:p w14:paraId="296FEADB" w14:textId="6758FF68" w:rsidR="00AE0A69" w:rsidRPr="00AE0A69" w:rsidRDefault="00AE0A69" w:rsidP="00AE0A69">
            <w:pPr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AE0A69">
              <w:rPr>
                <w:i/>
                <w:sz w:val="20"/>
                <w:szCs w:val="20"/>
                <w:lang w:val="en-US"/>
              </w:rPr>
              <w:t>Official chart record</w:t>
            </w:r>
          </w:p>
          <w:p w14:paraId="54D78D7B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Less-applied validated measure</w:t>
            </w:r>
          </w:p>
          <w:p w14:paraId="6C5B929B" w14:textId="101425DE" w:rsidR="00E26625" w:rsidRPr="00AE0A69" w:rsidRDefault="00E26625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Domestic and Community Violence Checklist (DCVC)</w:t>
            </w:r>
          </w:p>
          <w:p w14:paraId="3EEF7457" w14:textId="22F5E5DD" w:rsidR="00E26625" w:rsidRPr="00AE0A69" w:rsidRDefault="00E26625" w:rsidP="00AE0A69">
            <w:pPr>
              <w:pStyle w:val="Listenabsatz"/>
              <w:spacing w:line="276" w:lineRule="auto"/>
              <w:ind w:left="9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A69">
              <w:rPr>
                <w:rFonts w:ascii="Times New Roman" w:hAnsi="Times New Roman" w:cs="Times New Roman"/>
                <w:i/>
                <w:sz w:val="20"/>
                <w:szCs w:val="20"/>
              </w:rPr>
              <w:t>Self-Report of Aggression and Social Behavior Measure</w:t>
            </w:r>
          </w:p>
          <w:p w14:paraId="3CA81B60" w14:textId="4A21A57C" w:rsidR="00E26625" w:rsidRPr="00AE0A69" w:rsidRDefault="00AE0A69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Single or multiple items</w:t>
            </w:r>
          </w:p>
        </w:tc>
      </w:tr>
      <w:tr w:rsidR="00E26625" w:rsidRPr="00AE0A69" w14:paraId="24E57FF5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C91FF30" w14:textId="45918FF3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0737D12F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Past 3 to 12 months</w:t>
            </w:r>
          </w:p>
          <w:p w14:paraId="0F699810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Current/past relationship</w:t>
            </w:r>
          </w:p>
          <w:p w14:paraId="282A6A5D" w14:textId="4F4F6F81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Lifetime</w:t>
            </w:r>
          </w:p>
          <w:p w14:paraId="67F7B4F1" w14:textId="76F8808C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Lifetime restricted (adulthood)</w:t>
            </w:r>
          </w:p>
        </w:tc>
      </w:tr>
      <w:tr w:rsidR="00E26625" w:rsidRPr="00AE0A69" w14:paraId="79B68AEC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AF30782" w14:textId="7E3F2974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Assessment type predictor</w:t>
            </w:r>
          </w:p>
        </w:tc>
        <w:tc>
          <w:tcPr>
            <w:tcW w:w="6379" w:type="dxa"/>
            <w:vAlign w:val="center"/>
          </w:tcPr>
          <w:p w14:paraId="5BA32FB3" w14:textId="7777777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Frequency/severity</w:t>
            </w:r>
          </w:p>
          <w:p w14:paraId="2873B369" w14:textId="1E69D154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Occurrence/incidence</w:t>
            </w:r>
          </w:p>
        </w:tc>
      </w:tr>
      <w:tr w:rsidR="00E26625" w:rsidRPr="00AE0A69" w14:paraId="1F4CF7E4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A428B99" w14:textId="5C903B30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 xml:space="preserve">Assessment type aggression </w:t>
            </w:r>
          </w:p>
        </w:tc>
        <w:tc>
          <w:tcPr>
            <w:tcW w:w="6379" w:type="dxa"/>
            <w:vAlign w:val="center"/>
          </w:tcPr>
          <w:p w14:paraId="0B2CFF14" w14:textId="77777777" w:rsidR="00AE0A69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Frequency/severity</w:t>
            </w:r>
          </w:p>
          <w:p w14:paraId="65F26657" w14:textId="58425D75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Occurrence/incidence</w:t>
            </w:r>
          </w:p>
        </w:tc>
      </w:tr>
      <w:tr w:rsidR="00E26625" w:rsidRPr="00AE0A69" w14:paraId="5C2ABE92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604A76A" w14:textId="77232C34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Effect size: Adjusted values</w:t>
            </w:r>
          </w:p>
        </w:tc>
        <w:tc>
          <w:tcPr>
            <w:tcW w:w="6379" w:type="dxa"/>
            <w:vAlign w:val="center"/>
          </w:tcPr>
          <w:p w14:paraId="1B63BB8E" w14:textId="7DD109BB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Adjusted</w:t>
            </w:r>
          </w:p>
          <w:p w14:paraId="5B97732F" w14:textId="77C37826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Not adjusted</w:t>
            </w:r>
          </w:p>
        </w:tc>
      </w:tr>
      <w:tr w:rsidR="00E26625" w:rsidRPr="00E03F45" w14:paraId="122CDC20" w14:textId="77777777" w:rsidTr="0070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86969CF" w14:textId="20E54AFC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Quality concerns</w:t>
            </w:r>
          </w:p>
        </w:tc>
        <w:tc>
          <w:tcPr>
            <w:tcW w:w="6379" w:type="dxa"/>
            <w:vAlign w:val="center"/>
          </w:tcPr>
          <w:p w14:paraId="177A5EB8" w14:textId="03B77822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No</w:t>
            </w:r>
          </w:p>
          <w:p w14:paraId="4A19AB21" w14:textId="7005C944" w:rsidR="00C549A8" w:rsidRPr="00AE0A69" w:rsidRDefault="00AE0A69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Concerns with report of</w:t>
            </w:r>
            <w:r w:rsidR="00C549A8" w:rsidRPr="00AE0A69">
              <w:rPr>
                <w:rFonts w:ascii="Times New Roman" w:hAnsi="Times New Roman" w:cs="Times New Roman"/>
              </w:rPr>
              <w:t xml:space="preserve"> summary statistics</w:t>
            </w:r>
          </w:p>
          <w:p w14:paraId="5F0D095B" w14:textId="65454D8C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Approximation of Cohen’s d via p-value</w:t>
            </w:r>
          </w:p>
        </w:tc>
      </w:tr>
      <w:tr w:rsidR="00E26625" w:rsidRPr="00AE0A69" w14:paraId="3B53D830" w14:textId="77777777" w:rsidTr="007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3705C10" w14:textId="2701B5FC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Merged effect sizes</w:t>
            </w:r>
          </w:p>
        </w:tc>
        <w:tc>
          <w:tcPr>
            <w:tcW w:w="6379" w:type="dxa"/>
            <w:vAlign w:val="center"/>
          </w:tcPr>
          <w:p w14:paraId="07AF50FA" w14:textId="1F945764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Merged</w:t>
            </w:r>
          </w:p>
          <w:p w14:paraId="4888989F" w14:textId="18E95B37" w:rsidR="00C549A8" w:rsidRPr="00AE0A69" w:rsidRDefault="00C549A8" w:rsidP="00AE0A69">
            <w:pPr>
              <w:pStyle w:val="Listenabsatz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0A69">
              <w:rPr>
                <w:rFonts w:ascii="Times New Roman" w:hAnsi="Times New Roman" w:cs="Times New Roman"/>
              </w:rPr>
              <w:t>no</w:t>
            </w:r>
          </w:p>
        </w:tc>
      </w:tr>
      <w:tr w:rsidR="00E26625" w:rsidRPr="00E03F45" w14:paraId="0D5C3BD2" w14:textId="77777777" w:rsidTr="0070107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C36DA90" w14:textId="266F97C5" w:rsidR="00C549A8" w:rsidRPr="00AE0A69" w:rsidRDefault="00C549A8" w:rsidP="00AE0A69">
            <w:pPr>
              <w:spacing w:line="276" w:lineRule="auto"/>
              <w:rPr>
                <w:lang w:val="en-US"/>
              </w:rPr>
            </w:pPr>
            <w:r w:rsidRPr="00AE0A69">
              <w:rPr>
                <w:lang w:val="en-US"/>
              </w:rPr>
              <w:t>Summary statistics</w:t>
            </w:r>
          </w:p>
        </w:tc>
        <w:tc>
          <w:tcPr>
            <w:tcW w:w="6379" w:type="dxa"/>
            <w:vAlign w:val="center"/>
          </w:tcPr>
          <w:p w14:paraId="6F6B95BC" w14:textId="2167E58C" w:rsidR="00C549A8" w:rsidRPr="00AE0A69" w:rsidRDefault="00C549A8" w:rsidP="00AE0A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E0A69">
              <w:rPr>
                <w:lang w:val="en-US"/>
              </w:rPr>
              <w:t>Numerical values from reported summary statistics (e.g. mean, correlation, count data, or odds ratio)</w:t>
            </w:r>
          </w:p>
        </w:tc>
      </w:tr>
    </w:tbl>
    <w:p w14:paraId="212EC37E" w14:textId="770E7648" w:rsidR="00C549A8" w:rsidRDefault="00C549A8" w:rsidP="001D4525">
      <w:pPr>
        <w:spacing w:line="480" w:lineRule="auto"/>
        <w:rPr>
          <w:lang w:val="en-US"/>
        </w:rPr>
      </w:pPr>
    </w:p>
    <w:p w14:paraId="2B780858" w14:textId="68EB3374" w:rsidR="001D4525" w:rsidRPr="00514727" w:rsidRDefault="00C549A8" w:rsidP="00514727">
      <w:pPr>
        <w:spacing w:line="360" w:lineRule="auto"/>
        <w:rPr>
          <w:sz w:val="20"/>
          <w:szCs w:val="20"/>
          <w:lang w:val="en-US"/>
        </w:rPr>
      </w:pPr>
      <w:r w:rsidRPr="00AE0A69">
        <w:rPr>
          <w:i/>
          <w:sz w:val="20"/>
          <w:szCs w:val="20"/>
          <w:lang w:val="en-US"/>
        </w:rPr>
        <w:t>Note.</w:t>
      </w:r>
      <w:r w:rsidR="00AE0A69" w:rsidRPr="00AE0A69">
        <w:rPr>
          <w:sz w:val="20"/>
          <w:szCs w:val="20"/>
          <w:lang w:val="en-US"/>
        </w:rPr>
        <w:t xml:space="preserve"> DSM = Diagnostic and Statistical Manual of mental disorders, ICD = International Classification of Diseases. </w:t>
      </w:r>
      <w:r w:rsidR="001D4525" w:rsidRPr="00AE0A69">
        <w:rPr>
          <w:sz w:val="20"/>
          <w:szCs w:val="20"/>
          <w:lang w:val="en-US"/>
        </w:rPr>
        <w:t>In case of multiple effect sizes for exposure to traumatic events within the same study (e.g. during adulthood onl</w:t>
      </w:r>
      <w:r w:rsidRPr="00AE0A69">
        <w:rPr>
          <w:sz w:val="20"/>
          <w:szCs w:val="20"/>
          <w:lang w:val="en-US"/>
        </w:rPr>
        <w:t xml:space="preserve">y versus lifetime), only effect </w:t>
      </w:r>
      <w:r w:rsidR="001D4525" w:rsidRPr="00AE0A69">
        <w:rPr>
          <w:sz w:val="20"/>
          <w:szCs w:val="20"/>
          <w:lang w:val="en-US"/>
        </w:rPr>
        <w:t xml:space="preserve">sizes for lifetime traumatic events were chosen due to the interest in the cumulative effect over the life span. </w:t>
      </w:r>
    </w:p>
    <w:p w14:paraId="43151F1C" w14:textId="77777777" w:rsidR="00631132" w:rsidRDefault="00631132" w:rsidP="00F129BA">
      <w:pPr>
        <w:spacing w:line="480" w:lineRule="auto"/>
        <w:rPr>
          <w:lang w:val="en-US"/>
        </w:rPr>
      </w:pPr>
    </w:p>
    <w:p w14:paraId="5C67F8CB" w14:textId="77777777" w:rsidR="00631132" w:rsidRDefault="00631132" w:rsidP="00F129BA">
      <w:pPr>
        <w:spacing w:line="480" w:lineRule="auto"/>
        <w:rPr>
          <w:lang w:val="en-US"/>
        </w:rPr>
        <w:sectPr w:rsidR="00631132" w:rsidSect="00C54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A880524" w14:textId="75E69ABC" w:rsidR="000E1E10" w:rsidRPr="00334AFC" w:rsidRDefault="000E1E10" w:rsidP="00F129BA">
      <w:pPr>
        <w:spacing w:line="480" w:lineRule="auto"/>
        <w:rPr>
          <w:lang w:val="en-US"/>
        </w:rPr>
      </w:pPr>
      <w:r w:rsidRPr="00334AFC">
        <w:rPr>
          <w:lang w:val="en-US"/>
        </w:rPr>
        <w:lastRenderedPageBreak/>
        <w:t>Table 2</w:t>
      </w:r>
      <w:r w:rsidR="00AE0A69">
        <w:rPr>
          <w:lang w:val="en-US"/>
        </w:rPr>
        <w:t xml:space="preserve">A. </w:t>
      </w:r>
      <w:r w:rsidR="00365D2D" w:rsidRPr="00334AFC">
        <w:rPr>
          <w:lang w:val="en-US"/>
        </w:rPr>
        <w:t>Detailed study desc</w:t>
      </w:r>
      <w:r w:rsidR="00AE0A69">
        <w:rPr>
          <w:lang w:val="en-US"/>
        </w:rPr>
        <w:t>ription with moderator variables</w:t>
      </w:r>
      <w:r w:rsidR="003547FA">
        <w:rPr>
          <w:lang w:val="en-US"/>
        </w:rPr>
        <w:t xml:space="preserve"> for all studies included.</w:t>
      </w:r>
    </w:p>
    <w:tbl>
      <w:tblPr>
        <w:tblStyle w:val="Tabellenraster"/>
        <w:tblW w:w="13756" w:type="dxa"/>
        <w:tblInd w:w="-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84"/>
        <w:gridCol w:w="1707"/>
        <w:gridCol w:w="1695"/>
        <w:gridCol w:w="999"/>
        <w:gridCol w:w="992"/>
        <w:gridCol w:w="1559"/>
        <w:gridCol w:w="1134"/>
      </w:tblGrid>
      <w:tr w:rsidR="000D22D5" w:rsidRPr="00127730" w14:paraId="09381E87" w14:textId="2EB5588E" w:rsidTr="000D22D5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DAD9" w14:textId="566C903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39325" w14:textId="2A3EBC2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6057F">
              <w:rPr>
                <w:rFonts w:ascii="Times New Roman" w:hAnsi="Times New Roman" w:cs="Times New Roman"/>
                <w:b/>
              </w:rPr>
              <w:t>First author (year)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C3E3" w14:textId="4673C71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6057F">
              <w:rPr>
                <w:rFonts w:ascii="Times New Roman" w:hAnsi="Times New Roman" w:cs="Times New Roman"/>
                <w:b/>
              </w:rPr>
              <w:t xml:space="preserve">Design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970B" w14:textId="470BA10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6057F">
              <w:rPr>
                <w:rFonts w:ascii="Times New Roman" w:hAnsi="Times New Roman" w:cs="Times New Roman"/>
                <w:b/>
              </w:rPr>
              <w:t>Predictor measure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303A" w14:textId="003052F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A6057F">
              <w:rPr>
                <w:rFonts w:ascii="Times New Roman" w:hAnsi="Times New Roman" w:cs="Times New Roman"/>
                <w:b/>
              </w:rPr>
              <w:t>Aggression measure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F668" w14:textId="19A7C30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A6057F">
              <w:rPr>
                <w:rFonts w:ascii="Times New Roman" w:hAnsi="Times New Roman" w:cs="Times New Roman"/>
                <w:b/>
              </w:rPr>
              <w:t>ggression</w:t>
            </w:r>
            <w:r>
              <w:rPr>
                <w:rFonts w:ascii="Times New Roman" w:hAnsi="Times New Roman" w:cs="Times New Roman"/>
                <w:b/>
              </w:rPr>
              <w:t xml:space="preserve"> time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3829" w14:textId="1E1FD27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6057F">
              <w:rPr>
                <w:rFonts w:ascii="Times New Roman" w:hAnsi="Times New Roman" w:cs="Times New Roman"/>
                <w:b/>
              </w:rPr>
              <w:t xml:space="preserve">Assessment type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B66D593" w14:textId="5758D74F" w:rsidR="00EA719A" w:rsidRPr="00AE0A69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0A69">
              <w:rPr>
                <w:rFonts w:ascii="Times New Roman" w:hAnsi="Times New Roman" w:cs="Times New Roman"/>
                <w:b/>
                <w:color w:val="000000" w:themeColor="text1"/>
              </w:rPr>
              <w:t>Quality concerns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0B503E4" w14:textId="0AE1A20E" w:rsidR="00EA719A" w:rsidRPr="00AE0A69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0A69">
              <w:rPr>
                <w:rFonts w:ascii="Times New Roman" w:hAnsi="Times New Roman" w:cs="Times New Roman"/>
                <w:b/>
                <w:color w:val="000000" w:themeColor="text1"/>
              </w:rPr>
              <w:t>Merged</w:t>
            </w:r>
          </w:p>
        </w:tc>
      </w:tr>
      <w:tr w:rsidR="000D22D5" w:rsidRPr="00127730" w14:paraId="4AF4FFA5" w14:textId="77777777" w:rsidTr="000D22D5">
        <w:trPr>
          <w:trHeight w:val="208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5EF7BD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F52DE48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9265B15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F80EFD3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07D3829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E053D0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5955D" w14:textId="2D7DA4E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BAEA7" w14:textId="2C6E4F4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Outc.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B577686" w14:textId="3066569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7B597ED" w14:textId="4B79CCB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81DAD" w:rsidRPr="001C029E" w14:paraId="17668C9C" w14:textId="3A8A4163" w:rsidTr="000D22D5">
        <w:trPr>
          <w:trHeight w:val="70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F7E873" w14:textId="77777777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99D6196" w14:textId="4F6807CC" w:rsidR="00D25505" w:rsidRPr="00467A8E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Augsburger (2015)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F6A022" w14:textId="3D42E985" w:rsidR="00D25505" w:rsidRPr="00A6057F" w:rsidRDefault="00D25505" w:rsidP="000D22D5">
            <w:pPr>
              <w:spacing w:line="276" w:lineRule="auto"/>
            </w:pPr>
            <w:r w:rsidRPr="00A6057F">
              <w:t>CS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6CFB0B5" w14:textId="10EE6A54" w:rsidR="00D25505" w:rsidRPr="00A6057F" w:rsidRDefault="00EA719A" w:rsidP="000D22D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CM: L</w:t>
            </w:r>
            <w:r w:rsidR="00D25505" w:rsidRPr="00A6057F">
              <w:rPr>
                <w:lang w:val="en-US"/>
              </w:rPr>
              <w:t xml:space="preserve">ess-applied </w:t>
            </w:r>
            <w:r w:rsidR="00D25505" w:rsidRPr="00A6057F">
              <w:rPr>
                <w:lang w:val="en-US"/>
              </w:rPr>
              <w:br/>
            </w:r>
            <w:r>
              <w:rPr>
                <w:lang w:val="en-US"/>
              </w:rPr>
              <w:t>PTSD: S</w:t>
            </w:r>
            <w:r w:rsidR="00D25505" w:rsidRPr="00A6057F">
              <w:rPr>
                <w:lang w:val="en-US"/>
              </w:rPr>
              <w:t>tandard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51FD7BC0" w14:textId="16EA2E6B" w:rsidR="00D25505" w:rsidRPr="00A6057F" w:rsidRDefault="00EA719A" w:rsidP="000D22D5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>
              <w:t>Less-</w:t>
            </w:r>
            <w:r w:rsidR="00D25505" w:rsidRPr="00A6057F">
              <w:t>applied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24F7D00C" w14:textId="0D12B51A" w:rsidR="00D25505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4124029" w14:textId="5EB25ECA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FD7CE2" w14:textId="084FDBB1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20EBB1F" w14:textId="4AC60587" w:rsidR="00D25505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550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0DE5E04" w14:textId="043E5F48" w:rsidR="00D25505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5505">
              <w:rPr>
                <w:rFonts w:ascii="Times New Roman" w:hAnsi="Times New Roman" w:cs="Times New Roman"/>
              </w:rPr>
              <w:t>o</w:t>
            </w:r>
          </w:p>
        </w:tc>
      </w:tr>
      <w:tr w:rsidR="00681DAD" w:rsidRPr="001C029E" w14:paraId="3998F8E2" w14:textId="16B5D869" w:rsidTr="000D22D5">
        <w:trPr>
          <w:trHeight w:val="316"/>
        </w:trPr>
        <w:tc>
          <w:tcPr>
            <w:tcW w:w="567" w:type="dxa"/>
            <w:vAlign w:val="center"/>
          </w:tcPr>
          <w:p w14:paraId="542CE8CE" w14:textId="77777777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59EC0026" w14:textId="4E497090" w:rsidR="00D25505" w:rsidRPr="004E08C7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E08C7">
              <w:rPr>
                <w:rFonts w:ascii="Times New Roman" w:hAnsi="Times New Roman" w:cs="Times New Roman"/>
                <w:b/>
              </w:rPr>
              <w:t>Baker (2008)</w:t>
            </w:r>
          </w:p>
        </w:tc>
        <w:tc>
          <w:tcPr>
            <w:tcW w:w="992" w:type="dxa"/>
            <w:vAlign w:val="center"/>
          </w:tcPr>
          <w:p w14:paraId="0AC6E87A" w14:textId="2AFFC048" w:rsidR="00D25505" w:rsidRPr="00A6057F" w:rsidRDefault="00D25505" w:rsidP="000D22D5">
            <w:pPr>
              <w:spacing w:line="276" w:lineRule="auto"/>
              <w:rPr>
                <w:lang w:val="en-US"/>
              </w:rPr>
            </w:pPr>
            <w:r w:rsidRPr="00A6057F">
              <w:rPr>
                <w:lang w:val="en-US"/>
              </w:rPr>
              <w:t>CS</w:t>
            </w:r>
          </w:p>
        </w:tc>
        <w:tc>
          <w:tcPr>
            <w:tcW w:w="1984" w:type="dxa"/>
            <w:vAlign w:val="center"/>
          </w:tcPr>
          <w:p w14:paraId="4D3A1A06" w14:textId="31CB5705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6F9CA96E" w14:textId="4400C8DC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40448D1D" w14:textId="21BA5AE6" w:rsidR="00D25505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D25505"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137928DF" w14:textId="7BEB42F8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56C5EE54" w14:textId="7AABD13D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4DE2763A" w14:textId="3B825201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17E2BCC0" w14:textId="6A20294F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4BA9CA81" w14:textId="6973D8F8" w:rsidTr="000D22D5">
        <w:trPr>
          <w:trHeight w:val="190"/>
        </w:trPr>
        <w:tc>
          <w:tcPr>
            <w:tcW w:w="567" w:type="dxa"/>
            <w:vAlign w:val="center"/>
          </w:tcPr>
          <w:p w14:paraId="3C90B7BD" w14:textId="4364BA3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16E5ABFF" w14:textId="55C8273B" w:rsidR="00EA719A" w:rsidRPr="004E08C7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E08C7">
              <w:rPr>
                <w:rFonts w:ascii="Times New Roman" w:hAnsi="Times New Roman" w:cs="Times New Roman"/>
                <w:b/>
              </w:rPr>
              <w:t>Burnette (2008)</w:t>
            </w:r>
          </w:p>
        </w:tc>
        <w:tc>
          <w:tcPr>
            <w:tcW w:w="992" w:type="dxa"/>
            <w:vAlign w:val="center"/>
          </w:tcPr>
          <w:p w14:paraId="2DCF61D1" w14:textId="46193B5F" w:rsidR="00EA719A" w:rsidRPr="00A6057F" w:rsidRDefault="00EA719A" w:rsidP="000D22D5">
            <w:pPr>
              <w:spacing w:line="276" w:lineRule="auto"/>
            </w:pPr>
            <w:r w:rsidRPr="00A6057F">
              <w:t>CS</w:t>
            </w:r>
          </w:p>
        </w:tc>
        <w:tc>
          <w:tcPr>
            <w:tcW w:w="1984" w:type="dxa"/>
            <w:vAlign w:val="center"/>
          </w:tcPr>
          <w:p w14:paraId="7851AB2E" w14:textId="132DB40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35788B48" w14:textId="6D2679E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695" w:type="dxa"/>
            <w:vAlign w:val="center"/>
          </w:tcPr>
          <w:p w14:paraId="51958A7D" w14:textId="727E210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4E1C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676481EF" w14:textId="0B75314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6ED83944" w14:textId="2C871D5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06462600" w14:textId="02AD89E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0E74AB23" w14:textId="6EDDBD3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2DCCBFE4" w14:textId="63AD4C52" w:rsidTr="000D22D5">
        <w:trPr>
          <w:trHeight w:val="651"/>
        </w:trPr>
        <w:tc>
          <w:tcPr>
            <w:tcW w:w="567" w:type="dxa"/>
            <w:vAlign w:val="center"/>
          </w:tcPr>
          <w:p w14:paraId="4BCA96B2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14:paraId="360410B8" w14:textId="3737AC4C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Byrd (2009)</w:t>
            </w:r>
          </w:p>
        </w:tc>
        <w:tc>
          <w:tcPr>
            <w:tcW w:w="992" w:type="dxa"/>
            <w:vAlign w:val="center"/>
          </w:tcPr>
          <w:p w14:paraId="55022574" w14:textId="2A4B6B95" w:rsidR="00EA719A" w:rsidRPr="00A6057F" w:rsidRDefault="00EA719A" w:rsidP="000D22D5">
            <w:pPr>
              <w:spacing w:line="276" w:lineRule="auto"/>
            </w:pPr>
            <w:r w:rsidRPr="00A6057F">
              <w:t>CS</w:t>
            </w:r>
          </w:p>
          <w:p w14:paraId="4E63BF56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BE698DA" w14:textId="044BF1A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CM: s</w:t>
            </w:r>
            <w:r w:rsidRPr="00A6057F">
              <w:rPr>
                <w:rFonts w:ascii="Times New Roman" w:hAnsi="Times New Roman" w:cs="Times New Roman"/>
              </w:rPr>
              <w:t xml:space="preserve">tandard </w:t>
            </w:r>
          </w:p>
          <w:p w14:paraId="347A1A45" w14:textId="3CFC2DE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TE: s</w:t>
            </w:r>
            <w:r w:rsidRPr="00A6057F"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1707" w:type="dxa"/>
            <w:vAlign w:val="center"/>
          </w:tcPr>
          <w:p w14:paraId="222B9A3C" w14:textId="781FBF4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792424AF" w14:textId="53329E1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34E1C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5921894B" w14:textId="29EF92E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2EA0C890" w14:textId="567DD9D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64A63D83" w14:textId="7843B5D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2CD9C567" w14:textId="6DD9B61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2"/>
            </w:r>
          </w:p>
        </w:tc>
      </w:tr>
      <w:tr w:rsidR="00681DAD" w:rsidRPr="00127730" w14:paraId="2CC3C546" w14:textId="1A9EE762" w:rsidTr="000D22D5">
        <w:trPr>
          <w:trHeight w:val="190"/>
        </w:trPr>
        <w:tc>
          <w:tcPr>
            <w:tcW w:w="567" w:type="dxa"/>
            <w:vAlign w:val="center"/>
          </w:tcPr>
          <w:p w14:paraId="22EA60B3" w14:textId="77777777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14:paraId="148C88D3" w14:textId="40C369DE" w:rsidR="00D25505" w:rsidRPr="00467A8E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Chen (2004)</w:t>
            </w:r>
          </w:p>
        </w:tc>
        <w:tc>
          <w:tcPr>
            <w:tcW w:w="992" w:type="dxa"/>
            <w:vAlign w:val="center"/>
          </w:tcPr>
          <w:p w14:paraId="6E69B94D" w14:textId="654B1561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1984" w:type="dxa"/>
            <w:vAlign w:val="center"/>
          </w:tcPr>
          <w:p w14:paraId="714675DD" w14:textId="2FE32FF0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1A230CF1" w14:textId="74F8F1C2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0570E7FA" w14:textId="053DE2BB" w:rsidR="00D25505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7D9108AF" w14:textId="66E3B7A1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24F13E5B" w14:textId="351AE645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117ACAEE" w14:textId="358F5FF4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1E863453" w14:textId="13D89B99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10D8E081" w14:textId="14C9A987" w:rsidTr="000D22D5">
        <w:trPr>
          <w:trHeight w:val="330"/>
        </w:trPr>
        <w:tc>
          <w:tcPr>
            <w:tcW w:w="567" w:type="dxa"/>
            <w:vAlign w:val="center"/>
          </w:tcPr>
          <w:p w14:paraId="6D73E844" w14:textId="77777777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14:paraId="12A270BE" w14:textId="451688D0" w:rsidR="00D25505" w:rsidRPr="00467A8E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Chermack (2007)</w:t>
            </w:r>
          </w:p>
        </w:tc>
        <w:tc>
          <w:tcPr>
            <w:tcW w:w="992" w:type="dxa"/>
            <w:vAlign w:val="center"/>
          </w:tcPr>
          <w:p w14:paraId="7CCBDC32" w14:textId="298A7E03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1984" w:type="dxa"/>
            <w:vAlign w:val="center"/>
          </w:tcPr>
          <w:p w14:paraId="24429607" w14:textId="26AEDE73" w:rsidR="00D25505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25505" w:rsidRPr="00A6057F"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1707" w:type="dxa"/>
            <w:vAlign w:val="center"/>
          </w:tcPr>
          <w:p w14:paraId="171B9598" w14:textId="0D5F94E5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0E7AA2E9" w14:textId="322FC3C0" w:rsidR="00D25505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6A577BAE" w14:textId="4908842A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26FED264" w14:textId="6400C4BF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4342E785" w14:textId="25EE29E3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09325B06" w14:textId="77D5E8C9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48E81316" w14:textId="254F1DF0" w:rsidTr="000D22D5">
        <w:trPr>
          <w:trHeight w:val="162"/>
        </w:trPr>
        <w:tc>
          <w:tcPr>
            <w:tcW w:w="567" w:type="dxa"/>
            <w:vAlign w:val="center"/>
          </w:tcPr>
          <w:p w14:paraId="6B29700E" w14:textId="77777777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14:paraId="2FBCB5F5" w14:textId="590B3B74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Da Silva (2017)</w:t>
            </w:r>
          </w:p>
        </w:tc>
        <w:tc>
          <w:tcPr>
            <w:tcW w:w="992" w:type="dxa"/>
            <w:vAlign w:val="center"/>
          </w:tcPr>
          <w:p w14:paraId="759D4EFE" w14:textId="45133D06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6BC5E10C" w14:textId="35B51B6B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</w:rPr>
              <w:t>items</w:t>
            </w:r>
          </w:p>
        </w:tc>
        <w:tc>
          <w:tcPr>
            <w:tcW w:w="1707" w:type="dxa"/>
            <w:vAlign w:val="center"/>
          </w:tcPr>
          <w:p w14:paraId="68260974" w14:textId="34F584E2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5BEBAAA1" w14:textId="6D756FD8" w:rsidR="00D25505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1A973C9C" w14:textId="5EE82C6E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47F81E57" w14:textId="0C88D1DE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5F9B8443" w14:textId="607F1840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C62DF47" w14:textId="64506DAA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2EDE1AB0" w14:textId="0E48B365" w:rsidTr="000D22D5">
        <w:trPr>
          <w:trHeight w:val="102"/>
        </w:trPr>
        <w:tc>
          <w:tcPr>
            <w:tcW w:w="567" w:type="dxa"/>
            <w:vAlign w:val="center"/>
          </w:tcPr>
          <w:p w14:paraId="0A31092A" w14:textId="77777777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14:paraId="16393F64" w14:textId="41F9F2FC" w:rsidR="00D25505" w:rsidRPr="00467A8E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Felthous (1977)</w:t>
            </w:r>
          </w:p>
        </w:tc>
        <w:tc>
          <w:tcPr>
            <w:tcW w:w="992" w:type="dxa"/>
            <w:vAlign w:val="center"/>
          </w:tcPr>
          <w:p w14:paraId="2D419C79" w14:textId="6CB3165B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0484ED8A" w14:textId="70295C7C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i/>
              </w:rPr>
              <w:t>NA</w:t>
            </w:r>
          </w:p>
        </w:tc>
        <w:tc>
          <w:tcPr>
            <w:tcW w:w="1707" w:type="dxa"/>
            <w:vAlign w:val="center"/>
          </w:tcPr>
          <w:p w14:paraId="07D8BC2A" w14:textId="49F7AD5D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File </w:t>
            </w:r>
          </w:p>
        </w:tc>
        <w:tc>
          <w:tcPr>
            <w:tcW w:w="1695" w:type="dxa"/>
            <w:vAlign w:val="center"/>
          </w:tcPr>
          <w:p w14:paraId="5EAA859A" w14:textId="16459E5B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215D5EE1" w14:textId="0BFD64E9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4AEB0BC3" w14:textId="77E7FC80" w:rsidR="00D25505" w:rsidRPr="00A6057F" w:rsidRDefault="00D2550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3A9F36C6" w14:textId="4E61B830" w:rsidR="00D25505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25505">
              <w:rPr>
                <w:rFonts w:ascii="Times New Roman" w:hAnsi="Times New Roman" w:cs="Times New Roman"/>
              </w:rPr>
              <w:t>tats</w:t>
            </w:r>
          </w:p>
        </w:tc>
        <w:tc>
          <w:tcPr>
            <w:tcW w:w="1134" w:type="dxa"/>
            <w:vAlign w:val="center"/>
          </w:tcPr>
          <w:p w14:paraId="350A405B" w14:textId="324B6D88" w:rsidR="00D25505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D25505">
              <w:rPr>
                <w:rFonts w:ascii="Times New Roman" w:hAnsi="Times New Roman" w:cs="Times New Roman"/>
              </w:rPr>
              <w:t>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3"/>
            </w:r>
          </w:p>
        </w:tc>
      </w:tr>
      <w:tr w:rsidR="00681DAD" w:rsidRPr="00127730" w14:paraId="08F2B268" w14:textId="07603E97" w:rsidTr="000D22D5">
        <w:trPr>
          <w:trHeight w:val="188"/>
        </w:trPr>
        <w:tc>
          <w:tcPr>
            <w:tcW w:w="567" w:type="dxa"/>
            <w:vAlign w:val="center"/>
          </w:tcPr>
          <w:p w14:paraId="19B2A8A2" w14:textId="77777777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14:paraId="75FC0865" w14:textId="5DC90831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Gass (2011)</w:t>
            </w:r>
          </w:p>
        </w:tc>
        <w:tc>
          <w:tcPr>
            <w:tcW w:w="992" w:type="dxa"/>
            <w:vAlign w:val="center"/>
          </w:tcPr>
          <w:p w14:paraId="60DAF7B6" w14:textId="6121010C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7278E13B" w14:textId="08C4DDB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i/>
              </w:rPr>
              <w:t>NA</w:t>
            </w:r>
          </w:p>
        </w:tc>
        <w:tc>
          <w:tcPr>
            <w:tcW w:w="1707" w:type="dxa"/>
            <w:vAlign w:val="center"/>
          </w:tcPr>
          <w:p w14:paraId="3208A7FD" w14:textId="3DC2ABC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18648CB1" w14:textId="2FE70523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E0A69" w:rsidRPr="00A6057F">
              <w:rPr>
                <w:rFonts w:ascii="Times New Roman" w:hAnsi="Times New Roman" w:cs="Times New Roman"/>
              </w:rPr>
              <w:t>elationship</w:t>
            </w:r>
          </w:p>
        </w:tc>
        <w:tc>
          <w:tcPr>
            <w:tcW w:w="999" w:type="dxa"/>
            <w:vAlign w:val="center"/>
          </w:tcPr>
          <w:p w14:paraId="24E9F5BA" w14:textId="1314F62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69DF2127" w14:textId="19CEA5F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240F1BB1" w14:textId="5438A328" w:rsidR="00AE0A69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E0A6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  <w:vAlign w:val="center"/>
          </w:tcPr>
          <w:p w14:paraId="58EFD050" w14:textId="63CA6FFF" w:rsidR="00AE0A69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E0A69">
              <w:rPr>
                <w:rFonts w:ascii="Times New Roman" w:hAnsi="Times New Roman" w:cs="Times New Roman"/>
              </w:rPr>
              <w:t>o</w:t>
            </w:r>
          </w:p>
        </w:tc>
      </w:tr>
      <w:tr w:rsidR="00681DAD" w:rsidRPr="00FF44EB" w14:paraId="03D15B18" w14:textId="77777777" w:rsidTr="000D22D5">
        <w:trPr>
          <w:trHeight w:val="294"/>
        </w:trPr>
        <w:tc>
          <w:tcPr>
            <w:tcW w:w="567" w:type="dxa"/>
            <w:vAlign w:val="center"/>
          </w:tcPr>
          <w:p w14:paraId="517C2D48" w14:textId="05EF0D8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14:paraId="23E20F94" w14:textId="48B8D882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Gilikin (2016)</w:t>
            </w:r>
          </w:p>
        </w:tc>
        <w:tc>
          <w:tcPr>
            <w:tcW w:w="992" w:type="dxa"/>
            <w:vAlign w:val="center"/>
          </w:tcPr>
          <w:p w14:paraId="327C743D" w14:textId="77777777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43A1014C" w14:textId="67685E8E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CM: standard</w:t>
            </w:r>
          </w:p>
          <w:p w14:paraId="579BBF23" w14:textId="2A006B2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TE: less-applied</w:t>
            </w:r>
          </w:p>
          <w:p w14:paraId="435916DE" w14:textId="0004399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A6057F">
              <w:rPr>
                <w:rFonts w:ascii="Times New Roman" w:hAnsi="Times New Roman" w:cs="Times New Roman"/>
              </w:rPr>
              <w:t>PTSD: standard</w:t>
            </w:r>
          </w:p>
        </w:tc>
        <w:tc>
          <w:tcPr>
            <w:tcW w:w="1707" w:type="dxa"/>
            <w:vAlign w:val="center"/>
          </w:tcPr>
          <w:p w14:paraId="489D24B3" w14:textId="7044560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62C141E0" w14:textId="1121614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Lifetime </w:t>
            </w:r>
          </w:p>
        </w:tc>
        <w:tc>
          <w:tcPr>
            <w:tcW w:w="999" w:type="dxa"/>
            <w:vAlign w:val="center"/>
          </w:tcPr>
          <w:p w14:paraId="02F356B6" w14:textId="263499F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186254F9" w14:textId="27C1210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6797415C" w14:textId="623410BB" w:rsidR="00AE0A69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E0A69">
              <w:rPr>
                <w:rFonts w:ascii="Times New Roman" w:hAnsi="Times New Roman" w:cs="Times New Roman"/>
              </w:rPr>
              <w:t>tats</w:t>
            </w:r>
          </w:p>
        </w:tc>
        <w:tc>
          <w:tcPr>
            <w:tcW w:w="1134" w:type="dxa"/>
            <w:vAlign w:val="center"/>
          </w:tcPr>
          <w:p w14:paraId="334983CC" w14:textId="34B5BA08" w:rsidR="00AE0A69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E0A69">
              <w:rPr>
                <w:rFonts w:ascii="Times New Roman" w:hAnsi="Times New Roman" w:cs="Times New Roman"/>
              </w:rPr>
              <w:t>tats</w:t>
            </w:r>
          </w:p>
        </w:tc>
      </w:tr>
      <w:tr w:rsidR="00681DAD" w:rsidRPr="00127730" w14:paraId="420759F3" w14:textId="4D735AEF" w:rsidTr="000D22D5">
        <w:trPr>
          <w:trHeight w:val="469"/>
        </w:trPr>
        <w:tc>
          <w:tcPr>
            <w:tcW w:w="567" w:type="dxa"/>
            <w:vAlign w:val="center"/>
          </w:tcPr>
          <w:p w14:paraId="61B3083C" w14:textId="12BB9DE6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14:paraId="2C4FD870" w14:textId="56DC3A4B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Goldenson (2007)</w:t>
            </w:r>
          </w:p>
        </w:tc>
        <w:tc>
          <w:tcPr>
            <w:tcW w:w="992" w:type="dxa"/>
            <w:vAlign w:val="center"/>
          </w:tcPr>
          <w:p w14:paraId="0E2F1715" w14:textId="00E4715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494A10A0" w14:textId="790B578D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CM: </w:t>
            </w:r>
            <w:r w:rsidRPr="00A6057F">
              <w:rPr>
                <w:rFonts w:ascii="Times New Roman" w:hAnsi="Times New Roman" w:cs="Times New Roman"/>
                <w:i/>
              </w:rPr>
              <w:t>NA</w:t>
            </w:r>
            <w:r w:rsidRPr="00A6057F">
              <w:rPr>
                <w:rFonts w:ascii="Times New Roman" w:hAnsi="Times New Roman" w:cs="Times New Roman"/>
                <w:i/>
              </w:rPr>
              <w:br/>
            </w:r>
            <w:r w:rsidRPr="00A6057F">
              <w:rPr>
                <w:rFonts w:ascii="Times New Roman" w:hAnsi="Times New Roman" w:cs="Times New Roman"/>
              </w:rPr>
              <w:t>PTSD: standard</w:t>
            </w:r>
          </w:p>
        </w:tc>
        <w:tc>
          <w:tcPr>
            <w:tcW w:w="1707" w:type="dxa"/>
            <w:vAlign w:val="center"/>
          </w:tcPr>
          <w:p w14:paraId="40F200DA" w14:textId="08A4D32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File </w:t>
            </w:r>
          </w:p>
        </w:tc>
        <w:tc>
          <w:tcPr>
            <w:tcW w:w="1695" w:type="dxa"/>
            <w:vAlign w:val="center"/>
          </w:tcPr>
          <w:p w14:paraId="13ED8B29" w14:textId="6C40CDD9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E0A69" w:rsidRPr="00A6057F">
              <w:rPr>
                <w:rFonts w:ascii="Times New Roman" w:hAnsi="Times New Roman" w:cs="Times New Roman"/>
              </w:rPr>
              <w:t>elationship</w:t>
            </w:r>
          </w:p>
        </w:tc>
        <w:tc>
          <w:tcPr>
            <w:tcW w:w="999" w:type="dxa"/>
            <w:vAlign w:val="center"/>
          </w:tcPr>
          <w:p w14:paraId="092E73C4" w14:textId="4B02E04F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5AD3C586" w14:textId="371D343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68BD901D" w14:textId="165551DD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41CC362" w14:textId="09A4FEA9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4E5E860D" w14:textId="5383FDE5" w:rsidTr="000D22D5">
        <w:trPr>
          <w:trHeight w:val="83"/>
        </w:trPr>
        <w:tc>
          <w:tcPr>
            <w:tcW w:w="567" w:type="dxa"/>
            <w:vAlign w:val="center"/>
          </w:tcPr>
          <w:p w14:paraId="2F129885" w14:textId="0DEBBADC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14:paraId="7771E69A" w14:textId="719777C6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Gómez (2016)</w:t>
            </w:r>
          </w:p>
        </w:tc>
        <w:tc>
          <w:tcPr>
            <w:tcW w:w="992" w:type="dxa"/>
            <w:vAlign w:val="center"/>
          </w:tcPr>
          <w:p w14:paraId="67A89C4D" w14:textId="68C5C0C0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06AA26D9" w14:textId="2F5BF82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653D7198" w14:textId="3645A18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1F87392A" w14:textId="57EA9E2C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E0A69" w:rsidRPr="00A6057F">
              <w:rPr>
                <w:rFonts w:ascii="Times New Roman" w:hAnsi="Times New Roman" w:cs="Times New Roman"/>
              </w:rPr>
              <w:t>elationship</w:t>
            </w:r>
          </w:p>
        </w:tc>
        <w:tc>
          <w:tcPr>
            <w:tcW w:w="999" w:type="dxa"/>
            <w:vAlign w:val="center"/>
          </w:tcPr>
          <w:p w14:paraId="083DDA13" w14:textId="48641928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0F63647A" w14:textId="76698CB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1E87A791" w14:textId="54C39D28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</w:t>
            </w:r>
          </w:p>
        </w:tc>
        <w:tc>
          <w:tcPr>
            <w:tcW w:w="1134" w:type="dxa"/>
            <w:vAlign w:val="center"/>
          </w:tcPr>
          <w:p w14:paraId="2CDE4DC9" w14:textId="19CA544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681DAD" w:rsidRPr="00127730" w14:paraId="69F043DB" w14:textId="450E30C8" w:rsidTr="000D22D5">
        <w:trPr>
          <w:trHeight w:val="585"/>
        </w:trPr>
        <w:tc>
          <w:tcPr>
            <w:tcW w:w="567" w:type="dxa"/>
            <w:vAlign w:val="center"/>
          </w:tcPr>
          <w:p w14:paraId="1B497FCF" w14:textId="7C7F7A9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14:paraId="6DB8EEEE" w14:textId="76CFB98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Gottfried (2016)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992" w:type="dxa"/>
            <w:vAlign w:val="center"/>
          </w:tcPr>
          <w:p w14:paraId="6AB30C48" w14:textId="296FAF1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69DF31C0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PTSD: standard</w:t>
            </w:r>
          </w:p>
          <w:p w14:paraId="38650529" w14:textId="057C9F4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TE: items</w:t>
            </w:r>
          </w:p>
        </w:tc>
        <w:tc>
          <w:tcPr>
            <w:tcW w:w="1707" w:type="dxa"/>
            <w:vAlign w:val="center"/>
          </w:tcPr>
          <w:p w14:paraId="6BD5ECFF" w14:textId="004AB64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6057F"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1695" w:type="dxa"/>
            <w:vAlign w:val="center"/>
          </w:tcPr>
          <w:p w14:paraId="2679A337" w14:textId="013BBD3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04877DE2" w14:textId="4325E0E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3ACACE80" w14:textId="4A48BED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4BC9B26D" w14:textId="465F46E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D49E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260EC154" w14:textId="0FE70D1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3062F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3349512E" w14:textId="57B58510" w:rsidTr="000D22D5">
        <w:trPr>
          <w:trHeight w:val="233"/>
        </w:trPr>
        <w:tc>
          <w:tcPr>
            <w:tcW w:w="567" w:type="dxa"/>
            <w:vAlign w:val="center"/>
          </w:tcPr>
          <w:p w14:paraId="41681DAC" w14:textId="4690AAB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Align w:val="center"/>
          </w:tcPr>
          <w:p w14:paraId="524725A7" w14:textId="36F40D2B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Harford (2014)</w:t>
            </w:r>
          </w:p>
        </w:tc>
        <w:tc>
          <w:tcPr>
            <w:tcW w:w="992" w:type="dxa"/>
            <w:vAlign w:val="center"/>
          </w:tcPr>
          <w:p w14:paraId="0E7C4D2A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78BCCD87" w14:textId="64D3E3C5" w:rsidR="00EA719A" w:rsidRPr="00A6057F" w:rsidRDefault="00EA719A" w:rsidP="000D22D5">
            <w:pPr>
              <w:spacing w:line="276" w:lineRule="auto"/>
            </w:pPr>
            <w:r w:rsidRPr="00A6057F">
              <w:t xml:space="preserve">Items </w:t>
            </w:r>
          </w:p>
        </w:tc>
        <w:tc>
          <w:tcPr>
            <w:tcW w:w="1707" w:type="dxa"/>
            <w:vAlign w:val="center"/>
          </w:tcPr>
          <w:p w14:paraId="40E7AE77" w14:textId="11BC4F9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695" w:type="dxa"/>
            <w:vAlign w:val="center"/>
          </w:tcPr>
          <w:p w14:paraId="408FD4BF" w14:textId="59C96A6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3D888E13" w14:textId="1F32FCA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2BDAA3EC" w14:textId="63CE474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7F9B44D3" w14:textId="501C766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D49E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7E7DD410" w14:textId="3FAC2BD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3062F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4BB870E1" w14:textId="53047732" w:rsidTr="000D22D5">
        <w:trPr>
          <w:trHeight w:val="163"/>
        </w:trPr>
        <w:tc>
          <w:tcPr>
            <w:tcW w:w="567" w:type="dxa"/>
            <w:vAlign w:val="center"/>
          </w:tcPr>
          <w:p w14:paraId="1EBC2E53" w14:textId="6C4771F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14:paraId="3449ED1C" w14:textId="539B8ABC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Herrenkohl (2004)</w:t>
            </w:r>
          </w:p>
        </w:tc>
        <w:tc>
          <w:tcPr>
            <w:tcW w:w="992" w:type="dxa"/>
            <w:vAlign w:val="center"/>
          </w:tcPr>
          <w:p w14:paraId="131A258A" w14:textId="3EB9BBB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066EDE1E" w14:textId="7608BF0B" w:rsidR="00EA719A" w:rsidRPr="00A6057F" w:rsidRDefault="00EA719A" w:rsidP="000D22D5">
            <w:pPr>
              <w:spacing w:line="276" w:lineRule="auto"/>
            </w:pPr>
            <w:r w:rsidRPr="00A6057F">
              <w:t>standard</w:t>
            </w:r>
          </w:p>
        </w:tc>
        <w:tc>
          <w:tcPr>
            <w:tcW w:w="1707" w:type="dxa"/>
            <w:vAlign w:val="center"/>
          </w:tcPr>
          <w:p w14:paraId="57F4050B" w14:textId="7C95425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34ADC11C" w14:textId="4D509C2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22A97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5875E5C3" w14:textId="6911AF3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741DB5A7" w14:textId="7B921ED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26EAF935" w14:textId="1956AFE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D49E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1C8BBC72" w14:textId="77CFEE5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3062F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3453C2A8" w14:textId="3AD493EA" w:rsidTr="000D22D5">
        <w:trPr>
          <w:trHeight w:val="250"/>
        </w:trPr>
        <w:tc>
          <w:tcPr>
            <w:tcW w:w="567" w:type="dxa"/>
            <w:vAlign w:val="center"/>
          </w:tcPr>
          <w:p w14:paraId="7DCF4CAA" w14:textId="1FED216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 w14:paraId="14BD14C4" w14:textId="284BC6AF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Hou (2016)</w:t>
            </w:r>
          </w:p>
        </w:tc>
        <w:tc>
          <w:tcPr>
            <w:tcW w:w="992" w:type="dxa"/>
            <w:vAlign w:val="center"/>
          </w:tcPr>
          <w:p w14:paraId="34D2522F" w14:textId="2F02691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1E2E3BFD" w14:textId="3D8A2B1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0ACCEE4D" w14:textId="051F2FF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6DF35589" w14:textId="2883EA4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22A97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13276B97" w14:textId="667C74F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5A038CA3" w14:textId="2FB66EC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51A0A01E" w14:textId="0122A0C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8F3D7D6" w14:textId="7E11E67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5"/>
            </w:r>
          </w:p>
        </w:tc>
      </w:tr>
      <w:tr w:rsidR="00681DAD" w:rsidRPr="00127730" w14:paraId="5C343F72" w14:textId="654FD40E" w:rsidTr="000D22D5">
        <w:trPr>
          <w:trHeight w:val="83"/>
        </w:trPr>
        <w:tc>
          <w:tcPr>
            <w:tcW w:w="567" w:type="dxa"/>
            <w:vAlign w:val="center"/>
          </w:tcPr>
          <w:p w14:paraId="0C5F85BE" w14:textId="4D567F55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 w14:paraId="479A9447" w14:textId="3CC4DD3A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Howard (2017)</w:t>
            </w:r>
          </w:p>
        </w:tc>
        <w:tc>
          <w:tcPr>
            <w:tcW w:w="992" w:type="dxa"/>
            <w:vAlign w:val="center"/>
          </w:tcPr>
          <w:p w14:paraId="103741DC" w14:textId="0E8763F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5FE89476" w14:textId="5259E640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All standard</w:t>
            </w:r>
          </w:p>
        </w:tc>
        <w:tc>
          <w:tcPr>
            <w:tcW w:w="1707" w:type="dxa"/>
            <w:vAlign w:val="center"/>
          </w:tcPr>
          <w:p w14:paraId="657FE9F9" w14:textId="2243D1D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695" w:type="dxa"/>
            <w:vAlign w:val="center"/>
          </w:tcPr>
          <w:p w14:paraId="32640760" w14:textId="72DEB98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30F3F78C" w14:textId="4FA06F0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78385692" w14:textId="04C4C38E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0FE9462A" w14:textId="2F118BE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4A51C1A3" w14:textId="7F32F0C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4477EA22" w14:textId="52FA42E2" w:rsidTr="000D22D5">
        <w:trPr>
          <w:trHeight w:val="149"/>
        </w:trPr>
        <w:tc>
          <w:tcPr>
            <w:tcW w:w="567" w:type="dxa"/>
            <w:vAlign w:val="center"/>
          </w:tcPr>
          <w:p w14:paraId="5B72DBB1" w14:textId="16926BF0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 w14:paraId="606308FD" w14:textId="148A0B35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Jung (2015)</w:t>
            </w:r>
            <w:r w:rsidRPr="00467A8E">
              <w:rPr>
                <w:rStyle w:val="Funotenzeichen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992" w:type="dxa"/>
            <w:vAlign w:val="center"/>
          </w:tcPr>
          <w:p w14:paraId="525CBD22" w14:textId="0165709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984" w:type="dxa"/>
            <w:vAlign w:val="center"/>
          </w:tcPr>
          <w:p w14:paraId="5ABF45C7" w14:textId="4B16AEE1" w:rsidR="00AE0A69" w:rsidRPr="00A6057F" w:rsidRDefault="0074526E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AE0A69" w:rsidRPr="00A6057F">
              <w:rPr>
                <w:rFonts w:ascii="Times New Roman" w:hAnsi="Times New Roman" w:cs="Times New Roman"/>
              </w:rPr>
              <w:t xml:space="preserve">ile </w:t>
            </w:r>
          </w:p>
        </w:tc>
        <w:tc>
          <w:tcPr>
            <w:tcW w:w="1707" w:type="dxa"/>
            <w:vAlign w:val="center"/>
          </w:tcPr>
          <w:p w14:paraId="67A9D524" w14:textId="5B70FF00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695" w:type="dxa"/>
            <w:vAlign w:val="center"/>
          </w:tcPr>
          <w:p w14:paraId="54D1951C" w14:textId="773FDA62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5233534D" w14:textId="58D0B2C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4E4C76A7" w14:textId="0B8ECA59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34796FE2" w14:textId="06DA7BEF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79A1EB0" w14:textId="604B5D9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EA719A" w14:paraId="60328E6F" w14:textId="13BEA2E1" w:rsidTr="000D22D5">
        <w:trPr>
          <w:trHeight w:val="83"/>
        </w:trPr>
        <w:tc>
          <w:tcPr>
            <w:tcW w:w="567" w:type="dxa"/>
            <w:vAlign w:val="center"/>
          </w:tcPr>
          <w:p w14:paraId="475DFA1C" w14:textId="272C4BA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vAlign w:val="center"/>
          </w:tcPr>
          <w:p w14:paraId="7B50E341" w14:textId="449E4AC8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Kerley (2010)</w:t>
            </w:r>
          </w:p>
        </w:tc>
        <w:tc>
          <w:tcPr>
            <w:tcW w:w="992" w:type="dxa"/>
            <w:vAlign w:val="center"/>
          </w:tcPr>
          <w:p w14:paraId="692B21B5" w14:textId="12592823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6FF7125C" w14:textId="703A2B11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</w:rPr>
              <w:t>items</w:t>
            </w:r>
          </w:p>
        </w:tc>
        <w:tc>
          <w:tcPr>
            <w:tcW w:w="1707" w:type="dxa"/>
            <w:vAlign w:val="center"/>
          </w:tcPr>
          <w:p w14:paraId="5827C5D6" w14:textId="18F38E1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34884F18" w14:textId="67BF524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23CAD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6F3B88FD" w14:textId="5966E4C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4F9E62B9" w14:textId="7FF56EC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135FC218" w14:textId="1ED4F1B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Adj./Approx.</w:t>
            </w:r>
          </w:p>
        </w:tc>
        <w:tc>
          <w:tcPr>
            <w:tcW w:w="1134" w:type="dxa"/>
            <w:vAlign w:val="center"/>
          </w:tcPr>
          <w:p w14:paraId="1947D22A" w14:textId="42D7189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7393C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EA719A" w14:paraId="455FB499" w14:textId="7AB9650C" w:rsidTr="000D22D5">
        <w:trPr>
          <w:trHeight w:val="237"/>
        </w:trPr>
        <w:tc>
          <w:tcPr>
            <w:tcW w:w="567" w:type="dxa"/>
            <w:vAlign w:val="center"/>
          </w:tcPr>
          <w:p w14:paraId="0E8F17B6" w14:textId="0E2C7B7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14:paraId="228D5D5D" w14:textId="491A4E6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Kirby (2012)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992" w:type="dxa"/>
            <w:vAlign w:val="center"/>
          </w:tcPr>
          <w:p w14:paraId="24436DC3" w14:textId="5611B85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A719A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1984" w:type="dxa"/>
            <w:vAlign w:val="center"/>
          </w:tcPr>
          <w:p w14:paraId="5B9A3E5D" w14:textId="62E8D02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330FBCAA" w14:textId="529E380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2575F638" w14:textId="31C529C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23CAD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49A3549D" w14:textId="5B630BB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5FBD89C8" w14:textId="05A8B0B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030D0E31" w14:textId="0736AA5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22A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4F6DAEC3" w14:textId="55CFB98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7393C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47561965" w14:textId="35DAE6DB" w:rsidTr="000D22D5">
        <w:trPr>
          <w:trHeight w:val="642"/>
        </w:trPr>
        <w:tc>
          <w:tcPr>
            <w:tcW w:w="567" w:type="dxa"/>
            <w:vAlign w:val="center"/>
          </w:tcPr>
          <w:p w14:paraId="03A03D1C" w14:textId="100411E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vAlign w:val="center"/>
          </w:tcPr>
          <w:p w14:paraId="35550163" w14:textId="2601E04B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Langhinrichsen-Rohling (1995)</w:t>
            </w:r>
          </w:p>
        </w:tc>
        <w:tc>
          <w:tcPr>
            <w:tcW w:w="992" w:type="dxa"/>
            <w:vAlign w:val="center"/>
          </w:tcPr>
          <w:p w14:paraId="1922FEDF" w14:textId="4044549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A719A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1984" w:type="dxa"/>
            <w:vAlign w:val="center"/>
          </w:tcPr>
          <w:p w14:paraId="1D00FFFA" w14:textId="366DD9A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2199C17B" w14:textId="1AD86F8A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0B828101" w14:textId="77CDBF1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23CAD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700B955D" w14:textId="01C4730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71B38AF9" w14:textId="338F912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6589131D" w14:textId="0468826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22A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6263F939" w14:textId="23BDFEE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7393C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59034A76" w14:textId="4062F3FF" w:rsidTr="000D22D5">
        <w:trPr>
          <w:trHeight w:val="358"/>
        </w:trPr>
        <w:tc>
          <w:tcPr>
            <w:tcW w:w="567" w:type="dxa"/>
            <w:vAlign w:val="center"/>
          </w:tcPr>
          <w:p w14:paraId="4D19223D" w14:textId="5C7FA0F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vAlign w:val="center"/>
          </w:tcPr>
          <w:p w14:paraId="5843633D" w14:textId="31066C72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Lansford (2007)</w:t>
            </w:r>
          </w:p>
        </w:tc>
        <w:tc>
          <w:tcPr>
            <w:tcW w:w="992" w:type="dxa"/>
            <w:vAlign w:val="center"/>
          </w:tcPr>
          <w:p w14:paraId="2C42F646" w14:textId="4237A0E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Long.</w:t>
            </w:r>
          </w:p>
        </w:tc>
        <w:tc>
          <w:tcPr>
            <w:tcW w:w="1984" w:type="dxa"/>
            <w:vAlign w:val="center"/>
          </w:tcPr>
          <w:p w14:paraId="2113C21A" w14:textId="467319C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Interview (mother)</w:t>
            </w:r>
          </w:p>
        </w:tc>
        <w:tc>
          <w:tcPr>
            <w:tcW w:w="1707" w:type="dxa"/>
            <w:vAlign w:val="center"/>
          </w:tcPr>
          <w:p w14:paraId="6024AB8A" w14:textId="77777777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</w:rPr>
              <w:t>CTS variant;</w:t>
            </w:r>
          </w:p>
          <w:p w14:paraId="7A9DC2CD" w14:textId="270E06B9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</w:rPr>
              <w:t>items</w:t>
            </w:r>
          </w:p>
        </w:tc>
        <w:tc>
          <w:tcPr>
            <w:tcW w:w="1695" w:type="dxa"/>
            <w:vAlign w:val="center"/>
          </w:tcPr>
          <w:p w14:paraId="2511B0F1" w14:textId="2B28B5C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348D4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2235C6C3" w14:textId="687C777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672757B9" w14:textId="25C1567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17254146" w14:textId="40754C9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22A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78DE35D1" w14:textId="73CF2F4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7393C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EA719A" w14:paraId="08F41FB3" w14:textId="7674B3E6" w:rsidTr="000D22D5">
        <w:trPr>
          <w:trHeight w:val="501"/>
        </w:trPr>
        <w:tc>
          <w:tcPr>
            <w:tcW w:w="567" w:type="dxa"/>
            <w:vAlign w:val="center"/>
          </w:tcPr>
          <w:p w14:paraId="6E4C6862" w14:textId="79D5C02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vAlign w:val="center"/>
          </w:tcPr>
          <w:p w14:paraId="044D5770" w14:textId="6D071493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Mandal (2015)</w:t>
            </w:r>
          </w:p>
        </w:tc>
        <w:tc>
          <w:tcPr>
            <w:tcW w:w="992" w:type="dxa"/>
            <w:vAlign w:val="center"/>
          </w:tcPr>
          <w:p w14:paraId="26202374" w14:textId="77A20AD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46C2D13D" w14:textId="5FCA664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07" w:type="dxa"/>
            <w:vAlign w:val="center"/>
          </w:tcPr>
          <w:p w14:paraId="73E8A329" w14:textId="736EC53F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719A">
              <w:rPr>
                <w:rFonts w:ascii="Times New Roman" w:hAnsi="Times New Roman" w:cs="Times New Roman"/>
                <w:color w:val="000000" w:themeColor="text1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599EAE12" w14:textId="53D2D78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348D4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005F91F3" w14:textId="2FC2701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3DAD0392" w14:textId="0520163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109FC775" w14:textId="6A48DC5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Adj./Approx.</w:t>
            </w:r>
          </w:p>
        </w:tc>
        <w:tc>
          <w:tcPr>
            <w:tcW w:w="1134" w:type="dxa"/>
            <w:vAlign w:val="center"/>
          </w:tcPr>
          <w:p w14:paraId="0B18BFF3" w14:textId="43AD4F3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8"/>
            </w:r>
          </w:p>
        </w:tc>
      </w:tr>
      <w:tr w:rsidR="00681DAD" w:rsidRPr="001C029E" w14:paraId="4E4C3B67" w14:textId="3BE860AC" w:rsidTr="000D22D5">
        <w:trPr>
          <w:trHeight w:val="250"/>
        </w:trPr>
        <w:tc>
          <w:tcPr>
            <w:tcW w:w="567" w:type="dxa"/>
            <w:vAlign w:val="center"/>
          </w:tcPr>
          <w:p w14:paraId="1870DE43" w14:textId="5804D8E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vAlign w:val="center"/>
          </w:tcPr>
          <w:p w14:paraId="3D0B67B6" w14:textId="110DEB44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Martin (2015)</w:t>
            </w:r>
          </w:p>
        </w:tc>
        <w:tc>
          <w:tcPr>
            <w:tcW w:w="992" w:type="dxa"/>
            <w:vAlign w:val="center"/>
          </w:tcPr>
          <w:p w14:paraId="799693DF" w14:textId="3729D22C" w:rsidR="00EA719A" w:rsidRPr="00EA719A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A719A"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984" w:type="dxa"/>
            <w:vAlign w:val="center"/>
          </w:tcPr>
          <w:p w14:paraId="2C5AD343" w14:textId="451AF6E7" w:rsidR="00EA719A" w:rsidRPr="00A6057F" w:rsidRDefault="00306E06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</w:t>
            </w:r>
            <w:bookmarkStart w:id="0" w:name="_GoBack"/>
            <w:bookmarkEnd w:id="0"/>
          </w:p>
        </w:tc>
        <w:tc>
          <w:tcPr>
            <w:tcW w:w="1707" w:type="dxa"/>
            <w:vAlign w:val="center"/>
          </w:tcPr>
          <w:p w14:paraId="258AF363" w14:textId="7B91EA1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file</w:t>
            </w:r>
          </w:p>
        </w:tc>
        <w:tc>
          <w:tcPr>
            <w:tcW w:w="1695" w:type="dxa"/>
            <w:vAlign w:val="center"/>
          </w:tcPr>
          <w:p w14:paraId="611220FD" w14:textId="5AA34B61" w:rsidR="00EA719A" w:rsidRPr="00EA719A" w:rsidRDefault="00EA719A" w:rsidP="000D22D5">
            <w:pPr>
              <w:spacing w:line="276" w:lineRule="auto"/>
              <w:rPr>
                <w:lang w:val="en-US"/>
              </w:rPr>
            </w:pPr>
            <w:r w:rsidRPr="00EA719A">
              <w:rPr>
                <w:lang w:val="en-US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4D768A85" w14:textId="51521AA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4811C819" w14:textId="3B01DC4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6CE9ACE4" w14:textId="79B6DF4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506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4189CBC1" w14:textId="31B25A6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5060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EA719A" w14:paraId="4C8462E0" w14:textId="6BD8C5F6" w:rsidTr="000D22D5">
        <w:trPr>
          <w:trHeight w:val="250"/>
        </w:trPr>
        <w:tc>
          <w:tcPr>
            <w:tcW w:w="567" w:type="dxa"/>
            <w:vAlign w:val="center"/>
          </w:tcPr>
          <w:p w14:paraId="5D8FC5AB" w14:textId="7D948F5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vAlign w:val="center"/>
          </w:tcPr>
          <w:p w14:paraId="6F9F167F" w14:textId="5721F376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McCartan (2010)</w:t>
            </w:r>
          </w:p>
        </w:tc>
        <w:tc>
          <w:tcPr>
            <w:tcW w:w="992" w:type="dxa"/>
            <w:vAlign w:val="center"/>
          </w:tcPr>
          <w:p w14:paraId="452EFD1F" w14:textId="2DD4AE0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A719A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1984" w:type="dxa"/>
            <w:vAlign w:val="center"/>
          </w:tcPr>
          <w:p w14:paraId="13BB55E0" w14:textId="47A81D8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6B7ABC9A" w14:textId="27CF277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File</w:t>
            </w:r>
          </w:p>
        </w:tc>
        <w:tc>
          <w:tcPr>
            <w:tcW w:w="1695" w:type="dxa"/>
            <w:vAlign w:val="center"/>
          </w:tcPr>
          <w:p w14:paraId="058E8D23" w14:textId="5EA7EEA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9" w:type="dxa"/>
            <w:vAlign w:val="center"/>
          </w:tcPr>
          <w:p w14:paraId="213DBF95" w14:textId="55D5A11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03C05919" w14:textId="516D746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530D1D6F" w14:textId="16F2078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506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4F4FB178" w14:textId="0D5DBB7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5060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51B68539" w14:textId="11648ED0" w:rsidTr="000D22D5">
        <w:trPr>
          <w:trHeight w:val="703"/>
        </w:trPr>
        <w:tc>
          <w:tcPr>
            <w:tcW w:w="567" w:type="dxa"/>
            <w:vAlign w:val="center"/>
          </w:tcPr>
          <w:p w14:paraId="0DD20824" w14:textId="66BC0E8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vAlign w:val="center"/>
          </w:tcPr>
          <w:p w14:paraId="4D8EFB9C" w14:textId="44B4C1F8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Moyano (2016)</w:t>
            </w:r>
          </w:p>
        </w:tc>
        <w:tc>
          <w:tcPr>
            <w:tcW w:w="992" w:type="dxa"/>
            <w:vAlign w:val="center"/>
          </w:tcPr>
          <w:p w14:paraId="015761CC" w14:textId="3969A58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33F6DA30" w14:textId="3140013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All less-applied</w:t>
            </w:r>
          </w:p>
        </w:tc>
        <w:tc>
          <w:tcPr>
            <w:tcW w:w="1707" w:type="dxa"/>
            <w:vAlign w:val="center"/>
          </w:tcPr>
          <w:p w14:paraId="1491D786" w14:textId="68D7298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6057F"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1695" w:type="dxa"/>
            <w:vAlign w:val="center"/>
          </w:tcPr>
          <w:p w14:paraId="4A6255DC" w14:textId="7728277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 rest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999" w:type="dxa"/>
            <w:vAlign w:val="center"/>
          </w:tcPr>
          <w:p w14:paraId="5D622B94" w14:textId="7F926F3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2BDAB8A0" w14:textId="6F16711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5D0840DE" w14:textId="01588FF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652A9C9" w14:textId="0006A06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28A5E465" w14:textId="5277A299" w:rsidTr="000D22D5">
        <w:trPr>
          <w:trHeight w:val="125"/>
        </w:trPr>
        <w:tc>
          <w:tcPr>
            <w:tcW w:w="567" w:type="dxa"/>
            <w:vAlign w:val="center"/>
          </w:tcPr>
          <w:p w14:paraId="6221C49B" w14:textId="01A6E33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vAlign w:val="center"/>
          </w:tcPr>
          <w:p w14:paraId="44805389" w14:textId="17CDC3E3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Murphy (2000)</w:t>
            </w:r>
          </w:p>
        </w:tc>
        <w:tc>
          <w:tcPr>
            <w:tcW w:w="992" w:type="dxa"/>
            <w:vAlign w:val="center"/>
          </w:tcPr>
          <w:p w14:paraId="0A1197D3" w14:textId="05DE722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423B877E" w14:textId="191E650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12943CEB" w14:textId="6D8346E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70C7A14D" w14:textId="3A05FBA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0D1BBE91" w14:textId="2FC2364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0F2401C9" w14:textId="4AFEA1D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36DAC9E7" w14:textId="26B614C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1EC1588C" w14:textId="0110FC2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9"/>
            </w:r>
          </w:p>
        </w:tc>
      </w:tr>
      <w:tr w:rsidR="00681DAD" w:rsidRPr="001C029E" w14:paraId="3E133497" w14:textId="3A30DB3F" w:rsidTr="000D22D5">
        <w:trPr>
          <w:trHeight w:val="102"/>
        </w:trPr>
        <w:tc>
          <w:tcPr>
            <w:tcW w:w="567" w:type="dxa"/>
            <w:vAlign w:val="center"/>
          </w:tcPr>
          <w:p w14:paraId="7F37BE18" w14:textId="720FBDC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vAlign w:val="center"/>
          </w:tcPr>
          <w:p w14:paraId="1884A2E5" w14:textId="3614503B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Murray-Close (2012)</w:t>
            </w:r>
          </w:p>
        </w:tc>
        <w:tc>
          <w:tcPr>
            <w:tcW w:w="992" w:type="dxa"/>
            <w:vAlign w:val="center"/>
          </w:tcPr>
          <w:p w14:paraId="3369EE8E" w14:textId="6A8AD97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13559862" w14:textId="6FA6C38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62345DAF" w14:textId="6044C87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Less-applied</w:t>
            </w:r>
          </w:p>
        </w:tc>
        <w:tc>
          <w:tcPr>
            <w:tcW w:w="1695" w:type="dxa"/>
            <w:vAlign w:val="center"/>
          </w:tcPr>
          <w:p w14:paraId="745C14B1" w14:textId="5BF1B18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1C32FF9E" w14:textId="48A80CF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6D7DD475" w14:textId="25932DB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1292FA71" w14:textId="0B642A9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01888793" w14:textId="1C4A350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10"/>
            </w:r>
          </w:p>
        </w:tc>
      </w:tr>
      <w:tr w:rsidR="00681DAD" w:rsidRPr="00127730" w14:paraId="70905B16" w14:textId="696DB90C" w:rsidTr="000D22D5">
        <w:trPr>
          <w:trHeight w:val="240"/>
        </w:trPr>
        <w:tc>
          <w:tcPr>
            <w:tcW w:w="567" w:type="dxa"/>
            <w:vAlign w:val="center"/>
          </w:tcPr>
          <w:p w14:paraId="01D56691" w14:textId="61E9B05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vAlign w:val="center"/>
          </w:tcPr>
          <w:p w14:paraId="72CC76C1" w14:textId="55ACE7C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Parrott (2003)</w:t>
            </w:r>
          </w:p>
        </w:tc>
        <w:tc>
          <w:tcPr>
            <w:tcW w:w="992" w:type="dxa"/>
            <w:vAlign w:val="center"/>
          </w:tcPr>
          <w:p w14:paraId="28F4BF28" w14:textId="210CFB1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46CB4F15" w14:textId="07A8960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6F701770" w14:textId="49CC4DE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5FBC5D92" w14:textId="458FB35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69EF6EAA" w14:textId="72073AA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02D33087" w14:textId="1A4C937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7992E016" w14:textId="630D624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567623B9" w14:textId="1E5F556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97EA8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1B13C014" w14:textId="71B3C0EA" w:rsidTr="000D22D5">
        <w:trPr>
          <w:trHeight w:val="134"/>
        </w:trPr>
        <w:tc>
          <w:tcPr>
            <w:tcW w:w="567" w:type="dxa"/>
            <w:vAlign w:val="center"/>
          </w:tcPr>
          <w:p w14:paraId="6D034038" w14:textId="022413C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vAlign w:val="center"/>
          </w:tcPr>
          <w:p w14:paraId="30C38D78" w14:textId="299F6517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Renner (2012)</w:t>
            </w:r>
          </w:p>
        </w:tc>
        <w:tc>
          <w:tcPr>
            <w:tcW w:w="992" w:type="dxa"/>
            <w:vAlign w:val="center"/>
          </w:tcPr>
          <w:p w14:paraId="59170870" w14:textId="1A40663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4FE85367" w14:textId="7A1C0FC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707" w:type="dxa"/>
            <w:vAlign w:val="center"/>
          </w:tcPr>
          <w:p w14:paraId="4A8B098B" w14:textId="3DD4B53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A6057F">
              <w:rPr>
                <w:rFonts w:ascii="Times New Roman" w:hAnsi="Times New Roman" w:cs="Times New Roman"/>
              </w:rPr>
              <w:t xml:space="preserve">File </w:t>
            </w:r>
          </w:p>
        </w:tc>
        <w:tc>
          <w:tcPr>
            <w:tcW w:w="1695" w:type="dxa"/>
            <w:vAlign w:val="center"/>
          </w:tcPr>
          <w:p w14:paraId="01E9719D" w14:textId="3A4029A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A6057F">
              <w:rPr>
                <w:rFonts w:ascii="Times New Roman" w:hAnsi="Times New Roman" w:cs="Times New Roman"/>
                <w:i/>
              </w:rPr>
              <w:t>NA</w:t>
            </w:r>
          </w:p>
        </w:tc>
        <w:tc>
          <w:tcPr>
            <w:tcW w:w="999" w:type="dxa"/>
            <w:vAlign w:val="center"/>
          </w:tcPr>
          <w:p w14:paraId="2EAEA090" w14:textId="1A61CBF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326B8DE7" w14:textId="06C18CC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5B9B72B5" w14:textId="6448C87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658FE7B" w14:textId="21794AB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97EA8"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2CA1DA33" w14:textId="54BFC6BB" w:rsidTr="000D22D5">
        <w:trPr>
          <w:trHeight w:val="294"/>
        </w:trPr>
        <w:tc>
          <w:tcPr>
            <w:tcW w:w="567" w:type="dxa"/>
            <w:vAlign w:val="center"/>
          </w:tcPr>
          <w:p w14:paraId="5FBC764D" w14:textId="4AD0A3E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vAlign w:val="center"/>
          </w:tcPr>
          <w:p w14:paraId="5C133E8D" w14:textId="2D526E07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Rosen (2001)</w:t>
            </w:r>
          </w:p>
        </w:tc>
        <w:tc>
          <w:tcPr>
            <w:tcW w:w="992" w:type="dxa"/>
            <w:vAlign w:val="center"/>
          </w:tcPr>
          <w:p w14:paraId="69538FD2" w14:textId="27144D3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1984" w:type="dxa"/>
            <w:vAlign w:val="center"/>
          </w:tcPr>
          <w:p w14:paraId="1DB0A571" w14:textId="15F33B9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58582EAA" w14:textId="2438B7D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1609BFFB" w14:textId="1BBF4C9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6057F">
              <w:rPr>
                <w:rFonts w:ascii="Times New Roman" w:hAnsi="Times New Roman" w:cs="Times New Roman"/>
              </w:rPr>
              <w:t>elationship</w:t>
            </w:r>
          </w:p>
        </w:tc>
        <w:tc>
          <w:tcPr>
            <w:tcW w:w="999" w:type="dxa"/>
            <w:vAlign w:val="center"/>
          </w:tcPr>
          <w:p w14:paraId="0258AB8E" w14:textId="34DBB97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75158F87" w14:textId="4A436F2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281D15A4" w14:textId="281AE80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79D8D044" w14:textId="78E390A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Pr="00A6057F">
              <w:rPr>
                <w:rStyle w:val="Funotenzeichen"/>
                <w:rFonts w:ascii="Times New Roman" w:hAnsi="Times New Roman" w:cs="Times New Roman"/>
              </w:rPr>
              <w:footnoteReference w:id="11"/>
            </w:r>
          </w:p>
        </w:tc>
      </w:tr>
      <w:tr w:rsidR="00681DAD" w:rsidRPr="00127730" w14:paraId="7A946944" w14:textId="65DABFB5" w:rsidTr="000D22D5">
        <w:trPr>
          <w:trHeight w:val="250"/>
        </w:trPr>
        <w:tc>
          <w:tcPr>
            <w:tcW w:w="567" w:type="dxa"/>
            <w:vAlign w:val="center"/>
          </w:tcPr>
          <w:p w14:paraId="583C91B8" w14:textId="718865F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27" w:type="dxa"/>
            <w:vAlign w:val="center"/>
          </w:tcPr>
          <w:p w14:paraId="26AF2CB7" w14:textId="1861D805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Saile (2014)</w:t>
            </w:r>
          </w:p>
        </w:tc>
        <w:tc>
          <w:tcPr>
            <w:tcW w:w="992" w:type="dxa"/>
            <w:vAlign w:val="center"/>
          </w:tcPr>
          <w:p w14:paraId="29533F66" w14:textId="17B1895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0457BA73" w14:textId="7777777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CM: items</w:t>
            </w:r>
          </w:p>
          <w:p w14:paraId="59335154" w14:textId="4AF62C60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PTSD: standard</w:t>
            </w:r>
          </w:p>
          <w:p w14:paraId="156F5A73" w14:textId="611128D4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TE: less-applied</w:t>
            </w:r>
          </w:p>
        </w:tc>
        <w:tc>
          <w:tcPr>
            <w:tcW w:w="1707" w:type="dxa"/>
            <w:vAlign w:val="center"/>
          </w:tcPr>
          <w:p w14:paraId="74D2BEE0" w14:textId="34E7D31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2D34D2FA" w14:textId="140CA06B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453EC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663B95D4" w14:textId="3F20185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2026F1E6" w14:textId="180B6351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2388669A" w14:textId="00E2886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4DD57511" w14:textId="5B0DFF6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2856F535" w14:textId="65FC645B" w:rsidTr="000D22D5">
        <w:trPr>
          <w:trHeight w:val="497"/>
        </w:trPr>
        <w:tc>
          <w:tcPr>
            <w:tcW w:w="567" w:type="dxa"/>
            <w:vAlign w:val="center"/>
          </w:tcPr>
          <w:p w14:paraId="2A97541C" w14:textId="098A296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vAlign w:val="center"/>
          </w:tcPr>
          <w:p w14:paraId="0A827A23" w14:textId="7874011D" w:rsidR="00EA719A" w:rsidRPr="00467A8E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Sansone (2012)</w:t>
            </w:r>
          </w:p>
        </w:tc>
        <w:tc>
          <w:tcPr>
            <w:tcW w:w="992" w:type="dxa"/>
            <w:vAlign w:val="center"/>
          </w:tcPr>
          <w:p w14:paraId="4A943A86" w14:textId="4B7FA403" w:rsidR="00EA719A" w:rsidRPr="000D22D5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D22D5">
              <w:rPr>
                <w:rFonts w:ascii="Times New Roman" w:hAnsi="Times New Roman" w:cs="Times New Roman"/>
                <w:color w:val="000000" w:themeColor="text1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344B9521" w14:textId="54727EBC" w:rsidR="00EA719A" w:rsidRPr="000D22D5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D22D5">
              <w:rPr>
                <w:rFonts w:ascii="Times New Roman" w:hAnsi="Times New Roman" w:cs="Times New Roman"/>
                <w:color w:val="000000" w:themeColor="text1"/>
              </w:rPr>
              <w:t>items</w:t>
            </w:r>
          </w:p>
        </w:tc>
        <w:tc>
          <w:tcPr>
            <w:tcW w:w="1707" w:type="dxa"/>
            <w:vAlign w:val="center"/>
          </w:tcPr>
          <w:p w14:paraId="75FD7E56" w14:textId="6D4B833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96640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695" w:type="dxa"/>
            <w:vAlign w:val="center"/>
          </w:tcPr>
          <w:p w14:paraId="043271F5" w14:textId="2B11364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453EC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081E5509" w14:textId="4D52673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358813AF" w14:textId="07EDC67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7F2B26EE" w14:textId="308C45A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377B795C" w14:textId="7354DD5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3934AFAB" w14:textId="696B1FBF" w:rsidTr="000D22D5">
        <w:trPr>
          <w:trHeight w:val="250"/>
        </w:trPr>
        <w:tc>
          <w:tcPr>
            <w:tcW w:w="567" w:type="dxa"/>
            <w:vAlign w:val="center"/>
          </w:tcPr>
          <w:p w14:paraId="2B09BD8F" w14:textId="29F85AB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14:paraId="2FB9DF7B" w14:textId="76A3501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Scarpa (2003)</w:t>
            </w:r>
          </w:p>
        </w:tc>
        <w:tc>
          <w:tcPr>
            <w:tcW w:w="992" w:type="dxa"/>
            <w:vAlign w:val="center"/>
          </w:tcPr>
          <w:p w14:paraId="08BF44EF" w14:textId="47879CE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058C482B" w14:textId="1F6CC25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6057F">
              <w:rPr>
                <w:rFonts w:ascii="Times New Roman" w:hAnsi="Times New Roman" w:cs="Times New Roman"/>
              </w:rPr>
              <w:t>tandard</w:t>
            </w:r>
          </w:p>
        </w:tc>
        <w:tc>
          <w:tcPr>
            <w:tcW w:w="1707" w:type="dxa"/>
            <w:vAlign w:val="center"/>
          </w:tcPr>
          <w:p w14:paraId="14348F8B" w14:textId="6D89071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96640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695" w:type="dxa"/>
            <w:vAlign w:val="center"/>
          </w:tcPr>
          <w:p w14:paraId="2FB2DE68" w14:textId="18E494F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999" w:type="dxa"/>
            <w:vAlign w:val="center"/>
          </w:tcPr>
          <w:p w14:paraId="32E5BDD9" w14:textId="6D4EB039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0C9F728A" w14:textId="47E4556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4304A33F" w14:textId="43F1736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B37F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655D099B" w14:textId="19BC3E4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5F12A121" w14:textId="21DAB80A" w:rsidTr="000D22D5">
        <w:trPr>
          <w:trHeight w:val="414"/>
        </w:trPr>
        <w:tc>
          <w:tcPr>
            <w:tcW w:w="567" w:type="dxa"/>
            <w:vAlign w:val="center"/>
          </w:tcPr>
          <w:p w14:paraId="35440FCF" w14:textId="50651E42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vAlign w:val="center"/>
          </w:tcPr>
          <w:p w14:paraId="0F1F4621" w14:textId="3BA17745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Siegel (2003)</w:t>
            </w:r>
          </w:p>
        </w:tc>
        <w:tc>
          <w:tcPr>
            <w:tcW w:w="992" w:type="dxa"/>
            <w:vAlign w:val="center"/>
          </w:tcPr>
          <w:p w14:paraId="3DD20FDE" w14:textId="44153CDA" w:rsidR="00AE0A69" w:rsidRPr="00A6057F" w:rsidRDefault="007A27E0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984" w:type="dxa"/>
            <w:vAlign w:val="center"/>
          </w:tcPr>
          <w:p w14:paraId="77BD12DB" w14:textId="4191DA23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File </w:t>
            </w:r>
          </w:p>
        </w:tc>
        <w:tc>
          <w:tcPr>
            <w:tcW w:w="1707" w:type="dxa"/>
            <w:vAlign w:val="center"/>
          </w:tcPr>
          <w:p w14:paraId="5026E741" w14:textId="5DA4C9A8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File </w:t>
            </w:r>
          </w:p>
        </w:tc>
        <w:tc>
          <w:tcPr>
            <w:tcW w:w="1695" w:type="dxa"/>
            <w:vAlign w:val="center"/>
          </w:tcPr>
          <w:p w14:paraId="66516B38" w14:textId="72F93DD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Lifetime rest</w:t>
            </w:r>
            <w:r w:rsidR="00EA719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999" w:type="dxa"/>
            <w:vAlign w:val="center"/>
          </w:tcPr>
          <w:p w14:paraId="4930294F" w14:textId="7ECB7596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60A31821" w14:textId="1DACCF12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68F67137" w14:textId="12C9C34F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542C3B0C" w14:textId="65AE046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7460346E" w14:textId="6485BE80" w:rsidTr="000D22D5">
        <w:trPr>
          <w:trHeight w:val="427"/>
        </w:trPr>
        <w:tc>
          <w:tcPr>
            <w:tcW w:w="567" w:type="dxa"/>
            <w:vAlign w:val="center"/>
          </w:tcPr>
          <w:p w14:paraId="68BC618D" w14:textId="7E79D2E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vAlign w:val="center"/>
          </w:tcPr>
          <w:p w14:paraId="1DF75403" w14:textId="06C1A9A3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Simonelli (2002)</w:t>
            </w:r>
          </w:p>
        </w:tc>
        <w:tc>
          <w:tcPr>
            <w:tcW w:w="992" w:type="dxa"/>
            <w:vAlign w:val="center"/>
          </w:tcPr>
          <w:p w14:paraId="345EBF3F" w14:textId="3C1AAF08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4ABD5914" w14:textId="5F55981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Less-applied</w:t>
            </w:r>
          </w:p>
        </w:tc>
        <w:tc>
          <w:tcPr>
            <w:tcW w:w="1707" w:type="dxa"/>
            <w:vAlign w:val="center"/>
          </w:tcPr>
          <w:p w14:paraId="4B2CE0D3" w14:textId="54D0176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4F1BD73A" w14:textId="27F55D3F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E0A69" w:rsidRPr="00A6057F">
              <w:rPr>
                <w:rFonts w:ascii="Times New Roman" w:hAnsi="Times New Roman" w:cs="Times New Roman"/>
              </w:rPr>
              <w:t>elationship</w:t>
            </w:r>
          </w:p>
        </w:tc>
        <w:tc>
          <w:tcPr>
            <w:tcW w:w="999" w:type="dxa"/>
            <w:vAlign w:val="center"/>
          </w:tcPr>
          <w:p w14:paraId="37745625" w14:textId="5E6AF77F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40FE3C4E" w14:textId="0990B50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3FCEDF92" w14:textId="16EDB2BF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5F1D79A8" w14:textId="44F903FB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AE0A69">
              <w:rPr>
                <w:rFonts w:ascii="Times New Roman" w:hAnsi="Times New Roman" w:cs="Times New Roman"/>
              </w:rPr>
              <w:t>es</w:t>
            </w:r>
            <w:r w:rsidR="007A27E0" w:rsidRPr="00A6057F">
              <w:rPr>
                <w:rStyle w:val="Funotenzeichen"/>
                <w:rFonts w:ascii="Times New Roman" w:hAnsi="Times New Roman" w:cs="Times New Roman"/>
              </w:rPr>
              <w:footnoteReference w:id="12"/>
            </w:r>
          </w:p>
        </w:tc>
      </w:tr>
      <w:tr w:rsidR="00681DAD" w:rsidRPr="00127730" w14:paraId="0D2A3EA8" w14:textId="27D25C20" w:rsidTr="000D22D5">
        <w:trPr>
          <w:trHeight w:val="250"/>
        </w:trPr>
        <w:tc>
          <w:tcPr>
            <w:tcW w:w="567" w:type="dxa"/>
            <w:vAlign w:val="center"/>
          </w:tcPr>
          <w:p w14:paraId="29C84BC9" w14:textId="6750E4EE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vAlign w:val="center"/>
          </w:tcPr>
          <w:p w14:paraId="0410202F" w14:textId="0F30CD8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Sippel (2011)</w:t>
            </w:r>
          </w:p>
        </w:tc>
        <w:tc>
          <w:tcPr>
            <w:tcW w:w="992" w:type="dxa"/>
            <w:vAlign w:val="center"/>
          </w:tcPr>
          <w:p w14:paraId="79AF6D75" w14:textId="7B4067E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709BE051" w14:textId="7175A75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5A7139EE" w14:textId="46168B4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49948E4C" w14:textId="34DECD3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31F0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41F345D7" w14:textId="48A5B4A7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55DA9757" w14:textId="0F7E0FC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51FFA35A" w14:textId="3A617D0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548689BE" w14:textId="6AF790DC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C029E" w14:paraId="243E9094" w14:textId="44301E82" w:rsidTr="000D22D5">
        <w:trPr>
          <w:trHeight w:val="204"/>
        </w:trPr>
        <w:tc>
          <w:tcPr>
            <w:tcW w:w="567" w:type="dxa"/>
            <w:vAlign w:val="center"/>
          </w:tcPr>
          <w:p w14:paraId="28B2762B" w14:textId="24BF55C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vAlign w:val="center"/>
          </w:tcPr>
          <w:p w14:paraId="616C1FDE" w14:textId="1F713032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Swan </w:t>
            </w:r>
            <w:r w:rsidRPr="00A6057F">
              <w:rPr>
                <w:rFonts w:ascii="Times New Roman" w:hAnsi="Times New Roman" w:cs="Times New Roman"/>
              </w:rPr>
              <w:t>(2005)</w:t>
            </w:r>
          </w:p>
        </w:tc>
        <w:tc>
          <w:tcPr>
            <w:tcW w:w="992" w:type="dxa"/>
            <w:vAlign w:val="center"/>
          </w:tcPr>
          <w:p w14:paraId="0C0F7619" w14:textId="310D0578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7BA26161" w14:textId="7FD63FB3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707" w:type="dxa"/>
            <w:vAlign w:val="center"/>
          </w:tcPr>
          <w:p w14:paraId="5067CF5A" w14:textId="0B3470A6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48804209" w14:textId="6272B56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31F0">
              <w:rPr>
                <w:rFonts w:ascii="Times New Roman" w:hAnsi="Times New Roman" w:cs="Times New Roman"/>
              </w:rPr>
              <w:t>3-12 months</w:t>
            </w:r>
          </w:p>
        </w:tc>
        <w:tc>
          <w:tcPr>
            <w:tcW w:w="999" w:type="dxa"/>
            <w:vAlign w:val="center"/>
          </w:tcPr>
          <w:p w14:paraId="06C39E34" w14:textId="503205C5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40DA70CD" w14:textId="722F581F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16E08E4E" w14:textId="3398A1BD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054E1200" w14:textId="367D394A" w:rsidR="00EA719A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27730" w14:paraId="53A285F2" w14:textId="332EDA4C" w:rsidTr="000D22D5">
        <w:trPr>
          <w:trHeight w:val="400"/>
        </w:trPr>
        <w:tc>
          <w:tcPr>
            <w:tcW w:w="567" w:type="dxa"/>
            <w:vAlign w:val="center"/>
          </w:tcPr>
          <w:p w14:paraId="0F3D3DAF" w14:textId="4B957BF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vAlign w:val="center"/>
          </w:tcPr>
          <w:p w14:paraId="3B7413BA" w14:textId="032835BF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Topitzes (2012)</w:t>
            </w:r>
          </w:p>
        </w:tc>
        <w:tc>
          <w:tcPr>
            <w:tcW w:w="992" w:type="dxa"/>
            <w:vAlign w:val="center"/>
          </w:tcPr>
          <w:p w14:paraId="6F25A667" w14:textId="131BDED2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984" w:type="dxa"/>
            <w:vAlign w:val="center"/>
          </w:tcPr>
          <w:p w14:paraId="1FB94CAF" w14:textId="73AD291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File</w:t>
            </w:r>
          </w:p>
        </w:tc>
        <w:tc>
          <w:tcPr>
            <w:tcW w:w="1707" w:type="dxa"/>
            <w:vAlign w:val="center"/>
          </w:tcPr>
          <w:p w14:paraId="124CA423" w14:textId="75D25755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 xml:space="preserve">File </w:t>
            </w:r>
          </w:p>
        </w:tc>
        <w:tc>
          <w:tcPr>
            <w:tcW w:w="1695" w:type="dxa"/>
            <w:vAlign w:val="center"/>
          </w:tcPr>
          <w:p w14:paraId="68735CFD" w14:textId="2756A4BF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Lifetime restr.</w:t>
            </w:r>
          </w:p>
        </w:tc>
        <w:tc>
          <w:tcPr>
            <w:tcW w:w="999" w:type="dxa"/>
            <w:vAlign w:val="center"/>
          </w:tcPr>
          <w:p w14:paraId="1A38936B" w14:textId="2A1441DE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12D62456" w14:textId="1D54848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460A0DC4" w14:textId="0181AC5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0E5CD20E" w14:textId="41DEC785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81DAD" w:rsidRPr="001C029E" w14:paraId="47D26264" w14:textId="79A115D7" w:rsidTr="000D22D5">
        <w:trPr>
          <w:trHeight w:val="83"/>
        </w:trPr>
        <w:tc>
          <w:tcPr>
            <w:tcW w:w="567" w:type="dxa"/>
            <w:vAlign w:val="center"/>
          </w:tcPr>
          <w:p w14:paraId="1CF96AC9" w14:textId="3C319FAE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vAlign w:val="center"/>
          </w:tcPr>
          <w:p w14:paraId="27825AA4" w14:textId="59A1837E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Trabold (2015)</w:t>
            </w:r>
          </w:p>
        </w:tc>
        <w:tc>
          <w:tcPr>
            <w:tcW w:w="992" w:type="dxa"/>
            <w:vAlign w:val="center"/>
          </w:tcPr>
          <w:p w14:paraId="4EDC1334" w14:textId="5F2CF7CB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  <w:lang w:val="de-DE"/>
              </w:rPr>
              <w:t>CS</w:t>
            </w:r>
          </w:p>
        </w:tc>
        <w:tc>
          <w:tcPr>
            <w:tcW w:w="1984" w:type="dxa"/>
            <w:vAlign w:val="center"/>
          </w:tcPr>
          <w:p w14:paraId="5A775A74" w14:textId="696EFE40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All standard</w:t>
            </w:r>
          </w:p>
        </w:tc>
        <w:tc>
          <w:tcPr>
            <w:tcW w:w="1707" w:type="dxa"/>
            <w:vAlign w:val="center"/>
          </w:tcPr>
          <w:p w14:paraId="68222A5A" w14:textId="216D5F94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highlight w:val="cyan"/>
              </w:rPr>
            </w:pPr>
            <w:r w:rsidRPr="00A6057F">
              <w:rPr>
                <w:rFonts w:ascii="Times New Roman" w:hAnsi="Times New Roman" w:cs="Times New Roman"/>
              </w:rPr>
              <w:t>CTS variant</w:t>
            </w:r>
          </w:p>
        </w:tc>
        <w:tc>
          <w:tcPr>
            <w:tcW w:w="1695" w:type="dxa"/>
            <w:vAlign w:val="center"/>
          </w:tcPr>
          <w:p w14:paraId="0FD2015D" w14:textId="43C2F7F0" w:rsidR="00EA719A" w:rsidRPr="000D22D5" w:rsidRDefault="000D22D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22D5">
              <w:rPr>
                <w:rFonts w:ascii="Times New Roman" w:hAnsi="Times New Roman" w:cs="Times New Roman"/>
              </w:rPr>
              <w:t>Lifetime rest</w:t>
            </w:r>
            <w:r>
              <w:rPr>
                <w:rFonts w:ascii="Times New Roman" w:hAnsi="Times New Roman" w:cs="Times New Roman"/>
              </w:rPr>
              <w:t>r.,</w:t>
            </w:r>
            <w:r w:rsidR="00AE0A69" w:rsidRPr="000D22D5">
              <w:rPr>
                <w:rFonts w:ascii="Times New Roman" w:hAnsi="Times New Roman" w:cs="Times New Roman"/>
              </w:rPr>
              <w:t xml:space="preserve"> </w:t>
            </w:r>
          </w:p>
          <w:p w14:paraId="59FAD675" w14:textId="068B0882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D22D5">
              <w:rPr>
                <w:rFonts w:ascii="Times New Roman" w:hAnsi="Times New Roman" w:cs="Times New Roman"/>
              </w:rPr>
              <w:t>3 -</w:t>
            </w:r>
            <w:r w:rsidR="00AE0A69" w:rsidRPr="000D22D5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406D7E9E" w14:textId="662F995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992" w:type="dxa"/>
            <w:vAlign w:val="center"/>
          </w:tcPr>
          <w:p w14:paraId="65BF1686" w14:textId="4E6C7B1E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eastAsia="Times New Roman" w:hAnsi="Times New Roman" w:cs="Times New Roman"/>
                <w:color w:val="000000"/>
              </w:rPr>
              <w:t>F/S</w:t>
            </w:r>
          </w:p>
        </w:tc>
        <w:tc>
          <w:tcPr>
            <w:tcW w:w="1559" w:type="dxa"/>
            <w:vAlign w:val="center"/>
          </w:tcPr>
          <w:p w14:paraId="5897F5D7" w14:textId="66BDA041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1D39C98C" w14:textId="243E516A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="007A27E0" w:rsidRPr="00A6057F">
              <w:rPr>
                <w:rStyle w:val="Funotenzeichen"/>
                <w:rFonts w:ascii="Times New Roman" w:hAnsi="Times New Roman" w:cs="Times New Roman"/>
              </w:rPr>
              <w:footnoteReference w:id="13"/>
            </w:r>
          </w:p>
        </w:tc>
      </w:tr>
      <w:tr w:rsidR="00681DAD" w:rsidRPr="00127730" w14:paraId="79601E1A" w14:textId="48D8F18C" w:rsidTr="000D22D5">
        <w:trPr>
          <w:trHeight w:val="232"/>
        </w:trPr>
        <w:tc>
          <w:tcPr>
            <w:tcW w:w="567" w:type="dxa"/>
            <w:vAlign w:val="center"/>
          </w:tcPr>
          <w:p w14:paraId="6D157197" w14:textId="42A337F6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vAlign w:val="center"/>
          </w:tcPr>
          <w:p w14:paraId="6AB390D5" w14:textId="369F9379" w:rsidR="00AE0A69" w:rsidRPr="00467A8E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67A8E">
              <w:rPr>
                <w:rFonts w:ascii="Times New Roman" w:hAnsi="Times New Roman" w:cs="Times New Roman"/>
                <w:b/>
              </w:rPr>
              <w:t>Widom (2014)</w:t>
            </w:r>
          </w:p>
        </w:tc>
        <w:tc>
          <w:tcPr>
            <w:tcW w:w="992" w:type="dxa"/>
            <w:vAlign w:val="center"/>
          </w:tcPr>
          <w:p w14:paraId="05C839A3" w14:textId="3ECF38D5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Long.</w:t>
            </w:r>
          </w:p>
        </w:tc>
        <w:tc>
          <w:tcPr>
            <w:tcW w:w="1984" w:type="dxa"/>
            <w:vAlign w:val="center"/>
          </w:tcPr>
          <w:p w14:paraId="2C4C32DE" w14:textId="07B08518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file</w:t>
            </w:r>
          </w:p>
        </w:tc>
        <w:tc>
          <w:tcPr>
            <w:tcW w:w="1707" w:type="dxa"/>
            <w:vAlign w:val="center"/>
          </w:tcPr>
          <w:p w14:paraId="322864F4" w14:textId="7C4823E4" w:rsidR="00AE0A69" w:rsidRPr="00A6057F" w:rsidRDefault="000D22D5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 variant,</w:t>
            </w:r>
            <w:r w:rsidR="00AE0A69" w:rsidRPr="000D22D5">
              <w:rPr>
                <w:rFonts w:ascii="Times New Roman" w:hAnsi="Times New Roman" w:cs="Times New Roman"/>
              </w:rPr>
              <w:t xml:space="preserve"> items</w:t>
            </w:r>
          </w:p>
        </w:tc>
        <w:tc>
          <w:tcPr>
            <w:tcW w:w="1695" w:type="dxa"/>
            <w:vAlign w:val="center"/>
          </w:tcPr>
          <w:p w14:paraId="6BFAAC57" w14:textId="1ED20DCA" w:rsidR="00AE0A69" w:rsidRPr="00A6057F" w:rsidRDefault="00EA719A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A6057F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999" w:type="dxa"/>
            <w:vAlign w:val="center"/>
          </w:tcPr>
          <w:p w14:paraId="4F7764F2" w14:textId="4B19B70E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14:paraId="12895190" w14:textId="32BC0C76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6057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Align w:val="center"/>
          </w:tcPr>
          <w:p w14:paraId="3990AE2F" w14:textId="13B9DA39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vAlign w:val="center"/>
          </w:tcPr>
          <w:p w14:paraId="0C6BB3B2" w14:textId="22E964BF" w:rsidR="00AE0A69" w:rsidRPr="00A6057F" w:rsidRDefault="00AE0A69" w:rsidP="000D22D5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 w:rsidR="007A27E0" w:rsidRPr="00A6057F">
              <w:rPr>
                <w:rStyle w:val="Funotenzeichen"/>
                <w:rFonts w:ascii="Times New Roman" w:hAnsi="Times New Roman" w:cs="Times New Roman"/>
              </w:rPr>
              <w:footnoteReference w:id="14"/>
            </w:r>
          </w:p>
        </w:tc>
      </w:tr>
    </w:tbl>
    <w:p w14:paraId="0F3A1983" w14:textId="77777777" w:rsidR="000E1E10" w:rsidRDefault="000E1E10" w:rsidP="00F129BA">
      <w:pPr>
        <w:spacing w:line="480" w:lineRule="auto"/>
      </w:pPr>
    </w:p>
    <w:p w14:paraId="7CD25843" w14:textId="28B426E0" w:rsidR="00107DE3" w:rsidRDefault="00EE62BA" w:rsidP="000D22D5">
      <w:pPr>
        <w:spacing w:line="276" w:lineRule="auto"/>
        <w:rPr>
          <w:sz w:val="20"/>
          <w:szCs w:val="20"/>
          <w:lang w:val="en-US"/>
        </w:rPr>
      </w:pPr>
      <w:r w:rsidRPr="00EE62BA">
        <w:rPr>
          <w:i/>
          <w:sz w:val="20"/>
          <w:szCs w:val="20"/>
          <w:lang w:val="en-US"/>
        </w:rPr>
        <w:t>Note.</w:t>
      </w:r>
      <w:r w:rsidRPr="00EE62BA">
        <w:rPr>
          <w:sz w:val="20"/>
          <w:szCs w:val="20"/>
          <w:lang w:val="en-US"/>
        </w:rPr>
        <w:t xml:space="preserve"> </w:t>
      </w:r>
      <w:r w:rsidR="00467A8E">
        <w:rPr>
          <w:sz w:val="20"/>
          <w:szCs w:val="20"/>
          <w:lang w:val="en-US"/>
        </w:rPr>
        <w:t xml:space="preserve">Study authors investigating effects of childhood maltreatment are printed in bold. </w:t>
      </w:r>
      <w:r w:rsidR="007A27E0">
        <w:rPr>
          <w:sz w:val="20"/>
          <w:szCs w:val="20"/>
          <w:lang w:val="en-US"/>
        </w:rPr>
        <w:t>CS = cross-sectional, l</w:t>
      </w:r>
      <w:r w:rsidRPr="00EE62BA">
        <w:rPr>
          <w:sz w:val="20"/>
          <w:szCs w:val="20"/>
          <w:lang w:val="en-US"/>
        </w:rPr>
        <w:t>ong. = longitudinal</w:t>
      </w:r>
      <w:r w:rsidR="007A27E0">
        <w:rPr>
          <w:sz w:val="20"/>
          <w:szCs w:val="20"/>
          <w:lang w:val="en-US"/>
        </w:rPr>
        <w:t xml:space="preserve"> research design</w:t>
      </w:r>
      <w:r w:rsidRPr="00EE62BA">
        <w:rPr>
          <w:sz w:val="20"/>
          <w:szCs w:val="20"/>
          <w:lang w:val="en-US"/>
        </w:rPr>
        <w:t>.</w:t>
      </w:r>
      <w:r w:rsidR="007A27E0">
        <w:rPr>
          <w:sz w:val="20"/>
          <w:szCs w:val="20"/>
          <w:lang w:val="en-US"/>
        </w:rPr>
        <w:t xml:space="preserve"> CTS = Conflict Tactics Scales</w:t>
      </w:r>
      <w:r w:rsidR="00EA719A">
        <w:rPr>
          <w:sz w:val="20"/>
          <w:szCs w:val="20"/>
          <w:lang w:val="en-US"/>
        </w:rPr>
        <w:t>; Lifetime Restr. = Lifetime restricted;</w:t>
      </w:r>
      <w:r w:rsidR="007A27E0">
        <w:rPr>
          <w:sz w:val="20"/>
          <w:szCs w:val="20"/>
          <w:lang w:val="en-US"/>
        </w:rPr>
        <w:t xml:space="preserve"> F/S = Fre</w:t>
      </w:r>
      <w:r w:rsidR="00681DAD">
        <w:rPr>
          <w:sz w:val="20"/>
          <w:szCs w:val="20"/>
          <w:lang w:val="en-US"/>
        </w:rPr>
        <w:t xml:space="preserve">quency/Severity, I = Incidence; Adj. = Adjusted effect size, Approx. = approximation of Cohen’s d via </w:t>
      </w:r>
      <w:r w:rsidR="00681DAD" w:rsidRPr="00681DAD">
        <w:rPr>
          <w:i/>
          <w:sz w:val="20"/>
          <w:szCs w:val="20"/>
          <w:lang w:val="en-US"/>
        </w:rPr>
        <w:t>p</w:t>
      </w:r>
      <w:r w:rsidR="00681DAD">
        <w:rPr>
          <w:sz w:val="20"/>
          <w:szCs w:val="20"/>
          <w:lang w:val="en-US"/>
        </w:rPr>
        <w:t>-value.</w:t>
      </w:r>
    </w:p>
    <w:p w14:paraId="6EB852A2" w14:textId="77777777" w:rsidR="0057527D" w:rsidRDefault="0057527D" w:rsidP="000D22D5">
      <w:pPr>
        <w:spacing w:line="276" w:lineRule="auto"/>
        <w:rPr>
          <w:sz w:val="20"/>
          <w:szCs w:val="20"/>
          <w:lang w:val="en-US"/>
        </w:rPr>
      </w:pPr>
    </w:p>
    <w:p w14:paraId="30470B23" w14:textId="77777777" w:rsidR="0057527D" w:rsidRDefault="0057527D" w:rsidP="000D22D5">
      <w:pPr>
        <w:spacing w:line="276" w:lineRule="auto"/>
        <w:rPr>
          <w:sz w:val="20"/>
          <w:szCs w:val="20"/>
          <w:lang w:val="en-US"/>
        </w:rPr>
      </w:pPr>
    </w:p>
    <w:p w14:paraId="308301FA" w14:textId="77777777" w:rsidR="0057527D" w:rsidRDefault="0057527D" w:rsidP="000D22D5">
      <w:pPr>
        <w:spacing w:line="276" w:lineRule="auto"/>
        <w:rPr>
          <w:sz w:val="20"/>
          <w:szCs w:val="20"/>
          <w:lang w:val="en-US"/>
        </w:rPr>
      </w:pPr>
    </w:p>
    <w:p w14:paraId="2CEF9981" w14:textId="77777777" w:rsidR="0057527D" w:rsidRDefault="0057527D" w:rsidP="000D22D5">
      <w:pPr>
        <w:spacing w:line="276" w:lineRule="auto"/>
        <w:rPr>
          <w:sz w:val="20"/>
          <w:szCs w:val="20"/>
          <w:lang w:val="en-US"/>
        </w:rPr>
      </w:pPr>
    </w:p>
    <w:p w14:paraId="7EE0C0DA" w14:textId="77777777" w:rsidR="0057527D" w:rsidRDefault="0057527D" w:rsidP="000D22D5">
      <w:pPr>
        <w:spacing w:line="276" w:lineRule="auto"/>
        <w:rPr>
          <w:sz w:val="20"/>
          <w:szCs w:val="20"/>
          <w:lang w:val="en-US"/>
        </w:rPr>
      </w:pPr>
    </w:p>
    <w:p w14:paraId="6C598E03" w14:textId="0DA0B277" w:rsidR="00BF23BF" w:rsidRPr="00EA719A" w:rsidRDefault="00BF23BF" w:rsidP="00514727">
      <w:pPr>
        <w:rPr>
          <w:sz w:val="20"/>
          <w:szCs w:val="20"/>
          <w:lang w:val="en-US"/>
        </w:rPr>
      </w:pPr>
    </w:p>
    <w:sectPr w:rsidR="00BF23BF" w:rsidRPr="00EA719A" w:rsidSect="00514727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53027" w14:textId="77777777" w:rsidR="00F55020" w:rsidRDefault="00F55020" w:rsidP="001C2F0C">
      <w:r>
        <w:separator/>
      </w:r>
    </w:p>
  </w:endnote>
  <w:endnote w:type="continuationSeparator" w:id="0">
    <w:p w14:paraId="046F3D60" w14:textId="77777777" w:rsidR="00F55020" w:rsidRDefault="00F55020" w:rsidP="001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95EB" w14:textId="77777777" w:rsidR="003547FA" w:rsidRDefault="003547FA" w:rsidP="00CB665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E463A0" w14:textId="77777777" w:rsidR="003547FA" w:rsidRDefault="003547FA" w:rsidP="001C2F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6939" w14:textId="77777777" w:rsidR="003547FA" w:rsidRDefault="003547FA" w:rsidP="001C2F0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68AF" w14:textId="77777777" w:rsidR="00F55020" w:rsidRDefault="00F55020" w:rsidP="001C2F0C">
      <w:r>
        <w:separator/>
      </w:r>
    </w:p>
  </w:footnote>
  <w:footnote w:type="continuationSeparator" w:id="0">
    <w:p w14:paraId="1C95C4AD" w14:textId="77777777" w:rsidR="00F55020" w:rsidRDefault="00F55020" w:rsidP="001C2F0C">
      <w:r>
        <w:continuationSeparator/>
      </w:r>
    </w:p>
  </w:footnote>
  <w:footnote w:id="1">
    <w:p w14:paraId="40ABBE4C" w14:textId="0BBAC63B" w:rsidR="003547FA" w:rsidRPr="00F3499B" w:rsidRDefault="003547FA">
      <w:pPr>
        <w:pStyle w:val="Funotentext"/>
        <w:rPr>
          <w:sz w:val="20"/>
          <w:szCs w:val="20"/>
          <w:lang w:val="en-US"/>
        </w:rPr>
      </w:pPr>
      <w:r w:rsidRPr="00F3499B">
        <w:rPr>
          <w:rStyle w:val="Funotenzeichen"/>
          <w:sz w:val="20"/>
          <w:szCs w:val="20"/>
        </w:rPr>
        <w:footnoteRef/>
      </w:r>
      <w:r w:rsidRPr="00F3499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Violent crime was only included if </w:t>
      </w:r>
      <w:r w:rsidRPr="00F3499B">
        <w:rPr>
          <w:sz w:val="20"/>
          <w:szCs w:val="20"/>
          <w:lang w:val="en-US"/>
        </w:rPr>
        <w:t>reported as separate category from other illegal action</w:t>
      </w:r>
      <w:r>
        <w:rPr>
          <w:sz w:val="20"/>
          <w:szCs w:val="20"/>
          <w:lang w:val="en-US"/>
        </w:rPr>
        <w:t>s</w:t>
      </w:r>
      <w:r w:rsidRPr="00F3499B">
        <w:rPr>
          <w:sz w:val="20"/>
          <w:szCs w:val="20"/>
          <w:lang w:val="en-US"/>
        </w:rPr>
        <w:t xml:space="preserve"> (e.g., in contrast to substance abuse or a property offense). Robbery not considered as aggressive behavior due to its primary goal of gaining valuables </w:t>
      </w:r>
      <w:r>
        <w:rPr>
          <w:sz w:val="20"/>
          <w:szCs w:val="20"/>
          <w:lang w:val="en-US"/>
        </w:rPr>
        <w:t xml:space="preserve">in light of harming a person. </w:t>
      </w:r>
      <w:r w:rsidRPr="00F3499B">
        <w:rPr>
          <w:sz w:val="20"/>
          <w:szCs w:val="20"/>
          <w:lang w:val="en-US"/>
        </w:rPr>
        <w:t>Neglect (of children) was also excluded. Also, general t</w:t>
      </w:r>
      <w:r>
        <w:rPr>
          <w:sz w:val="20"/>
          <w:szCs w:val="20"/>
          <w:lang w:val="en-US"/>
        </w:rPr>
        <w:t xml:space="preserve">endencies of aggressiveness towards </w:t>
      </w:r>
      <w:r w:rsidRPr="00F3499B">
        <w:rPr>
          <w:sz w:val="20"/>
          <w:szCs w:val="20"/>
          <w:lang w:val="en-US"/>
        </w:rPr>
        <w:t xml:space="preserve">related to personality constructs instead of reports of </w:t>
      </w:r>
      <w:r>
        <w:rPr>
          <w:sz w:val="20"/>
          <w:szCs w:val="20"/>
          <w:lang w:val="en-US"/>
        </w:rPr>
        <w:t>aggressive acts were also not considered.</w:t>
      </w:r>
    </w:p>
  </w:footnote>
  <w:footnote w:id="2">
    <w:p w14:paraId="0D1D722A" w14:textId="64673D56" w:rsidR="003547FA" w:rsidRPr="0074526E" w:rsidRDefault="003547FA" w:rsidP="00EA719A">
      <w:pPr>
        <w:pStyle w:val="Funotentext"/>
        <w:rPr>
          <w:sz w:val="20"/>
          <w:szCs w:val="20"/>
          <w:lang w:val="en-US"/>
        </w:rPr>
      </w:pPr>
      <w:r w:rsidRPr="0074526E">
        <w:rPr>
          <w:rStyle w:val="Funotenzeichen"/>
          <w:sz w:val="20"/>
          <w:szCs w:val="20"/>
        </w:rPr>
        <w:footnoteRef/>
      </w:r>
      <w:r w:rsidRPr="0074526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Collapsed for traumatic events</w:t>
      </w:r>
      <w:r w:rsidRPr="0074526E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 xml:space="preserve">mean </w:t>
      </w:r>
      <w:r w:rsidRPr="0074526E">
        <w:rPr>
          <w:sz w:val="20"/>
          <w:szCs w:val="20"/>
          <w:lang w:val="en-US"/>
        </w:rPr>
        <w:t>interpersonal and non-interpersonal, interpersonal only, and non-interpersonal only)</w:t>
      </w:r>
      <w:r>
        <w:rPr>
          <w:sz w:val="20"/>
          <w:szCs w:val="20"/>
          <w:lang w:val="en-US"/>
        </w:rPr>
        <w:t xml:space="preserve">. </w:t>
      </w:r>
      <w:r w:rsidRPr="00495519">
        <w:rPr>
          <w:sz w:val="20"/>
          <w:lang w:val="en-US"/>
        </w:rPr>
        <w:t>More effect sizes for subgroups</w:t>
      </w:r>
      <w:r>
        <w:rPr>
          <w:sz w:val="20"/>
          <w:lang w:val="en-US"/>
        </w:rPr>
        <w:t xml:space="preserve"> of total sample were reported but not included (except childhood-only).</w:t>
      </w:r>
    </w:p>
  </w:footnote>
  <w:footnote w:id="3">
    <w:p w14:paraId="6450C024" w14:textId="77777777" w:rsidR="003547FA" w:rsidRPr="00935D60" w:rsidRDefault="003547FA" w:rsidP="0074526E">
      <w:pPr>
        <w:pStyle w:val="Funotentext"/>
        <w:rPr>
          <w:lang w:val="en-US"/>
        </w:rPr>
      </w:pPr>
      <w:r w:rsidRPr="0074526E">
        <w:rPr>
          <w:rStyle w:val="Funotenzeichen"/>
          <w:sz w:val="20"/>
        </w:rPr>
        <w:footnoteRef/>
      </w:r>
      <w:r w:rsidRPr="0074526E">
        <w:rPr>
          <w:sz w:val="20"/>
          <w:lang w:val="en-US"/>
        </w:rPr>
        <w:t xml:space="preserve"> Collapsed for physical abuse (</w:t>
      </w:r>
      <w:r w:rsidRPr="0074526E">
        <w:rPr>
          <w:sz w:val="20"/>
          <w:szCs w:val="20"/>
          <w:lang w:val="en-US"/>
        </w:rPr>
        <w:t>mean injurious paternal and maternal punishments)</w:t>
      </w:r>
      <w:r>
        <w:rPr>
          <w:sz w:val="20"/>
          <w:szCs w:val="20"/>
          <w:lang w:val="en-US"/>
        </w:rPr>
        <w:t>.</w:t>
      </w:r>
    </w:p>
  </w:footnote>
  <w:footnote w:id="4">
    <w:p w14:paraId="022FF09C" w14:textId="3B0BBD0B" w:rsidR="003547FA" w:rsidRPr="0074526E" w:rsidRDefault="003547FA" w:rsidP="00EA719A">
      <w:pPr>
        <w:pStyle w:val="Funotentext"/>
        <w:rPr>
          <w:sz w:val="20"/>
          <w:szCs w:val="20"/>
          <w:lang w:val="en-US"/>
        </w:rPr>
      </w:pPr>
      <w:r w:rsidRPr="0074526E">
        <w:rPr>
          <w:rStyle w:val="Funotenzeichen"/>
          <w:sz w:val="20"/>
          <w:szCs w:val="20"/>
        </w:rPr>
        <w:footnoteRef/>
      </w:r>
      <w:r w:rsidRPr="0074526E">
        <w:rPr>
          <w:sz w:val="20"/>
          <w:szCs w:val="20"/>
          <w:lang w:val="en-US"/>
        </w:rPr>
        <w:t xml:space="preserve"> The MMPI-2 AGG-R was not included because it measures a tendency for aggression instead of aggressive acts.</w:t>
      </w:r>
    </w:p>
  </w:footnote>
  <w:footnote w:id="5">
    <w:p w14:paraId="0FC23FBE" w14:textId="5BE292FD" w:rsidR="003547FA" w:rsidRPr="0074526E" w:rsidRDefault="003547FA" w:rsidP="00EA719A">
      <w:pPr>
        <w:pStyle w:val="Funotentext"/>
        <w:rPr>
          <w:sz w:val="20"/>
          <w:szCs w:val="20"/>
          <w:lang w:val="en-US"/>
        </w:rPr>
      </w:pPr>
      <w:r w:rsidRPr="0074526E">
        <w:rPr>
          <w:rStyle w:val="Funotenzeichen"/>
          <w:sz w:val="20"/>
          <w:szCs w:val="20"/>
        </w:rPr>
        <w:footnoteRef/>
      </w:r>
      <w:r w:rsidRPr="0074526E">
        <w:rPr>
          <w:sz w:val="20"/>
          <w:szCs w:val="20"/>
          <w:lang w:val="en-US"/>
        </w:rPr>
        <w:t xml:space="preserve"> Collapsed for physical abuse (mean for abuse by father and mother) and witnessed violence (mother victim and father victim).</w:t>
      </w:r>
    </w:p>
  </w:footnote>
  <w:footnote w:id="6">
    <w:p w14:paraId="5164D105" w14:textId="74ACE9AC" w:rsidR="003547FA" w:rsidRPr="003D4EC0" w:rsidRDefault="003547FA">
      <w:pPr>
        <w:pStyle w:val="Funotentext"/>
        <w:rPr>
          <w:lang w:val="en-US"/>
        </w:rPr>
      </w:pPr>
      <w:r w:rsidRPr="0074526E">
        <w:rPr>
          <w:rStyle w:val="Funotenzeichen"/>
          <w:sz w:val="20"/>
          <w:szCs w:val="20"/>
        </w:rPr>
        <w:footnoteRef/>
      </w:r>
      <w:r w:rsidRPr="0074526E">
        <w:rPr>
          <w:sz w:val="20"/>
          <w:szCs w:val="20"/>
          <w:lang w:val="en-US"/>
        </w:rPr>
        <w:t xml:space="preserve"> Only the binary incidence reports were included because within-group sizes for the frequency mean scores were missing.</w:t>
      </w:r>
    </w:p>
  </w:footnote>
  <w:footnote w:id="7">
    <w:p w14:paraId="3B23F80F" w14:textId="4D3ED7B2" w:rsidR="003547FA" w:rsidRPr="00EA719A" w:rsidRDefault="003547FA" w:rsidP="00EA719A">
      <w:pPr>
        <w:pStyle w:val="Funotentext"/>
        <w:rPr>
          <w:color w:val="000000" w:themeColor="text1"/>
          <w:sz w:val="20"/>
          <w:szCs w:val="20"/>
          <w:lang w:val="en-US"/>
        </w:rPr>
      </w:pPr>
      <w:r w:rsidRPr="0074526E">
        <w:rPr>
          <w:rStyle w:val="Funotenzeichen"/>
          <w:sz w:val="20"/>
          <w:szCs w:val="20"/>
        </w:rPr>
        <w:footnoteRef/>
      </w:r>
      <w:r w:rsidRPr="0074526E">
        <w:rPr>
          <w:sz w:val="20"/>
          <w:szCs w:val="20"/>
          <w:lang w:val="en-US"/>
        </w:rPr>
        <w:t xml:space="preserve"> Only the main sample results were included because the aggression instrument for the couple-violence sample measures a tendency instead of aggressive acts.</w:t>
      </w:r>
    </w:p>
  </w:footnote>
  <w:footnote w:id="8">
    <w:p w14:paraId="6AC444D8" w14:textId="3084BFA1" w:rsidR="003547FA" w:rsidRPr="00B6181D" w:rsidRDefault="003547FA" w:rsidP="00EA719A">
      <w:pPr>
        <w:pStyle w:val="Funotentext"/>
        <w:rPr>
          <w:sz w:val="20"/>
          <w:szCs w:val="20"/>
          <w:lang w:val="en-US"/>
        </w:rPr>
      </w:pPr>
      <w:r w:rsidRPr="00B6181D">
        <w:rPr>
          <w:rStyle w:val="Funotenzeichen"/>
          <w:sz w:val="20"/>
          <w:szCs w:val="20"/>
        </w:rPr>
        <w:footnoteRef/>
      </w:r>
      <w:r w:rsidRPr="00B6181D">
        <w:rPr>
          <w:sz w:val="20"/>
          <w:szCs w:val="20"/>
          <w:lang w:val="en-US"/>
        </w:rPr>
        <w:t xml:space="preserve"> Collapsed for witnessed violence (mean maternal; paternal, and reciprocal violence)</w:t>
      </w:r>
    </w:p>
  </w:footnote>
  <w:footnote w:id="9">
    <w:p w14:paraId="02A1A7AB" w14:textId="58323183" w:rsidR="003547FA" w:rsidRPr="00B6181D" w:rsidRDefault="003547FA" w:rsidP="00EA719A">
      <w:pPr>
        <w:pStyle w:val="Funotentext"/>
        <w:rPr>
          <w:sz w:val="20"/>
          <w:szCs w:val="20"/>
          <w:lang w:val="en-US"/>
        </w:rPr>
      </w:pPr>
      <w:r w:rsidRPr="00B6181D">
        <w:rPr>
          <w:rStyle w:val="Funotenzeichen"/>
          <w:sz w:val="20"/>
          <w:szCs w:val="20"/>
        </w:rPr>
        <w:footnoteRef/>
      </w:r>
      <w:r w:rsidRPr="00B6181D">
        <w:rPr>
          <w:sz w:val="20"/>
          <w:szCs w:val="20"/>
          <w:lang w:val="en-US"/>
        </w:rPr>
        <w:t xml:space="preserve"> Collapsed for physical abuse and witnessed violence (both mean paternal and maternal).</w:t>
      </w:r>
    </w:p>
  </w:footnote>
  <w:footnote w:id="10">
    <w:p w14:paraId="4E27B8C6" w14:textId="0795EFF3" w:rsidR="003547FA" w:rsidRPr="00B6181D" w:rsidRDefault="003547FA" w:rsidP="00EA719A">
      <w:pPr>
        <w:pStyle w:val="Funotentext"/>
        <w:rPr>
          <w:sz w:val="20"/>
          <w:szCs w:val="20"/>
          <w:lang w:val="en-US"/>
        </w:rPr>
      </w:pPr>
      <w:r w:rsidRPr="00B6181D">
        <w:rPr>
          <w:rStyle w:val="Funotenzeichen"/>
          <w:sz w:val="20"/>
          <w:szCs w:val="20"/>
        </w:rPr>
        <w:footnoteRef/>
      </w:r>
      <w:r w:rsidRPr="00B6181D">
        <w:rPr>
          <w:sz w:val="20"/>
          <w:szCs w:val="20"/>
          <w:lang w:val="en-US"/>
        </w:rPr>
        <w:t xml:space="preserve"> Collapsed for psychological aggression (mean proactive and reactive relational aggression).</w:t>
      </w:r>
    </w:p>
  </w:footnote>
  <w:footnote w:id="11">
    <w:p w14:paraId="02658B56" w14:textId="704A9456" w:rsidR="003547FA" w:rsidRPr="00DD3FA1" w:rsidRDefault="003547FA" w:rsidP="00EA719A">
      <w:pPr>
        <w:pStyle w:val="Funotentext"/>
        <w:rPr>
          <w:lang w:val="en-US"/>
        </w:rPr>
      </w:pPr>
      <w:r w:rsidRPr="00B6181D">
        <w:rPr>
          <w:rStyle w:val="Funotenzeichen"/>
          <w:sz w:val="20"/>
          <w:szCs w:val="20"/>
        </w:rPr>
        <w:footnoteRef/>
      </w:r>
      <w:r w:rsidRPr="00B6181D">
        <w:rPr>
          <w:sz w:val="20"/>
          <w:szCs w:val="20"/>
          <w:lang w:val="en-US"/>
        </w:rPr>
        <w:t xml:space="preserve"> Collapsed for witnessed aggression (mean violence, minor, and severe physical aggression, verbal aggression) and physical abuse (mean minor, and severe abuse); and </w:t>
      </w:r>
      <w:r>
        <w:rPr>
          <w:sz w:val="20"/>
          <w:szCs w:val="20"/>
          <w:lang w:val="en-US"/>
        </w:rPr>
        <w:t xml:space="preserve">physical </w:t>
      </w:r>
      <w:r w:rsidRPr="00B6181D">
        <w:rPr>
          <w:sz w:val="20"/>
          <w:szCs w:val="20"/>
          <w:lang w:val="en-US"/>
        </w:rPr>
        <w:t>aggression (mean violence, minor, severe physical aggression).</w:t>
      </w:r>
    </w:p>
  </w:footnote>
  <w:footnote w:id="12">
    <w:p w14:paraId="5B47912D" w14:textId="2BFB5B8D" w:rsidR="003547FA" w:rsidRPr="007A27E0" w:rsidRDefault="003547FA" w:rsidP="007A27E0">
      <w:pPr>
        <w:pStyle w:val="Funotentext"/>
        <w:rPr>
          <w:sz w:val="20"/>
          <w:szCs w:val="20"/>
          <w:lang w:val="en-US"/>
        </w:rPr>
      </w:pPr>
      <w:r w:rsidRPr="007A27E0">
        <w:rPr>
          <w:rStyle w:val="Funotenzeichen"/>
          <w:sz w:val="20"/>
          <w:szCs w:val="20"/>
        </w:rPr>
        <w:footnoteRef/>
      </w:r>
      <w:r w:rsidRPr="007A27E0">
        <w:rPr>
          <w:sz w:val="20"/>
          <w:szCs w:val="20"/>
          <w:lang w:val="en-US"/>
        </w:rPr>
        <w:t xml:space="preserve"> Collapsed for physical abuse and emotional abuse (mean for abuse from parents, siblings for each category).</w:t>
      </w:r>
    </w:p>
  </w:footnote>
  <w:footnote w:id="13">
    <w:p w14:paraId="05C624C8" w14:textId="44871A16" w:rsidR="003547FA" w:rsidRPr="007A27E0" w:rsidRDefault="003547FA" w:rsidP="007A27E0">
      <w:pPr>
        <w:pStyle w:val="Funotentext"/>
        <w:rPr>
          <w:sz w:val="20"/>
          <w:szCs w:val="20"/>
          <w:lang w:val="en-US"/>
        </w:rPr>
      </w:pPr>
      <w:r w:rsidRPr="007A27E0">
        <w:rPr>
          <w:rStyle w:val="Funotenzeichen"/>
          <w:sz w:val="20"/>
          <w:szCs w:val="20"/>
        </w:rPr>
        <w:footnoteRef/>
      </w:r>
      <w:r w:rsidRPr="007A27E0">
        <w:rPr>
          <w:sz w:val="20"/>
          <w:szCs w:val="20"/>
          <w:lang w:val="en-US"/>
        </w:rPr>
        <w:t xml:space="preserve"> Collapsed for physical aggression (mean moderate and severe aggression)</w:t>
      </w:r>
    </w:p>
  </w:footnote>
  <w:footnote w:id="14">
    <w:p w14:paraId="6ECABA6B" w14:textId="25A79604" w:rsidR="003547FA" w:rsidRPr="003D647D" w:rsidRDefault="003547FA" w:rsidP="007A27E0">
      <w:pPr>
        <w:pStyle w:val="Funotentext"/>
        <w:rPr>
          <w:lang w:val="en-US"/>
        </w:rPr>
      </w:pPr>
      <w:r w:rsidRPr="007A27E0">
        <w:rPr>
          <w:rStyle w:val="Funotenzeichen"/>
          <w:sz w:val="20"/>
          <w:szCs w:val="20"/>
        </w:rPr>
        <w:footnoteRef/>
      </w:r>
      <w:r w:rsidRPr="007A27E0">
        <w:rPr>
          <w:sz w:val="20"/>
          <w:szCs w:val="20"/>
          <w:lang w:val="en-US"/>
        </w:rPr>
        <w:t xml:space="preserve"> Collapsed for physical aggression (physical aggression and physical injury)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EEFB" w14:textId="77777777" w:rsidR="003547FA" w:rsidRDefault="003547FA" w:rsidP="00C70EEB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7D5E21" w14:textId="77777777" w:rsidR="003547FA" w:rsidRDefault="003547FA" w:rsidP="00FC554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6A8E" w14:textId="2D782CB0" w:rsidR="003547FA" w:rsidRPr="00FC021F" w:rsidRDefault="003547FA" w:rsidP="00FC5547">
    <w:pPr>
      <w:pStyle w:val="Kopfzeile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6FCC" w14:textId="6EFB8EE3" w:rsidR="003547FA" w:rsidRPr="00F129BA" w:rsidRDefault="003547FA">
    <w:pPr>
      <w:pStyle w:val="Kopfzeile"/>
      <w:rPr>
        <w:rFonts w:ascii="Times New Roman" w:hAnsi="Times New Roman" w:cs="Times New Roman"/>
      </w:rPr>
    </w:pPr>
    <w:r w:rsidRPr="00FC021F">
      <w:rPr>
        <w:rFonts w:ascii="Times New Roman" w:hAnsi="Times New Roman" w:cs="Times New Roman"/>
      </w:rPr>
      <w:t>Running Head</w:t>
    </w:r>
    <w:r>
      <w:rPr>
        <w:rFonts w:ascii="Times New Roman" w:hAnsi="Times New Roman" w:cs="Times New Roman"/>
      </w:rPr>
      <w:t>: FEMALE VICTIM-PERPTRATOR CYCLE OF VIOLENCE</w:t>
    </w:r>
    <w:r w:rsidRPr="00FC021F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C9C"/>
    <w:multiLevelType w:val="hybridMultilevel"/>
    <w:tmpl w:val="BEFA1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C66"/>
    <w:multiLevelType w:val="hybridMultilevel"/>
    <w:tmpl w:val="FFF4F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239D"/>
    <w:multiLevelType w:val="hybridMultilevel"/>
    <w:tmpl w:val="EAB609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21B7"/>
    <w:multiLevelType w:val="multilevel"/>
    <w:tmpl w:val="2F94BEE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0A1B5B11"/>
    <w:multiLevelType w:val="hybridMultilevel"/>
    <w:tmpl w:val="795E6A68"/>
    <w:lvl w:ilvl="0" w:tplc="C92AD0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B67BF"/>
    <w:multiLevelType w:val="hybridMultilevel"/>
    <w:tmpl w:val="FFF4F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9BC"/>
    <w:multiLevelType w:val="hybridMultilevel"/>
    <w:tmpl w:val="FC503F56"/>
    <w:lvl w:ilvl="0" w:tplc="C92AD0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F7C"/>
    <w:multiLevelType w:val="hybridMultilevel"/>
    <w:tmpl w:val="7916D416"/>
    <w:lvl w:ilvl="0" w:tplc="D94E07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F3258"/>
    <w:multiLevelType w:val="hybridMultilevel"/>
    <w:tmpl w:val="1B98D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27383"/>
    <w:multiLevelType w:val="hybridMultilevel"/>
    <w:tmpl w:val="3C8E9016"/>
    <w:lvl w:ilvl="0" w:tplc="C6C60D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836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7642C5"/>
    <w:multiLevelType w:val="hybridMultilevel"/>
    <w:tmpl w:val="678247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A34DDB"/>
    <w:multiLevelType w:val="hybridMultilevel"/>
    <w:tmpl w:val="9B40934C"/>
    <w:lvl w:ilvl="0" w:tplc="22B6E8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3627"/>
    <w:multiLevelType w:val="hybridMultilevel"/>
    <w:tmpl w:val="696A76B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071075"/>
    <w:multiLevelType w:val="hybridMultilevel"/>
    <w:tmpl w:val="64F8D2F2"/>
    <w:lvl w:ilvl="0" w:tplc="4F3C4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374E"/>
    <w:multiLevelType w:val="hybridMultilevel"/>
    <w:tmpl w:val="AD8EC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4CEC"/>
    <w:multiLevelType w:val="hybridMultilevel"/>
    <w:tmpl w:val="03A642AC"/>
    <w:lvl w:ilvl="0" w:tplc="0AA84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B0988"/>
    <w:multiLevelType w:val="hybridMultilevel"/>
    <w:tmpl w:val="A5A66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D15A2"/>
    <w:multiLevelType w:val="multilevel"/>
    <w:tmpl w:val="2F94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C578B4"/>
    <w:multiLevelType w:val="hybridMultilevel"/>
    <w:tmpl w:val="A4CEF40E"/>
    <w:lvl w:ilvl="0" w:tplc="4742052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0F9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3338C1"/>
    <w:multiLevelType w:val="hybridMultilevel"/>
    <w:tmpl w:val="4F967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F1538"/>
    <w:multiLevelType w:val="hybridMultilevel"/>
    <w:tmpl w:val="99E0CA4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03C1694"/>
    <w:multiLevelType w:val="hybridMultilevel"/>
    <w:tmpl w:val="BBB80A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7D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065F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6279DC"/>
    <w:multiLevelType w:val="hybridMultilevel"/>
    <w:tmpl w:val="F6142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02E61"/>
    <w:multiLevelType w:val="hybridMultilevel"/>
    <w:tmpl w:val="EAB609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3"/>
  </w:num>
  <w:num w:numId="5">
    <w:abstractNumId w:val="25"/>
  </w:num>
  <w:num w:numId="6">
    <w:abstractNumId w:val="20"/>
  </w:num>
  <w:num w:numId="7">
    <w:abstractNumId w:val="27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21"/>
  </w:num>
  <w:num w:numId="14">
    <w:abstractNumId w:val="26"/>
  </w:num>
  <w:num w:numId="15">
    <w:abstractNumId w:val="22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6"/>
  </w:num>
  <w:num w:numId="22">
    <w:abstractNumId w:val="9"/>
  </w:num>
  <w:num w:numId="23">
    <w:abstractNumId w:val="2"/>
  </w:num>
  <w:num w:numId="24">
    <w:abstractNumId w:val="23"/>
  </w:num>
  <w:num w:numId="25">
    <w:abstractNumId w:val="13"/>
  </w:num>
  <w:num w:numId="26">
    <w:abstractNumId w:val="1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style face=&quot;bold&quot;&gt;Reference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pawss9e02vr0es5dxv5d0qszzzssspzrrx&quot;&gt;My EndNote Library&lt;record-ids&gt;&lt;item&gt;800&lt;/item&gt;&lt;item&gt;1235&lt;/item&gt;&lt;item&gt;9605&lt;/item&gt;&lt;item&gt;10062&lt;/item&gt;&lt;item&gt;11821&lt;/item&gt;&lt;item&gt;12549&lt;/item&gt;&lt;/record-ids&gt;&lt;/item&gt;&lt;/Libraries&gt;"/>
  </w:docVars>
  <w:rsids>
    <w:rsidRoot w:val="00BC28F2"/>
    <w:rsid w:val="0000544D"/>
    <w:rsid w:val="000107F9"/>
    <w:rsid w:val="0001265C"/>
    <w:rsid w:val="00012B72"/>
    <w:rsid w:val="000213E2"/>
    <w:rsid w:val="00021FC2"/>
    <w:rsid w:val="000334B7"/>
    <w:rsid w:val="00040E28"/>
    <w:rsid w:val="000461D3"/>
    <w:rsid w:val="00050380"/>
    <w:rsid w:val="00050964"/>
    <w:rsid w:val="0005313A"/>
    <w:rsid w:val="00056083"/>
    <w:rsid w:val="0005638C"/>
    <w:rsid w:val="00080837"/>
    <w:rsid w:val="00087C3A"/>
    <w:rsid w:val="000905BB"/>
    <w:rsid w:val="00092653"/>
    <w:rsid w:val="0009560B"/>
    <w:rsid w:val="000A1281"/>
    <w:rsid w:val="000A14CE"/>
    <w:rsid w:val="000A16BF"/>
    <w:rsid w:val="000A2E4E"/>
    <w:rsid w:val="000B034C"/>
    <w:rsid w:val="000B08B1"/>
    <w:rsid w:val="000B13DD"/>
    <w:rsid w:val="000B74DE"/>
    <w:rsid w:val="000C033C"/>
    <w:rsid w:val="000C4A3B"/>
    <w:rsid w:val="000D0F08"/>
    <w:rsid w:val="000D22D5"/>
    <w:rsid w:val="000D6946"/>
    <w:rsid w:val="000E11D3"/>
    <w:rsid w:val="000E163F"/>
    <w:rsid w:val="000E1E10"/>
    <w:rsid w:val="000E4EF4"/>
    <w:rsid w:val="000F3399"/>
    <w:rsid w:val="000F4235"/>
    <w:rsid w:val="000F45EB"/>
    <w:rsid w:val="000F5D45"/>
    <w:rsid w:val="000F79CE"/>
    <w:rsid w:val="001024D5"/>
    <w:rsid w:val="0010710B"/>
    <w:rsid w:val="00107DE3"/>
    <w:rsid w:val="00110364"/>
    <w:rsid w:val="00110B94"/>
    <w:rsid w:val="001127ED"/>
    <w:rsid w:val="00112F38"/>
    <w:rsid w:val="00114291"/>
    <w:rsid w:val="001144AC"/>
    <w:rsid w:val="00117E00"/>
    <w:rsid w:val="00117F85"/>
    <w:rsid w:val="00127730"/>
    <w:rsid w:val="00133087"/>
    <w:rsid w:val="00137B51"/>
    <w:rsid w:val="001400A7"/>
    <w:rsid w:val="00145A9D"/>
    <w:rsid w:val="001479B3"/>
    <w:rsid w:val="00151E62"/>
    <w:rsid w:val="00165EF5"/>
    <w:rsid w:val="00174254"/>
    <w:rsid w:val="00174442"/>
    <w:rsid w:val="00183DD9"/>
    <w:rsid w:val="00190621"/>
    <w:rsid w:val="00190A5E"/>
    <w:rsid w:val="0019284C"/>
    <w:rsid w:val="00192FAC"/>
    <w:rsid w:val="00196A5B"/>
    <w:rsid w:val="00196BE0"/>
    <w:rsid w:val="0019730B"/>
    <w:rsid w:val="00197C67"/>
    <w:rsid w:val="001A4069"/>
    <w:rsid w:val="001A4EAE"/>
    <w:rsid w:val="001A770E"/>
    <w:rsid w:val="001A7D1F"/>
    <w:rsid w:val="001C029E"/>
    <w:rsid w:val="001C2F0C"/>
    <w:rsid w:val="001C374B"/>
    <w:rsid w:val="001C3C0B"/>
    <w:rsid w:val="001C5BF4"/>
    <w:rsid w:val="001C5D26"/>
    <w:rsid w:val="001C5FAA"/>
    <w:rsid w:val="001C7316"/>
    <w:rsid w:val="001D04F2"/>
    <w:rsid w:val="001D2246"/>
    <w:rsid w:val="001D4525"/>
    <w:rsid w:val="001D7391"/>
    <w:rsid w:val="001E3147"/>
    <w:rsid w:val="001E4100"/>
    <w:rsid w:val="001E77B5"/>
    <w:rsid w:val="001F1718"/>
    <w:rsid w:val="002000E1"/>
    <w:rsid w:val="00202359"/>
    <w:rsid w:val="002038E5"/>
    <w:rsid w:val="00224ADE"/>
    <w:rsid w:val="00233481"/>
    <w:rsid w:val="002460A7"/>
    <w:rsid w:val="00247B23"/>
    <w:rsid w:val="0025022D"/>
    <w:rsid w:val="002529F5"/>
    <w:rsid w:val="00253B47"/>
    <w:rsid w:val="00256D12"/>
    <w:rsid w:val="002613E9"/>
    <w:rsid w:val="002656BB"/>
    <w:rsid w:val="00270447"/>
    <w:rsid w:val="00274819"/>
    <w:rsid w:val="00276A1D"/>
    <w:rsid w:val="00276BB4"/>
    <w:rsid w:val="0027723B"/>
    <w:rsid w:val="0028191C"/>
    <w:rsid w:val="00281D12"/>
    <w:rsid w:val="00291486"/>
    <w:rsid w:val="00294643"/>
    <w:rsid w:val="002948BA"/>
    <w:rsid w:val="002966BD"/>
    <w:rsid w:val="002B11FC"/>
    <w:rsid w:val="002B2C51"/>
    <w:rsid w:val="002C0BF3"/>
    <w:rsid w:val="002C4DB9"/>
    <w:rsid w:val="002D0467"/>
    <w:rsid w:val="002D57F5"/>
    <w:rsid w:val="002E0779"/>
    <w:rsid w:val="002E1D8C"/>
    <w:rsid w:val="002F1182"/>
    <w:rsid w:val="00300CD7"/>
    <w:rsid w:val="0030419A"/>
    <w:rsid w:val="00306729"/>
    <w:rsid w:val="00306E06"/>
    <w:rsid w:val="003105D7"/>
    <w:rsid w:val="00313C0A"/>
    <w:rsid w:val="00314FBE"/>
    <w:rsid w:val="00315455"/>
    <w:rsid w:val="0031756A"/>
    <w:rsid w:val="0032343B"/>
    <w:rsid w:val="00325FF2"/>
    <w:rsid w:val="003301A4"/>
    <w:rsid w:val="0033224F"/>
    <w:rsid w:val="00332813"/>
    <w:rsid w:val="00333581"/>
    <w:rsid w:val="0033461F"/>
    <w:rsid w:val="00334AFC"/>
    <w:rsid w:val="00335684"/>
    <w:rsid w:val="00335F13"/>
    <w:rsid w:val="0033622B"/>
    <w:rsid w:val="003376E6"/>
    <w:rsid w:val="00341837"/>
    <w:rsid w:val="00342171"/>
    <w:rsid w:val="003448E5"/>
    <w:rsid w:val="00346D5D"/>
    <w:rsid w:val="0035132C"/>
    <w:rsid w:val="003547FA"/>
    <w:rsid w:val="00357992"/>
    <w:rsid w:val="00360D81"/>
    <w:rsid w:val="00361D1B"/>
    <w:rsid w:val="0036592A"/>
    <w:rsid w:val="00365D2D"/>
    <w:rsid w:val="00374E6C"/>
    <w:rsid w:val="003817A6"/>
    <w:rsid w:val="00381D0E"/>
    <w:rsid w:val="00384253"/>
    <w:rsid w:val="00390FB7"/>
    <w:rsid w:val="00397A4A"/>
    <w:rsid w:val="003A0B7F"/>
    <w:rsid w:val="003A3AE9"/>
    <w:rsid w:val="003A4561"/>
    <w:rsid w:val="003A73C2"/>
    <w:rsid w:val="003B0BCC"/>
    <w:rsid w:val="003B18CD"/>
    <w:rsid w:val="003B7B09"/>
    <w:rsid w:val="003C1592"/>
    <w:rsid w:val="003C4083"/>
    <w:rsid w:val="003D1710"/>
    <w:rsid w:val="003D4EC0"/>
    <w:rsid w:val="003D647D"/>
    <w:rsid w:val="003D7443"/>
    <w:rsid w:val="003E3C13"/>
    <w:rsid w:val="00400F13"/>
    <w:rsid w:val="0040261C"/>
    <w:rsid w:val="004049D2"/>
    <w:rsid w:val="00412A7F"/>
    <w:rsid w:val="00413A78"/>
    <w:rsid w:val="00413E0B"/>
    <w:rsid w:val="004144FA"/>
    <w:rsid w:val="0041643E"/>
    <w:rsid w:val="00417F46"/>
    <w:rsid w:val="00420802"/>
    <w:rsid w:val="00422705"/>
    <w:rsid w:val="004229AC"/>
    <w:rsid w:val="00423394"/>
    <w:rsid w:val="0043146A"/>
    <w:rsid w:val="00432498"/>
    <w:rsid w:val="0043412D"/>
    <w:rsid w:val="004457A3"/>
    <w:rsid w:val="00446422"/>
    <w:rsid w:val="00450291"/>
    <w:rsid w:val="00454787"/>
    <w:rsid w:val="00461053"/>
    <w:rsid w:val="004614E6"/>
    <w:rsid w:val="00467A8E"/>
    <w:rsid w:val="004809E0"/>
    <w:rsid w:val="00486877"/>
    <w:rsid w:val="00495519"/>
    <w:rsid w:val="004A0B9F"/>
    <w:rsid w:val="004A33D3"/>
    <w:rsid w:val="004B33F9"/>
    <w:rsid w:val="004B3A27"/>
    <w:rsid w:val="004B61B6"/>
    <w:rsid w:val="004C06C2"/>
    <w:rsid w:val="004C29D4"/>
    <w:rsid w:val="004C6CCD"/>
    <w:rsid w:val="004D11B8"/>
    <w:rsid w:val="004D62D3"/>
    <w:rsid w:val="004E08C7"/>
    <w:rsid w:val="004F03E0"/>
    <w:rsid w:val="005007E7"/>
    <w:rsid w:val="00500A56"/>
    <w:rsid w:val="00503950"/>
    <w:rsid w:val="00506C91"/>
    <w:rsid w:val="005132DC"/>
    <w:rsid w:val="00514727"/>
    <w:rsid w:val="0052015D"/>
    <w:rsid w:val="00520972"/>
    <w:rsid w:val="0052129F"/>
    <w:rsid w:val="00526924"/>
    <w:rsid w:val="00536E73"/>
    <w:rsid w:val="0054406C"/>
    <w:rsid w:val="00550682"/>
    <w:rsid w:val="00551438"/>
    <w:rsid w:val="00554913"/>
    <w:rsid w:val="00555EB1"/>
    <w:rsid w:val="00561961"/>
    <w:rsid w:val="0057430A"/>
    <w:rsid w:val="0057527D"/>
    <w:rsid w:val="00580863"/>
    <w:rsid w:val="0059541D"/>
    <w:rsid w:val="005A2E4A"/>
    <w:rsid w:val="005A42E2"/>
    <w:rsid w:val="005A766A"/>
    <w:rsid w:val="005A7D3B"/>
    <w:rsid w:val="005B4861"/>
    <w:rsid w:val="005B4E14"/>
    <w:rsid w:val="005B7739"/>
    <w:rsid w:val="005C68AA"/>
    <w:rsid w:val="005E0C6A"/>
    <w:rsid w:val="005E10A3"/>
    <w:rsid w:val="005E150F"/>
    <w:rsid w:val="005E5EB0"/>
    <w:rsid w:val="005E6D62"/>
    <w:rsid w:val="005F065B"/>
    <w:rsid w:val="005F3E29"/>
    <w:rsid w:val="00601A27"/>
    <w:rsid w:val="006025E8"/>
    <w:rsid w:val="00613478"/>
    <w:rsid w:val="006135F3"/>
    <w:rsid w:val="00620545"/>
    <w:rsid w:val="00626375"/>
    <w:rsid w:val="0062756C"/>
    <w:rsid w:val="00631132"/>
    <w:rsid w:val="0063383F"/>
    <w:rsid w:val="006439D9"/>
    <w:rsid w:val="00643F3B"/>
    <w:rsid w:val="00644C14"/>
    <w:rsid w:val="00651AA3"/>
    <w:rsid w:val="0065462A"/>
    <w:rsid w:val="00655F07"/>
    <w:rsid w:val="006601CB"/>
    <w:rsid w:val="00661FB9"/>
    <w:rsid w:val="006629B2"/>
    <w:rsid w:val="00663AE6"/>
    <w:rsid w:val="00663DB0"/>
    <w:rsid w:val="0067035F"/>
    <w:rsid w:val="00670BFD"/>
    <w:rsid w:val="00671E7A"/>
    <w:rsid w:val="00675259"/>
    <w:rsid w:val="0068050F"/>
    <w:rsid w:val="00681DAD"/>
    <w:rsid w:val="00687A68"/>
    <w:rsid w:val="00693653"/>
    <w:rsid w:val="00697769"/>
    <w:rsid w:val="00697C09"/>
    <w:rsid w:val="006A087A"/>
    <w:rsid w:val="006A565E"/>
    <w:rsid w:val="006B0DA7"/>
    <w:rsid w:val="006B265F"/>
    <w:rsid w:val="006B29E2"/>
    <w:rsid w:val="006B3FEE"/>
    <w:rsid w:val="006B7436"/>
    <w:rsid w:val="006C2A9F"/>
    <w:rsid w:val="006C37EE"/>
    <w:rsid w:val="006C72E7"/>
    <w:rsid w:val="006D332F"/>
    <w:rsid w:val="006D77D2"/>
    <w:rsid w:val="006E3D21"/>
    <w:rsid w:val="006E56CF"/>
    <w:rsid w:val="006F3CAC"/>
    <w:rsid w:val="00700B89"/>
    <w:rsid w:val="0070107D"/>
    <w:rsid w:val="0070309C"/>
    <w:rsid w:val="007053A7"/>
    <w:rsid w:val="0070559C"/>
    <w:rsid w:val="00706E60"/>
    <w:rsid w:val="00711F46"/>
    <w:rsid w:val="00712129"/>
    <w:rsid w:val="007241F3"/>
    <w:rsid w:val="00730E81"/>
    <w:rsid w:val="00734BD0"/>
    <w:rsid w:val="0074074F"/>
    <w:rsid w:val="00742071"/>
    <w:rsid w:val="0074306C"/>
    <w:rsid w:val="0074526E"/>
    <w:rsid w:val="007452E2"/>
    <w:rsid w:val="00746FEB"/>
    <w:rsid w:val="007512A5"/>
    <w:rsid w:val="00755108"/>
    <w:rsid w:val="00763784"/>
    <w:rsid w:val="00776508"/>
    <w:rsid w:val="00783BBD"/>
    <w:rsid w:val="007870E0"/>
    <w:rsid w:val="007909B2"/>
    <w:rsid w:val="00791177"/>
    <w:rsid w:val="00797C81"/>
    <w:rsid w:val="00797FFC"/>
    <w:rsid w:val="007A27E0"/>
    <w:rsid w:val="007A4DFE"/>
    <w:rsid w:val="007B4CEF"/>
    <w:rsid w:val="007B645B"/>
    <w:rsid w:val="007C2526"/>
    <w:rsid w:val="007C2D3B"/>
    <w:rsid w:val="007C61A9"/>
    <w:rsid w:val="007D1DD7"/>
    <w:rsid w:val="007D47AD"/>
    <w:rsid w:val="007D616D"/>
    <w:rsid w:val="007D710B"/>
    <w:rsid w:val="007E5328"/>
    <w:rsid w:val="007F2819"/>
    <w:rsid w:val="007F5066"/>
    <w:rsid w:val="007F6EF7"/>
    <w:rsid w:val="00803B8A"/>
    <w:rsid w:val="0080742D"/>
    <w:rsid w:val="00807E90"/>
    <w:rsid w:val="0081136A"/>
    <w:rsid w:val="0081214A"/>
    <w:rsid w:val="00816C7B"/>
    <w:rsid w:val="00817078"/>
    <w:rsid w:val="008225D0"/>
    <w:rsid w:val="008231F1"/>
    <w:rsid w:val="0082470A"/>
    <w:rsid w:val="00824C0B"/>
    <w:rsid w:val="008264EF"/>
    <w:rsid w:val="00831BE6"/>
    <w:rsid w:val="00832FED"/>
    <w:rsid w:val="00834354"/>
    <w:rsid w:val="0084224F"/>
    <w:rsid w:val="008446FD"/>
    <w:rsid w:val="008500D6"/>
    <w:rsid w:val="00852114"/>
    <w:rsid w:val="00852A7F"/>
    <w:rsid w:val="00852F39"/>
    <w:rsid w:val="00865EAD"/>
    <w:rsid w:val="00866306"/>
    <w:rsid w:val="0086744B"/>
    <w:rsid w:val="0087441D"/>
    <w:rsid w:val="008745BE"/>
    <w:rsid w:val="00874EA9"/>
    <w:rsid w:val="00875F42"/>
    <w:rsid w:val="00876701"/>
    <w:rsid w:val="008828CF"/>
    <w:rsid w:val="00893F07"/>
    <w:rsid w:val="00894204"/>
    <w:rsid w:val="00894AA5"/>
    <w:rsid w:val="008A75F1"/>
    <w:rsid w:val="008B5E67"/>
    <w:rsid w:val="008B647D"/>
    <w:rsid w:val="008C6395"/>
    <w:rsid w:val="008C7917"/>
    <w:rsid w:val="008D058D"/>
    <w:rsid w:val="008D1D1E"/>
    <w:rsid w:val="008D44C7"/>
    <w:rsid w:val="008D67E2"/>
    <w:rsid w:val="008D6B7B"/>
    <w:rsid w:val="008D7615"/>
    <w:rsid w:val="008E100F"/>
    <w:rsid w:val="008F111C"/>
    <w:rsid w:val="00901274"/>
    <w:rsid w:val="009027FB"/>
    <w:rsid w:val="0091126A"/>
    <w:rsid w:val="0092145C"/>
    <w:rsid w:val="00935D60"/>
    <w:rsid w:val="00942AC1"/>
    <w:rsid w:val="009463AA"/>
    <w:rsid w:val="00950F42"/>
    <w:rsid w:val="00951AC0"/>
    <w:rsid w:val="0095349D"/>
    <w:rsid w:val="0095543C"/>
    <w:rsid w:val="009559D9"/>
    <w:rsid w:val="009603F1"/>
    <w:rsid w:val="009617A2"/>
    <w:rsid w:val="00966067"/>
    <w:rsid w:val="0096629D"/>
    <w:rsid w:val="0096773E"/>
    <w:rsid w:val="00970C0E"/>
    <w:rsid w:val="009721D3"/>
    <w:rsid w:val="0097588D"/>
    <w:rsid w:val="00984E0E"/>
    <w:rsid w:val="009906A2"/>
    <w:rsid w:val="00992FEA"/>
    <w:rsid w:val="0099596D"/>
    <w:rsid w:val="009A0714"/>
    <w:rsid w:val="009A49BF"/>
    <w:rsid w:val="009A63A7"/>
    <w:rsid w:val="009A6A11"/>
    <w:rsid w:val="009A76C9"/>
    <w:rsid w:val="009A7E69"/>
    <w:rsid w:val="009D0E7F"/>
    <w:rsid w:val="009D2C31"/>
    <w:rsid w:val="009D614B"/>
    <w:rsid w:val="009E2D5B"/>
    <w:rsid w:val="009E45B4"/>
    <w:rsid w:val="009E7248"/>
    <w:rsid w:val="009F2625"/>
    <w:rsid w:val="009F483E"/>
    <w:rsid w:val="009F6AE9"/>
    <w:rsid w:val="00A02B90"/>
    <w:rsid w:val="00A04671"/>
    <w:rsid w:val="00A05A53"/>
    <w:rsid w:val="00A06074"/>
    <w:rsid w:val="00A06E3D"/>
    <w:rsid w:val="00A127E8"/>
    <w:rsid w:val="00A13D79"/>
    <w:rsid w:val="00A17CDC"/>
    <w:rsid w:val="00A17F8F"/>
    <w:rsid w:val="00A209D4"/>
    <w:rsid w:val="00A23AE2"/>
    <w:rsid w:val="00A30856"/>
    <w:rsid w:val="00A34239"/>
    <w:rsid w:val="00A353E7"/>
    <w:rsid w:val="00A36261"/>
    <w:rsid w:val="00A37B05"/>
    <w:rsid w:val="00A40BB0"/>
    <w:rsid w:val="00A43C90"/>
    <w:rsid w:val="00A4539F"/>
    <w:rsid w:val="00A50B64"/>
    <w:rsid w:val="00A5338D"/>
    <w:rsid w:val="00A551BD"/>
    <w:rsid w:val="00A56140"/>
    <w:rsid w:val="00A6057F"/>
    <w:rsid w:val="00A656B6"/>
    <w:rsid w:val="00A70C92"/>
    <w:rsid w:val="00A74216"/>
    <w:rsid w:val="00A750BC"/>
    <w:rsid w:val="00A77584"/>
    <w:rsid w:val="00A827DB"/>
    <w:rsid w:val="00A86D2E"/>
    <w:rsid w:val="00A97F2A"/>
    <w:rsid w:val="00AA6B86"/>
    <w:rsid w:val="00AB0FD5"/>
    <w:rsid w:val="00AB56DB"/>
    <w:rsid w:val="00AB5B81"/>
    <w:rsid w:val="00AB5CBA"/>
    <w:rsid w:val="00AC4D60"/>
    <w:rsid w:val="00AC7E19"/>
    <w:rsid w:val="00AD1E67"/>
    <w:rsid w:val="00AD60AC"/>
    <w:rsid w:val="00AE0A69"/>
    <w:rsid w:val="00AE45A2"/>
    <w:rsid w:val="00AE49E0"/>
    <w:rsid w:val="00AE66A4"/>
    <w:rsid w:val="00AF0540"/>
    <w:rsid w:val="00AF084D"/>
    <w:rsid w:val="00AF1108"/>
    <w:rsid w:val="00AF1A79"/>
    <w:rsid w:val="00AF6E57"/>
    <w:rsid w:val="00B0082C"/>
    <w:rsid w:val="00B018B8"/>
    <w:rsid w:val="00B05F8E"/>
    <w:rsid w:val="00B111C9"/>
    <w:rsid w:val="00B141E1"/>
    <w:rsid w:val="00B1669D"/>
    <w:rsid w:val="00B17204"/>
    <w:rsid w:val="00B2515C"/>
    <w:rsid w:val="00B26B56"/>
    <w:rsid w:val="00B279C2"/>
    <w:rsid w:val="00B279F8"/>
    <w:rsid w:val="00B310E9"/>
    <w:rsid w:val="00B3341C"/>
    <w:rsid w:val="00B33F34"/>
    <w:rsid w:val="00B42277"/>
    <w:rsid w:val="00B42B71"/>
    <w:rsid w:val="00B467BD"/>
    <w:rsid w:val="00B5202C"/>
    <w:rsid w:val="00B60C8F"/>
    <w:rsid w:val="00B60F1E"/>
    <w:rsid w:val="00B6181D"/>
    <w:rsid w:val="00B61EA9"/>
    <w:rsid w:val="00B65592"/>
    <w:rsid w:val="00B7196F"/>
    <w:rsid w:val="00B72EC7"/>
    <w:rsid w:val="00B745A6"/>
    <w:rsid w:val="00B77AEA"/>
    <w:rsid w:val="00B80141"/>
    <w:rsid w:val="00B80452"/>
    <w:rsid w:val="00B92A51"/>
    <w:rsid w:val="00B92CCE"/>
    <w:rsid w:val="00BA2288"/>
    <w:rsid w:val="00BA37EF"/>
    <w:rsid w:val="00BA67CA"/>
    <w:rsid w:val="00BB3647"/>
    <w:rsid w:val="00BB3BA9"/>
    <w:rsid w:val="00BB4E4F"/>
    <w:rsid w:val="00BB70A7"/>
    <w:rsid w:val="00BB7E4B"/>
    <w:rsid w:val="00BC0C19"/>
    <w:rsid w:val="00BC0E62"/>
    <w:rsid w:val="00BC1441"/>
    <w:rsid w:val="00BC28F2"/>
    <w:rsid w:val="00BC6470"/>
    <w:rsid w:val="00BD0725"/>
    <w:rsid w:val="00BD32B6"/>
    <w:rsid w:val="00BD690A"/>
    <w:rsid w:val="00BE68E2"/>
    <w:rsid w:val="00BE7A68"/>
    <w:rsid w:val="00BF0D14"/>
    <w:rsid w:val="00BF23BF"/>
    <w:rsid w:val="00C051CA"/>
    <w:rsid w:val="00C131AF"/>
    <w:rsid w:val="00C13553"/>
    <w:rsid w:val="00C1534D"/>
    <w:rsid w:val="00C16A2B"/>
    <w:rsid w:val="00C17833"/>
    <w:rsid w:val="00C224A1"/>
    <w:rsid w:val="00C22BBA"/>
    <w:rsid w:val="00C273D3"/>
    <w:rsid w:val="00C30C5F"/>
    <w:rsid w:val="00C3191D"/>
    <w:rsid w:val="00C3279C"/>
    <w:rsid w:val="00C3354A"/>
    <w:rsid w:val="00C34584"/>
    <w:rsid w:val="00C34B58"/>
    <w:rsid w:val="00C35A4B"/>
    <w:rsid w:val="00C372B9"/>
    <w:rsid w:val="00C43D70"/>
    <w:rsid w:val="00C4477F"/>
    <w:rsid w:val="00C4515E"/>
    <w:rsid w:val="00C517FF"/>
    <w:rsid w:val="00C53C03"/>
    <w:rsid w:val="00C5471A"/>
    <w:rsid w:val="00C549A8"/>
    <w:rsid w:val="00C56D5F"/>
    <w:rsid w:val="00C604C4"/>
    <w:rsid w:val="00C61165"/>
    <w:rsid w:val="00C643A5"/>
    <w:rsid w:val="00C67C64"/>
    <w:rsid w:val="00C70EEB"/>
    <w:rsid w:val="00C72C29"/>
    <w:rsid w:val="00C73C4B"/>
    <w:rsid w:val="00C74392"/>
    <w:rsid w:val="00C85EC1"/>
    <w:rsid w:val="00C90446"/>
    <w:rsid w:val="00C90817"/>
    <w:rsid w:val="00C92689"/>
    <w:rsid w:val="00C94A85"/>
    <w:rsid w:val="00C9661D"/>
    <w:rsid w:val="00C96735"/>
    <w:rsid w:val="00C97D4F"/>
    <w:rsid w:val="00CA0960"/>
    <w:rsid w:val="00CA426F"/>
    <w:rsid w:val="00CB23F1"/>
    <w:rsid w:val="00CB3FC0"/>
    <w:rsid w:val="00CB6371"/>
    <w:rsid w:val="00CB6650"/>
    <w:rsid w:val="00CC3490"/>
    <w:rsid w:val="00CC55BD"/>
    <w:rsid w:val="00CC6504"/>
    <w:rsid w:val="00CD03FB"/>
    <w:rsid w:val="00CD2868"/>
    <w:rsid w:val="00CD39BC"/>
    <w:rsid w:val="00CD7341"/>
    <w:rsid w:val="00CE5376"/>
    <w:rsid w:val="00CF1C36"/>
    <w:rsid w:val="00CF457F"/>
    <w:rsid w:val="00CF5C77"/>
    <w:rsid w:val="00D00ED8"/>
    <w:rsid w:val="00D01AF3"/>
    <w:rsid w:val="00D03951"/>
    <w:rsid w:val="00D045D1"/>
    <w:rsid w:val="00D13952"/>
    <w:rsid w:val="00D16C7E"/>
    <w:rsid w:val="00D214F5"/>
    <w:rsid w:val="00D239AE"/>
    <w:rsid w:val="00D24213"/>
    <w:rsid w:val="00D247BC"/>
    <w:rsid w:val="00D25505"/>
    <w:rsid w:val="00D25543"/>
    <w:rsid w:val="00D31863"/>
    <w:rsid w:val="00D332E5"/>
    <w:rsid w:val="00D343AF"/>
    <w:rsid w:val="00D36458"/>
    <w:rsid w:val="00D439E2"/>
    <w:rsid w:val="00D4484F"/>
    <w:rsid w:val="00D44BAA"/>
    <w:rsid w:val="00D44C64"/>
    <w:rsid w:val="00D4595B"/>
    <w:rsid w:val="00D479CB"/>
    <w:rsid w:val="00D51DCE"/>
    <w:rsid w:val="00D54E47"/>
    <w:rsid w:val="00D570CF"/>
    <w:rsid w:val="00D6250B"/>
    <w:rsid w:val="00D6250F"/>
    <w:rsid w:val="00D721BC"/>
    <w:rsid w:val="00D75268"/>
    <w:rsid w:val="00D752CA"/>
    <w:rsid w:val="00D807B2"/>
    <w:rsid w:val="00D81157"/>
    <w:rsid w:val="00D81C7C"/>
    <w:rsid w:val="00D93D0A"/>
    <w:rsid w:val="00D97264"/>
    <w:rsid w:val="00DA1E6D"/>
    <w:rsid w:val="00DA5D40"/>
    <w:rsid w:val="00DB260F"/>
    <w:rsid w:val="00DB6C31"/>
    <w:rsid w:val="00DC061F"/>
    <w:rsid w:val="00DC0B4E"/>
    <w:rsid w:val="00DC275E"/>
    <w:rsid w:val="00DD2A29"/>
    <w:rsid w:val="00DD3D17"/>
    <w:rsid w:val="00DD3FA1"/>
    <w:rsid w:val="00DD5B8F"/>
    <w:rsid w:val="00DD62D5"/>
    <w:rsid w:val="00DD7520"/>
    <w:rsid w:val="00DE01AB"/>
    <w:rsid w:val="00DE0E53"/>
    <w:rsid w:val="00DE2DAA"/>
    <w:rsid w:val="00DE6D04"/>
    <w:rsid w:val="00DF0023"/>
    <w:rsid w:val="00DF09C5"/>
    <w:rsid w:val="00DF354B"/>
    <w:rsid w:val="00E03F45"/>
    <w:rsid w:val="00E04688"/>
    <w:rsid w:val="00E12317"/>
    <w:rsid w:val="00E13973"/>
    <w:rsid w:val="00E16578"/>
    <w:rsid w:val="00E1740B"/>
    <w:rsid w:val="00E1766A"/>
    <w:rsid w:val="00E24D2B"/>
    <w:rsid w:val="00E254B8"/>
    <w:rsid w:val="00E26625"/>
    <w:rsid w:val="00E26917"/>
    <w:rsid w:val="00E355C4"/>
    <w:rsid w:val="00E43520"/>
    <w:rsid w:val="00E47966"/>
    <w:rsid w:val="00E62CD9"/>
    <w:rsid w:val="00E634EA"/>
    <w:rsid w:val="00E6451C"/>
    <w:rsid w:val="00E667A8"/>
    <w:rsid w:val="00E72877"/>
    <w:rsid w:val="00E73BEC"/>
    <w:rsid w:val="00E74014"/>
    <w:rsid w:val="00E74882"/>
    <w:rsid w:val="00E81271"/>
    <w:rsid w:val="00E84F22"/>
    <w:rsid w:val="00E86192"/>
    <w:rsid w:val="00E869EC"/>
    <w:rsid w:val="00E86E1B"/>
    <w:rsid w:val="00E9581B"/>
    <w:rsid w:val="00E95D76"/>
    <w:rsid w:val="00EA719A"/>
    <w:rsid w:val="00EB1926"/>
    <w:rsid w:val="00EB63E7"/>
    <w:rsid w:val="00ED03CA"/>
    <w:rsid w:val="00ED7902"/>
    <w:rsid w:val="00EE02FB"/>
    <w:rsid w:val="00EE0C90"/>
    <w:rsid w:val="00EE3A0C"/>
    <w:rsid w:val="00EE62BA"/>
    <w:rsid w:val="00EF23FD"/>
    <w:rsid w:val="00EF2D22"/>
    <w:rsid w:val="00EF4679"/>
    <w:rsid w:val="00EF4DE2"/>
    <w:rsid w:val="00F0172A"/>
    <w:rsid w:val="00F032E7"/>
    <w:rsid w:val="00F129BA"/>
    <w:rsid w:val="00F14FA4"/>
    <w:rsid w:val="00F159C7"/>
    <w:rsid w:val="00F17106"/>
    <w:rsid w:val="00F20C79"/>
    <w:rsid w:val="00F2160A"/>
    <w:rsid w:val="00F23099"/>
    <w:rsid w:val="00F24470"/>
    <w:rsid w:val="00F25AD8"/>
    <w:rsid w:val="00F270D8"/>
    <w:rsid w:val="00F3499B"/>
    <w:rsid w:val="00F35249"/>
    <w:rsid w:val="00F367EE"/>
    <w:rsid w:val="00F40909"/>
    <w:rsid w:val="00F41982"/>
    <w:rsid w:val="00F41DDE"/>
    <w:rsid w:val="00F44FA3"/>
    <w:rsid w:val="00F54B4E"/>
    <w:rsid w:val="00F55020"/>
    <w:rsid w:val="00F55F90"/>
    <w:rsid w:val="00F7190A"/>
    <w:rsid w:val="00F71B88"/>
    <w:rsid w:val="00F74C7D"/>
    <w:rsid w:val="00F75014"/>
    <w:rsid w:val="00F77DC9"/>
    <w:rsid w:val="00F80962"/>
    <w:rsid w:val="00F83040"/>
    <w:rsid w:val="00F835C2"/>
    <w:rsid w:val="00F912C3"/>
    <w:rsid w:val="00F936A2"/>
    <w:rsid w:val="00F938BC"/>
    <w:rsid w:val="00F965FD"/>
    <w:rsid w:val="00FB00AF"/>
    <w:rsid w:val="00FB0317"/>
    <w:rsid w:val="00FB76AE"/>
    <w:rsid w:val="00FC021F"/>
    <w:rsid w:val="00FC1708"/>
    <w:rsid w:val="00FC4189"/>
    <w:rsid w:val="00FC5547"/>
    <w:rsid w:val="00FC5CB8"/>
    <w:rsid w:val="00FC61D9"/>
    <w:rsid w:val="00FC7DE9"/>
    <w:rsid w:val="00FD2A23"/>
    <w:rsid w:val="00FD3C14"/>
    <w:rsid w:val="00FE0F83"/>
    <w:rsid w:val="00FF44E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005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6625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2E2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39"/>
    <w:rsid w:val="0066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3D70"/>
    <w:rPr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3D70"/>
    <w:rPr>
      <w:rFonts w:ascii="Times New Roman" w:hAnsi="Times New Roman" w:cs="Times New Roman"/>
      <w:lang w:val="en-US"/>
    </w:rPr>
  </w:style>
  <w:style w:type="paragraph" w:customStyle="1" w:styleId="EndNoteBibliographyTitle">
    <w:name w:val="EndNote Bibliography Title"/>
    <w:basedOn w:val="Standard"/>
    <w:rsid w:val="004F03E0"/>
    <w:pPr>
      <w:jc w:val="center"/>
    </w:pPr>
    <w:rPr>
      <w:lang w:val="en-US" w:eastAsia="en-US"/>
    </w:rPr>
  </w:style>
  <w:style w:type="paragraph" w:customStyle="1" w:styleId="EndNoteBibliography">
    <w:name w:val="EndNote Bibliography"/>
    <w:basedOn w:val="Standard"/>
    <w:rsid w:val="004F03E0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C2F0C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C2F0C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1C2F0C"/>
  </w:style>
  <w:style w:type="paragraph" w:styleId="Kopfzeile">
    <w:name w:val="header"/>
    <w:basedOn w:val="Standard"/>
    <w:link w:val="KopfzeileZchn"/>
    <w:uiPriority w:val="99"/>
    <w:unhideWhenUsed/>
    <w:rsid w:val="001C2F0C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C2F0C"/>
    <w:rPr>
      <w:lang w:val="en-US"/>
    </w:rPr>
  </w:style>
  <w:style w:type="paragraph" w:customStyle="1" w:styleId="p1">
    <w:name w:val="p1"/>
    <w:basedOn w:val="Standard"/>
    <w:rsid w:val="00C53C03"/>
    <w:rPr>
      <w:rFonts w:ascii="Times" w:hAnsi="Times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C53C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87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87"/>
    <w:rPr>
      <w:rFonts w:ascii="Times New Roman" w:hAnsi="Times New Roman" w:cs="Times New Roman"/>
      <w:sz w:val="18"/>
      <w:szCs w:val="18"/>
      <w:lang w:eastAsia="de-DE"/>
    </w:rPr>
  </w:style>
  <w:style w:type="character" w:styleId="Link">
    <w:name w:val="Hyperlink"/>
    <w:basedOn w:val="Absatz-Standardschriftart"/>
    <w:uiPriority w:val="99"/>
    <w:unhideWhenUsed/>
    <w:rsid w:val="0027481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495519"/>
  </w:style>
  <w:style w:type="character" w:customStyle="1" w:styleId="FunotentextZchn">
    <w:name w:val="Fußnotentext Zchn"/>
    <w:basedOn w:val="Absatz-Standardschriftart"/>
    <w:link w:val="Funotentext"/>
    <w:uiPriority w:val="99"/>
    <w:rsid w:val="00495519"/>
    <w:rPr>
      <w:rFonts w:ascii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95519"/>
    <w:rPr>
      <w:vertAlign w:val="superscript"/>
    </w:rPr>
  </w:style>
  <w:style w:type="table" w:styleId="EinfacheTabelle4">
    <w:name w:val="Plain Table 4"/>
    <w:basedOn w:val="NormaleTabelle"/>
    <w:uiPriority w:val="44"/>
    <w:rsid w:val="00AE0A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4672D3-76B9-F14E-902D-0EA8AF7C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906</Words>
  <Characters>6210</Characters>
  <Application>Microsoft Macintosh Word</Application>
  <DocSecurity>0</DocSecurity>
  <Lines>110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Augsburger</dc:creator>
  <cp:keywords/>
  <dc:description/>
  <cp:lastModifiedBy>Mareike Augsburger</cp:lastModifiedBy>
  <cp:revision>3</cp:revision>
  <cp:lastPrinted>2017-11-28T09:48:00Z</cp:lastPrinted>
  <dcterms:created xsi:type="dcterms:W3CDTF">2018-08-20T12:07:00Z</dcterms:created>
  <dcterms:modified xsi:type="dcterms:W3CDTF">2019-03-08T11:47:00Z</dcterms:modified>
</cp:coreProperties>
</file>