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4B7B" w:rsidRPr="00925398" w:rsidRDefault="00A04029" w:rsidP="00A04029">
      <w:pPr>
        <w:jc w:val="center"/>
        <w:rPr>
          <w:rFonts w:ascii="Times New Roman" w:hAnsi="Times New Roman" w:cs="Times New Roman"/>
          <w:b/>
          <w:sz w:val="24"/>
          <w:szCs w:val="24"/>
          <w:lang w:val="en-IE"/>
        </w:rPr>
      </w:pPr>
      <w:r w:rsidRPr="00925398">
        <w:rPr>
          <w:rFonts w:ascii="Times New Roman" w:hAnsi="Times New Roman" w:cs="Times New Roman"/>
          <w:b/>
          <w:sz w:val="24"/>
          <w:szCs w:val="24"/>
          <w:lang w:val="en-IE"/>
        </w:rPr>
        <w:t>Supplementary Materials</w:t>
      </w:r>
    </w:p>
    <w:p w:rsidR="00EA6F43" w:rsidRPr="00925398" w:rsidRDefault="00047826" w:rsidP="00EA6F43">
      <w:pPr>
        <w:rPr>
          <w:rFonts w:ascii="Times New Roman" w:hAnsi="Times New Roman" w:cs="Times New Roman"/>
          <w:sz w:val="24"/>
          <w:szCs w:val="24"/>
          <w:lang w:val="en-IE"/>
        </w:rPr>
      </w:pPr>
      <w:bookmarkStart w:id="0" w:name="_GoBack"/>
      <w:r>
        <w:rPr>
          <w:rFonts w:ascii="Times New Roman" w:hAnsi="Times New Roman" w:cs="Times New Roman"/>
          <w:b/>
          <w:sz w:val="24"/>
          <w:szCs w:val="24"/>
          <w:lang w:val="en-IE"/>
        </w:rPr>
        <w:t>Supplement</w:t>
      </w:r>
      <w:r w:rsidR="00EA6F43" w:rsidRPr="00925398">
        <w:rPr>
          <w:rFonts w:ascii="Times New Roman" w:hAnsi="Times New Roman" w:cs="Times New Roman"/>
          <w:b/>
          <w:sz w:val="24"/>
          <w:szCs w:val="24"/>
          <w:lang w:val="en-IE"/>
        </w:rPr>
        <w:t xml:space="preserve"> A:</w:t>
      </w:r>
      <w:r w:rsidR="00EA6F43" w:rsidRPr="00925398">
        <w:rPr>
          <w:rFonts w:ascii="Times New Roman" w:hAnsi="Times New Roman" w:cs="Times New Roman"/>
          <w:sz w:val="24"/>
          <w:szCs w:val="24"/>
          <w:lang w:val="en-IE"/>
        </w:rPr>
        <w:t xml:space="preserve"> Assessment</w:t>
      </w:r>
      <w:r w:rsidR="00CD722B" w:rsidRPr="00925398">
        <w:rPr>
          <w:rFonts w:ascii="Times New Roman" w:hAnsi="Times New Roman" w:cs="Times New Roman"/>
          <w:sz w:val="24"/>
          <w:szCs w:val="24"/>
          <w:lang w:val="en-IE"/>
        </w:rPr>
        <w:t xml:space="preserve"> of Study Quality</w:t>
      </w:r>
      <w:r w:rsidR="004B14DC" w:rsidRPr="00925398">
        <w:rPr>
          <w:rFonts w:ascii="Times New Roman" w:hAnsi="Times New Roman" w:cs="Times New Roman"/>
          <w:sz w:val="24"/>
          <w:szCs w:val="24"/>
          <w:lang w:val="en-IE"/>
        </w:rPr>
        <w:t xml:space="preserve"> and</w:t>
      </w:r>
      <w:r w:rsidR="00D9650B" w:rsidRPr="00925398">
        <w:rPr>
          <w:rFonts w:ascii="Times New Roman" w:hAnsi="Times New Roman" w:cs="Times New Roman"/>
          <w:sz w:val="24"/>
          <w:szCs w:val="24"/>
          <w:lang w:val="en-IE"/>
        </w:rPr>
        <w:t xml:space="preserve"> for risk of b</w:t>
      </w:r>
      <w:r w:rsidR="00EA6F43" w:rsidRPr="00925398">
        <w:rPr>
          <w:rFonts w:ascii="Times New Roman" w:hAnsi="Times New Roman" w:cs="Times New Roman"/>
          <w:sz w:val="24"/>
          <w:szCs w:val="24"/>
          <w:lang w:val="en-IE"/>
        </w:rPr>
        <w:t xml:space="preserve">ias. </w:t>
      </w:r>
    </w:p>
    <w:p w:rsidR="00E51364" w:rsidRPr="00925398" w:rsidRDefault="00047826" w:rsidP="00EA6F43">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6332B9" w:rsidRPr="00925398">
        <w:rPr>
          <w:rFonts w:ascii="Times New Roman" w:hAnsi="Times New Roman" w:cs="Times New Roman"/>
          <w:b/>
          <w:sz w:val="24"/>
          <w:szCs w:val="24"/>
          <w:lang w:val="en-IE"/>
        </w:rPr>
        <w:t xml:space="preserve"> B</w:t>
      </w:r>
      <w:r w:rsidR="006332B9" w:rsidRPr="00925398">
        <w:rPr>
          <w:rFonts w:ascii="Times New Roman" w:hAnsi="Times New Roman" w:cs="Times New Roman"/>
          <w:sz w:val="24"/>
          <w:szCs w:val="24"/>
          <w:lang w:val="en-IE"/>
        </w:rPr>
        <w:t xml:space="preserve">: </w:t>
      </w:r>
      <w:r w:rsidR="00E51364" w:rsidRPr="00925398">
        <w:rPr>
          <w:rFonts w:ascii="Times New Roman" w:hAnsi="Times New Roman" w:cs="Times New Roman"/>
          <w:sz w:val="24"/>
          <w:szCs w:val="24"/>
          <w:lang w:val="en-IE"/>
        </w:rPr>
        <w:t xml:space="preserve">Location </w:t>
      </w:r>
      <w:r w:rsidR="006332B9" w:rsidRPr="00925398">
        <w:rPr>
          <w:rFonts w:ascii="Times New Roman" w:hAnsi="Times New Roman" w:cs="Times New Roman"/>
          <w:sz w:val="24"/>
          <w:szCs w:val="24"/>
          <w:lang w:val="en-IE"/>
        </w:rPr>
        <w:t xml:space="preserve">within each of the study where the </w:t>
      </w:r>
      <w:r w:rsidR="00E51364" w:rsidRPr="00925398">
        <w:rPr>
          <w:rFonts w:ascii="Times New Roman" w:hAnsi="Times New Roman" w:cs="Times New Roman"/>
          <w:sz w:val="24"/>
          <w:szCs w:val="24"/>
          <w:lang w:val="en-IE"/>
        </w:rPr>
        <w:t>data</w:t>
      </w:r>
      <w:r w:rsidR="006332B9" w:rsidRPr="00925398">
        <w:rPr>
          <w:rFonts w:ascii="Times New Roman" w:hAnsi="Times New Roman" w:cs="Times New Roman"/>
          <w:sz w:val="24"/>
          <w:szCs w:val="24"/>
          <w:lang w:val="en-IE"/>
        </w:rPr>
        <w:t xml:space="preserve"> </w:t>
      </w:r>
      <w:r w:rsidR="00DD7B37">
        <w:rPr>
          <w:rFonts w:ascii="Times New Roman" w:hAnsi="Times New Roman" w:cs="Times New Roman"/>
          <w:sz w:val="24"/>
          <w:szCs w:val="24"/>
          <w:lang w:val="en-IE"/>
        </w:rPr>
        <w:t>were</w:t>
      </w:r>
      <w:r w:rsidR="00DD7B37" w:rsidRPr="00925398">
        <w:rPr>
          <w:rFonts w:ascii="Times New Roman" w:hAnsi="Times New Roman" w:cs="Times New Roman"/>
          <w:sz w:val="24"/>
          <w:szCs w:val="24"/>
          <w:lang w:val="en-IE"/>
        </w:rPr>
        <w:t xml:space="preserve"> </w:t>
      </w:r>
      <w:r w:rsidR="00E51364" w:rsidRPr="00925398">
        <w:rPr>
          <w:rFonts w:ascii="Times New Roman" w:hAnsi="Times New Roman" w:cs="Times New Roman"/>
          <w:sz w:val="24"/>
          <w:szCs w:val="24"/>
          <w:lang w:val="en-IE"/>
        </w:rPr>
        <w:t>extract</w:t>
      </w:r>
      <w:r w:rsidR="006332B9" w:rsidRPr="00925398">
        <w:rPr>
          <w:rFonts w:ascii="Times New Roman" w:hAnsi="Times New Roman" w:cs="Times New Roman"/>
          <w:sz w:val="24"/>
          <w:szCs w:val="24"/>
          <w:lang w:val="en-IE"/>
        </w:rPr>
        <w:t>ed from.</w:t>
      </w:r>
    </w:p>
    <w:p w:rsidR="00A04029" w:rsidRPr="00925398" w:rsidRDefault="00047826">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A04029"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C</w:t>
      </w:r>
      <w:r w:rsidR="00A04029" w:rsidRPr="00925398">
        <w:rPr>
          <w:rFonts w:ascii="Times New Roman" w:hAnsi="Times New Roman" w:cs="Times New Roman"/>
          <w:b/>
          <w:sz w:val="24"/>
          <w:szCs w:val="24"/>
          <w:lang w:val="en-IE"/>
        </w:rPr>
        <w:t>:</w:t>
      </w:r>
      <w:r w:rsidR="00A04029" w:rsidRPr="00925398">
        <w:rPr>
          <w:rFonts w:ascii="Times New Roman" w:hAnsi="Times New Roman" w:cs="Times New Roman"/>
          <w:sz w:val="24"/>
          <w:szCs w:val="24"/>
          <w:lang w:val="en-IE"/>
        </w:rPr>
        <w:t xml:space="preserve"> Funnel Plot for the overall </w:t>
      </w:r>
      <w:r w:rsidR="00EF02A4" w:rsidRPr="00925398">
        <w:rPr>
          <w:rFonts w:ascii="Times New Roman" w:hAnsi="Times New Roman" w:cs="Times New Roman"/>
          <w:sz w:val="24"/>
          <w:szCs w:val="24"/>
          <w:lang w:val="en-IE"/>
        </w:rPr>
        <w:t>association</w:t>
      </w:r>
      <w:r w:rsidR="00A04029" w:rsidRPr="00925398">
        <w:rPr>
          <w:rFonts w:ascii="Times New Roman" w:hAnsi="Times New Roman" w:cs="Times New Roman"/>
          <w:sz w:val="24"/>
          <w:szCs w:val="24"/>
          <w:lang w:val="en-IE"/>
        </w:rPr>
        <w:t xml:space="preserve"> between of the relationship between child and adole</w:t>
      </w:r>
      <w:r w:rsidR="00925398" w:rsidRPr="00925398">
        <w:rPr>
          <w:rFonts w:ascii="Times New Roman" w:hAnsi="Times New Roman" w:cs="Times New Roman"/>
          <w:sz w:val="24"/>
          <w:szCs w:val="24"/>
          <w:lang w:val="en-IE"/>
        </w:rPr>
        <w:t>scent PEs and any mental disorder</w:t>
      </w:r>
      <w:r w:rsidR="00A04029" w:rsidRPr="00925398">
        <w:rPr>
          <w:rFonts w:ascii="Times New Roman" w:hAnsi="Times New Roman" w:cs="Times New Roman"/>
          <w:sz w:val="24"/>
          <w:szCs w:val="24"/>
          <w:lang w:val="en-IE"/>
        </w:rPr>
        <w:t xml:space="preserve">. </w:t>
      </w:r>
    </w:p>
    <w:p w:rsidR="00A04029" w:rsidRPr="00925398" w:rsidRDefault="00047826" w:rsidP="00A04029">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A04029"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D</w:t>
      </w:r>
      <w:r w:rsidR="00A04029" w:rsidRPr="00925398">
        <w:rPr>
          <w:rFonts w:ascii="Times New Roman" w:hAnsi="Times New Roman" w:cs="Times New Roman"/>
          <w:b/>
          <w:sz w:val="24"/>
          <w:szCs w:val="24"/>
          <w:lang w:val="en-IE"/>
        </w:rPr>
        <w:t>:</w:t>
      </w:r>
      <w:r w:rsidR="00A04029" w:rsidRPr="00925398">
        <w:rPr>
          <w:rFonts w:ascii="Times New Roman" w:hAnsi="Times New Roman" w:cs="Times New Roman"/>
          <w:sz w:val="24"/>
          <w:szCs w:val="24"/>
          <w:lang w:val="en-IE"/>
        </w:rPr>
        <w:t xml:space="preserve"> Funnel Plot</w:t>
      </w:r>
      <w:r w:rsidR="006E055E" w:rsidRPr="00925398">
        <w:rPr>
          <w:rFonts w:ascii="Times New Roman" w:hAnsi="Times New Roman" w:cs="Times New Roman"/>
          <w:sz w:val="24"/>
          <w:szCs w:val="24"/>
          <w:lang w:val="en-IE"/>
        </w:rPr>
        <w:t xml:space="preserve"> and Fill Funnel Plot</w:t>
      </w:r>
      <w:r w:rsidR="00A04029" w:rsidRPr="00925398">
        <w:rPr>
          <w:rFonts w:ascii="Times New Roman" w:hAnsi="Times New Roman" w:cs="Times New Roman"/>
          <w:sz w:val="24"/>
          <w:szCs w:val="24"/>
          <w:lang w:val="en-IE"/>
        </w:rPr>
        <w:t xml:space="preserve"> for the overall </w:t>
      </w:r>
      <w:r w:rsidR="00EF02A4" w:rsidRPr="00925398">
        <w:rPr>
          <w:rFonts w:ascii="Times New Roman" w:hAnsi="Times New Roman" w:cs="Times New Roman"/>
          <w:sz w:val="24"/>
          <w:szCs w:val="24"/>
          <w:lang w:val="en-IE"/>
        </w:rPr>
        <w:t xml:space="preserve">association </w:t>
      </w:r>
      <w:r w:rsidR="00A04029" w:rsidRPr="00925398">
        <w:rPr>
          <w:rFonts w:ascii="Times New Roman" w:hAnsi="Times New Roman" w:cs="Times New Roman"/>
          <w:sz w:val="24"/>
          <w:szCs w:val="24"/>
          <w:lang w:val="en-IE"/>
        </w:rPr>
        <w:t>between of the relationship between child and adolescent PEs and any non-psychotic disorder.</w:t>
      </w:r>
    </w:p>
    <w:p w:rsidR="007946C6" w:rsidRPr="00925398" w:rsidRDefault="00047826" w:rsidP="007946C6">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7946C6"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E</w:t>
      </w:r>
      <w:r w:rsidR="007946C6" w:rsidRPr="00925398">
        <w:rPr>
          <w:rFonts w:ascii="Times New Roman" w:hAnsi="Times New Roman" w:cs="Times New Roman"/>
          <w:b/>
          <w:sz w:val="24"/>
          <w:szCs w:val="24"/>
          <w:lang w:val="en-IE"/>
        </w:rPr>
        <w:t xml:space="preserve">. </w:t>
      </w:r>
      <w:r w:rsidR="007946C6" w:rsidRPr="00925398">
        <w:rPr>
          <w:rFonts w:ascii="Times New Roman" w:hAnsi="Times New Roman" w:cs="Times New Roman"/>
          <w:sz w:val="24"/>
          <w:szCs w:val="24"/>
          <w:lang w:val="en-IE"/>
        </w:rPr>
        <w:t xml:space="preserve">Bubble plot for </w:t>
      </w:r>
      <w:r w:rsidR="00925398" w:rsidRPr="00925398">
        <w:rPr>
          <w:rFonts w:ascii="Times New Roman" w:hAnsi="Times New Roman" w:cs="Times New Roman"/>
          <w:sz w:val="24"/>
          <w:szCs w:val="24"/>
          <w:lang w:val="en-IE"/>
        </w:rPr>
        <w:t xml:space="preserve">the effect of (a) PE definition, (b) </w:t>
      </w:r>
      <w:r w:rsidR="007946C6" w:rsidRPr="00925398">
        <w:rPr>
          <w:rFonts w:ascii="Times New Roman" w:hAnsi="Times New Roman" w:cs="Times New Roman"/>
          <w:sz w:val="24"/>
          <w:szCs w:val="24"/>
          <w:lang w:val="en-IE"/>
        </w:rPr>
        <w:t>study design</w:t>
      </w:r>
      <w:r w:rsidR="00925398" w:rsidRPr="00925398">
        <w:rPr>
          <w:rFonts w:ascii="Times New Roman" w:hAnsi="Times New Roman" w:cs="Times New Roman"/>
          <w:sz w:val="24"/>
          <w:szCs w:val="24"/>
          <w:lang w:val="en-IE"/>
        </w:rPr>
        <w:t>,</w:t>
      </w:r>
      <w:r w:rsidR="007946C6" w:rsidRPr="00925398">
        <w:rPr>
          <w:rFonts w:ascii="Times New Roman" w:hAnsi="Times New Roman" w:cs="Times New Roman"/>
          <w:sz w:val="24"/>
          <w:szCs w:val="24"/>
          <w:lang w:val="en-IE"/>
        </w:rPr>
        <w:t xml:space="preserve"> </w:t>
      </w:r>
      <w:r w:rsidR="00925398" w:rsidRPr="00925398">
        <w:rPr>
          <w:rFonts w:ascii="Times New Roman" w:hAnsi="Times New Roman" w:cs="Times New Roman"/>
          <w:sz w:val="24"/>
          <w:szCs w:val="24"/>
          <w:lang w:val="en-IE"/>
        </w:rPr>
        <w:t>(c)</w:t>
      </w:r>
      <w:r w:rsidR="007946C6" w:rsidRPr="00925398">
        <w:rPr>
          <w:rFonts w:ascii="Times New Roman" w:hAnsi="Times New Roman" w:cs="Times New Roman"/>
          <w:sz w:val="24"/>
          <w:szCs w:val="24"/>
          <w:lang w:val="en-IE"/>
        </w:rPr>
        <w:t xml:space="preserve"> population size</w:t>
      </w:r>
      <w:r w:rsidR="00925398" w:rsidRPr="00925398">
        <w:rPr>
          <w:rFonts w:ascii="Times New Roman" w:hAnsi="Times New Roman" w:cs="Times New Roman"/>
          <w:sz w:val="24"/>
          <w:szCs w:val="24"/>
          <w:lang w:val="en-IE"/>
        </w:rPr>
        <w:t xml:space="preserve"> and (d)</w:t>
      </w:r>
      <w:r w:rsidR="007946C6" w:rsidRPr="00925398">
        <w:rPr>
          <w:rFonts w:ascii="Times New Roman" w:hAnsi="Times New Roman" w:cs="Times New Roman"/>
          <w:sz w:val="24"/>
          <w:szCs w:val="24"/>
          <w:lang w:val="en-IE"/>
        </w:rPr>
        <w:t xml:space="preserve"> Follow-up </w:t>
      </w:r>
      <w:r w:rsidR="00925398" w:rsidRPr="00925398">
        <w:rPr>
          <w:rFonts w:ascii="Times New Roman" w:hAnsi="Times New Roman" w:cs="Times New Roman"/>
          <w:sz w:val="24"/>
          <w:szCs w:val="24"/>
          <w:lang w:val="en-IE"/>
        </w:rPr>
        <w:t>Time (Longitudinal studies only</w:t>
      </w:r>
      <w:r w:rsidR="007946C6" w:rsidRPr="00925398">
        <w:rPr>
          <w:rFonts w:ascii="Times New Roman" w:hAnsi="Times New Roman" w:cs="Times New Roman"/>
          <w:sz w:val="24"/>
          <w:szCs w:val="24"/>
          <w:lang w:val="en-IE"/>
        </w:rPr>
        <w:t xml:space="preserve">) on the relationship between child and adolescent PEs and </w:t>
      </w:r>
      <w:r w:rsidR="00DD7B37">
        <w:rPr>
          <w:rFonts w:ascii="Times New Roman" w:hAnsi="Times New Roman" w:cs="Times New Roman"/>
          <w:sz w:val="24"/>
          <w:szCs w:val="24"/>
          <w:lang w:val="en-IE"/>
        </w:rPr>
        <w:t>a</w:t>
      </w:r>
      <w:r w:rsidR="007946C6" w:rsidRPr="00925398">
        <w:rPr>
          <w:rFonts w:ascii="Times New Roman" w:hAnsi="Times New Roman" w:cs="Times New Roman"/>
          <w:sz w:val="24"/>
          <w:szCs w:val="24"/>
          <w:lang w:val="en-IE"/>
        </w:rPr>
        <w:t xml:space="preserve">ny </w:t>
      </w:r>
      <w:r w:rsidR="00DD7B37">
        <w:rPr>
          <w:rFonts w:ascii="Times New Roman" w:hAnsi="Times New Roman" w:cs="Times New Roman"/>
          <w:sz w:val="24"/>
          <w:szCs w:val="24"/>
          <w:lang w:val="en-IE"/>
        </w:rPr>
        <w:t>m</w:t>
      </w:r>
      <w:r w:rsidR="007946C6" w:rsidRPr="00925398">
        <w:rPr>
          <w:rFonts w:ascii="Times New Roman" w:hAnsi="Times New Roman" w:cs="Times New Roman"/>
          <w:sz w:val="24"/>
          <w:szCs w:val="24"/>
          <w:lang w:val="en-IE"/>
        </w:rPr>
        <w:t xml:space="preserve">ental </w:t>
      </w:r>
      <w:r w:rsidR="00DD7B37">
        <w:rPr>
          <w:rFonts w:ascii="Times New Roman" w:hAnsi="Times New Roman" w:cs="Times New Roman"/>
          <w:sz w:val="24"/>
          <w:szCs w:val="24"/>
          <w:lang w:val="en-IE"/>
        </w:rPr>
        <w:t>d</w:t>
      </w:r>
      <w:r w:rsidR="007946C6" w:rsidRPr="00925398">
        <w:rPr>
          <w:rFonts w:ascii="Times New Roman" w:hAnsi="Times New Roman" w:cs="Times New Roman"/>
          <w:sz w:val="24"/>
          <w:szCs w:val="24"/>
          <w:lang w:val="en-IE"/>
        </w:rPr>
        <w:t>isorder.</w:t>
      </w:r>
    </w:p>
    <w:p w:rsidR="00A04029" w:rsidRPr="00925398" w:rsidRDefault="00047826" w:rsidP="00A04029">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A04029"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F</w:t>
      </w:r>
      <w:r w:rsidR="00A04029" w:rsidRPr="00925398">
        <w:rPr>
          <w:rFonts w:ascii="Times New Roman" w:hAnsi="Times New Roman" w:cs="Times New Roman"/>
          <w:b/>
          <w:sz w:val="24"/>
          <w:szCs w:val="24"/>
          <w:lang w:val="en-IE"/>
        </w:rPr>
        <w:t>:</w:t>
      </w:r>
      <w:r w:rsidR="006137DC" w:rsidRPr="00925398">
        <w:rPr>
          <w:rFonts w:ascii="Times New Roman" w:hAnsi="Times New Roman" w:cs="Times New Roman"/>
          <w:sz w:val="24"/>
          <w:szCs w:val="24"/>
          <w:lang w:val="en-IE"/>
        </w:rPr>
        <w:t xml:space="preserve"> Forest plot and Funnel Plot for the </w:t>
      </w:r>
      <w:r w:rsidR="00EF02A4" w:rsidRPr="00925398">
        <w:rPr>
          <w:rFonts w:ascii="Times New Roman" w:hAnsi="Times New Roman" w:cs="Times New Roman"/>
          <w:sz w:val="24"/>
          <w:szCs w:val="24"/>
          <w:lang w:val="en-IE"/>
        </w:rPr>
        <w:t>association</w:t>
      </w:r>
      <w:r w:rsidR="006137DC" w:rsidRPr="00925398">
        <w:rPr>
          <w:rFonts w:ascii="Times New Roman" w:hAnsi="Times New Roman" w:cs="Times New Roman"/>
          <w:sz w:val="24"/>
          <w:szCs w:val="24"/>
          <w:lang w:val="en-IE"/>
        </w:rPr>
        <w:t xml:space="preserve"> between child and adolescent PEs and psychotic disorder.</w:t>
      </w:r>
    </w:p>
    <w:p w:rsidR="00EF02A4" w:rsidRPr="00925398" w:rsidRDefault="00047826" w:rsidP="00EF02A4">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EF02A4"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G</w:t>
      </w:r>
      <w:r w:rsidR="00EF02A4" w:rsidRPr="00925398">
        <w:rPr>
          <w:rFonts w:ascii="Times New Roman" w:hAnsi="Times New Roman" w:cs="Times New Roman"/>
          <w:b/>
          <w:sz w:val="24"/>
          <w:szCs w:val="24"/>
          <w:lang w:val="en-IE"/>
        </w:rPr>
        <w:t>:</w:t>
      </w:r>
      <w:r w:rsidR="00EF02A4" w:rsidRPr="00925398">
        <w:rPr>
          <w:rFonts w:ascii="Times New Roman" w:hAnsi="Times New Roman" w:cs="Times New Roman"/>
          <w:sz w:val="24"/>
          <w:szCs w:val="24"/>
          <w:lang w:val="en-IE"/>
        </w:rPr>
        <w:t xml:space="preserve"> Forest plots for the association between child and adolesce</w:t>
      </w:r>
      <w:r w:rsidR="007946C6" w:rsidRPr="00925398">
        <w:rPr>
          <w:rFonts w:ascii="Times New Roman" w:hAnsi="Times New Roman" w:cs="Times New Roman"/>
          <w:sz w:val="24"/>
          <w:szCs w:val="24"/>
          <w:lang w:val="en-IE"/>
        </w:rPr>
        <w:t xml:space="preserve">nt PEs and the subcategories of </w:t>
      </w:r>
      <w:r w:rsidR="00EF02A4" w:rsidRPr="00925398">
        <w:rPr>
          <w:rFonts w:ascii="Times New Roman" w:hAnsi="Times New Roman" w:cs="Times New Roman"/>
          <w:sz w:val="24"/>
          <w:szCs w:val="24"/>
          <w:lang w:val="en-IE"/>
        </w:rPr>
        <w:t>mental disorder (Affective Disorder, Anxiety Disorder, Behavioural Disorder and Substance use Disorder.</w:t>
      </w:r>
    </w:p>
    <w:p w:rsidR="00FE793D" w:rsidRPr="00925398" w:rsidRDefault="00047826" w:rsidP="00FE793D">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FE793D"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H</w:t>
      </w:r>
      <w:r w:rsidR="00FE793D" w:rsidRPr="00925398">
        <w:rPr>
          <w:rFonts w:ascii="Times New Roman" w:hAnsi="Times New Roman" w:cs="Times New Roman"/>
          <w:b/>
          <w:sz w:val="24"/>
          <w:szCs w:val="24"/>
          <w:lang w:val="en-IE"/>
        </w:rPr>
        <w:t>:</w:t>
      </w:r>
      <w:r w:rsidR="00FE793D" w:rsidRPr="00925398">
        <w:rPr>
          <w:rFonts w:ascii="Times New Roman" w:hAnsi="Times New Roman" w:cs="Times New Roman"/>
          <w:sz w:val="24"/>
          <w:szCs w:val="24"/>
          <w:lang w:val="en-IE"/>
        </w:rPr>
        <w:t xml:space="preserve"> Forest plots for the association between child and adolescent PEs and Depressive Disorders and Post-Traumatic Stress Disorder.</w:t>
      </w:r>
    </w:p>
    <w:p w:rsidR="007946C6" w:rsidRPr="00925398" w:rsidRDefault="00047826" w:rsidP="007946C6">
      <w:pPr>
        <w:rPr>
          <w:rFonts w:ascii="Times New Roman" w:hAnsi="Times New Roman" w:cs="Times New Roman"/>
          <w:sz w:val="24"/>
          <w:szCs w:val="24"/>
          <w:lang w:val="en-IE"/>
        </w:rPr>
      </w:pPr>
      <w:r>
        <w:rPr>
          <w:rFonts w:ascii="Times New Roman" w:hAnsi="Times New Roman" w:cs="Times New Roman"/>
          <w:b/>
          <w:sz w:val="24"/>
          <w:szCs w:val="24"/>
          <w:lang w:val="en-IE"/>
        </w:rPr>
        <w:t>Supplement</w:t>
      </w:r>
      <w:r w:rsidR="007946C6" w:rsidRPr="00925398">
        <w:rPr>
          <w:rFonts w:ascii="Times New Roman" w:hAnsi="Times New Roman" w:cs="Times New Roman"/>
          <w:b/>
          <w:sz w:val="24"/>
          <w:szCs w:val="24"/>
          <w:lang w:val="en-IE"/>
        </w:rPr>
        <w:t xml:space="preserve"> </w:t>
      </w:r>
      <w:r w:rsidR="006332B9" w:rsidRPr="00925398">
        <w:rPr>
          <w:rFonts w:ascii="Times New Roman" w:hAnsi="Times New Roman" w:cs="Times New Roman"/>
          <w:b/>
          <w:sz w:val="24"/>
          <w:szCs w:val="24"/>
          <w:lang w:val="en-IE"/>
        </w:rPr>
        <w:t>I</w:t>
      </w:r>
      <w:r w:rsidR="007946C6" w:rsidRPr="00925398">
        <w:rPr>
          <w:rFonts w:ascii="Times New Roman" w:hAnsi="Times New Roman" w:cs="Times New Roman"/>
          <w:b/>
          <w:sz w:val="24"/>
          <w:szCs w:val="24"/>
          <w:lang w:val="en-IE"/>
        </w:rPr>
        <w:t>:</w:t>
      </w:r>
      <w:r w:rsidR="007946C6" w:rsidRPr="00925398">
        <w:rPr>
          <w:rFonts w:ascii="Times New Roman" w:hAnsi="Times New Roman" w:cs="Times New Roman"/>
          <w:sz w:val="24"/>
          <w:szCs w:val="24"/>
          <w:lang w:val="en-IE"/>
        </w:rPr>
        <w:t xml:space="preserve"> A PRISMA checklist</w:t>
      </w:r>
      <w:bookmarkEnd w:id="0"/>
      <w:r w:rsidR="007946C6" w:rsidRPr="00925398">
        <w:rPr>
          <w:rFonts w:ascii="Times New Roman" w:hAnsi="Times New Roman" w:cs="Times New Roman"/>
          <w:sz w:val="24"/>
          <w:szCs w:val="24"/>
          <w:lang w:val="en-IE"/>
        </w:rPr>
        <w:t>.</w:t>
      </w:r>
    </w:p>
    <w:p w:rsidR="00A04029" w:rsidRDefault="00A04029" w:rsidP="00A04029">
      <w:pPr>
        <w:rPr>
          <w:lang w:val="en-IE"/>
        </w:rPr>
      </w:pPr>
    </w:p>
    <w:p w:rsidR="00A04029" w:rsidRDefault="00A04029">
      <w:pPr>
        <w:rPr>
          <w:lang w:val="en-IE"/>
        </w:rPr>
      </w:pPr>
    </w:p>
    <w:p w:rsidR="006137DC" w:rsidRDefault="006137DC">
      <w:pPr>
        <w:rPr>
          <w:lang w:val="en-IE"/>
        </w:rPr>
      </w:pPr>
      <w:r>
        <w:rPr>
          <w:lang w:val="en-IE"/>
        </w:rPr>
        <w:br w:type="page"/>
      </w:r>
    </w:p>
    <w:p w:rsidR="001E0784" w:rsidRDefault="001E0784" w:rsidP="006137DC">
      <w:pPr>
        <w:rPr>
          <w:b/>
          <w:lang w:val="en-IE"/>
        </w:rPr>
        <w:sectPr w:rsidR="001E0784">
          <w:pgSz w:w="12240" w:h="15840"/>
          <w:pgMar w:top="1440" w:right="1440" w:bottom="1440" w:left="1440" w:header="720" w:footer="720" w:gutter="0"/>
          <w:cols w:space="720"/>
          <w:docGrid w:linePitch="360"/>
        </w:sectPr>
      </w:pPr>
    </w:p>
    <w:p w:rsidR="00A04029" w:rsidRDefault="00047826" w:rsidP="006137DC">
      <w:pPr>
        <w:rPr>
          <w:lang w:val="en-IE"/>
        </w:rPr>
      </w:pPr>
      <w:r>
        <w:rPr>
          <w:b/>
          <w:lang w:val="en-IE"/>
        </w:rPr>
        <w:lastRenderedPageBreak/>
        <w:t>Supplement</w:t>
      </w:r>
      <w:r w:rsidR="006137DC" w:rsidRPr="00A04029">
        <w:rPr>
          <w:b/>
          <w:lang w:val="en-IE"/>
        </w:rPr>
        <w:t xml:space="preserve"> </w:t>
      </w:r>
      <w:r w:rsidR="006137DC">
        <w:rPr>
          <w:b/>
          <w:lang w:val="en-IE"/>
        </w:rPr>
        <w:t>A</w:t>
      </w:r>
      <w:r w:rsidR="006137DC" w:rsidRPr="00A04029">
        <w:rPr>
          <w:b/>
          <w:lang w:val="en-IE"/>
        </w:rPr>
        <w:t>:</w:t>
      </w:r>
      <w:r w:rsidR="00CD722B">
        <w:rPr>
          <w:lang w:val="en-IE"/>
        </w:rPr>
        <w:t xml:space="preserve"> Assessment of Study Quality</w:t>
      </w:r>
      <w:r w:rsidR="004B14DC">
        <w:rPr>
          <w:lang w:val="en-IE"/>
        </w:rPr>
        <w:t xml:space="preserve"> and</w:t>
      </w:r>
      <w:r w:rsidR="00997B9A">
        <w:rPr>
          <w:lang w:val="en-IE"/>
        </w:rPr>
        <w:t xml:space="preserve"> for risk of bias using</w:t>
      </w:r>
      <w:r w:rsidR="001E0784">
        <w:rPr>
          <w:lang w:val="en-IE"/>
        </w:rPr>
        <w:t xml:space="preserve"> the</w:t>
      </w:r>
      <w:r w:rsidR="00950FE6" w:rsidRPr="00950FE6">
        <w:rPr>
          <w:lang w:val="en-IE"/>
        </w:rPr>
        <w:t xml:space="preserve"> National Heart, Lung, and Blood Institute. Quality assessment tool for observational cohort and cross-sectional studies.</w:t>
      </w:r>
      <w:r w:rsidR="00997B9A">
        <w:rPr>
          <w:lang w:val="en-IE"/>
        </w:rPr>
        <w:t xml:space="preserve"> </w:t>
      </w:r>
      <w:r w:rsidR="001E0784">
        <w:rPr>
          <w:lang w:val="en-IE"/>
        </w:rPr>
        <w:t>(</w:t>
      </w:r>
      <w:hyperlink r:id="rId8" w:history="1">
        <w:r w:rsidR="001E0784" w:rsidRPr="00EE0449">
          <w:rPr>
            <w:rStyle w:val="Hyperlink"/>
            <w:lang w:val="en-IE"/>
          </w:rPr>
          <w:t>https://www.nhlbi.nih.gov/health-topics/study-quality-assessment-tools</w:t>
        </w:r>
      </w:hyperlink>
      <w:r w:rsidR="001E0784">
        <w:rPr>
          <w:lang w:val="en-IE"/>
        </w:rPr>
        <w:t>)</w:t>
      </w:r>
      <w:r w:rsidR="006332B9">
        <w:rPr>
          <w:lang w:val="en-IE"/>
        </w:rPr>
        <w:t>.</w:t>
      </w:r>
    </w:p>
    <w:p w:rsidR="001E0784" w:rsidRDefault="001E0784" w:rsidP="006137DC">
      <w:pPr>
        <w:rPr>
          <w:lang w:val="en-IE"/>
        </w:rPr>
      </w:pPr>
    </w:p>
    <w:tbl>
      <w:tblPr>
        <w:tblStyle w:val="TableGrid"/>
        <w:tblW w:w="14959" w:type="dxa"/>
        <w:tblInd w:w="-1085" w:type="dxa"/>
        <w:tblLook w:val="04A0" w:firstRow="1" w:lastRow="0" w:firstColumn="1" w:lastColumn="0" w:noHBand="0" w:noVBand="1"/>
      </w:tblPr>
      <w:tblGrid>
        <w:gridCol w:w="2070"/>
        <w:gridCol w:w="848"/>
        <w:gridCol w:w="625"/>
        <w:gridCol w:w="718"/>
        <w:gridCol w:w="966"/>
        <w:gridCol w:w="617"/>
        <w:gridCol w:w="896"/>
        <w:gridCol w:w="509"/>
        <w:gridCol w:w="637"/>
        <w:gridCol w:w="676"/>
        <w:gridCol w:w="590"/>
        <w:gridCol w:w="590"/>
        <w:gridCol w:w="590"/>
        <w:gridCol w:w="590"/>
        <w:gridCol w:w="590"/>
        <w:gridCol w:w="872"/>
        <w:gridCol w:w="1031"/>
        <w:gridCol w:w="1544"/>
      </w:tblGrid>
      <w:tr w:rsidR="005F28BC" w:rsidRPr="001E0784" w:rsidTr="00E675D4">
        <w:trPr>
          <w:trHeight w:val="288"/>
        </w:trPr>
        <w:tc>
          <w:tcPr>
            <w:tcW w:w="2070" w:type="dxa"/>
            <w:noWrap/>
            <w:hideMark/>
          </w:tcPr>
          <w:p w:rsidR="00950FE6" w:rsidRPr="001E0784" w:rsidRDefault="00950FE6" w:rsidP="00CC1125">
            <w:pPr>
              <w:jc w:val="center"/>
              <w:rPr>
                <w:b/>
                <w:bCs/>
              </w:rPr>
            </w:pPr>
            <w:r w:rsidRPr="001E0784">
              <w:rPr>
                <w:b/>
                <w:bCs/>
              </w:rPr>
              <w:t>Authors</w:t>
            </w:r>
          </w:p>
        </w:tc>
        <w:tc>
          <w:tcPr>
            <w:tcW w:w="848" w:type="dxa"/>
            <w:noWrap/>
            <w:hideMark/>
          </w:tcPr>
          <w:p w:rsidR="00950FE6" w:rsidRPr="00CC1125" w:rsidRDefault="00950FE6" w:rsidP="00CC1125">
            <w:pPr>
              <w:jc w:val="center"/>
              <w:rPr>
                <w:b/>
              </w:rPr>
            </w:pPr>
            <w:r w:rsidRPr="00CC1125">
              <w:rPr>
                <w:b/>
              </w:rPr>
              <w:t>Q1</w:t>
            </w:r>
          </w:p>
        </w:tc>
        <w:tc>
          <w:tcPr>
            <w:tcW w:w="625" w:type="dxa"/>
            <w:noWrap/>
            <w:hideMark/>
          </w:tcPr>
          <w:p w:rsidR="00950FE6" w:rsidRPr="00CC1125" w:rsidRDefault="00950FE6" w:rsidP="00CC1125">
            <w:pPr>
              <w:jc w:val="center"/>
              <w:rPr>
                <w:b/>
              </w:rPr>
            </w:pPr>
            <w:r w:rsidRPr="00CC1125">
              <w:rPr>
                <w:b/>
              </w:rPr>
              <w:t>Q2</w:t>
            </w:r>
          </w:p>
        </w:tc>
        <w:tc>
          <w:tcPr>
            <w:tcW w:w="718" w:type="dxa"/>
            <w:noWrap/>
            <w:hideMark/>
          </w:tcPr>
          <w:p w:rsidR="00950FE6" w:rsidRPr="00CC1125" w:rsidRDefault="00950FE6" w:rsidP="00CC1125">
            <w:pPr>
              <w:jc w:val="center"/>
              <w:rPr>
                <w:b/>
              </w:rPr>
            </w:pPr>
            <w:r w:rsidRPr="00CC1125">
              <w:rPr>
                <w:b/>
              </w:rPr>
              <w:t>Q3</w:t>
            </w:r>
          </w:p>
        </w:tc>
        <w:tc>
          <w:tcPr>
            <w:tcW w:w="966" w:type="dxa"/>
            <w:noWrap/>
            <w:hideMark/>
          </w:tcPr>
          <w:p w:rsidR="00950FE6" w:rsidRPr="00CC1125" w:rsidRDefault="00950FE6" w:rsidP="00CC1125">
            <w:pPr>
              <w:jc w:val="center"/>
              <w:rPr>
                <w:b/>
              </w:rPr>
            </w:pPr>
            <w:r w:rsidRPr="00CC1125">
              <w:rPr>
                <w:b/>
              </w:rPr>
              <w:t>Q4</w:t>
            </w:r>
          </w:p>
        </w:tc>
        <w:tc>
          <w:tcPr>
            <w:tcW w:w="617" w:type="dxa"/>
            <w:noWrap/>
            <w:hideMark/>
          </w:tcPr>
          <w:p w:rsidR="00950FE6" w:rsidRPr="00CC1125" w:rsidRDefault="00950FE6" w:rsidP="00CC1125">
            <w:pPr>
              <w:jc w:val="center"/>
              <w:rPr>
                <w:b/>
              </w:rPr>
            </w:pPr>
            <w:r w:rsidRPr="00CC1125">
              <w:rPr>
                <w:b/>
              </w:rPr>
              <w:t>Q5</w:t>
            </w:r>
          </w:p>
        </w:tc>
        <w:tc>
          <w:tcPr>
            <w:tcW w:w="896" w:type="dxa"/>
            <w:noWrap/>
            <w:hideMark/>
          </w:tcPr>
          <w:p w:rsidR="00950FE6" w:rsidRPr="00CC1125" w:rsidRDefault="00950FE6" w:rsidP="00CC1125">
            <w:pPr>
              <w:jc w:val="center"/>
              <w:rPr>
                <w:b/>
              </w:rPr>
            </w:pPr>
            <w:r w:rsidRPr="00CC1125">
              <w:rPr>
                <w:b/>
              </w:rPr>
              <w:t>Q6</w:t>
            </w:r>
          </w:p>
        </w:tc>
        <w:tc>
          <w:tcPr>
            <w:tcW w:w="509" w:type="dxa"/>
            <w:noWrap/>
            <w:hideMark/>
          </w:tcPr>
          <w:p w:rsidR="00950FE6" w:rsidRPr="00CC1125" w:rsidRDefault="00950FE6" w:rsidP="00CC1125">
            <w:pPr>
              <w:jc w:val="center"/>
              <w:rPr>
                <w:b/>
              </w:rPr>
            </w:pPr>
            <w:r w:rsidRPr="00CC1125">
              <w:rPr>
                <w:b/>
              </w:rPr>
              <w:t>Q7</w:t>
            </w:r>
          </w:p>
        </w:tc>
        <w:tc>
          <w:tcPr>
            <w:tcW w:w="637" w:type="dxa"/>
            <w:noWrap/>
            <w:hideMark/>
          </w:tcPr>
          <w:p w:rsidR="00950FE6" w:rsidRPr="00CC1125" w:rsidRDefault="00950FE6" w:rsidP="00CC1125">
            <w:pPr>
              <w:jc w:val="center"/>
              <w:rPr>
                <w:b/>
              </w:rPr>
            </w:pPr>
            <w:r w:rsidRPr="00CC1125">
              <w:rPr>
                <w:b/>
              </w:rPr>
              <w:t>Q8</w:t>
            </w:r>
          </w:p>
        </w:tc>
        <w:tc>
          <w:tcPr>
            <w:tcW w:w="676" w:type="dxa"/>
            <w:noWrap/>
            <w:hideMark/>
          </w:tcPr>
          <w:p w:rsidR="00950FE6" w:rsidRPr="00CC1125" w:rsidRDefault="00950FE6" w:rsidP="00CC1125">
            <w:pPr>
              <w:jc w:val="center"/>
              <w:rPr>
                <w:b/>
              </w:rPr>
            </w:pPr>
            <w:r w:rsidRPr="00CC1125">
              <w:rPr>
                <w:b/>
              </w:rPr>
              <w:t>Q9</w:t>
            </w:r>
          </w:p>
        </w:tc>
        <w:tc>
          <w:tcPr>
            <w:tcW w:w="590" w:type="dxa"/>
            <w:noWrap/>
            <w:hideMark/>
          </w:tcPr>
          <w:p w:rsidR="00950FE6" w:rsidRPr="00CC1125" w:rsidRDefault="00950FE6" w:rsidP="00CC1125">
            <w:pPr>
              <w:jc w:val="center"/>
              <w:rPr>
                <w:b/>
              </w:rPr>
            </w:pPr>
            <w:r w:rsidRPr="00CC1125">
              <w:rPr>
                <w:b/>
              </w:rPr>
              <w:t>Q10</w:t>
            </w:r>
          </w:p>
        </w:tc>
        <w:tc>
          <w:tcPr>
            <w:tcW w:w="590" w:type="dxa"/>
            <w:noWrap/>
            <w:hideMark/>
          </w:tcPr>
          <w:p w:rsidR="00950FE6" w:rsidRPr="00CC1125" w:rsidRDefault="00950FE6" w:rsidP="00CC1125">
            <w:pPr>
              <w:jc w:val="center"/>
              <w:rPr>
                <w:b/>
              </w:rPr>
            </w:pPr>
            <w:r w:rsidRPr="00CC1125">
              <w:rPr>
                <w:b/>
              </w:rPr>
              <w:t>Q11</w:t>
            </w:r>
          </w:p>
        </w:tc>
        <w:tc>
          <w:tcPr>
            <w:tcW w:w="590" w:type="dxa"/>
            <w:noWrap/>
            <w:hideMark/>
          </w:tcPr>
          <w:p w:rsidR="00950FE6" w:rsidRPr="00CC1125" w:rsidRDefault="00950FE6" w:rsidP="00CC1125">
            <w:pPr>
              <w:jc w:val="center"/>
              <w:rPr>
                <w:b/>
              </w:rPr>
            </w:pPr>
            <w:r w:rsidRPr="00CC1125">
              <w:rPr>
                <w:b/>
              </w:rPr>
              <w:t>Q12</w:t>
            </w:r>
          </w:p>
        </w:tc>
        <w:tc>
          <w:tcPr>
            <w:tcW w:w="590" w:type="dxa"/>
            <w:noWrap/>
            <w:hideMark/>
          </w:tcPr>
          <w:p w:rsidR="00950FE6" w:rsidRPr="00CC1125" w:rsidRDefault="00950FE6" w:rsidP="00CC1125">
            <w:pPr>
              <w:jc w:val="center"/>
              <w:rPr>
                <w:b/>
              </w:rPr>
            </w:pPr>
            <w:r w:rsidRPr="00CC1125">
              <w:rPr>
                <w:b/>
              </w:rPr>
              <w:t>Q13</w:t>
            </w:r>
          </w:p>
        </w:tc>
        <w:tc>
          <w:tcPr>
            <w:tcW w:w="590" w:type="dxa"/>
            <w:noWrap/>
            <w:hideMark/>
          </w:tcPr>
          <w:p w:rsidR="00950FE6" w:rsidRPr="00CC1125" w:rsidRDefault="00950FE6" w:rsidP="00CC1125">
            <w:pPr>
              <w:jc w:val="center"/>
              <w:rPr>
                <w:b/>
              </w:rPr>
            </w:pPr>
            <w:r w:rsidRPr="00CC1125">
              <w:rPr>
                <w:b/>
              </w:rPr>
              <w:t>Q14</w:t>
            </w:r>
          </w:p>
        </w:tc>
        <w:tc>
          <w:tcPr>
            <w:tcW w:w="872" w:type="dxa"/>
          </w:tcPr>
          <w:p w:rsidR="00950FE6" w:rsidRPr="00CC1125" w:rsidRDefault="005F28BC" w:rsidP="00CC1125">
            <w:pPr>
              <w:jc w:val="center"/>
              <w:rPr>
                <w:b/>
              </w:rPr>
            </w:pPr>
            <w:r>
              <w:rPr>
                <w:b/>
              </w:rPr>
              <w:t>Rating</w:t>
            </w:r>
          </w:p>
        </w:tc>
        <w:tc>
          <w:tcPr>
            <w:tcW w:w="1031" w:type="dxa"/>
          </w:tcPr>
          <w:p w:rsidR="00950FE6" w:rsidRPr="00CC1125" w:rsidRDefault="00950FE6" w:rsidP="00CC1125">
            <w:pPr>
              <w:jc w:val="center"/>
              <w:rPr>
                <w:b/>
              </w:rPr>
            </w:pPr>
            <w:r w:rsidRPr="00CC1125">
              <w:rPr>
                <w:b/>
              </w:rPr>
              <w:t>Meta-analysis inclusion</w:t>
            </w:r>
          </w:p>
        </w:tc>
        <w:tc>
          <w:tcPr>
            <w:tcW w:w="1544" w:type="dxa"/>
          </w:tcPr>
          <w:p w:rsidR="00950FE6" w:rsidRPr="00CC1125" w:rsidRDefault="00CC1125" w:rsidP="00CC1125">
            <w:pPr>
              <w:jc w:val="center"/>
              <w:rPr>
                <w:b/>
              </w:rPr>
            </w:pPr>
            <w:r w:rsidRPr="00CC1125">
              <w:rPr>
                <w:b/>
              </w:rPr>
              <w:t>Rational For Meta-analysis exc</w:t>
            </w:r>
            <w:r w:rsidR="00950FE6" w:rsidRPr="00CC1125">
              <w:rPr>
                <w:b/>
              </w:rPr>
              <w:t>lusion</w:t>
            </w:r>
          </w:p>
        </w:tc>
      </w:tr>
      <w:tr w:rsidR="005F28BC" w:rsidRPr="001E0784" w:rsidTr="00E675D4">
        <w:trPr>
          <w:trHeight w:val="288"/>
        </w:trPr>
        <w:tc>
          <w:tcPr>
            <w:tcW w:w="2070" w:type="dxa"/>
            <w:noWrap/>
            <w:hideMark/>
          </w:tcPr>
          <w:p w:rsidR="00950FE6" w:rsidRPr="001E0784" w:rsidRDefault="00950FE6" w:rsidP="00CC1125">
            <w:pPr>
              <w:rPr>
                <w:b/>
                <w:bCs/>
              </w:rPr>
            </w:pPr>
            <w:r w:rsidRPr="001E0784">
              <w:rPr>
                <w:b/>
                <w:bCs/>
              </w:rPr>
              <w:t>Clemmensen</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N</w:t>
            </w:r>
          </w:p>
        </w:tc>
        <w:tc>
          <w:tcPr>
            <w:tcW w:w="872" w:type="dxa"/>
            <w:vAlign w:val="bottom"/>
          </w:tcPr>
          <w:p w:rsidR="00950FE6" w:rsidRDefault="00950FE6" w:rsidP="00CC1125">
            <w:pPr>
              <w:jc w:val="center"/>
              <w:rPr>
                <w:rFonts w:ascii="Calibri" w:hAnsi="Calibri" w:cs="Calibri"/>
              </w:rPr>
            </w:pPr>
            <w:r>
              <w:rPr>
                <w:rFonts w:ascii="Calibri" w:hAnsi="Calibri" w:cs="Calibri"/>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5F28BC" w:rsidRPr="001E0784" w:rsidTr="00E675D4">
        <w:trPr>
          <w:trHeight w:val="288"/>
        </w:trPr>
        <w:tc>
          <w:tcPr>
            <w:tcW w:w="2070" w:type="dxa"/>
            <w:noWrap/>
            <w:hideMark/>
          </w:tcPr>
          <w:p w:rsidR="00950FE6" w:rsidRPr="001E0784" w:rsidRDefault="00E675D4" w:rsidP="00E675D4">
            <w:pPr>
              <w:rPr>
                <w:b/>
                <w:bCs/>
              </w:rPr>
            </w:pPr>
            <w:r>
              <w:rPr>
                <w:b/>
                <w:bCs/>
              </w:rPr>
              <w:t>Kellleher (sample 1)</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Good</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5F28BC" w:rsidRPr="001E0784" w:rsidTr="00E675D4">
        <w:trPr>
          <w:trHeight w:val="288"/>
        </w:trPr>
        <w:tc>
          <w:tcPr>
            <w:tcW w:w="2070" w:type="dxa"/>
            <w:noWrap/>
            <w:hideMark/>
          </w:tcPr>
          <w:p w:rsidR="00950FE6" w:rsidRPr="001E0784" w:rsidRDefault="00E675D4" w:rsidP="00CC1125">
            <w:pPr>
              <w:rPr>
                <w:b/>
                <w:bCs/>
              </w:rPr>
            </w:pPr>
            <w:r>
              <w:rPr>
                <w:b/>
                <w:bCs/>
              </w:rPr>
              <w:t>Kellleher (sample 2)</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Jeppsen</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N</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Scott</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CD</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Calkins</w:t>
            </w:r>
          </w:p>
        </w:tc>
        <w:tc>
          <w:tcPr>
            <w:tcW w:w="848" w:type="dxa"/>
            <w:noWrap/>
            <w:hideMark/>
          </w:tcPr>
          <w:p w:rsidR="00950FE6" w:rsidRPr="001E0784" w:rsidRDefault="00950FE6" w:rsidP="00CC1125">
            <w:pPr>
              <w:jc w:val="center"/>
            </w:pPr>
            <w:r w:rsidRPr="001E0784">
              <w:t>N</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N</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Adriaanse</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N/A</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N/A</w:t>
            </w:r>
          </w:p>
        </w:tc>
        <w:tc>
          <w:tcPr>
            <w:tcW w:w="590" w:type="dxa"/>
            <w:noWrap/>
            <w:hideMark/>
          </w:tcPr>
          <w:p w:rsidR="00950FE6" w:rsidRPr="001E0784" w:rsidRDefault="00950FE6" w:rsidP="00CC1125">
            <w:pPr>
              <w:jc w:val="center"/>
            </w:pPr>
            <w:r w:rsidRPr="001E0784">
              <w:t>N</w:t>
            </w:r>
          </w:p>
        </w:tc>
        <w:tc>
          <w:tcPr>
            <w:tcW w:w="872" w:type="dxa"/>
          </w:tcPr>
          <w:p w:rsidR="00950FE6" w:rsidRDefault="00950FE6" w:rsidP="00CC1125">
            <w:pPr>
              <w:jc w:val="center"/>
              <w:rPr>
                <w:rFonts w:ascii="Calibri" w:hAnsi="Calibri" w:cs="Calibri"/>
                <w:color w:val="000000"/>
              </w:rPr>
            </w:pPr>
            <w:r>
              <w:rPr>
                <w:rFonts w:ascii="Calibri" w:hAnsi="Calibri" w:cs="Calibri"/>
                <w:color w:val="000000"/>
              </w:rPr>
              <w:t>Poor</w:t>
            </w:r>
          </w:p>
        </w:tc>
        <w:tc>
          <w:tcPr>
            <w:tcW w:w="1031" w:type="dxa"/>
          </w:tcPr>
          <w:p w:rsidR="00950FE6" w:rsidRDefault="00950FE6" w:rsidP="00CC1125">
            <w:pPr>
              <w:jc w:val="center"/>
              <w:rPr>
                <w:rFonts w:ascii="Calibri" w:hAnsi="Calibri" w:cs="Calibri"/>
                <w:color w:val="000000"/>
              </w:rPr>
            </w:pPr>
            <w:r>
              <w:rPr>
                <w:rFonts w:ascii="Calibri" w:hAnsi="Calibri" w:cs="Calibri"/>
                <w:color w:val="000000"/>
              </w:rPr>
              <w:t>N</w:t>
            </w:r>
          </w:p>
        </w:tc>
        <w:tc>
          <w:tcPr>
            <w:tcW w:w="1544" w:type="dxa"/>
          </w:tcPr>
          <w:p w:rsidR="00950FE6" w:rsidRDefault="00CC1125" w:rsidP="00CC1125">
            <w:pPr>
              <w:jc w:val="center"/>
              <w:rPr>
                <w:rFonts w:ascii="Calibri" w:hAnsi="Calibri" w:cs="Calibri"/>
                <w:color w:val="000000"/>
              </w:rPr>
            </w:pPr>
            <w:r>
              <w:rPr>
                <w:rFonts w:ascii="Calibri" w:hAnsi="Calibri" w:cs="Calibri"/>
                <w:color w:val="000000"/>
              </w:rPr>
              <w:t>Exposure</w:t>
            </w:r>
            <w:r w:rsidRPr="00CC1125">
              <w:rPr>
                <w:rFonts w:ascii="Calibri" w:hAnsi="Calibri" w:cs="Calibri"/>
                <w:color w:val="000000"/>
              </w:rPr>
              <w:t xml:space="preserve"> measured as a continuous</w:t>
            </w:r>
            <w:r>
              <w:rPr>
                <w:rFonts w:ascii="Calibri" w:hAnsi="Calibri" w:cs="Calibri"/>
                <w:color w:val="000000"/>
              </w:rPr>
              <w:t xml:space="preserve"> variable.</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Poulton</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Good</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Dhossche</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N</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Fisher</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Good</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Dominguez</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McGrath</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N</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Bechtold</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872" w:type="dxa"/>
            <w:vAlign w:val="bottom"/>
          </w:tcPr>
          <w:p w:rsidR="00950FE6" w:rsidRDefault="007D6B95" w:rsidP="00CC1125">
            <w:pPr>
              <w:jc w:val="center"/>
              <w:rPr>
                <w:rFonts w:ascii="Calibri" w:hAnsi="Calibri" w:cs="Calibri"/>
                <w:color w:val="000000"/>
              </w:rPr>
            </w:pPr>
            <w:r>
              <w:rPr>
                <w:rFonts w:ascii="Calibri" w:hAnsi="Calibri" w:cs="Calibri"/>
                <w:color w:val="000000"/>
              </w:rPr>
              <w:t>Poor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Zammit</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N</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N</w:t>
            </w:r>
          </w:p>
        </w:tc>
        <w:tc>
          <w:tcPr>
            <w:tcW w:w="590" w:type="dxa"/>
            <w:noWrap/>
            <w:hideMark/>
          </w:tcPr>
          <w:p w:rsidR="00950FE6" w:rsidRPr="001E0784" w:rsidRDefault="00950FE6" w:rsidP="00CC1125">
            <w:pPr>
              <w:jc w:val="center"/>
            </w:pPr>
            <w:r w:rsidRPr="001E0784">
              <w:t>N</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Good</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r w:rsidR="00CC1125" w:rsidRPr="001E0784" w:rsidTr="00E675D4">
        <w:trPr>
          <w:trHeight w:val="288"/>
        </w:trPr>
        <w:tc>
          <w:tcPr>
            <w:tcW w:w="2070" w:type="dxa"/>
            <w:noWrap/>
            <w:hideMark/>
          </w:tcPr>
          <w:p w:rsidR="00950FE6" w:rsidRPr="001E0784" w:rsidRDefault="00950FE6" w:rsidP="00CC1125">
            <w:pPr>
              <w:rPr>
                <w:b/>
                <w:bCs/>
              </w:rPr>
            </w:pPr>
            <w:r w:rsidRPr="001E0784">
              <w:rPr>
                <w:b/>
                <w:bCs/>
              </w:rPr>
              <w:t>Cedorlöf</w:t>
            </w:r>
          </w:p>
        </w:tc>
        <w:tc>
          <w:tcPr>
            <w:tcW w:w="848" w:type="dxa"/>
            <w:noWrap/>
            <w:hideMark/>
          </w:tcPr>
          <w:p w:rsidR="00950FE6" w:rsidRPr="001E0784" w:rsidRDefault="00950FE6" w:rsidP="00CC1125">
            <w:pPr>
              <w:jc w:val="center"/>
            </w:pPr>
            <w:r w:rsidRPr="001E0784">
              <w:t>Y</w:t>
            </w:r>
          </w:p>
        </w:tc>
        <w:tc>
          <w:tcPr>
            <w:tcW w:w="625" w:type="dxa"/>
            <w:noWrap/>
            <w:hideMark/>
          </w:tcPr>
          <w:p w:rsidR="00950FE6" w:rsidRPr="001E0784" w:rsidRDefault="00950FE6" w:rsidP="00CC1125">
            <w:pPr>
              <w:jc w:val="center"/>
            </w:pPr>
            <w:r w:rsidRPr="001E0784">
              <w:t>Y</w:t>
            </w:r>
          </w:p>
        </w:tc>
        <w:tc>
          <w:tcPr>
            <w:tcW w:w="718" w:type="dxa"/>
            <w:noWrap/>
            <w:hideMark/>
          </w:tcPr>
          <w:p w:rsidR="00950FE6" w:rsidRPr="001E0784" w:rsidRDefault="00950FE6" w:rsidP="00CC1125">
            <w:pPr>
              <w:jc w:val="center"/>
            </w:pPr>
            <w:r w:rsidRPr="001E0784">
              <w:t>Y</w:t>
            </w:r>
          </w:p>
        </w:tc>
        <w:tc>
          <w:tcPr>
            <w:tcW w:w="966" w:type="dxa"/>
            <w:noWrap/>
            <w:hideMark/>
          </w:tcPr>
          <w:p w:rsidR="00950FE6" w:rsidRPr="001E0784" w:rsidRDefault="00950FE6" w:rsidP="00CC1125">
            <w:pPr>
              <w:jc w:val="center"/>
            </w:pPr>
            <w:r w:rsidRPr="001E0784">
              <w:t>Y</w:t>
            </w:r>
          </w:p>
        </w:tc>
        <w:tc>
          <w:tcPr>
            <w:tcW w:w="617" w:type="dxa"/>
            <w:noWrap/>
            <w:hideMark/>
          </w:tcPr>
          <w:p w:rsidR="00950FE6" w:rsidRPr="001E0784" w:rsidRDefault="00950FE6" w:rsidP="00CC1125">
            <w:pPr>
              <w:jc w:val="center"/>
            </w:pPr>
            <w:r w:rsidRPr="001E0784">
              <w:t>NR</w:t>
            </w:r>
          </w:p>
        </w:tc>
        <w:tc>
          <w:tcPr>
            <w:tcW w:w="896" w:type="dxa"/>
            <w:noWrap/>
            <w:hideMark/>
          </w:tcPr>
          <w:p w:rsidR="00950FE6" w:rsidRPr="001E0784" w:rsidRDefault="00950FE6" w:rsidP="00CC1125">
            <w:pPr>
              <w:jc w:val="center"/>
            </w:pPr>
            <w:r w:rsidRPr="001E0784">
              <w:t>Y</w:t>
            </w:r>
          </w:p>
        </w:tc>
        <w:tc>
          <w:tcPr>
            <w:tcW w:w="509" w:type="dxa"/>
            <w:noWrap/>
            <w:hideMark/>
          </w:tcPr>
          <w:p w:rsidR="00950FE6" w:rsidRPr="001E0784" w:rsidRDefault="00950FE6" w:rsidP="00CC1125">
            <w:pPr>
              <w:jc w:val="center"/>
            </w:pPr>
            <w:r w:rsidRPr="001E0784">
              <w:t>Y</w:t>
            </w:r>
          </w:p>
        </w:tc>
        <w:tc>
          <w:tcPr>
            <w:tcW w:w="637" w:type="dxa"/>
            <w:noWrap/>
            <w:hideMark/>
          </w:tcPr>
          <w:p w:rsidR="00950FE6" w:rsidRPr="001E0784" w:rsidRDefault="00950FE6" w:rsidP="00CC1125">
            <w:pPr>
              <w:jc w:val="center"/>
            </w:pPr>
            <w:r w:rsidRPr="001E0784">
              <w:t>Y</w:t>
            </w:r>
          </w:p>
        </w:tc>
        <w:tc>
          <w:tcPr>
            <w:tcW w:w="676"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Y</w:t>
            </w:r>
          </w:p>
        </w:tc>
        <w:tc>
          <w:tcPr>
            <w:tcW w:w="590" w:type="dxa"/>
            <w:noWrap/>
            <w:hideMark/>
          </w:tcPr>
          <w:p w:rsidR="00950FE6" w:rsidRPr="001E0784" w:rsidRDefault="00950FE6" w:rsidP="00CC1125">
            <w:pPr>
              <w:jc w:val="center"/>
            </w:pPr>
            <w:r w:rsidRPr="001E0784">
              <w:t>CD</w:t>
            </w:r>
          </w:p>
        </w:tc>
        <w:tc>
          <w:tcPr>
            <w:tcW w:w="590" w:type="dxa"/>
            <w:noWrap/>
            <w:hideMark/>
          </w:tcPr>
          <w:p w:rsidR="00950FE6" w:rsidRPr="001E0784" w:rsidRDefault="00950FE6" w:rsidP="00CC1125">
            <w:pPr>
              <w:jc w:val="center"/>
            </w:pPr>
            <w:r w:rsidRPr="001E0784">
              <w:t>CD</w:t>
            </w:r>
          </w:p>
        </w:tc>
        <w:tc>
          <w:tcPr>
            <w:tcW w:w="872" w:type="dxa"/>
            <w:vAlign w:val="bottom"/>
          </w:tcPr>
          <w:p w:rsidR="00950FE6" w:rsidRDefault="00950FE6" w:rsidP="00CC1125">
            <w:pPr>
              <w:jc w:val="center"/>
              <w:rPr>
                <w:rFonts w:ascii="Calibri" w:hAnsi="Calibri" w:cs="Calibri"/>
                <w:color w:val="000000"/>
              </w:rPr>
            </w:pPr>
            <w:r>
              <w:rPr>
                <w:rFonts w:ascii="Calibri" w:hAnsi="Calibri" w:cs="Calibri"/>
                <w:color w:val="000000"/>
              </w:rPr>
              <w:t>Fair</w:t>
            </w:r>
          </w:p>
        </w:tc>
        <w:tc>
          <w:tcPr>
            <w:tcW w:w="1031" w:type="dxa"/>
            <w:vAlign w:val="bottom"/>
          </w:tcPr>
          <w:p w:rsidR="00950FE6" w:rsidRDefault="00950FE6" w:rsidP="00CC1125">
            <w:pPr>
              <w:jc w:val="center"/>
              <w:rPr>
                <w:rFonts w:ascii="Calibri" w:hAnsi="Calibri" w:cs="Calibri"/>
                <w:color w:val="000000"/>
              </w:rPr>
            </w:pPr>
            <w:r>
              <w:rPr>
                <w:rFonts w:ascii="Calibri" w:hAnsi="Calibri" w:cs="Calibri"/>
                <w:color w:val="000000"/>
              </w:rPr>
              <w:t>Y</w:t>
            </w:r>
          </w:p>
        </w:tc>
        <w:tc>
          <w:tcPr>
            <w:tcW w:w="1544" w:type="dxa"/>
          </w:tcPr>
          <w:p w:rsidR="00950FE6" w:rsidRDefault="00950FE6" w:rsidP="00CC1125">
            <w:pPr>
              <w:jc w:val="center"/>
              <w:rPr>
                <w:rFonts w:ascii="Calibri" w:hAnsi="Calibri" w:cs="Calibri"/>
                <w:color w:val="000000"/>
              </w:rPr>
            </w:pPr>
            <w:r>
              <w:rPr>
                <w:rFonts w:ascii="Calibri" w:hAnsi="Calibri" w:cs="Calibri"/>
                <w:color w:val="000000"/>
              </w:rPr>
              <w:t>N/A</w:t>
            </w:r>
          </w:p>
        </w:tc>
      </w:tr>
    </w:tbl>
    <w:p w:rsidR="00DB0021" w:rsidRDefault="00DB0021">
      <w:pPr>
        <w:rPr>
          <w:lang w:val="en-IE"/>
        </w:rPr>
      </w:pPr>
    </w:p>
    <w:p w:rsidR="00950FE6" w:rsidRDefault="00950FE6">
      <w:pPr>
        <w:rPr>
          <w:lang w:val="en-IE"/>
        </w:rPr>
        <w:sectPr w:rsidR="00950FE6" w:rsidSect="001E0784">
          <w:pgSz w:w="15840" w:h="12240" w:orient="landscape"/>
          <w:pgMar w:top="1440" w:right="1440" w:bottom="1440" w:left="1440" w:header="720" w:footer="720" w:gutter="0"/>
          <w:cols w:space="720"/>
          <w:docGrid w:linePitch="360"/>
        </w:sectPr>
      </w:pPr>
      <w:r>
        <w:rPr>
          <w:rFonts w:ascii="Helvetica" w:hAnsi="Helvetica" w:cs="Helvetica"/>
          <w:color w:val="333333"/>
        </w:rPr>
        <w:t>Reference:  National Heart, Lung, and Blood Institute. Quality assessment tool for observational cohort and cross-sectional studies. </w:t>
      </w:r>
      <w:hyperlink r:id="rId9" w:history="1">
        <w:r>
          <w:rPr>
            <w:rStyle w:val="Hyperlink"/>
            <w:rFonts w:ascii="Helvetica" w:hAnsi="Helvetica" w:cs="Helvetica"/>
            <w:color w:val="0084C0"/>
          </w:rPr>
          <w:t>https://www.nhlbi.nih.gov/health-pro/guidelines/in-develop/cardiovascular-risk-reduction/tools/cohort</w:t>
        </w:r>
      </w:hyperlink>
      <w:r>
        <w:rPr>
          <w:rFonts w:ascii="Helvetica" w:hAnsi="Helvetica" w:cs="Helvetica"/>
          <w:color w:val="333333"/>
        </w:rPr>
        <w:t>. Accessed December 14, 2018.</w:t>
      </w:r>
    </w:p>
    <w:p w:rsidR="00E51364" w:rsidRDefault="00047826" w:rsidP="00E51364">
      <w:pPr>
        <w:rPr>
          <w:lang w:val="en-IE"/>
        </w:rPr>
      </w:pPr>
      <w:r>
        <w:rPr>
          <w:b/>
          <w:lang w:val="en-IE"/>
        </w:rPr>
        <w:lastRenderedPageBreak/>
        <w:t>Supplement</w:t>
      </w:r>
      <w:r w:rsidR="00E51364" w:rsidRPr="00A04029">
        <w:rPr>
          <w:b/>
          <w:lang w:val="en-IE"/>
        </w:rPr>
        <w:t xml:space="preserve"> </w:t>
      </w:r>
      <w:r w:rsidR="00E51364">
        <w:rPr>
          <w:b/>
          <w:lang w:val="en-IE"/>
        </w:rPr>
        <w:t>B</w:t>
      </w:r>
      <w:r w:rsidR="00E51364" w:rsidRPr="00A04029">
        <w:rPr>
          <w:b/>
          <w:lang w:val="en-IE"/>
        </w:rPr>
        <w:t>:</w:t>
      </w:r>
      <w:r w:rsidR="00BC1060">
        <w:rPr>
          <w:lang w:val="en-IE"/>
        </w:rPr>
        <w:t xml:space="preserve"> Data extraction location</w:t>
      </w:r>
      <w:r w:rsidR="00DB54AF">
        <w:rPr>
          <w:lang w:val="en-IE"/>
        </w:rPr>
        <w:t xml:space="preserve"> within each study</w:t>
      </w:r>
      <w:r w:rsidR="00BC1060">
        <w:rPr>
          <w:lang w:val="en-IE"/>
        </w:rPr>
        <w:t>.</w:t>
      </w:r>
    </w:p>
    <w:p w:rsidR="00925398" w:rsidRDefault="00925398" w:rsidP="00E51364">
      <w:pPr>
        <w:rPr>
          <w:lang w:val="en-IE"/>
        </w:rPr>
      </w:pPr>
    </w:p>
    <w:tbl>
      <w:tblPr>
        <w:tblStyle w:val="TableGrid"/>
        <w:tblW w:w="10255" w:type="dxa"/>
        <w:tblLook w:val="04A0" w:firstRow="1" w:lastRow="0" w:firstColumn="1" w:lastColumn="0" w:noHBand="0" w:noVBand="1"/>
      </w:tblPr>
      <w:tblGrid>
        <w:gridCol w:w="891"/>
        <w:gridCol w:w="1401"/>
        <w:gridCol w:w="1245"/>
        <w:gridCol w:w="3318"/>
        <w:gridCol w:w="3420"/>
      </w:tblGrid>
      <w:tr w:rsidR="00BC1060" w:rsidRPr="00BC1060" w:rsidTr="00DB54AF">
        <w:trPr>
          <w:trHeight w:val="288"/>
        </w:trPr>
        <w:tc>
          <w:tcPr>
            <w:tcW w:w="891" w:type="dxa"/>
          </w:tcPr>
          <w:p w:rsidR="00BC1060" w:rsidRPr="00BC1060" w:rsidRDefault="00BC1060" w:rsidP="00BC1060">
            <w:pPr>
              <w:rPr>
                <w:rFonts w:ascii="Calibri" w:hAnsi="Calibri"/>
                <w:b/>
                <w:color w:val="000000"/>
              </w:rPr>
            </w:pPr>
            <w:r w:rsidRPr="00BC1060">
              <w:rPr>
                <w:rFonts w:ascii="Calibri" w:hAnsi="Calibri"/>
                <w:b/>
                <w:color w:val="000000"/>
              </w:rPr>
              <w:t>Sample</w:t>
            </w:r>
          </w:p>
        </w:tc>
        <w:tc>
          <w:tcPr>
            <w:tcW w:w="1381" w:type="dxa"/>
          </w:tcPr>
          <w:p w:rsidR="00BC1060" w:rsidRPr="00BC1060" w:rsidRDefault="00BC1060" w:rsidP="00BC1060">
            <w:pPr>
              <w:rPr>
                <w:rFonts w:ascii="Calibri" w:hAnsi="Calibri"/>
                <w:b/>
                <w:color w:val="000000"/>
              </w:rPr>
            </w:pPr>
            <w:r w:rsidRPr="00BC1060">
              <w:rPr>
                <w:rFonts w:ascii="Calibri" w:hAnsi="Calibri"/>
                <w:b/>
                <w:color w:val="000000"/>
              </w:rPr>
              <w:t>First Author</w:t>
            </w:r>
          </w:p>
        </w:tc>
        <w:tc>
          <w:tcPr>
            <w:tcW w:w="1245" w:type="dxa"/>
          </w:tcPr>
          <w:p w:rsidR="00BC1060" w:rsidRPr="00BC1060" w:rsidRDefault="00BC1060" w:rsidP="00BC1060">
            <w:pPr>
              <w:rPr>
                <w:rFonts w:ascii="Calibri" w:hAnsi="Calibri"/>
                <w:b/>
                <w:color w:val="000000"/>
              </w:rPr>
            </w:pPr>
            <w:r w:rsidRPr="00BC1060">
              <w:rPr>
                <w:rFonts w:ascii="Calibri" w:hAnsi="Calibri"/>
                <w:b/>
                <w:color w:val="000000"/>
              </w:rPr>
              <w:t>Publication Year</w:t>
            </w:r>
          </w:p>
        </w:tc>
        <w:tc>
          <w:tcPr>
            <w:tcW w:w="3318" w:type="dxa"/>
            <w:noWrap/>
            <w:hideMark/>
          </w:tcPr>
          <w:p w:rsidR="00BC1060" w:rsidRPr="00BC1060" w:rsidRDefault="00BC1060" w:rsidP="00BC1060">
            <w:pPr>
              <w:rPr>
                <w:b/>
              </w:rPr>
            </w:pPr>
            <w:r>
              <w:rPr>
                <w:b/>
              </w:rPr>
              <w:t>PE prevalence Data extraction</w:t>
            </w:r>
          </w:p>
        </w:tc>
        <w:tc>
          <w:tcPr>
            <w:tcW w:w="3420" w:type="dxa"/>
            <w:noWrap/>
            <w:hideMark/>
          </w:tcPr>
          <w:p w:rsidR="00BC1060" w:rsidRPr="00BC1060" w:rsidRDefault="00BC1060" w:rsidP="00BC1060">
            <w:pPr>
              <w:rPr>
                <w:b/>
              </w:rPr>
            </w:pPr>
            <w:r w:rsidRPr="00BC1060">
              <w:rPr>
                <w:b/>
              </w:rPr>
              <w:t>Data extraction</w:t>
            </w:r>
            <w:r>
              <w:rPr>
                <w:b/>
              </w:rPr>
              <w:t xml:space="preserve"> on the relationship between PE and</w:t>
            </w:r>
            <w:r w:rsidRPr="00BC1060">
              <w:rPr>
                <w:b/>
              </w:rPr>
              <w:t xml:space="preserve"> MD</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1</w:t>
            </w:r>
          </w:p>
        </w:tc>
        <w:tc>
          <w:tcPr>
            <w:tcW w:w="1381" w:type="dxa"/>
          </w:tcPr>
          <w:p w:rsidR="00BC1060" w:rsidRPr="00457CDD" w:rsidRDefault="00BC1060" w:rsidP="00BC1060">
            <w:pPr>
              <w:rPr>
                <w:rFonts w:ascii="Calibri" w:hAnsi="Calibri"/>
                <w:b/>
                <w:color w:val="000000"/>
              </w:rPr>
            </w:pPr>
            <w:r w:rsidRPr="00457CDD">
              <w:rPr>
                <w:rFonts w:ascii="Calibri" w:hAnsi="Calibri"/>
                <w:b/>
                <w:color w:val="000000"/>
              </w:rPr>
              <w:t>Clemmensen</w:t>
            </w:r>
          </w:p>
        </w:tc>
        <w:tc>
          <w:tcPr>
            <w:tcW w:w="1245" w:type="dxa"/>
          </w:tcPr>
          <w:p w:rsidR="00BC1060" w:rsidRDefault="00BC1060" w:rsidP="00BC1060">
            <w:pPr>
              <w:jc w:val="right"/>
              <w:rPr>
                <w:rFonts w:ascii="Calibri" w:hAnsi="Calibri"/>
                <w:color w:val="000000"/>
              </w:rPr>
            </w:pPr>
            <w:r>
              <w:rPr>
                <w:rFonts w:ascii="Calibri" w:hAnsi="Calibri"/>
                <w:color w:val="000000"/>
              </w:rPr>
              <w:t>2016</w:t>
            </w:r>
          </w:p>
        </w:tc>
        <w:tc>
          <w:tcPr>
            <w:tcW w:w="3318" w:type="dxa"/>
            <w:noWrap/>
            <w:hideMark/>
          </w:tcPr>
          <w:p w:rsidR="00BC1060" w:rsidRPr="00BC1060" w:rsidRDefault="00BC1060" w:rsidP="00BC1060">
            <w:r w:rsidRPr="00BC1060">
              <w:t>Table 3.  pp.96</w:t>
            </w:r>
          </w:p>
        </w:tc>
        <w:tc>
          <w:tcPr>
            <w:tcW w:w="3420" w:type="dxa"/>
            <w:noWrap/>
            <w:hideMark/>
          </w:tcPr>
          <w:p w:rsidR="00BC1060" w:rsidRPr="00BC1060" w:rsidRDefault="00BC1060" w:rsidP="00BC1060">
            <w:r w:rsidRPr="00BC1060">
              <w:t>Table 3.  pp.96</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2</w:t>
            </w:r>
          </w:p>
        </w:tc>
        <w:tc>
          <w:tcPr>
            <w:tcW w:w="1381" w:type="dxa"/>
          </w:tcPr>
          <w:p w:rsidR="00BC1060" w:rsidRPr="00457CDD" w:rsidRDefault="00BC1060" w:rsidP="00E675D4">
            <w:pPr>
              <w:rPr>
                <w:rFonts w:ascii="Calibri" w:hAnsi="Calibri"/>
                <w:b/>
                <w:color w:val="000000"/>
              </w:rPr>
            </w:pPr>
            <w:r w:rsidRPr="00457CDD">
              <w:rPr>
                <w:rFonts w:ascii="Calibri" w:hAnsi="Calibri"/>
                <w:b/>
                <w:color w:val="000000"/>
              </w:rPr>
              <w:t>Kellleher (</w:t>
            </w:r>
            <w:r w:rsidR="00E675D4" w:rsidRPr="00457CDD">
              <w:rPr>
                <w:rFonts w:ascii="Calibri" w:hAnsi="Calibri"/>
                <w:b/>
                <w:color w:val="000000"/>
              </w:rPr>
              <w:t>sample 1</w:t>
            </w:r>
            <w:r w:rsidRPr="00457CDD">
              <w:rPr>
                <w:rFonts w:ascii="Calibri" w:hAnsi="Calibri"/>
                <w:b/>
                <w:color w:val="000000"/>
              </w:rPr>
              <w:t>)</w:t>
            </w:r>
          </w:p>
        </w:tc>
        <w:tc>
          <w:tcPr>
            <w:tcW w:w="1245" w:type="dxa"/>
          </w:tcPr>
          <w:p w:rsidR="00BC1060" w:rsidRDefault="00BC1060" w:rsidP="00BC1060">
            <w:pPr>
              <w:jc w:val="right"/>
              <w:rPr>
                <w:rFonts w:ascii="Calibri" w:hAnsi="Calibri"/>
                <w:color w:val="000000"/>
              </w:rPr>
            </w:pPr>
            <w:r>
              <w:rPr>
                <w:rFonts w:ascii="Calibri" w:hAnsi="Calibri"/>
                <w:color w:val="000000"/>
              </w:rPr>
              <w:t>2012</w:t>
            </w:r>
          </w:p>
        </w:tc>
        <w:tc>
          <w:tcPr>
            <w:tcW w:w="3318" w:type="dxa"/>
            <w:noWrap/>
            <w:hideMark/>
          </w:tcPr>
          <w:p w:rsidR="00BC1060" w:rsidRPr="00BC1060" w:rsidRDefault="00BC1060" w:rsidP="00BC1060">
            <w:r>
              <w:t>Access to the Data.</w:t>
            </w:r>
          </w:p>
        </w:tc>
        <w:tc>
          <w:tcPr>
            <w:tcW w:w="3420" w:type="dxa"/>
            <w:noWrap/>
            <w:hideMark/>
          </w:tcPr>
          <w:p w:rsidR="00BC1060" w:rsidRPr="00BC1060" w:rsidRDefault="00BC1060" w:rsidP="00BC1060">
            <w:r w:rsidRPr="00BC1060">
              <w:t>Table 3. pp29</w:t>
            </w:r>
            <w:r>
              <w:t>.</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3</w:t>
            </w:r>
          </w:p>
        </w:tc>
        <w:tc>
          <w:tcPr>
            <w:tcW w:w="1381" w:type="dxa"/>
          </w:tcPr>
          <w:p w:rsidR="00BC1060" w:rsidRPr="00457CDD" w:rsidRDefault="00BC1060" w:rsidP="00E675D4">
            <w:pPr>
              <w:rPr>
                <w:rFonts w:ascii="Calibri" w:hAnsi="Calibri"/>
                <w:b/>
                <w:color w:val="000000"/>
              </w:rPr>
            </w:pPr>
            <w:r w:rsidRPr="00457CDD">
              <w:rPr>
                <w:rFonts w:ascii="Calibri" w:hAnsi="Calibri"/>
                <w:b/>
                <w:color w:val="000000"/>
              </w:rPr>
              <w:t>Kelleher (</w:t>
            </w:r>
            <w:r w:rsidR="00E675D4" w:rsidRPr="00457CDD">
              <w:rPr>
                <w:rFonts w:ascii="Calibri" w:hAnsi="Calibri"/>
                <w:b/>
                <w:color w:val="000000"/>
              </w:rPr>
              <w:t>sample 2</w:t>
            </w:r>
            <w:r w:rsidRPr="00457CDD">
              <w:rPr>
                <w:rFonts w:ascii="Calibri" w:hAnsi="Calibri"/>
                <w:b/>
                <w:color w:val="000000"/>
              </w:rPr>
              <w:t>)</w:t>
            </w:r>
          </w:p>
        </w:tc>
        <w:tc>
          <w:tcPr>
            <w:tcW w:w="1245" w:type="dxa"/>
          </w:tcPr>
          <w:p w:rsidR="00BC1060" w:rsidRDefault="00BC1060" w:rsidP="00BC1060">
            <w:pPr>
              <w:jc w:val="right"/>
              <w:rPr>
                <w:rFonts w:ascii="Calibri" w:hAnsi="Calibri"/>
                <w:color w:val="000000"/>
              </w:rPr>
            </w:pPr>
            <w:r>
              <w:rPr>
                <w:rFonts w:ascii="Calibri" w:hAnsi="Calibri"/>
                <w:color w:val="000000"/>
              </w:rPr>
              <w:t>2012</w:t>
            </w:r>
          </w:p>
        </w:tc>
        <w:tc>
          <w:tcPr>
            <w:tcW w:w="3318" w:type="dxa"/>
            <w:noWrap/>
            <w:hideMark/>
          </w:tcPr>
          <w:p w:rsidR="00BC1060" w:rsidRPr="00BC1060" w:rsidRDefault="00BC1060" w:rsidP="00BC1060">
            <w:r>
              <w:t>Access to the Data.</w:t>
            </w:r>
          </w:p>
        </w:tc>
        <w:tc>
          <w:tcPr>
            <w:tcW w:w="3420" w:type="dxa"/>
            <w:noWrap/>
            <w:hideMark/>
          </w:tcPr>
          <w:p w:rsidR="00BC1060" w:rsidRPr="00BC1060" w:rsidRDefault="00BC1060" w:rsidP="00BC1060">
            <w:r>
              <w:t>Table 3. pp29.</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4</w:t>
            </w:r>
          </w:p>
        </w:tc>
        <w:tc>
          <w:tcPr>
            <w:tcW w:w="1381" w:type="dxa"/>
          </w:tcPr>
          <w:p w:rsidR="00BC1060" w:rsidRPr="00457CDD" w:rsidRDefault="00BC1060" w:rsidP="00BC1060">
            <w:pPr>
              <w:rPr>
                <w:rFonts w:ascii="Calibri" w:hAnsi="Calibri"/>
                <w:b/>
                <w:color w:val="000000"/>
              </w:rPr>
            </w:pPr>
            <w:r w:rsidRPr="00457CDD">
              <w:rPr>
                <w:rFonts w:ascii="Calibri" w:hAnsi="Calibri"/>
                <w:b/>
                <w:color w:val="000000"/>
              </w:rPr>
              <w:t>Jeppsen</w:t>
            </w:r>
          </w:p>
        </w:tc>
        <w:tc>
          <w:tcPr>
            <w:tcW w:w="1245" w:type="dxa"/>
          </w:tcPr>
          <w:p w:rsidR="00BC1060" w:rsidRDefault="00BC1060" w:rsidP="00BC1060">
            <w:pPr>
              <w:jc w:val="right"/>
              <w:rPr>
                <w:rFonts w:ascii="Calibri" w:hAnsi="Calibri"/>
                <w:color w:val="000000"/>
              </w:rPr>
            </w:pPr>
            <w:r>
              <w:rPr>
                <w:rFonts w:ascii="Calibri" w:hAnsi="Calibri"/>
                <w:color w:val="000000"/>
              </w:rPr>
              <w:t>2015</w:t>
            </w:r>
          </w:p>
        </w:tc>
        <w:tc>
          <w:tcPr>
            <w:tcW w:w="3318" w:type="dxa"/>
            <w:noWrap/>
            <w:hideMark/>
          </w:tcPr>
          <w:p w:rsidR="00BC1060" w:rsidRPr="001D508E" w:rsidRDefault="001D508E" w:rsidP="001D508E">
            <w:pPr>
              <w:jc w:val="center"/>
              <w:rPr>
                <w:vertAlign w:val="superscript"/>
              </w:rPr>
            </w:pPr>
            <w:r>
              <w:t>N/C</w:t>
            </w:r>
            <w:r>
              <w:rPr>
                <w:vertAlign w:val="superscript"/>
              </w:rPr>
              <w:t>a</w:t>
            </w:r>
          </w:p>
        </w:tc>
        <w:tc>
          <w:tcPr>
            <w:tcW w:w="3420" w:type="dxa"/>
            <w:noWrap/>
            <w:hideMark/>
          </w:tcPr>
          <w:p w:rsidR="00BC1060" w:rsidRPr="00BC1060" w:rsidRDefault="00BC1060" w:rsidP="00BC1060">
            <w:r>
              <w:t>Table 1. pp.562.</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5</w:t>
            </w:r>
          </w:p>
        </w:tc>
        <w:tc>
          <w:tcPr>
            <w:tcW w:w="1381" w:type="dxa"/>
          </w:tcPr>
          <w:p w:rsidR="00BC1060" w:rsidRPr="00457CDD" w:rsidRDefault="00BC1060" w:rsidP="00BC1060">
            <w:pPr>
              <w:rPr>
                <w:rFonts w:ascii="Calibri" w:hAnsi="Calibri"/>
                <w:b/>
                <w:color w:val="000000"/>
              </w:rPr>
            </w:pPr>
            <w:r w:rsidRPr="00457CDD">
              <w:rPr>
                <w:rFonts w:ascii="Calibri" w:hAnsi="Calibri"/>
                <w:b/>
                <w:color w:val="000000"/>
              </w:rPr>
              <w:t>Scott</w:t>
            </w:r>
          </w:p>
        </w:tc>
        <w:tc>
          <w:tcPr>
            <w:tcW w:w="1245" w:type="dxa"/>
          </w:tcPr>
          <w:p w:rsidR="00BC1060" w:rsidRDefault="00BC1060" w:rsidP="00BC1060">
            <w:pPr>
              <w:jc w:val="right"/>
              <w:rPr>
                <w:rFonts w:ascii="Calibri" w:hAnsi="Calibri"/>
                <w:color w:val="000000"/>
              </w:rPr>
            </w:pPr>
            <w:r>
              <w:rPr>
                <w:rFonts w:ascii="Calibri" w:hAnsi="Calibri"/>
                <w:color w:val="000000"/>
              </w:rPr>
              <w:t>2009</w:t>
            </w:r>
          </w:p>
        </w:tc>
        <w:tc>
          <w:tcPr>
            <w:tcW w:w="3318" w:type="dxa"/>
            <w:noWrap/>
            <w:hideMark/>
          </w:tcPr>
          <w:p w:rsidR="00BC1060" w:rsidRPr="00BC1060" w:rsidRDefault="00BC1060" w:rsidP="00BC1060">
            <w:r w:rsidRPr="00BC1060">
              <w:t>Table 1 pp.181</w:t>
            </w:r>
          </w:p>
        </w:tc>
        <w:tc>
          <w:tcPr>
            <w:tcW w:w="3420" w:type="dxa"/>
            <w:noWrap/>
            <w:hideMark/>
          </w:tcPr>
          <w:p w:rsidR="00BC1060" w:rsidRPr="00BC1060" w:rsidRDefault="00BC1060" w:rsidP="00BC1060">
            <w:r w:rsidRPr="00BC1060">
              <w:t>Table 2. pp. 182.</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6</w:t>
            </w:r>
          </w:p>
        </w:tc>
        <w:tc>
          <w:tcPr>
            <w:tcW w:w="1381" w:type="dxa"/>
          </w:tcPr>
          <w:p w:rsidR="00BC1060" w:rsidRPr="00457CDD" w:rsidRDefault="00BC1060" w:rsidP="00BC1060">
            <w:pPr>
              <w:rPr>
                <w:rFonts w:ascii="Calibri" w:hAnsi="Calibri"/>
                <w:b/>
                <w:color w:val="000000"/>
              </w:rPr>
            </w:pPr>
            <w:r w:rsidRPr="00457CDD">
              <w:rPr>
                <w:rFonts w:ascii="Calibri" w:hAnsi="Calibri"/>
                <w:b/>
                <w:color w:val="000000"/>
              </w:rPr>
              <w:t>Calkins</w:t>
            </w:r>
          </w:p>
        </w:tc>
        <w:tc>
          <w:tcPr>
            <w:tcW w:w="1245" w:type="dxa"/>
          </w:tcPr>
          <w:p w:rsidR="00BC1060" w:rsidRDefault="00BC1060" w:rsidP="00BC1060">
            <w:pPr>
              <w:jc w:val="right"/>
              <w:rPr>
                <w:rFonts w:ascii="Calibri" w:hAnsi="Calibri"/>
                <w:color w:val="000000"/>
              </w:rPr>
            </w:pPr>
            <w:r>
              <w:rPr>
                <w:rFonts w:ascii="Calibri" w:hAnsi="Calibri"/>
                <w:color w:val="000000"/>
              </w:rPr>
              <w:t>2014</w:t>
            </w:r>
          </w:p>
        </w:tc>
        <w:tc>
          <w:tcPr>
            <w:tcW w:w="3318" w:type="dxa"/>
            <w:noWrap/>
            <w:hideMark/>
          </w:tcPr>
          <w:p w:rsidR="00BC1060" w:rsidRPr="00BC1060" w:rsidRDefault="00BC1060" w:rsidP="00BC1060">
            <w:r>
              <w:t>Results. Paragraph 1.</w:t>
            </w:r>
            <w:r w:rsidRPr="00BC1060">
              <w:t xml:space="preserve"> pp.298</w:t>
            </w:r>
          </w:p>
        </w:tc>
        <w:tc>
          <w:tcPr>
            <w:tcW w:w="3420" w:type="dxa"/>
            <w:noWrap/>
            <w:hideMark/>
          </w:tcPr>
          <w:p w:rsidR="00BC1060" w:rsidRPr="00BC1060" w:rsidRDefault="00BC1060" w:rsidP="00BC1060">
            <w:r w:rsidRPr="00BC1060">
              <w:t>Table 3 pp. 302</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7</w:t>
            </w:r>
          </w:p>
        </w:tc>
        <w:tc>
          <w:tcPr>
            <w:tcW w:w="1381" w:type="dxa"/>
          </w:tcPr>
          <w:p w:rsidR="00BC1060" w:rsidRPr="00457CDD" w:rsidRDefault="00BC1060" w:rsidP="00BC1060">
            <w:pPr>
              <w:rPr>
                <w:rFonts w:ascii="Calibri" w:hAnsi="Calibri"/>
                <w:b/>
              </w:rPr>
            </w:pPr>
            <w:r w:rsidRPr="00457CDD">
              <w:rPr>
                <w:rFonts w:ascii="Calibri" w:hAnsi="Calibri"/>
                <w:b/>
              </w:rPr>
              <w:t>Adriaanse</w:t>
            </w:r>
          </w:p>
        </w:tc>
        <w:tc>
          <w:tcPr>
            <w:tcW w:w="1245" w:type="dxa"/>
          </w:tcPr>
          <w:p w:rsidR="00BC1060" w:rsidRDefault="00BC1060" w:rsidP="00BC1060">
            <w:pPr>
              <w:jc w:val="right"/>
              <w:rPr>
                <w:rFonts w:ascii="Calibri" w:hAnsi="Calibri"/>
              </w:rPr>
            </w:pPr>
            <w:r>
              <w:rPr>
                <w:rFonts w:ascii="Calibri" w:hAnsi="Calibri"/>
              </w:rPr>
              <w:t>2015</w:t>
            </w:r>
          </w:p>
        </w:tc>
        <w:tc>
          <w:tcPr>
            <w:tcW w:w="3318" w:type="dxa"/>
            <w:noWrap/>
            <w:hideMark/>
          </w:tcPr>
          <w:p w:rsidR="00BC1060" w:rsidRPr="001D508E" w:rsidRDefault="001D508E" w:rsidP="001D508E">
            <w:pPr>
              <w:jc w:val="center"/>
              <w:rPr>
                <w:vertAlign w:val="superscript"/>
              </w:rPr>
            </w:pPr>
            <w:r>
              <w:t>N/C</w:t>
            </w:r>
            <w:r>
              <w:rPr>
                <w:vertAlign w:val="superscript"/>
              </w:rPr>
              <w:t>b</w:t>
            </w:r>
          </w:p>
        </w:tc>
        <w:tc>
          <w:tcPr>
            <w:tcW w:w="3420" w:type="dxa"/>
            <w:noWrap/>
            <w:hideMark/>
          </w:tcPr>
          <w:p w:rsidR="00BC1060" w:rsidRPr="00BC1060" w:rsidRDefault="001D508E" w:rsidP="001D508E">
            <w:pPr>
              <w:jc w:val="center"/>
            </w:pPr>
            <w:r>
              <w:t>N/C</w:t>
            </w:r>
            <w:r>
              <w:rPr>
                <w:vertAlign w:val="superscript"/>
              </w:rPr>
              <w:t>b</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8</w:t>
            </w:r>
          </w:p>
        </w:tc>
        <w:tc>
          <w:tcPr>
            <w:tcW w:w="1381" w:type="dxa"/>
          </w:tcPr>
          <w:p w:rsidR="00BC1060" w:rsidRPr="00457CDD" w:rsidRDefault="00BC1060" w:rsidP="00BC1060">
            <w:pPr>
              <w:rPr>
                <w:rFonts w:ascii="Calibri" w:hAnsi="Calibri"/>
                <w:b/>
              </w:rPr>
            </w:pPr>
            <w:r w:rsidRPr="00457CDD">
              <w:rPr>
                <w:rFonts w:ascii="Calibri" w:hAnsi="Calibri"/>
                <w:b/>
              </w:rPr>
              <w:t>Poulton</w:t>
            </w:r>
          </w:p>
        </w:tc>
        <w:tc>
          <w:tcPr>
            <w:tcW w:w="1245" w:type="dxa"/>
          </w:tcPr>
          <w:p w:rsidR="00BC1060" w:rsidRDefault="00BC1060" w:rsidP="00BC1060">
            <w:pPr>
              <w:jc w:val="right"/>
              <w:rPr>
                <w:rFonts w:ascii="Calibri" w:hAnsi="Calibri"/>
              </w:rPr>
            </w:pPr>
            <w:r>
              <w:rPr>
                <w:rFonts w:ascii="Calibri" w:hAnsi="Calibri"/>
              </w:rPr>
              <w:t>2000</w:t>
            </w:r>
          </w:p>
        </w:tc>
        <w:tc>
          <w:tcPr>
            <w:tcW w:w="3318" w:type="dxa"/>
            <w:noWrap/>
            <w:hideMark/>
          </w:tcPr>
          <w:p w:rsidR="00BC1060" w:rsidRPr="001D508E" w:rsidRDefault="001D508E" w:rsidP="001D508E">
            <w:pPr>
              <w:jc w:val="center"/>
              <w:rPr>
                <w:vertAlign w:val="superscript"/>
              </w:rPr>
            </w:pPr>
            <w:r>
              <w:t>N/C</w:t>
            </w:r>
            <w:r>
              <w:rPr>
                <w:vertAlign w:val="superscript"/>
              </w:rPr>
              <w:t>c</w:t>
            </w:r>
          </w:p>
        </w:tc>
        <w:tc>
          <w:tcPr>
            <w:tcW w:w="3420" w:type="dxa"/>
            <w:noWrap/>
            <w:hideMark/>
          </w:tcPr>
          <w:p w:rsidR="00BC1060" w:rsidRPr="00BC1060" w:rsidRDefault="00BC1060" w:rsidP="001D508E">
            <w:r w:rsidRPr="00BC1060">
              <w:t xml:space="preserve">Table 2. pp. 1036. </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9</w:t>
            </w:r>
          </w:p>
        </w:tc>
        <w:tc>
          <w:tcPr>
            <w:tcW w:w="1381" w:type="dxa"/>
          </w:tcPr>
          <w:p w:rsidR="00BC1060" w:rsidRPr="00457CDD" w:rsidRDefault="00BC1060" w:rsidP="00BC1060">
            <w:pPr>
              <w:rPr>
                <w:rFonts w:ascii="Calibri" w:hAnsi="Calibri"/>
                <w:b/>
              </w:rPr>
            </w:pPr>
            <w:r w:rsidRPr="00457CDD">
              <w:rPr>
                <w:rFonts w:ascii="Calibri" w:hAnsi="Calibri"/>
                <w:b/>
              </w:rPr>
              <w:t>Dhossche</w:t>
            </w:r>
          </w:p>
        </w:tc>
        <w:tc>
          <w:tcPr>
            <w:tcW w:w="1245" w:type="dxa"/>
          </w:tcPr>
          <w:p w:rsidR="00BC1060" w:rsidRDefault="00BC1060" w:rsidP="00BC1060">
            <w:pPr>
              <w:jc w:val="right"/>
              <w:rPr>
                <w:rFonts w:ascii="Calibri" w:hAnsi="Calibri"/>
              </w:rPr>
            </w:pPr>
            <w:r>
              <w:rPr>
                <w:rFonts w:ascii="Calibri" w:hAnsi="Calibri"/>
              </w:rPr>
              <w:t>2002</w:t>
            </w:r>
          </w:p>
        </w:tc>
        <w:tc>
          <w:tcPr>
            <w:tcW w:w="3318" w:type="dxa"/>
            <w:noWrap/>
            <w:hideMark/>
          </w:tcPr>
          <w:p w:rsidR="00BC1060" w:rsidRPr="00BC1060" w:rsidRDefault="00BC1060" w:rsidP="00BC1060">
            <w:r w:rsidRPr="00BC1060">
              <w:t>Prevalence of self-reported hallucinations pp.622</w:t>
            </w:r>
          </w:p>
        </w:tc>
        <w:tc>
          <w:tcPr>
            <w:tcW w:w="3420" w:type="dxa"/>
            <w:noWrap/>
            <w:hideMark/>
          </w:tcPr>
          <w:p w:rsidR="00BC1060" w:rsidRPr="00BC1060" w:rsidRDefault="00BC1060" w:rsidP="00BC1060">
            <w:r w:rsidRPr="00BC1060">
              <w:t>Table 5. pp. 623</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10</w:t>
            </w:r>
          </w:p>
        </w:tc>
        <w:tc>
          <w:tcPr>
            <w:tcW w:w="1381" w:type="dxa"/>
          </w:tcPr>
          <w:p w:rsidR="00BC1060" w:rsidRPr="00457CDD" w:rsidRDefault="00BC1060" w:rsidP="00BC1060">
            <w:pPr>
              <w:rPr>
                <w:rFonts w:ascii="Calibri" w:hAnsi="Calibri"/>
                <w:b/>
              </w:rPr>
            </w:pPr>
            <w:r w:rsidRPr="00457CDD">
              <w:rPr>
                <w:rFonts w:ascii="Calibri" w:hAnsi="Calibri"/>
                <w:b/>
              </w:rPr>
              <w:t>Fisher</w:t>
            </w:r>
          </w:p>
        </w:tc>
        <w:tc>
          <w:tcPr>
            <w:tcW w:w="1245" w:type="dxa"/>
          </w:tcPr>
          <w:p w:rsidR="00BC1060" w:rsidRDefault="00BC1060" w:rsidP="00BC1060">
            <w:pPr>
              <w:jc w:val="right"/>
              <w:rPr>
                <w:rFonts w:ascii="Calibri" w:hAnsi="Calibri"/>
              </w:rPr>
            </w:pPr>
            <w:r>
              <w:rPr>
                <w:rFonts w:ascii="Calibri" w:hAnsi="Calibri"/>
              </w:rPr>
              <w:t>2013</w:t>
            </w:r>
          </w:p>
        </w:tc>
        <w:tc>
          <w:tcPr>
            <w:tcW w:w="3318" w:type="dxa"/>
            <w:noWrap/>
            <w:hideMark/>
          </w:tcPr>
          <w:p w:rsidR="00BC1060" w:rsidRPr="00BC1060" w:rsidRDefault="001D508E" w:rsidP="001D508E">
            <w:r>
              <w:t xml:space="preserve">Figure 1. pp.2081 </w:t>
            </w:r>
          </w:p>
        </w:tc>
        <w:tc>
          <w:tcPr>
            <w:tcW w:w="3420" w:type="dxa"/>
            <w:noWrap/>
            <w:hideMark/>
          </w:tcPr>
          <w:p w:rsidR="00BC1060" w:rsidRPr="00BC1060" w:rsidRDefault="00BC1060" w:rsidP="00BC1060">
            <w:r w:rsidRPr="00BC1060">
              <w:t>Figure 1 pp. 2081</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11</w:t>
            </w:r>
          </w:p>
        </w:tc>
        <w:tc>
          <w:tcPr>
            <w:tcW w:w="1381" w:type="dxa"/>
          </w:tcPr>
          <w:p w:rsidR="00BC1060" w:rsidRPr="00457CDD" w:rsidRDefault="00BC1060" w:rsidP="00BC1060">
            <w:pPr>
              <w:rPr>
                <w:rFonts w:ascii="Calibri" w:hAnsi="Calibri"/>
                <w:b/>
              </w:rPr>
            </w:pPr>
            <w:r w:rsidRPr="00457CDD">
              <w:rPr>
                <w:rFonts w:ascii="Calibri" w:hAnsi="Calibri"/>
                <w:b/>
              </w:rPr>
              <w:t>Dominguez</w:t>
            </w:r>
          </w:p>
        </w:tc>
        <w:tc>
          <w:tcPr>
            <w:tcW w:w="1245" w:type="dxa"/>
          </w:tcPr>
          <w:p w:rsidR="00BC1060" w:rsidRDefault="00BC1060" w:rsidP="00BC1060">
            <w:pPr>
              <w:jc w:val="right"/>
              <w:rPr>
                <w:rFonts w:ascii="Calibri" w:hAnsi="Calibri"/>
              </w:rPr>
            </w:pPr>
            <w:r>
              <w:rPr>
                <w:rFonts w:ascii="Calibri" w:hAnsi="Calibri"/>
              </w:rPr>
              <w:t>2011</w:t>
            </w:r>
          </w:p>
        </w:tc>
        <w:tc>
          <w:tcPr>
            <w:tcW w:w="3318" w:type="dxa"/>
            <w:noWrap/>
            <w:hideMark/>
          </w:tcPr>
          <w:p w:rsidR="00BC1060" w:rsidRPr="00BC1060" w:rsidRDefault="001D508E" w:rsidP="00DB54AF">
            <w:r w:rsidRPr="00BC1060">
              <w:t>Occurrence</w:t>
            </w:r>
            <w:r w:rsidR="00BC1060" w:rsidRPr="00BC1060">
              <w:t xml:space="preserve"> of </w:t>
            </w:r>
            <w:r>
              <w:t>psychotic experiences</w:t>
            </w:r>
            <w:r w:rsidR="00DB54AF">
              <w:t xml:space="preserve">. Paragraph 2. </w:t>
            </w:r>
            <w:r w:rsidR="00BC1060" w:rsidRPr="00BC1060">
              <w:t>pp.88.</w:t>
            </w:r>
          </w:p>
        </w:tc>
        <w:tc>
          <w:tcPr>
            <w:tcW w:w="3420" w:type="dxa"/>
            <w:noWrap/>
            <w:hideMark/>
          </w:tcPr>
          <w:p w:rsidR="00BC1060" w:rsidRPr="00BC1060" w:rsidRDefault="00BC1060" w:rsidP="00BC1060">
            <w:r w:rsidRPr="00BC1060">
              <w:t>Table 2. pp.89</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12</w:t>
            </w:r>
          </w:p>
        </w:tc>
        <w:tc>
          <w:tcPr>
            <w:tcW w:w="1381" w:type="dxa"/>
          </w:tcPr>
          <w:p w:rsidR="00BC1060" w:rsidRPr="00457CDD" w:rsidRDefault="00BC1060" w:rsidP="00BC1060">
            <w:pPr>
              <w:rPr>
                <w:rFonts w:ascii="Calibri" w:hAnsi="Calibri"/>
                <w:b/>
              </w:rPr>
            </w:pPr>
            <w:r w:rsidRPr="00457CDD">
              <w:rPr>
                <w:rFonts w:ascii="Calibri" w:hAnsi="Calibri"/>
                <w:b/>
              </w:rPr>
              <w:t>McGrath</w:t>
            </w:r>
          </w:p>
        </w:tc>
        <w:tc>
          <w:tcPr>
            <w:tcW w:w="1245" w:type="dxa"/>
          </w:tcPr>
          <w:p w:rsidR="00BC1060" w:rsidRDefault="00BC1060" w:rsidP="00BC1060">
            <w:pPr>
              <w:jc w:val="right"/>
              <w:rPr>
                <w:rFonts w:ascii="Calibri" w:hAnsi="Calibri"/>
              </w:rPr>
            </w:pPr>
            <w:r>
              <w:rPr>
                <w:rFonts w:ascii="Calibri" w:hAnsi="Calibri"/>
              </w:rPr>
              <w:t>2010</w:t>
            </w:r>
          </w:p>
        </w:tc>
        <w:tc>
          <w:tcPr>
            <w:tcW w:w="3318" w:type="dxa"/>
            <w:noWrap/>
            <w:hideMark/>
          </w:tcPr>
          <w:p w:rsidR="00BC1060" w:rsidRPr="00BC1060" w:rsidRDefault="00BC1060" w:rsidP="00BC1060">
            <w:r w:rsidRPr="00BC1060">
              <w:t>Table 1 pp.442</w:t>
            </w:r>
          </w:p>
        </w:tc>
        <w:tc>
          <w:tcPr>
            <w:tcW w:w="3420" w:type="dxa"/>
            <w:noWrap/>
            <w:hideMark/>
          </w:tcPr>
          <w:p w:rsidR="00BC1060" w:rsidRPr="00BC1060" w:rsidRDefault="00BC1060" w:rsidP="00BC1060">
            <w:r w:rsidRPr="00BC1060">
              <w:t>Table 1.pp. 442</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13</w:t>
            </w:r>
          </w:p>
        </w:tc>
        <w:tc>
          <w:tcPr>
            <w:tcW w:w="1381" w:type="dxa"/>
          </w:tcPr>
          <w:p w:rsidR="00BC1060" w:rsidRPr="00457CDD" w:rsidRDefault="00BC1060" w:rsidP="00BC1060">
            <w:pPr>
              <w:rPr>
                <w:rFonts w:ascii="Calibri" w:hAnsi="Calibri"/>
                <w:b/>
              </w:rPr>
            </w:pPr>
            <w:r w:rsidRPr="00457CDD">
              <w:rPr>
                <w:rFonts w:ascii="Calibri" w:hAnsi="Calibri"/>
                <w:b/>
              </w:rPr>
              <w:t>Bechtold</w:t>
            </w:r>
          </w:p>
        </w:tc>
        <w:tc>
          <w:tcPr>
            <w:tcW w:w="1245" w:type="dxa"/>
          </w:tcPr>
          <w:p w:rsidR="00BC1060" w:rsidRDefault="00BC1060" w:rsidP="00BC1060">
            <w:pPr>
              <w:jc w:val="right"/>
              <w:rPr>
                <w:rFonts w:ascii="Calibri" w:hAnsi="Calibri"/>
              </w:rPr>
            </w:pPr>
            <w:r>
              <w:rPr>
                <w:rFonts w:ascii="Calibri" w:hAnsi="Calibri"/>
              </w:rPr>
              <w:t>2016</w:t>
            </w:r>
          </w:p>
        </w:tc>
        <w:tc>
          <w:tcPr>
            <w:tcW w:w="3318" w:type="dxa"/>
            <w:noWrap/>
            <w:hideMark/>
          </w:tcPr>
          <w:p w:rsidR="00BC1060" w:rsidRPr="00BC1060" w:rsidRDefault="00BC1060" w:rsidP="00BC1060">
            <w:r w:rsidRPr="00BC1060">
              <w:t>Table 5. pp.787</w:t>
            </w:r>
          </w:p>
        </w:tc>
        <w:tc>
          <w:tcPr>
            <w:tcW w:w="3420" w:type="dxa"/>
            <w:noWrap/>
            <w:hideMark/>
          </w:tcPr>
          <w:p w:rsidR="00BC1060" w:rsidRPr="00BC1060" w:rsidRDefault="00BC1060" w:rsidP="001D508E">
            <w:r w:rsidRPr="00BC1060">
              <w:t xml:space="preserve">Table 5. pp787 </w:t>
            </w:r>
          </w:p>
        </w:tc>
      </w:tr>
      <w:tr w:rsidR="00BC1060" w:rsidRPr="00BC1060" w:rsidTr="00DB54AF">
        <w:trPr>
          <w:trHeight w:val="288"/>
        </w:trPr>
        <w:tc>
          <w:tcPr>
            <w:tcW w:w="891" w:type="dxa"/>
          </w:tcPr>
          <w:p w:rsidR="00BC1060" w:rsidRDefault="00BC1060" w:rsidP="00BC1060">
            <w:pPr>
              <w:jc w:val="right"/>
              <w:rPr>
                <w:rFonts w:ascii="Calibri" w:hAnsi="Calibri"/>
              </w:rPr>
            </w:pPr>
            <w:r>
              <w:rPr>
                <w:rFonts w:ascii="Calibri" w:hAnsi="Calibri"/>
              </w:rPr>
              <w:t>14</w:t>
            </w:r>
          </w:p>
        </w:tc>
        <w:tc>
          <w:tcPr>
            <w:tcW w:w="1381" w:type="dxa"/>
          </w:tcPr>
          <w:p w:rsidR="00BC1060" w:rsidRPr="00457CDD" w:rsidRDefault="00BC1060" w:rsidP="00BC1060">
            <w:pPr>
              <w:rPr>
                <w:rFonts w:ascii="Calibri" w:hAnsi="Calibri"/>
                <w:b/>
              </w:rPr>
            </w:pPr>
            <w:r w:rsidRPr="00457CDD">
              <w:rPr>
                <w:rFonts w:ascii="Calibri" w:hAnsi="Calibri"/>
                <w:b/>
              </w:rPr>
              <w:t>Zammit</w:t>
            </w:r>
          </w:p>
        </w:tc>
        <w:tc>
          <w:tcPr>
            <w:tcW w:w="1245" w:type="dxa"/>
          </w:tcPr>
          <w:p w:rsidR="00BC1060" w:rsidRDefault="00BC1060" w:rsidP="00BC1060">
            <w:pPr>
              <w:jc w:val="right"/>
              <w:rPr>
                <w:rFonts w:ascii="Calibri" w:hAnsi="Calibri"/>
              </w:rPr>
            </w:pPr>
            <w:r>
              <w:rPr>
                <w:rFonts w:ascii="Calibri" w:hAnsi="Calibri"/>
              </w:rPr>
              <w:t>2013</w:t>
            </w:r>
          </w:p>
        </w:tc>
        <w:tc>
          <w:tcPr>
            <w:tcW w:w="3318" w:type="dxa"/>
            <w:noWrap/>
            <w:hideMark/>
          </w:tcPr>
          <w:p w:rsidR="00BC1060" w:rsidRPr="00BC1060" w:rsidRDefault="00BC1060" w:rsidP="00E16BB2">
            <w:r w:rsidRPr="00BC1060">
              <w:t xml:space="preserve">Figure 1. pp.744 </w:t>
            </w:r>
          </w:p>
        </w:tc>
        <w:tc>
          <w:tcPr>
            <w:tcW w:w="3420" w:type="dxa"/>
            <w:noWrap/>
            <w:hideMark/>
          </w:tcPr>
          <w:p w:rsidR="00BC1060" w:rsidRPr="00BC1060" w:rsidRDefault="00E16BB2" w:rsidP="00BC1060">
            <w:r w:rsidRPr="00BC1060">
              <w:t>Figure 1. pp.744</w:t>
            </w:r>
          </w:p>
        </w:tc>
      </w:tr>
      <w:tr w:rsidR="00BC1060" w:rsidRPr="00BC1060" w:rsidTr="00DB54AF">
        <w:trPr>
          <w:trHeight w:val="288"/>
        </w:trPr>
        <w:tc>
          <w:tcPr>
            <w:tcW w:w="891" w:type="dxa"/>
          </w:tcPr>
          <w:p w:rsidR="00BC1060" w:rsidRDefault="00BC1060" w:rsidP="00BC1060">
            <w:pPr>
              <w:jc w:val="right"/>
              <w:rPr>
                <w:rFonts w:ascii="Calibri" w:hAnsi="Calibri"/>
                <w:color w:val="000000"/>
              </w:rPr>
            </w:pPr>
            <w:r>
              <w:rPr>
                <w:rFonts w:ascii="Calibri" w:hAnsi="Calibri"/>
                <w:color w:val="000000"/>
              </w:rPr>
              <w:t>15</w:t>
            </w:r>
          </w:p>
        </w:tc>
        <w:tc>
          <w:tcPr>
            <w:tcW w:w="1381" w:type="dxa"/>
          </w:tcPr>
          <w:p w:rsidR="00BC1060" w:rsidRPr="00457CDD" w:rsidRDefault="00BC1060" w:rsidP="00BC1060">
            <w:pPr>
              <w:rPr>
                <w:rFonts w:ascii="Calibri" w:hAnsi="Calibri"/>
                <w:b/>
                <w:color w:val="000000"/>
              </w:rPr>
            </w:pPr>
            <w:r w:rsidRPr="00457CDD">
              <w:rPr>
                <w:rFonts w:ascii="Calibri" w:hAnsi="Calibri"/>
                <w:b/>
                <w:color w:val="000000"/>
              </w:rPr>
              <w:t>Cedorlöf</w:t>
            </w:r>
          </w:p>
        </w:tc>
        <w:tc>
          <w:tcPr>
            <w:tcW w:w="1245" w:type="dxa"/>
          </w:tcPr>
          <w:p w:rsidR="00BC1060" w:rsidRDefault="00BC1060" w:rsidP="00BC1060">
            <w:pPr>
              <w:jc w:val="right"/>
              <w:rPr>
                <w:rFonts w:ascii="Calibri" w:hAnsi="Calibri"/>
                <w:color w:val="000000"/>
              </w:rPr>
            </w:pPr>
            <w:r>
              <w:rPr>
                <w:rFonts w:ascii="Calibri" w:hAnsi="Calibri"/>
                <w:color w:val="000000"/>
              </w:rPr>
              <w:t>2017</w:t>
            </w:r>
          </w:p>
        </w:tc>
        <w:tc>
          <w:tcPr>
            <w:tcW w:w="3318" w:type="dxa"/>
            <w:noWrap/>
            <w:hideMark/>
          </w:tcPr>
          <w:p w:rsidR="00BC1060" w:rsidRPr="00BC1060" w:rsidRDefault="00BC1060" w:rsidP="00BC1060">
            <w:r w:rsidRPr="00BC1060">
              <w:t>Table 1. pp.14</w:t>
            </w:r>
          </w:p>
        </w:tc>
        <w:tc>
          <w:tcPr>
            <w:tcW w:w="3420" w:type="dxa"/>
            <w:noWrap/>
            <w:hideMark/>
          </w:tcPr>
          <w:p w:rsidR="00BC1060" w:rsidRPr="00BC1060" w:rsidRDefault="00E16BB2" w:rsidP="00BC1060">
            <w:r>
              <w:t>A</w:t>
            </w:r>
            <w:r w:rsidR="00BC1060" w:rsidRPr="00BC1060">
              <w:t>uthor contacted</w:t>
            </w:r>
            <w:r>
              <w:t xml:space="preserve"> (Table 2 pp. 14)</w:t>
            </w:r>
          </w:p>
        </w:tc>
      </w:tr>
    </w:tbl>
    <w:p w:rsidR="00BC1060" w:rsidRPr="001D508E" w:rsidRDefault="001D508E" w:rsidP="00E51364">
      <w:pPr>
        <w:rPr>
          <w:lang w:val="en-IE"/>
        </w:rPr>
      </w:pPr>
      <w:r>
        <w:rPr>
          <w:lang w:val="en-IE"/>
        </w:rPr>
        <w:t>Note: N/A</w:t>
      </w:r>
      <w:r>
        <w:rPr>
          <w:vertAlign w:val="superscript"/>
          <w:lang w:val="en-IE"/>
        </w:rPr>
        <w:t>a</w:t>
      </w:r>
      <w:r>
        <w:rPr>
          <w:lang w:val="en-IE"/>
        </w:rPr>
        <w:t>: Not calculated as the same cohort as Clemmensen</w:t>
      </w:r>
      <w:r w:rsidR="00E675D4">
        <w:rPr>
          <w:lang w:val="en-IE"/>
        </w:rPr>
        <w:t xml:space="preserve"> (Sample 1)</w:t>
      </w:r>
      <w:r>
        <w:rPr>
          <w:lang w:val="en-IE"/>
        </w:rPr>
        <w:t>; N/A</w:t>
      </w:r>
      <w:r>
        <w:rPr>
          <w:vertAlign w:val="superscript"/>
          <w:lang w:val="en-IE"/>
        </w:rPr>
        <w:t>b</w:t>
      </w:r>
      <w:r>
        <w:rPr>
          <w:lang w:val="en-IE"/>
        </w:rPr>
        <w:t>: Not calculated information on PEs is only present as a continuous variable; and N/A</w:t>
      </w:r>
      <w:r>
        <w:rPr>
          <w:vertAlign w:val="superscript"/>
          <w:lang w:val="en-IE"/>
        </w:rPr>
        <w:t>c</w:t>
      </w:r>
      <w:r>
        <w:rPr>
          <w:lang w:val="en-IE"/>
        </w:rPr>
        <w:t>: Not Calculated as the same</w:t>
      </w:r>
      <w:r w:rsidR="00E675D4">
        <w:rPr>
          <w:lang w:val="en-IE"/>
        </w:rPr>
        <w:t xml:space="preserve"> cohort as Fisher (Sample 10).</w:t>
      </w:r>
    </w:p>
    <w:p w:rsidR="00E51364" w:rsidRDefault="00E51364">
      <w:pPr>
        <w:rPr>
          <w:b/>
          <w:lang w:val="en-IE"/>
        </w:rPr>
      </w:pPr>
      <w:r>
        <w:rPr>
          <w:b/>
          <w:lang w:val="en-IE"/>
        </w:rPr>
        <w:br w:type="page"/>
      </w:r>
    </w:p>
    <w:p w:rsidR="00EA6F43" w:rsidRDefault="00047826">
      <w:pPr>
        <w:rPr>
          <w:b/>
          <w:lang w:val="en-IE"/>
        </w:rPr>
      </w:pPr>
      <w:r>
        <w:rPr>
          <w:b/>
          <w:lang w:val="en-IE"/>
        </w:rPr>
        <w:lastRenderedPageBreak/>
        <w:t>Supplement</w:t>
      </w:r>
      <w:r w:rsidR="00DB0021" w:rsidRPr="00DB0021">
        <w:rPr>
          <w:b/>
          <w:lang w:val="en-IE"/>
        </w:rPr>
        <w:t xml:space="preserve"> </w:t>
      </w:r>
      <w:r w:rsidR="00EA6F43">
        <w:rPr>
          <w:b/>
          <w:lang w:val="en-IE"/>
        </w:rPr>
        <w:t>B</w:t>
      </w:r>
      <w:r w:rsidR="00DB0021" w:rsidRPr="00DB0021">
        <w:rPr>
          <w:b/>
          <w:lang w:val="en-IE"/>
        </w:rPr>
        <w:t>.</w:t>
      </w:r>
      <w:r w:rsidR="00EA6F43">
        <w:rPr>
          <w:b/>
          <w:lang w:val="en-IE"/>
        </w:rPr>
        <w:t xml:space="preserve"> </w:t>
      </w:r>
    </w:p>
    <w:p w:rsidR="00EA6F43" w:rsidRDefault="00997B9A">
      <w:pPr>
        <w:rPr>
          <w:lang w:val="en-IE"/>
        </w:rPr>
      </w:pPr>
      <w:r>
        <w:rPr>
          <w:b/>
          <w:lang w:val="en-IE"/>
        </w:rPr>
        <w:t xml:space="preserve">Supplementary </w:t>
      </w:r>
      <w:r w:rsidR="00EA6F43">
        <w:rPr>
          <w:b/>
          <w:lang w:val="en-IE"/>
        </w:rPr>
        <w:t xml:space="preserve">Figure 1. </w:t>
      </w:r>
      <w:r w:rsidR="00EA6F43" w:rsidRPr="00EA6F43">
        <w:rPr>
          <w:lang w:val="en-IE"/>
        </w:rPr>
        <w:t>Funnel plot (</w:t>
      </w:r>
      <w:r w:rsidR="00613EB3">
        <w:rPr>
          <w:lang w:val="en-IE"/>
        </w:rPr>
        <w:t>a</w:t>
      </w:r>
      <w:r w:rsidR="00EA6F43" w:rsidRPr="00EA6F43">
        <w:rPr>
          <w:lang w:val="en-IE"/>
        </w:rPr>
        <w:t>) for the relationship between child and adolescent PEs and any mental disorder.</w:t>
      </w:r>
    </w:p>
    <w:p w:rsidR="00EA6F43" w:rsidRDefault="00EA6F43">
      <w:pPr>
        <w:rPr>
          <w:b/>
          <w:lang w:val="en-IE"/>
        </w:rPr>
      </w:pPr>
      <w:r>
        <w:rPr>
          <w:noProof/>
        </w:rPr>
        <w:drawing>
          <wp:anchor distT="0" distB="0" distL="114300" distR="114300" simplePos="0" relativeHeight="251659264" behindDoc="0" locked="0" layoutInCell="1" allowOverlap="1">
            <wp:simplePos x="0" y="0"/>
            <wp:positionH relativeFrom="margin">
              <wp:align>right</wp:align>
            </wp:positionH>
            <wp:positionV relativeFrom="paragraph">
              <wp:posOffset>233680</wp:posOffset>
            </wp:positionV>
            <wp:extent cx="5224145" cy="3801745"/>
            <wp:effectExtent l="0" t="0" r="0" b="825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10">
                      <a:extLst>
                        <a:ext uri="{28A0092B-C50C-407E-A947-70E740481C1C}">
                          <a14:useLocalDpi xmlns:a14="http://schemas.microsoft.com/office/drawing/2010/main" val="0"/>
                        </a:ext>
                      </a:extLst>
                    </a:blip>
                    <a:stretch>
                      <a:fillRect/>
                    </a:stretch>
                  </pic:blipFill>
                  <pic:spPr>
                    <a:xfrm>
                      <a:off x="0" y="0"/>
                      <a:ext cx="5224456" cy="3802379"/>
                    </a:xfrm>
                    <a:prstGeom prst="rect">
                      <a:avLst/>
                    </a:prstGeom>
                  </pic:spPr>
                </pic:pic>
              </a:graphicData>
            </a:graphic>
            <wp14:sizeRelH relativeFrom="margin">
              <wp14:pctWidth>0</wp14:pctWidth>
            </wp14:sizeRelH>
            <wp14:sizeRelV relativeFrom="margin">
              <wp14:pctHeight>0</wp14:pctHeight>
            </wp14:sizeRelV>
          </wp:anchor>
        </w:drawing>
      </w:r>
    </w:p>
    <w:p w:rsidR="00EA6F43" w:rsidRDefault="00EA6F43" w:rsidP="00EA6F43">
      <w:pPr>
        <w:pStyle w:val="ListParagraph"/>
        <w:numPr>
          <w:ilvl w:val="0"/>
          <w:numId w:val="2"/>
        </w:numPr>
        <w:rPr>
          <w:lang w:val="en-IE"/>
        </w:rPr>
      </w:pPr>
    </w:p>
    <w:p w:rsidR="00EA6F43" w:rsidRDefault="00EA6F43" w:rsidP="00EA6F43">
      <w:pPr>
        <w:pStyle w:val="ListParagraph"/>
        <w:rPr>
          <w:lang w:val="en-IE"/>
        </w:rPr>
      </w:pPr>
    </w:p>
    <w:p w:rsidR="00EA6F43" w:rsidRDefault="00EA6F43" w:rsidP="00EA6F43">
      <w:pPr>
        <w:pStyle w:val="ListParagraph"/>
        <w:rPr>
          <w:lang w:val="en-IE"/>
        </w:rPr>
      </w:pPr>
    </w:p>
    <w:p w:rsidR="00EA6F43" w:rsidRDefault="00EA6F43" w:rsidP="00EA6F43">
      <w:pPr>
        <w:pStyle w:val="ListParagraph"/>
        <w:rPr>
          <w:lang w:val="en-IE"/>
        </w:rPr>
      </w:pPr>
    </w:p>
    <w:p w:rsidR="00EA6F43" w:rsidRDefault="00EA6F43" w:rsidP="00EA6F43">
      <w:pPr>
        <w:pStyle w:val="ListParagraph"/>
        <w:rPr>
          <w:lang w:val="en-IE"/>
        </w:rPr>
      </w:pPr>
    </w:p>
    <w:p w:rsidR="00EA6F43" w:rsidRDefault="00EA6F43">
      <w:pPr>
        <w:rPr>
          <w:lang w:val="en-IE"/>
        </w:rPr>
      </w:pPr>
      <w:r>
        <w:rPr>
          <w:lang w:val="en-IE"/>
        </w:rPr>
        <w:br w:type="page"/>
      </w:r>
    </w:p>
    <w:p w:rsidR="00EA6F43" w:rsidRDefault="00047826" w:rsidP="00EA6F43">
      <w:pPr>
        <w:rPr>
          <w:b/>
          <w:lang w:val="en-IE"/>
        </w:rPr>
      </w:pPr>
      <w:r>
        <w:rPr>
          <w:b/>
          <w:lang w:val="en-IE"/>
        </w:rPr>
        <w:lastRenderedPageBreak/>
        <w:t>Supplement</w:t>
      </w:r>
      <w:r w:rsidR="00EA6F43" w:rsidRPr="00DB0021">
        <w:rPr>
          <w:b/>
          <w:lang w:val="en-IE"/>
        </w:rPr>
        <w:t xml:space="preserve"> </w:t>
      </w:r>
      <w:r w:rsidR="00EA6F43">
        <w:rPr>
          <w:b/>
          <w:lang w:val="en-IE"/>
        </w:rPr>
        <w:t>C</w:t>
      </w:r>
      <w:r w:rsidR="00EA6F43" w:rsidRPr="00DB0021">
        <w:rPr>
          <w:b/>
          <w:lang w:val="en-IE"/>
        </w:rPr>
        <w:t>.</w:t>
      </w:r>
      <w:r w:rsidR="00EA6F43">
        <w:rPr>
          <w:b/>
          <w:lang w:val="en-IE"/>
        </w:rPr>
        <w:t xml:space="preserve"> </w:t>
      </w:r>
    </w:p>
    <w:p w:rsidR="00EA6F43" w:rsidRDefault="00997B9A" w:rsidP="00EA6F43">
      <w:pPr>
        <w:rPr>
          <w:lang w:val="en-IE"/>
        </w:rPr>
      </w:pPr>
      <w:r w:rsidRPr="00DB0021">
        <w:rPr>
          <w:b/>
          <w:lang w:val="en-IE"/>
        </w:rPr>
        <w:t>Supplementary</w:t>
      </w:r>
      <w:r>
        <w:rPr>
          <w:noProof/>
        </w:rPr>
        <w:t xml:space="preserve"> </w:t>
      </w:r>
      <w:r w:rsidR="00EA6F43">
        <w:rPr>
          <w:b/>
          <w:lang w:val="en-IE"/>
        </w:rPr>
        <w:t xml:space="preserve">Figure </w:t>
      </w:r>
      <w:r>
        <w:rPr>
          <w:b/>
          <w:lang w:val="en-IE"/>
        </w:rPr>
        <w:t>2</w:t>
      </w:r>
      <w:r w:rsidR="00EA6F43">
        <w:rPr>
          <w:b/>
          <w:lang w:val="en-IE"/>
        </w:rPr>
        <w:t xml:space="preserve">. </w:t>
      </w:r>
      <w:r w:rsidR="00613EB3">
        <w:rPr>
          <w:lang w:val="en-IE"/>
        </w:rPr>
        <w:t>F</w:t>
      </w:r>
      <w:r w:rsidR="00EA6F43" w:rsidRPr="00EA6F43">
        <w:rPr>
          <w:lang w:val="en-IE"/>
        </w:rPr>
        <w:t>unnel plot (</w:t>
      </w:r>
      <w:r w:rsidR="00613EB3">
        <w:rPr>
          <w:lang w:val="en-IE"/>
        </w:rPr>
        <w:t>a</w:t>
      </w:r>
      <w:r w:rsidR="00EA6F43" w:rsidRPr="00EA6F43">
        <w:rPr>
          <w:lang w:val="en-IE"/>
        </w:rPr>
        <w:t>)</w:t>
      </w:r>
      <w:r w:rsidR="00613EB3">
        <w:rPr>
          <w:lang w:val="en-IE"/>
        </w:rPr>
        <w:t xml:space="preserve"> and a Fill Funnel plot (b</w:t>
      </w:r>
      <w:r w:rsidR="003B238C">
        <w:rPr>
          <w:lang w:val="en-IE"/>
        </w:rPr>
        <w:t>)</w:t>
      </w:r>
      <w:r w:rsidR="00EA6F43" w:rsidRPr="00EA6F43">
        <w:rPr>
          <w:lang w:val="en-IE"/>
        </w:rPr>
        <w:t xml:space="preserve"> for the relationship between child and adolescent PEs and </w:t>
      </w:r>
      <w:r w:rsidR="00EA6F43">
        <w:rPr>
          <w:lang w:val="en-IE"/>
        </w:rPr>
        <w:t>any non-psychotic disorder.</w:t>
      </w:r>
    </w:p>
    <w:p w:rsidR="00EA6F43" w:rsidRDefault="006E055E" w:rsidP="00EA6F43">
      <w:pPr>
        <w:rPr>
          <w:b/>
          <w:lang w:val="en-IE"/>
        </w:rPr>
      </w:pPr>
      <w:r>
        <w:rPr>
          <w:noProof/>
        </w:rPr>
        <w:drawing>
          <wp:anchor distT="0" distB="0" distL="114300" distR="114300" simplePos="0" relativeHeight="251674624" behindDoc="0" locked="0" layoutInCell="1" allowOverlap="1" wp14:anchorId="3299F321" wp14:editId="571116CC">
            <wp:simplePos x="0" y="0"/>
            <wp:positionH relativeFrom="margin">
              <wp:posOffset>868680</wp:posOffset>
            </wp:positionH>
            <wp:positionV relativeFrom="paragraph">
              <wp:posOffset>235585</wp:posOffset>
            </wp:positionV>
            <wp:extent cx="4753610" cy="3460115"/>
            <wp:effectExtent l="0" t="0" r="8890" b="698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11">
                      <a:extLst>
                        <a:ext uri="{28A0092B-C50C-407E-A947-70E740481C1C}">
                          <a14:useLocalDpi xmlns:a14="http://schemas.microsoft.com/office/drawing/2010/main" val="0"/>
                        </a:ext>
                      </a:extLst>
                    </a:blip>
                    <a:stretch>
                      <a:fillRect/>
                    </a:stretch>
                  </pic:blipFill>
                  <pic:spPr>
                    <a:xfrm>
                      <a:off x="0" y="0"/>
                      <a:ext cx="4753610" cy="3460115"/>
                    </a:xfrm>
                    <a:prstGeom prst="rect">
                      <a:avLst/>
                    </a:prstGeom>
                  </pic:spPr>
                </pic:pic>
              </a:graphicData>
            </a:graphic>
            <wp14:sizeRelH relativeFrom="margin">
              <wp14:pctWidth>0</wp14:pctWidth>
            </wp14:sizeRelH>
            <wp14:sizeRelV relativeFrom="margin">
              <wp14:pctHeight>0</wp14:pctHeight>
            </wp14:sizeRelV>
          </wp:anchor>
        </w:drawing>
      </w:r>
    </w:p>
    <w:p w:rsidR="00EA6F43" w:rsidRDefault="00EA6F43" w:rsidP="00EA6F43">
      <w:pPr>
        <w:pStyle w:val="ListParagraph"/>
        <w:numPr>
          <w:ilvl w:val="0"/>
          <w:numId w:val="3"/>
        </w:numPr>
        <w:rPr>
          <w:lang w:val="en-IE"/>
        </w:rPr>
      </w:pPr>
    </w:p>
    <w:p w:rsidR="006E055E" w:rsidRDefault="006E055E">
      <w:pPr>
        <w:rPr>
          <w:lang w:val="en-IE"/>
        </w:rPr>
      </w:pPr>
    </w:p>
    <w:p w:rsidR="006E055E" w:rsidRDefault="006E055E">
      <w:pPr>
        <w:rPr>
          <w:lang w:val="en-IE"/>
        </w:rPr>
      </w:pPr>
    </w:p>
    <w:p w:rsidR="006E055E" w:rsidRPr="00EA6F43" w:rsidRDefault="006E055E" w:rsidP="006E055E">
      <w:pPr>
        <w:pStyle w:val="ListParagraph"/>
        <w:rPr>
          <w:lang w:val="en-IE"/>
        </w:rPr>
      </w:pPr>
    </w:p>
    <w:p w:rsidR="006E055E" w:rsidRPr="00EA6F43" w:rsidRDefault="006E055E" w:rsidP="006E055E">
      <w:pPr>
        <w:ind w:left="360"/>
        <w:rPr>
          <w:lang w:val="en-IE"/>
        </w:rPr>
      </w:pPr>
    </w:p>
    <w:p w:rsidR="006E055E" w:rsidRDefault="006E055E" w:rsidP="006E055E">
      <w:pPr>
        <w:rPr>
          <w:b/>
          <w:lang w:val="en-IE"/>
        </w:rPr>
      </w:pPr>
    </w:p>
    <w:p w:rsidR="006E055E" w:rsidRDefault="006E055E" w:rsidP="006E055E">
      <w:pPr>
        <w:rPr>
          <w:b/>
          <w:lang w:val="en-IE"/>
        </w:rPr>
      </w:pPr>
    </w:p>
    <w:p w:rsidR="006E055E" w:rsidRDefault="006E055E" w:rsidP="006E055E">
      <w:pPr>
        <w:rPr>
          <w:b/>
          <w:lang w:val="en-IE"/>
        </w:rPr>
      </w:pPr>
    </w:p>
    <w:p w:rsidR="006E055E" w:rsidRDefault="006E055E" w:rsidP="006E055E">
      <w:pPr>
        <w:rPr>
          <w:b/>
          <w:lang w:val="en-IE"/>
        </w:rPr>
      </w:pPr>
    </w:p>
    <w:p w:rsidR="006E055E" w:rsidRDefault="006E055E" w:rsidP="006E055E">
      <w:pPr>
        <w:rPr>
          <w:b/>
          <w:lang w:val="en-IE"/>
        </w:rPr>
      </w:pPr>
    </w:p>
    <w:p w:rsidR="006E055E" w:rsidRDefault="006E055E" w:rsidP="006E055E">
      <w:pPr>
        <w:rPr>
          <w:b/>
          <w:lang w:val="en-IE"/>
        </w:rPr>
      </w:pPr>
    </w:p>
    <w:p w:rsidR="006E055E" w:rsidRDefault="006E055E" w:rsidP="006E055E">
      <w:pPr>
        <w:rPr>
          <w:b/>
          <w:lang w:val="en-IE"/>
        </w:rPr>
      </w:pPr>
    </w:p>
    <w:p w:rsidR="006E055E" w:rsidRPr="006E055E" w:rsidRDefault="006E055E" w:rsidP="006E055E">
      <w:pPr>
        <w:pStyle w:val="ListParagraph"/>
        <w:numPr>
          <w:ilvl w:val="0"/>
          <w:numId w:val="3"/>
        </w:numPr>
        <w:rPr>
          <w:lang w:val="en-IE"/>
        </w:rPr>
      </w:pPr>
    </w:p>
    <w:p w:rsidR="006137DC" w:rsidRDefault="00613EB3">
      <w:pPr>
        <w:rPr>
          <w:lang w:val="en-IE"/>
        </w:rPr>
      </w:pPr>
      <w:r>
        <w:rPr>
          <w:noProof/>
        </w:rPr>
        <w:drawing>
          <wp:anchor distT="0" distB="0" distL="114300" distR="114300" simplePos="0" relativeHeight="251677696" behindDoc="0" locked="0" layoutInCell="1" allowOverlap="1" wp14:anchorId="67F3EC74" wp14:editId="13C2FE6D">
            <wp:simplePos x="0" y="0"/>
            <wp:positionH relativeFrom="margin">
              <wp:posOffset>868680</wp:posOffset>
            </wp:positionH>
            <wp:positionV relativeFrom="paragraph">
              <wp:posOffset>8255</wp:posOffset>
            </wp:positionV>
            <wp:extent cx="4763135" cy="3176905"/>
            <wp:effectExtent l="0" t="0" r="0" b="4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12">
                      <a:extLst>
                        <a:ext uri="{28A0092B-C50C-407E-A947-70E740481C1C}">
                          <a14:useLocalDpi xmlns:a14="http://schemas.microsoft.com/office/drawing/2010/main" val="0"/>
                        </a:ext>
                      </a:extLst>
                    </a:blip>
                    <a:stretch>
                      <a:fillRect/>
                    </a:stretch>
                  </pic:blipFill>
                  <pic:spPr>
                    <a:xfrm>
                      <a:off x="0" y="0"/>
                      <a:ext cx="4763135" cy="3176905"/>
                    </a:xfrm>
                    <a:prstGeom prst="rect">
                      <a:avLst/>
                    </a:prstGeom>
                  </pic:spPr>
                </pic:pic>
              </a:graphicData>
            </a:graphic>
            <wp14:sizeRelH relativeFrom="margin">
              <wp14:pctWidth>0</wp14:pctWidth>
            </wp14:sizeRelH>
            <wp14:sizeRelV relativeFrom="margin">
              <wp14:pctHeight>0</wp14:pctHeight>
            </wp14:sizeRelV>
          </wp:anchor>
        </w:drawing>
      </w:r>
      <w:r w:rsidR="006137DC">
        <w:rPr>
          <w:lang w:val="en-IE"/>
        </w:rPr>
        <w:br w:type="page"/>
      </w:r>
    </w:p>
    <w:p w:rsidR="00613EB3" w:rsidRDefault="00047826" w:rsidP="00613EB3">
      <w:pPr>
        <w:rPr>
          <w:b/>
          <w:lang w:val="en-IE"/>
        </w:rPr>
      </w:pPr>
      <w:r>
        <w:rPr>
          <w:b/>
          <w:lang w:val="en-IE"/>
        </w:rPr>
        <w:lastRenderedPageBreak/>
        <w:t>Supplement</w:t>
      </w:r>
      <w:r w:rsidR="00613EB3" w:rsidRPr="00DB0021">
        <w:rPr>
          <w:b/>
          <w:lang w:val="en-IE"/>
        </w:rPr>
        <w:t xml:space="preserve"> </w:t>
      </w:r>
      <w:r w:rsidR="00613EB3">
        <w:rPr>
          <w:b/>
          <w:lang w:val="en-IE"/>
        </w:rPr>
        <w:t>D</w:t>
      </w:r>
      <w:r w:rsidR="00613EB3" w:rsidRPr="00DB0021">
        <w:rPr>
          <w:b/>
          <w:lang w:val="en-IE"/>
        </w:rPr>
        <w:t>.</w:t>
      </w:r>
      <w:r w:rsidR="00613EB3">
        <w:rPr>
          <w:b/>
          <w:lang w:val="en-IE"/>
        </w:rPr>
        <w:t xml:space="preserve"> </w:t>
      </w:r>
    </w:p>
    <w:p w:rsidR="00613EB3" w:rsidRDefault="00613EB3" w:rsidP="00613EB3">
      <w:pPr>
        <w:rPr>
          <w:lang w:val="en-IE"/>
        </w:rPr>
      </w:pPr>
      <w:r w:rsidRPr="00DB0021">
        <w:rPr>
          <w:b/>
          <w:lang w:val="en-IE"/>
        </w:rPr>
        <w:t>Supplementary</w:t>
      </w:r>
      <w:r>
        <w:rPr>
          <w:noProof/>
        </w:rPr>
        <w:t xml:space="preserve"> </w:t>
      </w:r>
      <w:r>
        <w:rPr>
          <w:b/>
          <w:lang w:val="en-IE"/>
        </w:rPr>
        <w:t xml:space="preserve">Figure 3. </w:t>
      </w:r>
      <w:r>
        <w:rPr>
          <w:lang w:val="en-IE"/>
        </w:rPr>
        <w:t>Bubble</w:t>
      </w:r>
      <w:r w:rsidRPr="00EA6F43">
        <w:rPr>
          <w:lang w:val="en-IE"/>
        </w:rPr>
        <w:t xml:space="preserve"> plot </w:t>
      </w:r>
      <w:r>
        <w:rPr>
          <w:lang w:val="en-IE"/>
        </w:rPr>
        <w:t>for the effect of PE assessment type (a), study design type (b), population size (c), age at which PEs were investigated (d), gender (e) and Follow-up Time (Longitudinal studies – (f)) on the relationship between child and adolescent PEs and Any Mental Disorder.</w:t>
      </w:r>
    </w:p>
    <w:p w:rsidR="00613EB3" w:rsidRPr="00EA6F43" w:rsidRDefault="00613EB3" w:rsidP="00613EB3">
      <w:pPr>
        <w:pStyle w:val="ListParagraph"/>
        <w:numPr>
          <w:ilvl w:val="0"/>
          <w:numId w:val="8"/>
        </w:numPr>
        <w:rPr>
          <w:lang w:val="en-IE"/>
        </w:rPr>
      </w:pPr>
      <w:r>
        <w:rPr>
          <w:noProof/>
        </w:rPr>
        <w:drawing>
          <wp:anchor distT="0" distB="0" distL="114300" distR="114300" simplePos="0" relativeHeight="251691008" behindDoc="0" locked="0" layoutInCell="1" allowOverlap="1" wp14:anchorId="6ACBDFCD" wp14:editId="2A559C95">
            <wp:simplePos x="0" y="0"/>
            <wp:positionH relativeFrom="margin">
              <wp:align>right</wp:align>
            </wp:positionH>
            <wp:positionV relativeFrom="paragraph">
              <wp:posOffset>5715</wp:posOffset>
            </wp:positionV>
            <wp:extent cx="5151120" cy="305562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all any mental disorder forest plot.tif"/>
                    <pic:cNvPicPr/>
                  </pic:nvPicPr>
                  <pic:blipFill>
                    <a:blip r:embed="rId13">
                      <a:extLst>
                        <a:ext uri="{28A0092B-C50C-407E-A947-70E740481C1C}">
                          <a14:useLocalDpi xmlns:a14="http://schemas.microsoft.com/office/drawing/2010/main" val="0"/>
                        </a:ext>
                      </a:extLst>
                    </a:blip>
                    <a:stretch>
                      <a:fillRect/>
                    </a:stretch>
                  </pic:blipFill>
                  <pic:spPr>
                    <a:xfrm>
                      <a:off x="0" y="0"/>
                      <a:ext cx="5151120" cy="3055620"/>
                    </a:xfrm>
                    <a:prstGeom prst="rect">
                      <a:avLst/>
                    </a:prstGeom>
                  </pic:spPr>
                </pic:pic>
              </a:graphicData>
            </a:graphic>
            <wp14:sizeRelH relativeFrom="margin">
              <wp14:pctWidth>0</wp14:pctWidth>
            </wp14:sizeRelH>
            <wp14:sizeRelV relativeFrom="margin">
              <wp14:pctHeight>0</wp14:pctHeight>
            </wp14:sizeRelV>
          </wp:anchor>
        </w:drawing>
      </w:r>
    </w:p>
    <w:p w:rsidR="00613EB3" w:rsidRPr="00EA6F43" w:rsidRDefault="00613EB3" w:rsidP="00613EB3">
      <w:pPr>
        <w:ind w:left="360"/>
        <w:rPr>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r>
        <w:rPr>
          <w:b/>
          <w:lang w:val="en-IE"/>
        </w:rPr>
        <w:tab/>
      </w:r>
      <w:r>
        <w:rPr>
          <w:b/>
          <w:lang w:val="en-IE"/>
        </w:rPr>
        <w:tab/>
        <w:t xml:space="preserve">Assessment Type of PEs: </w:t>
      </w:r>
      <w:r w:rsidRPr="003175FA">
        <w:rPr>
          <w:lang w:val="en-IE"/>
        </w:rPr>
        <w:t>Exp</w:t>
      </w:r>
      <w:r>
        <w:rPr>
          <w:lang w:val="en-IE"/>
        </w:rPr>
        <w:t xml:space="preserve"> </w:t>
      </w:r>
      <w:r>
        <w:rPr>
          <w:rFonts w:cstheme="minorHAnsi"/>
          <w:lang w:val="en-IE"/>
        </w:rPr>
        <w:t>β: 1.</w:t>
      </w:r>
      <w:r w:rsidR="00BA3993">
        <w:rPr>
          <w:rFonts w:cstheme="minorHAnsi"/>
          <w:lang w:val="en-IE"/>
        </w:rPr>
        <w:t>29, 95%CI: 0.61-2.75, p =.46</w:t>
      </w:r>
    </w:p>
    <w:p w:rsidR="00613EB3" w:rsidRDefault="00613EB3" w:rsidP="00613EB3">
      <w:pPr>
        <w:pStyle w:val="ListParagraph"/>
        <w:numPr>
          <w:ilvl w:val="0"/>
          <w:numId w:val="8"/>
        </w:numPr>
        <w:rPr>
          <w:lang w:val="en-IE"/>
        </w:rPr>
      </w:pPr>
      <w:r>
        <w:rPr>
          <w:noProof/>
        </w:rPr>
        <w:drawing>
          <wp:anchor distT="0" distB="0" distL="114300" distR="114300" simplePos="0" relativeHeight="251692032" behindDoc="0" locked="0" layoutInCell="1" allowOverlap="1" wp14:anchorId="3164C331" wp14:editId="01A0F816">
            <wp:simplePos x="0" y="0"/>
            <wp:positionH relativeFrom="margin">
              <wp:align>right</wp:align>
            </wp:positionH>
            <wp:positionV relativeFrom="paragraph">
              <wp:posOffset>98425</wp:posOffset>
            </wp:positionV>
            <wp:extent cx="5143500" cy="332232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14">
                      <a:extLst>
                        <a:ext uri="{28A0092B-C50C-407E-A947-70E740481C1C}">
                          <a14:useLocalDpi xmlns:a14="http://schemas.microsoft.com/office/drawing/2010/main" val="0"/>
                        </a:ext>
                      </a:extLst>
                    </a:blip>
                    <a:stretch>
                      <a:fillRect/>
                    </a:stretch>
                  </pic:blipFill>
                  <pic:spPr>
                    <a:xfrm>
                      <a:off x="0" y="0"/>
                      <a:ext cx="5143500" cy="3322320"/>
                    </a:xfrm>
                    <a:prstGeom prst="rect">
                      <a:avLst/>
                    </a:prstGeom>
                  </pic:spPr>
                </pic:pic>
              </a:graphicData>
            </a:graphic>
            <wp14:sizeRelH relativeFrom="margin">
              <wp14:pctWidth>0</wp14:pctWidth>
            </wp14:sizeRelH>
            <wp14:sizeRelV relativeFrom="margin">
              <wp14:pctHeight>0</wp14:pctHeight>
            </wp14:sizeRelV>
          </wp:anchor>
        </w:drawing>
      </w: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pStyle w:val="ListParagraph"/>
        <w:rPr>
          <w:lang w:val="en-IE"/>
        </w:rPr>
      </w:pPr>
    </w:p>
    <w:p w:rsidR="00613EB3" w:rsidRDefault="00613EB3" w:rsidP="00613EB3">
      <w:pPr>
        <w:rPr>
          <w:b/>
          <w:lang w:val="en-IE"/>
        </w:rPr>
      </w:pPr>
      <w:r>
        <w:rPr>
          <w:b/>
          <w:lang w:val="en-IE"/>
        </w:rPr>
        <w:tab/>
      </w:r>
      <w:r>
        <w:rPr>
          <w:b/>
          <w:lang w:val="en-IE"/>
        </w:rPr>
        <w:tab/>
        <w:t xml:space="preserve">Study Design Type: </w:t>
      </w:r>
      <w:r w:rsidRPr="003175FA">
        <w:rPr>
          <w:lang w:val="en-IE"/>
        </w:rPr>
        <w:t>Exp</w:t>
      </w:r>
      <w:r>
        <w:rPr>
          <w:lang w:val="en-IE"/>
        </w:rPr>
        <w:t xml:space="preserve"> </w:t>
      </w:r>
      <w:r w:rsidR="004E6467">
        <w:rPr>
          <w:rFonts w:cstheme="minorHAnsi"/>
          <w:lang w:val="en-IE"/>
        </w:rPr>
        <w:t>β: 1.08</w:t>
      </w:r>
      <w:r>
        <w:rPr>
          <w:rFonts w:cstheme="minorHAnsi"/>
          <w:lang w:val="en-IE"/>
        </w:rPr>
        <w:t>, 95%CI: 0.5</w:t>
      </w:r>
      <w:r w:rsidR="004E6467">
        <w:rPr>
          <w:rFonts w:cstheme="minorHAnsi"/>
          <w:lang w:val="en-IE"/>
        </w:rPr>
        <w:t>1</w:t>
      </w:r>
      <w:r>
        <w:rPr>
          <w:rFonts w:cstheme="minorHAnsi"/>
          <w:lang w:val="en-IE"/>
        </w:rPr>
        <w:t>-2.</w:t>
      </w:r>
      <w:r w:rsidR="004E6467">
        <w:rPr>
          <w:rFonts w:cstheme="minorHAnsi"/>
          <w:lang w:val="en-IE"/>
        </w:rPr>
        <w:t>27</w:t>
      </w:r>
      <w:r>
        <w:rPr>
          <w:rFonts w:cstheme="minorHAnsi"/>
          <w:lang w:val="en-IE"/>
        </w:rPr>
        <w:t>, p =.</w:t>
      </w:r>
      <w:r w:rsidR="004E6467">
        <w:rPr>
          <w:rFonts w:cstheme="minorHAnsi"/>
          <w:lang w:val="en-IE"/>
        </w:rPr>
        <w:t>82</w:t>
      </w:r>
    </w:p>
    <w:p w:rsidR="00613EB3" w:rsidRPr="00EA6F43" w:rsidRDefault="00613EB3" w:rsidP="00613EB3">
      <w:pPr>
        <w:pStyle w:val="ListParagraph"/>
        <w:numPr>
          <w:ilvl w:val="0"/>
          <w:numId w:val="8"/>
        </w:numPr>
        <w:rPr>
          <w:lang w:val="en-IE"/>
        </w:rPr>
      </w:pPr>
      <w:r>
        <w:rPr>
          <w:noProof/>
        </w:rPr>
        <w:lastRenderedPageBreak/>
        <w:drawing>
          <wp:anchor distT="0" distB="0" distL="114300" distR="114300" simplePos="0" relativeHeight="251693056" behindDoc="0" locked="0" layoutInCell="1" allowOverlap="1" wp14:anchorId="175A09D5" wp14:editId="7437FFCD">
            <wp:simplePos x="0" y="0"/>
            <wp:positionH relativeFrom="margin">
              <wp:align>right</wp:align>
            </wp:positionH>
            <wp:positionV relativeFrom="paragraph">
              <wp:posOffset>0</wp:posOffset>
            </wp:positionV>
            <wp:extent cx="5128260" cy="3253740"/>
            <wp:effectExtent l="0" t="0" r="0" b="38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all any mental disorder forest plot.tif"/>
                    <pic:cNvPicPr/>
                  </pic:nvPicPr>
                  <pic:blipFill>
                    <a:blip r:embed="rId15">
                      <a:extLst>
                        <a:ext uri="{28A0092B-C50C-407E-A947-70E740481C1C}">
                          <a14:useLocalDpi xmlns:a14="http://schemas.microsoft.com/office/drawing/2010/main" val="0"/>
                        </a:ext>
                      </a:extLst>
                    </a:blip>
                    <a:stretch>
                      <a:fillRect/>
                    </a:stretch>
                  </pic:blipFill>
                  <pic:spPr>
                    <a:xfrm>
                      <a:off x="0" y="0"/>
                      <a:ext cx="5128260" cy="3253740"/>
                    </a:xfrm>
                    <a:prstGeom prst="rect">
                      <a:avLst/>
                    </a:prstGeom>
                  </pic:spPr>
                </pic:pic>
              </a:graphicData>
            </a:graphic>
            <wp14:sizeRelH relativeFrom="margin">
              <wp14:pctWidth>0</wp14:pctWidth>
            </wp14:sizeRelH>
            <wp14:sizeRelV relativeFrom="margin">
              <wp14:pctHeight>0</wp14:pctHeight>
            </wp14:sizeRelV>
          </wp:anchor>
        </w:drawing>
      </w:r>
    </w:p>
    <w:p w:rsidR="00613EB3" w:rsidRPr="00EA6F43" w:rsidRDefault="00613EB3" w:rsidP="00613EB3">
      <w:pPr>
        <w:ind w:left="360"/>
        <w:rPr>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Default="00613EB3" w:rsidP="00613EB3">
      <w:pPr>
        <w:rPr>
          <w:b/>
          <w:lang w:val="en-IE"/>
        </w:rPr>
      </w:pPr>
    </w:p>
    <w:p w:rsidR="00613EB3" w:rsidRPr="003175FA" w:rsidRDefault="00613EB3" w:rsidP="00613EB3">
      <w:pPr>
        <w:rPr>
          <w:b/>
          <w:lang w:val="en-IE"/>
        </w:rPr>
      </w:pPr>
      <w:r w:rsidRPr="003175FA">
        <w:rPr>
          <w:b/>
          <w:lang w:val="en-IE"/>
        </w:rPr>
        <w:tab/>
      </w:r>
      <w:r w:rsidRPr="003175FA">
        <w:rPr>
          <w:b/>
          <w:lang w:val="en-IE"/>
        </w:rPr>
        <w:tab/>
      </w:r>
      <w:r>
        <w:rPr>
          <w:b/>
          <w:lang w:val="en-IE"/>
        </w:rPr>
        <w:t>Total sample</w:t>
      </w:r>
      <w:r w:rsidRPr="003175FA">
        <w:rPr>
          <w:b/>
          <w:lang w:val="en-IE"/>
        </w:rPr>
        <w:t xml:space="preserve">: </w:t>
      </w:r>
      <w:r w:rsidRPr="003175FA">
        <w:rPr>
          <w:lang w:val="en-IE"/>
        </w:rPr>
        <w:t xml:space="preserve">Exp </w:t>
      </w:r>
      <w:r w:rsidRPr="003175FA">
        <w:rPr>
          <w:rFonts w:cstheme="minorHAnsi"/>
          <w:lang w:val="en-IE"/>
        </w:rPr>
        <w:t>β</w:t>
      </w:r>
      <w:r>
        <w:rPr>
          <w:rFonts w:cstheme="minorHAnsi"/>
          <w:lang w:val="en-IE"/>
        </w:rPr>
        <w:t>: 1.0</w:t>
      </w:r>
      <w:r w:rsidRPr="003175FA">
        <w:rPr>
          <w:rFonts w:cstheme="minorHAnsi"/>
          <w:lang w:val="en-IE"/>
        </w:rPr>
        <w:t xml:space="preserve">, 95%CI: </w:t>
      </w:r>
      <w:r>
        <w:rPr>
          <w:rFonts w:cstheme="minorHAnsi"/>
          <w:lang w:val="en-IE"/>
        </w:rPr>
        <w:t>0</w:t>
      </w:r>
      <w:r w:rsidRPr="003175FA">
        <w:rPr>
          <w:rFonts w:cstheme="minorHAnsi"/>
          <w:lang w:val="en-IE"/>
        </w:rPr>
        <w:t>.</w:t>
      </w:r>
      <w:r>
        <w:rPr>
          <w:rFonts w:cstheme="minorHAnsi"/>
          <w:lang w:val="en-IE"/>
        </w:rPr>
        <w:t>99</w:t>
      </w:r>
      <w:r w:rsidRPr="003175FA">
        <w:rPr>
          <w:rFonts w:cstheme="minorHAnsi"/>
          <w:lang w:val="en-IE"/>
        </w:rPr>
        <w:t>-</w:t>
      </w:r>
      <w:r>
        <w:rPr>
          <w:rFonts w:cstheme="minorHAnsi"/>
          <w:lang w:val="en-IE"/>
        </w:rPr>
        <w:t>1</w:t>
      </w:r>
      <w:r w:rsidRPr="003175FA">
        <w:rPr>
          <w:rFonts w:cstheme="minorHAnsi"/>
          <w:lang w:val="en-IE"/>
        </w:rPr>
        <w:t>.</w:t>
      </w:r>
      <w:r>
        <w:rPr>
          <w:rFonts w:cstheme="minorHAnsi"/>
          <w:lang w:val="en-IE"/>
        </w:rPr>
        <w:t>00</w:t>
      </w:r>
      <w:r w:rsidRPr="003175FA">
        <w:rPr>
          <w:rFonts w:cstheme="minorHAnsi"/>
          <w:lang w:val="en-IE"/>
        </w:rPr>
        <w:t>, p =.</w:t>
      </w:r>
      <w:r w:rsidR="004E6467">
        <w:rPr>
          <w:rFonts w:cstheme="minorHAnsi"/>
          <w:lang w:val="en-IE"/>
        </w:rPr>
        <w:t>30</w:t>
      </w:r>
    </w:p>
    <w:p w:rsidR="00613EB3" w:rsidRDefault="00613EB3" w:rsidP="00613EB3">
      <w:pPr>
        <w:pStyle w:val="ListParagraph"/>
        <w:numPr>
          <w:ilvl w:val="0"/>
          <w:numId w:val="8"/>
        </w:numPr>
        <w:rPr>
          <w:lang w:val="en-IE"/>
        </w:rPr>
      </w:pPr>
      <w:r>
        <w:rPr>
          <w:noProof/>
        </w:rPr>
        <w:drawing>
          <wp:anchor distT="0" distB="0" distL="114300" distR="114300" simplePos="0" relativeHeight="251694080" behindDoc="0" locked="0" layoutInCell="1" allowOverlap="1" wp14:anchorId="235D557F" wp14:editId="4EA5A84D">
            <wp:simplePos x="0" y="0"/>
            <wp:positionH relativeFrom="margin">
              <wp:align>right</wp:align>
            </wp:positionH>
            <wp:positionV relativeFrom="paragraph">
              <wp:posOffset>88900</wp:posOffset>
            </wp:positionV>
            <wp:extent cx="5120640" cy="3375660"/>
            <wp:effectExtent l="0" t="0" r="381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16">
                      <a:extLst>
                        <a:ext uri="{28A0092B-C50C-407E-A947-70E740481C1C}">
                          <a14:useLocalDpi xmlns:a14="http://schemas.microsoft.com/office/drawing/2010/main" val="0"/>
                        </a:ext>
                      </a:extLst>
                    </a:blip>
                    <a:stretch>
                      <a:fillRect/>
                    </a:stretch>
                  </pic:blipFill>
                  <pic:spPr>
                    <a:xfrm>
                      <a:off x="0" y="0"/>
                      <a:ext cx="5120640" cy="3375660"/>
                    </a:xfrm>
                    <a:prstGeom prst="rect">
                      <a:avLst/>
                    </a:prstGeom>
                  </pic:spPr>
                </pic:pic>
              </a:graphicData>
            </a:graphic>
            <wp14:sizeRelH relativeFrom="margin">
              <wp14:pctWidth>0</wp14:pctWidth>
            </wp14:sizeRelH>
            <wp14:sizeRelV relativeFrom="margin">
              <wp14:pctHeight>0</wp14:pctHeight>
            </wp14:sizeRelV>
          </wp:anchor>
        </w:drawing>
      </w:r>
    </w:p>
    <w:p w:rsidR="00613EB3" w:rsidRPr="00EA6F43" w:rsidRDefault="00613EB3" w:rsidP="00613EB3">
      <w:pPr>
        <w:pStyle w:val="ListParagraph"/>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Default="00613EB3" w:rsidP="00613EB3">
      <w:pPr>
        <w:rPr>
          <w:lang w:val="en-IE"/>
        </w:rPr>
      </w:pPr>
    </w:p>
    <w:p w:rsidR="00613EB3" w:rsidRPr="00E13887" w:rsidRDefault="00613EB3" w:rsidP="00613EB3">
      <w:pPr>
        <w:rPr>
          <w:b/>
          <w:lang w:val="en-IE"/>
        </w:rPr>
      </w:pPr>
      <w:r w:rsidRPr="003175FA">
        <w:rPr>
          <w:b/>
          <w:lang w:val="en-IE"/>
        </w:rPr>
        <w:tab/>
      </w:r>
      <w:r w:rsidRPr="003175FA">
        <w:rPr>
          <w:b/>
          <w:lang w:val="en-IE"/>
        </w:rPr>
        <w:tab/>
      </w:r>
      <w:r>
        <w:rPr>
          <w:b/>
          <w:lang w:val="en-IE"/>
        </w:rPr>
        <w:t>Follow-up Time</w:t>
      </w:r>
      <w:r w:rsidRPr="003175FA">
        <w:rPr>
          <w:b/>
          <w:lang w:val="en-IE"/>
        </w:rPr>
        <w:t xml:space="preserve">: </w:t>
      </w:r>
      <w:r w:rsidRPr="003175FA">
        <w:rPr>
          <w:lang w:val="en-IE"/>
        </w:rPr>
        <w:t xml:space="preserve">Exp </w:t>
      </w:r>
      <w:r w:rsidRPr="003175FA">
        <w:rPr>
          <w:rFonts w:cstheme="minorHAnsi"/>
          <w:lang w:val="en-IE"/>
        </w:rPr>
        <w:t>β</w:t>
      </w:r>
      <w:r>
        <w:rPr>
          <w:rFonts w:cstheme="minorHAnsi"/>
          <w:lang w:val="en-IE"/>
        </w:rPr>
        <w:t>: 1.01</w:t>
      </w:r>
      <w:r w:rsidRPr="003175FA">
        <w:rPr>
          <w:rFonts w:cstheme="minorHAnsi"/>
          <w:lang w:val="en-IE"/>
        </w:rPr>
        <w:t xml:space="preserve">, 95%CI: </w:t>
      </w:r>
      <w:r>
        <w:rPr>
          <w:rFonts w:cstheme="minorHAnsi"/>
          <w:lang w:val="en-IE"/>
        </w:rPr>
        <w:t>0</w:t>
      </w:r>
      <w:r w:rsidRPr="003175FA">
        <w:rPr>
          <w:rFonts w:cstheme="minorHAnsi"/>
          <w:lang w:val="en-IE"/>
        </w:rPr>
        <w:t>.</w:t>
      </w:r>
      <w:r>
        <w:rPr>
          <w:rFonts w:cstheme="minorHAnsi"/>
          <w:lang w:val="en-IE"/>
        </w:rPr>
        <w:t>85</w:t>
      </w:r>
      <w:r w:rsidRPr="003175FA">
        <w:rPr>
          <w:rFonts w:cstheme="minorHAnsi"/>
          <w:lang w:val="en-IE"/>
        </w:rPr>
        <w:t>-</w:t>
      </w:r>
      <w:r>
        <w:rPr>
          <w:rFonts w:cstheme="minorHAnsi"/>
          <w:lang w:val="en-IE"/>
        </w:rPr>
        <w:t>1</w:t>
      </w:r>
      <w:r w:rsidRPr="003175FA">
        <w:rPr>
          <w:rFonts w:cstheme="minorHAnsi"/>
          <w:lang w:val="en-IE"/>
        </w:rPr>
        <w:t>.</w:t>
      </w:r>
      <w:r>
        <w:rPr>
          <w:rFonts w:cstheme="minorHAnsi"/>
          <w:lang w:val="en-IE"/>
        </w:rPr>
        <w:t>20</w:t>
      </w:r>
      <w:r w:rsidRPr="003175FA">
        <w:rPr>
          <w:rFonts w:cstheme="minorHAnsi"/>
          <w:lang w:val="en-IE"/>
        </w:rPr>
        <w:t>, p =.</w:t>
      </w:r>
      <w:r>
        <w:rPr>
          <w:rFonts w:cstheme="minorHAnsi"/>
          <w:lang w:val="en-IE"/>
        </w:rPr>
        <w:t>88</w:t>
      </w:r>
    </w:p>
    <w:p w:rsidR="00613EB3" w:rsidRDefault="00613EB3" w:rsidP="006137DC">
      <w:pPr>
        <w:rPr>
          <w:b/>
          <w:lang w:val="en-IE"/>
        </w:rPr>
      </w:pPr>
    </w:p>
    <w:p w:rsidR="00613EB3" w:rsidRDefault="00613EB3">
      <w:pPr>
        <w:rPr>
          <w:b/>
          <w:lang w:val="en-IE"/>
        </w:rPr>
      </w:pPr>
      <w:r>
        <w:rPr>
          <w:b/>
          <w:lang w:val="en-IE"/>
        </w:rPr>
        <w:br w:type="page"/>
      </w:r>
    </w:p>
    <w:p w:rsidR="006137DC" w:rsidRDefault="00047826" w:rsidP="006137DC">
      <w:pPr>
        <w:rPr>
          <w:b/>
          <w:lang w:val="en-IE"/>
        </w:rPr>
      </w:pPr>
      <w:r>
        <w:rPr>
          <w:b/>
          <w:lang w:val="en-IE"/>
        </w:rPr>
        <w:lastRenderedPageBreak/>
        <w:t>Supplement</w:t>
      </w:r>
      <w:r w:rsidR="006137DC" w:rsidRPr="00DB0021">
        <w:rPr>
          <w:b/>
          <w:lang w:val="en-IE"/>
        </w:rPr>
        <w:t xml:space="preserve"> </w:t>
      </w:r>
      <w:r w:rsidR="00613EB3">
        <w:rPr>
          <w:b/>
          <w:lang w:val="en-IE"/>
        </w:rPr>
        <w:t>E</w:t>
      </w:r>
      <w:r w:rsidR="006137DC" w:rsidRPr="00DB0021">
        <w:rPr>
          <w:b/>
          <w:lang w:val="en-IE"/>
        </w:rPr>
        <w:t>.</w:t>
      </w:r>
      <w:r w:rsidR="006137DC">
        <w:rPr>
          <w:b/>
          <w:lang w:val="en-IE"/>
        </w:rPr>
        <w:t xml:space="preserve"> </w:t>
      </w:r>
    </w:p>
    <w:p w:rsidR="006137DC" w:rsidRDefault="00997B9A" w:rsidP="006137DC">
      <w:pPr>
        <w:rPr>
          <w:lang w:val="en-IE"/>
        </w:rPr>
      </w:pPr>
      <w:r w:rsidRPr="00DB0021">
        <w:rPr>
          <w:b/>
          <w:lang w:val="en-IE"/>
        </w:rPr>
        <w:t>Supplementary</w:t>
      </w:r>
      <w:r>
        <w:rPr>
          <w:noProof/>
        </w:rPr>
        <w:t xml:space="preserve"> </w:t>
      </w:r>
      <w:r w:rsidR="006137DC">
        <w:rPr>
          <w:b/>
          <w:lang w:val="en-IE"/>
        </w:rPr>
        <w:t xml:space="preserve">Figure </w:t>
      </w:r>
      <w:r w:rsidR="00613EB3">
        <w:rPr>
          <w:b/>
          <w:lang w:val="en-IE"/>
        </w:rPr>
        <w:t>4</w:t>
      </w:r>
      <w:r w:rsidR="006137DC">
        <w:rPr>
          <w:b/>
          <w:lang w:val="en-IE"/>
        </w:rPr>
        <w:t xml:space="preserve">. </w:t>
      </w:r>
      <w:r w:rsidR="006137DC" w:rsidRPr="00EA6F43">
        <w:rPr>
          <w:lang w:val="en-IE"/>
        </w:rPr>
        <w:t xml:space="preserve">Forest plot (a) and Funnel plot (b) for the relationship between child and adolescent PEs and </w:t>
      </w:r>
      <w:r w:rsidR="006137DC">
        <w:rPr>
          <w:lang w:val="en-IE"/>
        </w:rPr>
        <w:t>psychotic disorders.</w:t>
      </w:r>
    </w:p>
    <w:p w:rsidR="006137DC" w:rsidRPr="00EA6F43" w:rsidRDefault="00FE793D" w:rsidP="006137DC">
      <w:pPr>
        <w:pStyle w:val="ListParagraph"/>
        <w:numPr>
          <w:ilvl w:val="0"/>
          <w:numId w:val="4"/>
        </w:numPr>
        <w:rPr>
          <w:lang w:val="en-IE"/>
        </w:rPr>
      </w:pPr>
      <w:r>
        <w:rPr>
          <w:noProof/>
        </w:rPr>
        <w:drawing>
          <wp:anchor distT="0" distB="0" distL="114300" distR="114300" simplePos="0" relativeHeight="251664384" behindDoc="0" locked="0" layoutInCell="1" allowOverlap="1" wp14:anchorId="6C31802E" wp14:editId="420F5494">
            <wp:simplePos x="0" y="0"/>
            <wp:positionH relativeFrom="column">
              <wp:posOffset>708660</wp:posOffset>
            </wp:positionH>
            <wp:positionV relativeFrom="page">
              <wp:posOffset>1821180</wp:posOffset>
            </wp:positionV>
            <wp:extent cx="5207635" cy="29870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all any mental disorder forest plot.tif"/>
                    <pic:cNvPicPr/>
                  </pic:nvPicPr>
                  <pic:blipFill>
                    <a:blip r:embed="rId17">
                      <a:extLst>
                        <a:ext uri="{28A0092B-C50C-407E-A947-70E740481C1C}">
                          <a14:useLocalDpi xmlns:a14="http://schemas.microsoft.com/office/drawing/2010/main" val="0"/>
                        </a:ext>
                      </a:extLst>
                    </a:blip>
                    <a:stretch>
                      <a:fillRect/>
                    </a:stretch>
                  </pic:blipFill>
                  <pic:spPr>
                    <a:xfrm>
                      <a:off x="0" y="0"/>
                      <a:ext cx="5207635" cy="2987040"/>
                    </a:xfrm>
                    <a:prstGeom prst="rect">
                      <a:avLst/>
                    </a:prstGeom>
                  </pic:spPr>
                </pic:pic>
              </a:graphicData>
            </a:graphic>
            <wp14:sizeRelH relativeFrom="margin">
              <wp14:pctWidth>0</wp14:pctWidth>
            </wp14:sizeRelH>
            <wp14:sizeRelV relativeFrom="margin">
              <wp14:pctHeight>0</wp14:pctHeight>
            </wp14:sizeRelV>
          </wp:anchor>
        </w:drawing>
      </w:r>
    </w:p>
    <w:p w:rsidR="006137DC" w:rsidRPr="00EA6F43" w:rsidRDefault="006137DC" w:rsidP="006137DC">
      <w:pPr>
        <w:ind w:left="360"/>
        <w:rPr>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p>
    <w:p w:rsidR="006137DC" w:rsidRDefault="006137DC" w:rsidP="006137DC">
      <w:pPr>
        <w:rPr>
          <w:b/>
          <w:lang w:val="en-IE"/>
        </w:rPr>
      </w:pPr>
      <w:r>
        <w:rPr>
          <w:noProof/>
        </w:rPr>
        <w:drawing>
          <wp:anchor distT="0" distB="0" distL="114300" distR="114300" simplePos="0" relativeHeight="251665408" behindDoc="0" locked="0" layoutInCell="1" allowOverlap="1" wp14:anchorId="612C92F2" wp14:editId="060E3E4F">
            <wp:simplePos x="0" y="0"/>
            <wp:positionH relativeFrom="margin">
              <wp:align>right</wp:align>
            </wp:positionH>
            <wp:positionV relativeFrom="paragraph">
              <wp:posOffset>233680</wp:posOffset>
            </wp:positionV>
            <wp:extent cx="5224145" cy="3801745"/>
            <wp:effectExtent l="0" t="0" r="0" b="82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18">
                      <a:extLst>
                        <a:ext uri="{28A0092B-C50C-407E-A947-70E740481C1C}">
                          <a14:useLocalDpi xmlns:a14="http://schemas.microsoft.com/office/drawing/2010/main" val="0"/>
                        </a:ext>
                      </a:extLst>
                    </a:blip>
                    <a:stretch>
                      <a:fillRect/>
                    </a:stretch>
                  </pic:blipFill>
                  <pic:spPr>
                    <a:xfrm>
                      <a:off x="0" y="0"/>
                      <a:ext cx="5224456" cy="3802378"/>
                    </a:xfrm>
                    <a:prstGeom prst="rect">
                      <a:avLst/>
                    </a:prstGeom>
                  </pic:spPr>
                </pic:pic>
              </a:graphicData>
            </a:graphic>
            <wp14:sizeRelH relativeFrom="margin">
              <wp14:pctWidth>0</wp14:pctWidth>
            </wp14:sizeRelH>
            <wp14:sizeRelV relativeFrom="margin">
              <wp14:pctHeight>0</wp14:pctHeight>
            </wp14:sizeRelV>
          </wp:anchor>
        </w:drawing>
      </w:r>
    </w:p>
    <w:p w:rsidR="006137DC" w:rsidRDefault="006137DC" w:rsidP="006137DC">
      <w:pPr>
        <w:pStyle w:val="ListParagraph"/>
        <w:numPr>
          <w:ilvl w:val="0"/>
          <w:numId w:val="4"/>
        </w:numPr>
        <w:rPr>
          <w:lang w:val="en-IE"/>
        </w:rPr>
      </w:pPr>
    </w:p>
    <w:p w:rsidR="006137DC" w:rsidRPr="00EA6F43" w:rsidRDefault="006137DC" w:rsidP="006137DC">
      <w:pPr>
        <w:pStyle w:val="ListParagraph"/>
        <w:rPr>
          <w:lang w:val="en-IE"/>
        </w:rPr>
      </w:pPr>
    </w:p>
    <w:p w:rsidR="006137DC" w:rsidRDefault="006137DC">
      <w:pPr>
        <w:rPr>
          <w:lang w:val="en-IE"/>
        </w:rPr>
      </w:pPr>
      <w:r>
        <w:rPr>
          <w:lang w:val="en-IE"/>
        </w:rPr>
        <w:br w:type="page"/>
      </w:r>
    </w:p>
    <w:p w:rsidR="00EF02A4" w:rsidRDefault="00047826" w:rsidP="00EF02A4">
      <w:pPr>
        <w:rPr>
          <w:b/>
          <w:lang w:val="en-IE"/>
        </w:rPr>
      </w:pPr>
      <w:r>
        <w:rPr>
          <w:b/>
          <w:lang w:val="en-IE"/>
        </w:rPr>
        <w:lastRenderedPageBreak/>
        <w:t>Supplement</w:t>
      </w:r>
      <w:r w:rsidR="00EF02A4" w:rsidRPr="00DB0021">
        <w:rPr>
          <w:b/>
          <w:lang w:val="en-IE"/>
        </w:rPr>
        <w:t xml:space="preserve"> </w:t>
      </w:r>
      <w:r w:rsidR="00613EB3">
        <w:rPr>
          <w:b/>
          <w:lang w:val="en-IE"/>
        </w:rPr>
        <w:t>F</w:t>
      </w:r>
      <w:r w:rsidR="00EF02A4" w:rsidRPr="00DB0021">
        <w:rPr>
          <w:b/>
          <w:lang w:val="en-IE"/>
        </w:rPr>
        <w:t>.</w:t>
      </w:r>
      <w:r w:rsidR="00EF02A4">
        <w:rPr>
          <w:b/>
          <w:lang w:val="en-IE"/>
        </w:rPr>
        <w:t xml:space="preserve"> </w:t>
      </w:r>
    </w:p>
    <w:p w:rsidR="00EF02A4" w:rsidRDefault="00EF02A4" w:rsidP="00EF02A4">
      <w:pPr>
        <w:rPr>
          <w:lang w:val="en-IE"/>
        </w:rPr>
      </w:pPr>
      <w:r w:rsidRPr="00DB0021">
        <w:rPr>
          <w:b/>
          <w:lang w:val="en-IE"/>
        </w:rPr>
        <w:t>Supplementary</w:t>
      </w:r>
      <w:r>
        <w:rPr>
          <w:noProof/>
        </w:rPr>
        <w:t xml:space="preserve"> </w:t>
      </w:r>
      <w:r w:rsidR="00613EB3">
        <w:rPr>
          <w:b/>
          <w:lang w:val="en-IE"/>
        </w:rPr>
        <w:t>Figure 5</w:t>
      </w:r>
      <w:r>
        <w:rPr>
          <w:b/>
          <w:lang w:val="en-IE"/>
        </w:rPr>
        <w:t xml:space="preserve">. </w:t>
      </w:r>
      <w:r w:rsidRPr="00EA6F43">
        <w:rPr>
          <w:lang w:val="en-IE"/>
        </w:rPr>
        <w:t xml:space="preserve">Forest plot </w:t>
      </w:r>
      <w:r>
        <w:rPr>
          <w:lang w:val="en-IE"/>
        </w:rPr>
        <w:t xml:space="preserve">for the association between child and adolescent PEs and Affective Disorders </w:t>
      </w:r>
      <w:r w:rsidRPr="00EA6F43">
        <w:rPr>
          <w:lang w:val="en-IE"/>
        </w:rPr>
        <w:t>(a)</w:t>
      </w:r>
      <w:r>
        <w:rPr>
          <w:lang w:val="en-IE"/>
        </w:rPr>
        <w:t>,</w:t>
      </w:r>
      <w:r w:rsidRPr="00EA6F43">
        <w:rPr>
          <w:lang w:val="en-IE"/>
        </w:rPr>
        <w:t xml:space="preserve"> </w:t>
      </w:r>
      <w:r>
        <w:rPr>
          <w:lang w:val="en-IE"/>
        </w:rPr>
        <w:t>Anxiety Disorders</w:t>
      </w:r>
      <w:r w:rsidRPr="00EA6F43">
        <w:rPr>
          <w:lang w:val="en-IE"/>
        </w:rPr>
        <w:t xml:space="preserve"> (b)</w:t>
      </w:r>
      <w:r>
        <w:rPr>
          <w:lang w:val="en-IE"/>
        </w:rPr>
        <w:t>, Behavioural Disorders (c) and Substance use Disorder (d).</w:t>
      </w:r>
    </w:p>
    <w:p w:rsidR="00EF02A4" w:rsidRPr="00EA6F43" w:rsidRDefault="0041107C" w:rsidP="00EF02A4">
      <w:pPr>
        <w:pStyle w:val="ListParagraph"/>
        <w:numPr>
          <w:ilvl w:val="0"/>
          <w:numId w:val="5"/>
        </w:numPr>
        <w:rPr>
          <w:lang w:val="en-IE"/>
        </w:rPr>
      </w:pPr>
      <w:r>
        <w:rPr>
          <w:noProof/>
        </w:rPr>
        <w:drawing>
          <wp:anchor distT="0" distB="0" distL="114300" distR="114300" simplePos="0" relativeHeight="251667456" behindDoc="0" locked="0" layoutInCell="1" allowOverlap="1" wp14:anchorId="1A1D1728" wp14:editId="690E20A3">
            <wp:simplePos x="0" y="0"/>
            <wp:positionH relativeFrom="margin">
              <wp:align>right</wp:align>
            </wp:positionH>
            <wp:positionV relativeFrom="page">
              <wp:posOffset>1805940</wp:posOffset>
            </wp:positionV>
            <wp:extent cx="5214620" cy="3215640"/>
            <wp:effectExtent l="0" t="0" r="508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all any mental disorder forest plot.tif"/>
                    <pic:cNvPicPr/>
                  </pic:nvPicPr>
                  <pic:blipFill>
                    <a:blip r:embed="rId19">
                      <a:extLst>
                        <a:ext uri="{28A0092B-C50C-407E-A947-70E740481C1C}">
                          <a14:useLocalDpi xmlns:a14="http://schemas.microsoft.com/office/drawing/2010/main" val="0"/>
                        </a:ext>
                      </a:extLst>
                    </a:blip>
                    <a:stretch>
                      <a:fillRect/>
                    </a:stretch>
                  </pic:blipFill>
                  <pic:spPr>
                    <a:xfrm>
                      <a:off x="0" y="0"/>
                      <a:ext cx="5214620" cy="3215640"/>
                    </a:xfrm>
                    <a:prstGeom prst="rect">
                      <a:avLst/>
                    </a:prstGeom>
                  </pic:spPr>
                </pic:pic>
              </a:graphicData>
            </a:graphic>
            <wp14:sizeRelH relativeFrom="margin">
              <wp14:pctWidth>0</wp14:pctWidth>
            </wp14:sizeRelH>
            <wp14:sizeRelV relativeFrom="margin">
              <wp14:pctHeight>0</wp14:pctHeight>
            </wp14:sizeRelV>
          </wp:anchor>
        </w:drawing>
      </w:r>
    </w:p>
    <w:p w:rsidR="00EF02A4" w:rsidRPr="00EA6F43" w:rsidRDefault="00EF02A4" w:rsidP="00EF02A4">
      <w:pPr>
        <w:ind w:left="360"/>
        <w:rPr>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pStyle w:val="ListParagraph"/>
        <w:numPr>
          <w:ilvl w:val="0"/>
          <w:numId w:val="5"/>
        </w:numPr>
        <w:rPr>
          <w:lang w:val="en-IE"/>
        </w:rPr>
      </w:pPr>
    </w:p>
    <w:p w:rsidR="00EF02A4" w:rsidRPr="00EA6F43" w:rsidRDefault="004B1F34" w:rsidP="00EF02A4">
      <w:pPr>
        <w:pStyle w:val="ListParagraph"/>
        <w:rPr>
          <w:lang w:val="en-IE"/>
        </w:rPr>
      </w:pPr>
      <w:r>
        <w:rPr>
          <w:noProof/>
        </w:rPr>
        <w:drawing>
          <wp:anchor distT="0" distB="0" distL="114300" distR="114300" simplePos="0" relativeHeight="251668480" behindDoc="0" locked="0" layoutInCell="1" allowOverlap="1" wp14:anchorId="5E06F583" wp14:editId="4C059CCC">
            <wp:simplePos x="0" y="0"/>
            <wp:positionH relativeFrom="margin">
              <wp:align>right</wp:align>
            </wp:positionH>
            <wp:positionV relativeFrom="paragraph">
              <wp:posOffset>10795</wp:posOffset>
            </wp:positionV>
            <wp:extent cx="5224145" cy="3192780"/>
            <wp:effectExtent l="0" t="0" r="0"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20">
                      <a:extLst>
                        <a:ext uri="{28A0092B-C50C-407E-A947-70E740481C1C}">
                          <a14:useLocalDpi xmlns:a14="http://schemas.microsoft.com/office/drawing/2010/main" val="0"/>
                        </a:ext>
                      </a:extLst>
                    </a:blip>
                    <a:stretch>
                      <a:fillRect/>
                    </a:stretch>
                  </pic:blipFill>
                  <pic:spPr>
                    <a:xfrm>
                      <a:off x="0" y="0"/>
                      <a:ext cx="5224145" cy="3192780"/>
                    </a:xfrm>
                    <a:prstGeom prst="rect">
                      <a:avLst/>
                    </a:prstGeom>
                  </pic:spPr>
                </pic:pic>
              </a:graphicData>
            </a:graphic>
            <wp14:sizeRelH relativeFrom="margin">
              <wp14:pctWidth>0</wp14:pctWidth>
            </wp14:sizeRelH>
            <wp14:sizeRelV relativeFrom="margin">
              <wp14:pctHeight>0</wp14:pctHeight>
            </wp14:sizeRelV>
          </wp:anchor>
        </w:drawing>
      </w:r>
    </w:p>
    <w:p w:rsidR="00EF02A4" w:rsidRDefault="00EF02A4" w:rsidP="00EF02A4">
      <w:pPr>
        <w:rPr>
          <w:lang w:val="en-IE"/>
        </w:rPr>
      </w:pPr>
      <w:r>
        <w:rPr>
          <w:lang w:val="en-IE"/>
        </w:rPr>
        <w:br w:type="page"/>
      </w:r>
    </w:p>
    <w:p w:rsidR="00EF02A4" w:rsidRPr="00EA6F43" w:rsidRDefault="00EF02A4" w:rsidP="00EF02A4">
      <w:pPr>
        <w:pStyle w:val="ListParagraph"/>
        <w:numPr>
          <w:ilvl w:val="0"/>
          <w:numId w:val="5"/>
        </w:numPr>
        <w:rPr>
          <w:lang w:val="en-IE"/>
        </w:rPr>
      </w:pPr>
    </w:p>
    <w:p w:rsidR="00EF02A4" w:rsidRPr="00EA6F43" w:rsidRDefault="004B1F34" w:rsidP="00EF02A4">
      <w:pPr>
        <w:ind w:left="360"/>
        <w:rPr>
          <w:lang w:val="en-IE"/>
        </w:rPr>
      </w:pPr>
      <w:r>
        <w:rPr>
          <w:noProof/>
        </w:rPr>
        <w:drawing>
          <wp:anchor distT="0" distB="0" distL="114300" distR="114300" simplePos="0" relativeHeight="251672576" behindDoc="0" locked="0" layoutInCell="1" allowOverlap="1" wp14:anchorId="5953C105" wp14:editId="7D20C6D6">
            <wp:simplePos x="0" y="0"/>
            <wp:positionH relativeFrom="margin">
              <wp:align>right</wp:align>
            </wp:positionH>
            <wp:positionV relativeFrom="paragraph">
              <wp:posOffset>3810</wp:posOffset>
            </wp:positionV>
            <wp:extent cx="5214620" cy="2895600"/>
            <wp:effectExtent l="0" t="0" r="508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all any mental disorder forest plot.tif"/>
                    <pic:cNvPicPr/>
                  </pic:nvPicPr>
                  <pic:blipFill>
                    <a:blip r:embed="rId21">
                      <a:extLst>
                        <a:ext uri="{28A0092B-C50C-407E-A947-70E740481C1C}">
                          <a14:useLocalDpi xmlns:a14="http://schemas.microsoft.com/office/drawing/2010/main" val="0"/>
                        </a:ext>
                      </a:extLst>
                    </a:blip>
                    <a:stretch>
                      <a:fillRect/>
                    </a:stretch>
                  </pic:blipFill>
                  <pic:spPr>
                    <a:xfrm>
                      <a:off x="0" y="0"/>
                      <a:ext cx="5214620" cy="2895600"/>
                    </a:xfrm>
                    <a:prstGeom prst="rect">
                      <a:avLst/>
                    </a:prstGeom>
                  </pic:spPr>
                </pic:pic>
              </a:graphicData>
            </a:graphic>
            <wp14:sizeRelH relativeFrom="margin">
              <wp14:pctWidth>0</wp14:pctWidth>
            </wp14:sizeRelH>
            <wp14:sizeRelV relativeFrom="margin">
              <wp14:pctHeight>0</wp14:pctHeight>
            </wp14:sizeRelV>
          </wp:anchor>
        </w:drawing>
      </w: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rPr>
          <w:b/>
          <w:lang w:val="en-IE"/>
        </w:rPr>
      </w:pPr>
    </w:p>
    <w:p w:rsidR="00EF02A4" w:rsidRDefault="00EF02A4" w:rsidP="00EF02A4">
      <w:pPr>
        <w:pStyle w:val="ListParagraph"/>
        <w:numPr>
          <w:ilvl w:val="0"/>
          <w:numId w:val="5"/>
        </w:numPr>
        <w:rPr>
          <w:lang w:val="en-IE"/>
        </w:rPr>
      </w:pPr>
    </w:p>
    <w:p w:rsidR="00EF02A4" w:rsidRPr="00EA6F43" w:rsidRDefault="004B1F34" w:rsidP="00EF02A4">
      <w:pPr>
        <w:pStyle w:val="ListParagraph"/>
        <w:rPr>
          <w:lang w:val="en-IE"/>
        </w:rPr>
      </w:pPr>
      <w:r>
        <w:rPr>
          <w:noProof/>
        </w:rPr>
        <w:drawing>
          <wp:anchor distT="0" distB="0" distL="114300" distR="114300" simplePos="0" relativeHeight="251670528" behindDoc="0" locked="0" layoutInCell="1" allowOverlap="1" wp14:anchorId="005E2A5B" wp14:editId="378B923E">
            <wp:simplePos x="0" y="0"/>
            <wp:positionH relativeFrom="margin">
              <wp:align>right</wp:align>
            </wp:positionH>
            <wp:positionV relativeFrom="paragraph">
              <wp:posOffset>4445</wp:posOffset>
            </wp:positionV>
            <wp:extent cx="5224145" cy="30099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22">
                      <a:extLst>
                        <a:ext uri="{28A0092B-C50C-407E-A947-70E740481C1C}">
                          <a14:useLocalDpi xmlns:a14="http://schemas.microsoft.com/office/drawing/2010/main" val="0"/>
                        </a:ext>
                      </a:extLst>
                    </a:blip>
                    <a:stretch>
                      <a:fillRect/>
                    </a:stretch>
                  </pic:blipFill>
                  <pic:spPr>
                    <a:xfrm>
                      <a:off x="0" y="0"/>
                      <a:ext cx="5224145" cy="3009900"/>
                    </a:xfrm>
                    <a:prstGeom prst="rect">
                      <a:avLst/>
                    </a:prstGeom>
                  </pic:spPr>
                </pic:pic>
              </a:graphicData>
            </a:graphic>
            <wp14:sizeRelH relativeFrom="margin">
              <wp14:pctWidth>0</wp14:pctWidth>
            </wp14:sizeRelH>
            <wp14:sizeRelV relativeFrom="margin">
              <wp14:pctHeight>0</wp14:pctHeight>
            </wp14:sizeRelV>
          </wp:anchor>
        </w:drawing>
      </w:r>
    </w:p>
    <w:p w:rsidR="00EF02A4" w:rsidRDefault="00EF02A4" w:rsidP="00EF02A4">
      <w:pPr>
        <w:rPr>
          <w:lang w:val="en-IE"/>
        </w:rPr>
      </w:pPr>
      <w:r>
        <w:rPr>
          <w:lang w:val="en-IE"/>
        </w:rPr>
        <w:br w:type="page"/>
      </w:r>
    </w:p>
    <w:p w:rsidR="00FE793D" w:rsidRDefault="00047826" w:rsidP="00FE793D">
      <w:pPr>
        <w:rPr>
          <w:b/>
          <w:lang w:val="en-IE"/>
        </w:rPr>
      </w:pPr>
      <w:r>
        <w:rPr>
          <w:b/>
          <w:lang w:val="en-IE"/>
        </w:rPr>
        <w:lastRenderedPageBreak/>
        <w:t>Supplement</w:t>
      </w:r>
      <w:r w:rsidR="00613EB3">
        <w:rPr>
          <w:b/>
          <w:lang w:val="en-IE"/>
        </w:rPr>
        <w:t xml:space="preserve"> G</w:t>
      </w:r>
      <w:r w:rsidR="00FE793D" w:rsidRPr="00DB0021">
        <w:rPr>
          <w:b/>
          <w:lang w:val="en-IE"/>
        </w:rPr>
        <w:t>.</w:t>
      </w:r>
      <w:r w:rsidR="00FE793D">
        <w:rPr>
          <w:b/>
          <w:lang w:val="en-IE"/>
        </w:rPr>
        <w:t xml:space="preserve"> </w:t>
      </w:r>
    </w:p>
    <w:p w:rsidR="00FE793D" w:rsidRDefault="00FE793D" w:rsidP="00FE793D">
      <w:pPr>
        <w:rPr>
          <w:lang w:val="en-IE"/>
        </w:rPr>
      </w:pPr>
      <w:r w:rsidRPr="00DB0021">
        <w:rPr>
          <w:b/>
          <w:lang w:val="en-IE"/>
        </w:rPr>
        <w:t>Supplementary</w:t>
      </w:r>
      <w:r>
        <w:rPr>
          <w:noProof/>
        </w:rPr>
        <w:t xml:space="preserve"> </w:t>
      </w:r>
      <w:r w:rsidR="00613EB3">
        <w:rPr>
          <w:b/>
          <w:lang w:val="en-IE"/>
        </w:rPr>
        <w:t>Figure 6</w:t>
      </w:r>
      <w:r>
        <w:rPr>
          <w:b/>
          <w:lang w:val="en-IE"/>
        </w:rPr>
        <w:t xml:space="preserve">. </w:t>
      </w:r>
      <w:r>
        <w:rPr>
          <w:lang w:val="en-IE"/>
        </w:rPr>
        <w:t>Forest plots for the association between child and adolescent PEs and Depressive Disorders (a) and Post-Traumatic Stress Disorder</w:t>
      </w:r>
      <w:r w:rsidR="003646B5">
        <w:rPr>
          <w:lang w:val="en-IE"/>
        </w:rPr>
        <w:t xml:space="preserve"> (PTSD)</w:t>
      </w:r>
      <w:r>
        <w:rPr>
          <w:lang w:val="en-IE"/>
        </w:rPr>
        <w:t xml:space="preserve"> (b).</w:t>
      </w:r>
    </w:p>
    <w:p w:rsidR="00FE793D" w:rsidRPr="00EA6F43" w:rsidRDefault="004B1F34" w:rsidP="00FE793D">
      <w:pPr>
        <w:pStyle w:val="ListParagraph"/>
        <w:numPr>
          <w:ilvl w:val="0"/>
          <w:numId w:val="10"/>
        </w:numPr>
        <w:rPr>
          <w:lang w:val="en-IE"/>
        </w:rPr>
      </w:pPr>
      <w:r>
        <w:rPr>
          <w:noProof/>
        </w:rPr>
        <w:drawing>
          <wp:anchor distT="0" distB="0" distL="114300" distR="114300" simplePos="0" relativeHeight="251687936" behindDoc="0" locked="0" layoutInCell="1" allowOverlap="1" wp14:anchorId="3C0D813E" wp14:editId="6D23EBA1">
            <wp:simplePos x="0" y="0"/>
            <wp:positionH relativeFrom="margin">
              <wp:align>right</wp:align>
            </wp:positionH>
            <wp:positionV relativeFrom="paragraph">
              <wp:posOffset>243205</wp:posOffset>
            </wp:positionV>
            <wp:extent cx="5214620" cy="3070860"/>
            <wp:effectExtent l="0" t="0" r="508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all any mental disorder forest plot.tif"/>
                    <pic:cNvPicPr/>
                  </pic:nvPicPr>
                  <pic:blipFill>
                    <a:blip r:embed="rId23">
                      <a:extLst>
                        <a:ext uri="{28A0092B-C50C-407E-A947-70E740481C1C}">
                          <a14:useLocalDpi xmlns:a14="http://schemas.microsoft.com/office/drawing/2010/main" val="0"/>
                        </a:ext>
                      </a:extLst>
                    </a:blip>
                    <a:stretch>
                      <a:fillRect/>
                    </a:stretch>
                  </pic:blipFill>
                  <pic:spPr>
                    <a:xfrm>
                      <a:off x="0" y="0"/>
                      <a:ext cx="5214620" cy="3070860"/>
                    </a:xfrm>
                    <a:prstGeom prst="rect">
                      <a:avLst/>
                    </a:prstGeom>
                  </pic:spPr>
                </pic:pic>
              </a:graphicData>
            </a:graphic>
            <wp14:sizeRelH relativeFrom="margin">
              <wp14:pctWidth>0</wp14:pctWidth>
            </wp14:sizeRelH>
            <wp14:sizeRelV relativeFrom="margin">
              <wp14:pctHeight>0</wp14:pctHeight>
            </wp14:sizeRelV>
          </wp:anchor>
        </w:drawing>
      </w:r>
    </w:p>
    <w:p w:rsidR="00FE793D" w:rsidRPr="00EA6F43" w:rsidRDefault="00FE793D" w:rsidP="00FE793D">
      <w:pPr>
        <w:ind w:left="360"/>
        <w:rPr>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rPr>
          <w:b/>
          <w:lang w:val="en-IE"/>
        </w:rPr>
      </w:pPr>
    </w:p>
    <w:p w:rsidR="00FE793D" w:rsidRDefault="00FE793D" w:rsidP="00FE793D">
      <w:pPr>
        <w:pStyle w:val="ListParagraph"/>
        <w:numPr>
          <w:ilvl w:val="0"/>
          <w:numId w:val="10"/>
        </w:numPr>
        <w:rPr>
          <w:lang w:val="en-IE"/>
        </w:rPr>
      </w:pPr>
    </w:p>
    <w:p w:rsidR="007419E7" w:rsidRDefault="004B1F34" w:rsidP="007419E7">
      <w:pPr>
        <w:rPr>
          <w:lang w:val="en-IE"/>
        </w:rPr>
      </w:pPr>
      <w:r>
        <w:rPr>
          <w:noProof/>
        </w:rPr>
        <w:drawing>
          <wp:anchor distT="0" distB="0" distL="114300" distR="114300" simplePos="0" relativeHeight="251688960" behindDoc="0" locked="0" layoutInCell="1" allowOverlap="1" wp14:anchorId="161383F7" wp14:editId="05BA539B">
            <wp:simplePos x="0" y="0"/>
            <wp:positionH relativeFrom="margin">
              <wp:align>right</wp:align>
            </wp:positionH>
            <wp:positionV relativeFrom="paragraph">
              <wp:posOffset>8255</wp:posOffset>
            </wp:positionV>
            <wp:extent cx="5224145" cy="301752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any mental disorder funnel plot.tif"/>
                    <pic:cNvPicPr/>
                  </pic:nvPicPr>
                  <pic:blipFill>
                    <a:blip r:embed="rId24">
                      <a:extLst>
                        <a:ext uri="{28A0092B-C50C-407E-A947-70E740481C1C}">
                          <a14:useLocalDpi xmlns:a14="http://schemas.microsoft.com/office/drawing/2010/main" val="0"/>
                        </a:ext>
                      </a:extLst>
                    </a:blip>
                    <a:stretch>
                      <a:fillRect/>
                    </a:stretch>
                  </pic:blipFill>
                  <pic:spPr>
                    <a:xfrm>
                      <a:off x="0" y="0"/>
                      <a:ext cx="5224145" cy="3017520"/>
                    </a:xfrm>
                    <a:prstGeom prst="rect">
                      <a:avLst/>
                    </a:prstGeom>
                  </pic:spPr>
                </pic:pic>
              </a:graphicData>
            </a:graphic>
            <wp14:sizeRelH relativeFrom="margin">
              <wp14:pctWidth>0</wp14:pctWidth>
            </wp14:sizeRelH>
            <wp14:sizeRelV relativeFrom="margin">
              <wp14:pctHeight>0</wp14:pctHeight>
            </wp14:sizeRelV>
          </wp:anchor>
        </w:drawing>
      </w: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Pr="007419E7" w:rsidRDefault="007419E7" w:rsidP="007419E7">
      <w:pPr>
        <w:rPr>
          <w:lang w:val="en-IE"/>
        </w:rPr>
      </w:pPr>
    </w:p>
    <w:p w:rsidR="007419E7" w:rsidRDefault="007419E7" w:rsidP="007419E7">
      <w:pPr>
        <w:rPr>
          <w:lang w:val="en-IE"/>
        </w:rPr>
      </w:pPr>
    </w:p>
    <w:p w:rsidR="007419E7" w:rsidRDefault="007419E7">
      <w:pPr>
        <w:rPr>
          <w:lang w:val="en-IE"/>
        </w:rPr>
      </w:pPr>
      <w:r>
        <w:rPr>
          <w:lang w:val="en-IE"/>
        </w:rPr>
        <w:br w:type="page"/>
      </w:r>
    </w:p>
    <w:p w:rsidR="007419E7" w:rsidRDefault="00047826" w:rsidP="007419E7">
      <w:pPr>
        <w:rPr>
          <w:b/>
          <w:lang w:val="en-IE"/>
        </w:rPr>
      </w:pPr>
      <w:r>
        <w:rPr>
          <w:b/>
          <w:lang w:val="en-IE"/>
        </w:rPr>
        <w:lastRenderedPageBreak/>
        <w:t>Supplement</w:t>
      </w:r>
      <w:r w:rsidR="007419E7">
        <w:rPr>
          <w:b/>
          <w:lang w:val="en-IE"/>
        </w:rPr>
        <w:t xml:space="preserve"> H</w:t>
      </w:r>
      <w:r w:rsidR="007419E7" w:rsidRPr="00DB0021">
        <w:rPr>
          <w:b/>
          <w:lang w:val="en-IE"/>
        </w:rPr>
        <w:t>.</w:t>
      </w:r>
      <w:r w:rsidR="007419E7">
        <w:rPr>
          <w:b/>
          <w:lang w:val="en-IE"/>
        </w:rPr>
        <w:t xml:space="preserve"> </w:t>
      </w:r>
    </w:p>
    <w:p w:rsidR="007419E7" w:rsidRDefault="00047826" w:rsidP="007419E7">
      <w:pPr>
        <w:rPr>
          <w:b/>
          <w:lang w:val="en-IE"/>
        </w:rPr>
      </w:pPr>
      <w:r>
        <w:rPr>
          <w:b/>
          <w:lang w:val="en-IE"/>
        </w:rPr>
        <w:t>Supplement</w:t>
      </w:r>
      <w:r w:rsidR="007946C6">
        <w:rPr>
          <w:b/>
          <w:lang w:val="en-IE"/>
        </w:rPr>
        <w:t xml:space="preserve"> H. </w:t>
      </w:r>
      <w:r w:rsidR="007946C6">
        <w:rPr>
          <w:lang w:val="en-IE"/>
        </w:rPr>
        <w:t>A</w:t>
      </w:r>
      <w:r w:rsidR="007419E7">
        <w:rPr>
          <w:noProof/>
        </w:rPr>
        <w:t xml:space="preserve"> </w:t>
      </w:r>
      <w:r w:rsidR="007419E7" w:rsidRPr="007946C6">
        <w:rPr>
          <w:noProof/>
        </w:rPr>
        <w:t>PRISMA checklist</w:t>
      </w:r>
      <w:r w:rsidR="007419E7" w:rsidRPr="007946C6">
        <w:rPr>
          <w:lang w:val="en-IE"/>
        </w:rPr>
        <w:t>.</w:t>
      </w:r>
    </w:p>
    <w:tbl>
      <w:tblPr>
        <w:tblW w:w="10980" w:type="dxa"/>
        <w:tblInd w:w="-816" w:type="dxa"/>
        <w:tblBorders>
          <w:top w:val="nil"/>
          <w:left w:val="nil"/>
          <w:bottom w:val="nil"/>
          <w:right w:val="nil"/>
        </w:tblBorders>
        <w:tblLook w:val="0000" w:firstRow="0" w:lastRow="0" w:firstColumn="0" w:lastColumn="0" w:noHBand="0" w:noVBand="0"/>
      </w:tblPr>
      <w:tblGrid>
        <w:gridCol w:w="1890"/>
        <w:gridCol w:w="540"/>
        <w:gridCol w:w="7290"/>
        <w:gridCol w:w="1260"/>
      </w:tblGrid>
      <w:tr w:rsidR="007419E7" w:rsidRPr="004C1685" w:rsidTr="007419E7">
        <w:trPr>
          <w:trHeight w:val="663"/>
        </w:trPr>
        <w:tc>
          <w:tcPr>
            <w:tcW w:w="1890" w:type="dxa"/>
            <w:tcBorders>
              <w:top w:val="double" w:sz="5" w:space="0" w:color="000000"/>
              <w:left w:val="single" w:sz="5" w:space="0" w:color="000000"/>
              <w:bottom w:val="double" w:sz="2" w:space="0" w:color="FFFFCC"/>
              <w:right w:val="single" w:sz="5" w:space="0" w:color="000000"/>
            </w:tcBorders>
            <w:shd w:val="clear" w:color="auto" w:fill="63639A"/>
            <w:vAlign w:val="center"/>
          </w:tcPr>
          <w:p w:rsidR="007419E7" w:rsidRPr="004C1685" w:rsidRDefault="007419E7" w:rsidP="00E51364">
            <w:pPr>
              <w:pStyle w:val="Default"/>
              <w:rPr>
                <w:rFonts w:ascii="Arial" w:hAnsi="Arial" w:cs="Arial"/>
                <w:color w:val="FFFFFF"/>
                <w:sz w:val="22"/>
                <w:szCs w:val="22"/>
              </w:rPr>
            </w:pPr>
            <w:r w:rsidRPr="004C1685">
              <w:rPr>
                <w:rFonts w:ascii="Arial" w:hAnsi="Arial" w:cs="Arial"/>
                <w:b/>
                <w:bCs/>
                <w:color w:val="FFFFFF"/>
                <w:sz w:val="22"/>
                <w:szCs w:val="22"/>
              </w:rPr>
              <w:t xml:space="preserve">Section/topic </w:t>
            </w:r>
          </w:p>
        </w:tc>
        <w:tc>
          <w:tcPr>
            <w:tcW w:w="540" w:type="dxa"/>
            <w:tcBorders>
              <w:top w:val="double" w:sz="5" w:space="0" w:color="000000"/>
              <w:left w:val="single" w:sz="5" w:space="0" w:color="000000"/>
              <w:bottom w:val="double" w:sz="2" w:space="0" w:color="FFFFCC"/>
              <w:right w:val="single" w:sz="5" w:space="0" w:color="000000"/>
            </w:tcBorders>
            <w:shd w:val="clear" w:color="auto" w:fill="63639A"/>
            <w:vAlign w:val="center"/>
          </w:tcPr>
          <w:p w:rsidR="007419E7" w:rsidRPr="005979B8" w:rsidRDefault="007419E7" w:rsidP="00E51364">
            <w:pPr>
              <w:pStyle w:val="Default"/>
              <w:jc w:val="right"/>
              <w:rPr>
                <w:rFonts w:ascii="Arial" w:hAnsi="Arial" w:cs="Arial"/>
                <w:b/>
                <w:bCs/>
                <w:color w:val="FFFFFF"/>
                <w:sz w:val="22"/>
                <w:szCs w:val="22"/>
              </w:rPr>
            </w:pPr>
            <w:r w:rsidRPr="005979B8">
              <w:rPr>
                <w:rFonts w:ascii="Arial" w:hAnsi="Arial" w:cs="Arial"/>
                <w:b/>
                <w:bCs/>
                <w:color w:val="FFFFFF"/>
                <w:sz w:val="22"/>
                <w:szCs w:val="22"/>
              </w:rPr>
              <w:t>#</w:t>
            </w:r>
          </w:p>
        </w:tc>
        <w:tc>
          <w:tcPr>
            <w:tcW w:w="7290" w:type="dxa"/>
            <w:tcBorders>
              <w:top w:val="double" w:sz="5" w:space="0" w:color="000000"/>
              <w:left w:val="single" w:sz="5" w:space="0" w:color="000000"/>
              <w:bottom w:val="double" w:sz="5" w:space="0" w:color="000000"/>
              <w:right w:val="single" w:sz="5" w:space="0" w:color="000000"/>
            </w:tcBorders>
            <w:shd w:val="clear" w:color="auto" w:fill="63639A"/>
            <w:vAlign w:val="center"/>
          </w:tcPr>
          <w:p w:rsidR="007419E7" w:rsidRPr="004C1685" w:rsidRDefault="007419E7" w:rsidP="00E51364">
            <w:pPr>
              <w:pStyle w:val="Default"/>
              <w:rPr>
                <w:rFonts w:ascii="Arial" w:hAnsi="Arial" w:cs="Arial"/>
                <w:color w:val="FFFFFF"/>
                <w:sz w:val="22"/>
                <w:szCs w:val="22"/>
              </w:rPr>
            </w:pPr>
            <w:r w:rsidRPr="004C1685">
              <w:rPr>
                <w:rFonts w:ascii="Arial" w:hAnsi="Arial" w:cs="Arial"/>
                <w:b/>
                <w:bCs/>
                <w:color w:val="FFFFFF"/>
                <w:sz w:val="22"/>
                <w:szCs w:val="22"/>
              </w:rPr>
              <w:t xml:space="preserve">Checklist item </w:t>
            </w:r>
          </w:p>
        </w:tc>
        <w:tc>
          <w:tcPr>
            <w:tcW w:w="1260" w:type="dxa"/>
            <w:tcBorders>
              <w:top w:val="double" w:sz="5" w:space="0" w:color="000000"/>
              <w:left w:val="single" w:sz="5" w:space="0" w:color="000000"/>
              <w:bottom w:val="double" w:sz="5" w:space="0" w:color="000000"/>
              <w:right w:val="single" w:sz="5" w:space="0" w:color="000000"/>
            </w:tcBorders>
            <w:shd w:val="clear" w:color="auto" w:fill="63639A"/>
            <w:vAlign w:val="center"/>
          </w:tcPr>
          <w:p w:rsidR="007419E7" w:rsidRPr="004C1685" w:rsidRDefault="007419E7" w:rsidP="00E51364">
            <w:pPr>
              <w:pStyle w:val="Default"/>
              <w:rPr>
                <w:rFonts w:ascii="Arial" w:hAnsi="Arial" w:cs="Arial"/>
                <w:color w:val="FFFFFF"/>
                <w:sz w:val="22"/>
                <w:szCs w:val="22"/>
              </w:rPr>
            </w:pPr>
            <w:r w:rsidRPr="004C1685">
              <w:rPr>
                <w:rFonts w:ascii="Arial" w:hAnsi="Arial" w:cs="Arial"/>
                <w:b/>
                <w:bCs/>
                <w:color w:val="FFFFFF"/>
                <w:sz w:val="22"/>
                <w:szCs w:val="22"/>
              </w:rPr>
              <w:t xml:space="preserve">Reported on page # </w:t>
            </w:r>
          </w:p>
        </w:tc>
      </w:tr>
      <w:tr w:rsidR="007419E7" w:rsidRPr="004C1685" w:rsidTr="007419E7">
        <w:trPr>
          <w:trHeight w:val="335"/>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TITLE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323"/>
        </w:trPr>
        <w:tc>
          <w:tcPr>
            <w:tcW w:w="189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Title </w:t>
            </w:r>
          </w:p>
        </w:tc>
        <w:tc>
          <w:tcPr>
            <w:tcW w:w="540" w:type="dxa"/>
            <w:tcBorders>
              <w:top w:val="single" w:sz="5" w:space="0" w:color="000000"/>
              <w:left w:val="single" w:sz="5" w:space="0" w:color="000000"/>
              <w:bottom w:val="double" w:sz="2" w:space="0" w:color="FFFFCC"/>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1</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Identify the report as a systematic review, meta</w:t>
            </w:r>
            <w:r>
              <w:rPr>
                <w:rFonts w:ascii="Arial" w:hAnsi="Arial" w:cs="Arial"/>
                <w:sz w:val="20"/>
                <w:szCs w:val="20"/>
              </w:rPr>
              <w:t>-</w:t>
            </w:r>
            <w:r w:rsidRPr="004C1685">
              <w:rPr>
                <w:rFonts w:ascii="Arial" w:hAnsi="Arial" w:cs="Arial"/>
                <w:sz w:val="20"/>
                <w:szCs w:val="20"/>
              </w:rPr>
              <w:t xml:space="preserve">analysis, or both.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4B14DC" w:rsidP="005F44F4">
            <w:pPr>
              <w:pStyle w:val="Default"/>
              <w:spacing w:before="40" w:after="40"/>
              <w:jc w:val="center"/>
              <w:rPr>
                <w:rFonts w:ascii="Arial" w:hAnsi="Arial" w:cs="Arial"/>
                <w:color w:val="auto"/>
              </w:rPr>
            </w:pPr>
            <w:r>
              <w:rPr>
                <w:rFonts w:ascii="Arial" w:hAnsi="Arial" w:cs="Arial"/>
                <w:color w:val="auto"/>
              </w:rPr>
              <w:t>1</w:t>
            </w:r>
          </w:p>
        </w:tc>
      </w:tr>
      <w:tr w:rsidR="007419E7" w:rsidRPr="004C1685" w:rsidTr="007419E7">
        <w:trPr>
          <w:trHeight w:val="335"/>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ABSTRACT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810"/>
        </w:trPr>
        <w:tc>
          <w:tcPr>
            <w:tcW w:w="189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Structured summary </w:t>
            </w:r>
          </w:p>
        </w:tc>
        <w:tc>
          <w:tcPr>
            <w:tcW w:w="540" w:type="dxa"/>
            <w:tcBorders>
              <w:top w:val="single" w:sz="5" w:space="0" w:color="000000"/>
              <w:left w:val="single" w:sz="5" w:space="0" w:color="000000"/>
              <w:bottom w:val="double" w:sz="2" w:space="0" w:color="FFFFCC"/>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2</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Provide a structured summary including, as applicable:</w:t>
            </w:r>
            <w:r w:rsidRPr="00004821">
              <w:rPr>
                <w:rFonts w:ascii="Arial" w:hAnsi="Arial" w:cs="Arial"/>
                <w:sz w:val="20"/>
                <w:szCs w:val="20"/>
              </w:rPr>
              <w:t xml:space="preserve"> background; objectives; data sources; study eligibility criteria, participants, and interventions; study appraisal and synthesis methods; results; limitations; conclusions and implications of key findings; </w:t>
            </w:r>
            <w:r w:rsidRPr="004C1685">
              <w:rPr>
                <w:rFonts w:ascii="Arial" w:hAnsi="Arial" w:cs="Arial"/>
                <w:sz w:val="20"/>
                <w:szCs w:val="20"/>
              </w:rPr>
              <w:t xml:space="preserve">systematic review registration number.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4B14DC" w:rsidP="005F44F4">
            <w:pPr>
              <w:pStyle w:val="Default"/>
              <w:spacing w:before="40" w:after="40"/>
              <w:jc w:val="center"/>
              <w:rPr>
                <w:rFonts w:ascii="Arial" w:hAnsi="Arial" w:cs="Arial"/>
                <w:color w:val="auto"/>
              </w:rPr>
            </w:pPr>
            <w:r>
              <w:rPr>
                <w:rFonts w:ascii="Arial" w:hAnsi="Arial" w:cs="Arial"/>
                <w:color w:val="auto"/>
              </w:rPr>
              <w:t>2</w:t>
            </w:r>
          </w:p>
        </w:tc>
      </w:tr>
      <w:tr w:rsidR="007419E7" w:rsidRPr="004C1685" w:rsidTr="007419E7">
        <w:trPr>
          <w:trHeight w:val="335"/>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INTRODUCTION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333"/>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Rationale </w:t>
            </w:r>
          </w:p>
        </w:tc>
        <w:tc>
          <w:tcPr>
            <w:tcW w:w="540" w:type="dxa"/>
            <w:tcBorders>
              <w:top w:val="single" w:sz="5" w:space="0" w:color="000000"/>
              <w:left w:val="single" w:sz="5" w:space="0" w:color="000000"/>
              <w:bottom w:val="single" w:sz="5" w:space="0" w:color="000000"/>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3</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Describe the rationale for the review in the context of what is already known.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4B14DC" w:rsidP="005F44F4">
            <w:pPr>
              <w:pStyle w:val="Default"/>
              <w:spacing w:before="40" w:after="40"/>
              <w:jc w:val="center"/>
              <w:rPr>
                <w:rFonts w:ascii="Arial" w:hAnsi="Arial" w:cs="Arial"/>
                <w:color w:val="auto"/>
              </w:rPr>
            </w:pPr>
            <w:r>
              <w:rPr>
                <w:rFonts w:ascii="Arial" w:hAnsi="Arial" w:cs="Arial"/>
                <w:color w:val="auto"/>
              </w:rPr>
              <w:t>3</w:t>
            </w:r>
          </w:p>
        </w:tc>
      </w:tr>
      <w:tr w:rsidR="007419E7" w:rsidRPr="004C1685" w:rsidTr="007419E7">
        <w:trPr>
          <w:trHeight w:val="568"/>
        </w:trPr>
        <w:tc>
          <w:tcPr>
            <w:tcW w:w="189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Objectives </w:t>
            </w:r>
          </w:p>
        </w:tc>
        <w:tc>
          <w:tcPr>
            <w:tcW w:w="540" w:type="dxa"/>
            <w:tcBorders>
              <w:top w:val="single" w:sz="5" w:space="0" w:color="000000"/>
              <w:left w:val="single" w:sz="5" w:space="0" w:color="000000"/>
              <w:bottom w:val="double" w:sz="2" w:space="0" w:color="FFFFCC"/>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4</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Provide an explicit statement of questions being addressed with reference to </w:t>
            </w:r>
            <w:r w:rsidRPr="00004821">
              <w:rPr>
                <w:rFonts w:ascii="Arial" w:hAnsi="Arial" w:cs="Arial"/>
                <w:color w:val="auto"/>
                <w:sz w:val="20"/>
                <w:szCs w:val="20"/>
              </w:rPr>
              <w:t xml:space="preserve">participants, interventions, comparisons, outcomes, and study design (PICOS).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4B14DC" w:rsidP="005F44F4">
            <w:pPr>
              <w:pStyle w:val="Default"/>
              <w:spacing w:before="40" w:after="40"/>
              <w:jc w:val="center"/>
              <w:rPr>
                <w:rFonts w:ascii="Arial" w:hAnsi="Arial" w:cs="Arial"/>
                <w:color w:val="auto"/>
              </w:rPr>
            </w:pPr>
            <w:r>
              <w:rPr>
                <w:rFonts w:ascii="Arial" w:hAnsi="Arial" w:cs="Arial"/>
                <w:color w:val="auto"/>
              </w:rPr>
              <w:t>3</w:t>
            </w:r>
          </w:p>
        </w:tc>
      </w:tr>
      <w:tr w:rsidR="007419E7" w:rsidRPr="004C1685" w:rsidTr="007419E7">
        <w:trPr>
          <w:trHeight w:val="335"/>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METHODS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Protocol and registration </w:t>
            </w:r>
          </w:p>
        </w:tc>
        <w:tc>
          <w:tcPr>
            <w:tcW w:w="540" w:type="dxa"/>
            <w:tcBorders>
              <w:top w:val="single" w:sz="5" w:space="0" w:color="000000"/>
              <w:left w:val="single" w:sz="5" w:space="0" w:color="000000"/>
              <w:bottom w:val="single" w:sz="5" w:space="0" w:color="000000"/>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5</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Indicate if a review protocol exists, if and where it can be accessed (e.g., Web address), and, if available, provide registration information including registration number.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5F44F4" w:rsidP="005F44F4">
            <w:pPr>
              <w:pStyle w:val="Default"/>
              <w:spacing w:before="40" w:after="40"/>
              <w:jc w:val="center"/>
              <w:rPr>
                <w:rFonts w:ascii="Arial" w:hAnsi="Arial" w:cs="Arial"/>
                <w:color w:val="auto"/>
              </w:rPr>
            </w:pPr>
            <w:r>
              <w:rPr>
                <w:rFonts w:ascii="Arial" w:hAnsi="Arial" w:cs="Arial"/>
                <w:color w:val="auto"/>
              </w:rPr>
              <w:t>-</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Eligibility criteria </w:t>
            </w:r>
          </w:p>
        </w:tc>
        <w:tc>
          <w:tcPr>
            <w:tcW w:w="540" w:type="dxa"/>
            <w:tcBorders>
              <w:top w:val="single" w:sz="5" w:space="0" w:color="000000"/>
              <w:left w:val="single" w:sz="5" w:space="0" w:color="000000"/>
              <w:bottom w:val="single" w:sz="5" w:space="0" w:color="000000"/>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6</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Specify study characteristics (e.g., PICOS, length of follow</w:t>
            </w:r>
            <w:r>
              <w:rPr>
                <w:rFonts w:cs="Arial"/>
                <w:sz w:val="20"/>
                <w:szCs w:val="20"/>
              </w:rPr>
              <w:t>-</w:t>
            </w:r>
            <w:r w:rsidRPr="004C1685">
              <w:rPr>
                <w:rFonts w:ascii="Arial" w:hAnsi="Arial" w:cs="Arial"/>
                <w:sz w:val="20"/>
                <w:szCs w:val="20"/>
              </w:rPr>
              <w:t xml:space="preserve">up) and report characteristics (e.g., years considered, language, publication status) used as criteria for eligibility, giving rationale.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4-6</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Information sources </w:t>
            </w:r>
          </w:p>
        </w:tc>
        <w:tc>
          <w:tcPr>
            <w:tcW w:w="540" w:type="dxa"/>
            <w:tcBorders>
              <w:top w:val="single" w:sz="5" w:space="0" w:color="000000"/>
              <w:left w:val="single" w:sz="5" w:space="0" w:color="000000"/>
              <w:bottom w:val="single" w:sz="5" w:space="0" w:color="000000"/>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7</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Describe all information sources (e.g., databases with dates of coverage, contact with study authors to identify additional studies) in the search and date last searched.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 xml:space="preserve">4, Fig 1, </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Search </w:t>
            </w:r>
          </w:p>
        </w:tc>
        <w:tc>
          <w:tcPr>
            <w:tcW w:w="540" w:type="dxa"/>
            <w:tcBorders>
              <w:top w:val="single" w:sz="5" w:space="0" w:color="000000"/>
              <w:left w:val="single" w:sz="5" w:space="0" w:color="000000"/>
              <w:bottom w:val="single" w:sz="5" w:space="0" w:color="000000"/>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8</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Present full electronic search strategy for at least one database, including any limits used, such that it could be repeated.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4</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Study selection </w:t>
            </w:r>
          </w:p>
        </w:tc>
        <w:tc>
          <w:tcPr>
            <w:tcW w:w="540" w:type="dxa"/>
            <w:tcBorders>
              <w:top w:val="single" w:sz="5" w:space="0" w:color="000000"/>
              <w:left w:val="single" w:sz="5" w:space="0" w:color="000000"/>
              <w:bottom w:val="single" w:sz="5" w:space="0" w:color="000000"/>
              <w:right w:val="single" w:sz="5" w:space="0" w:color="000000"/>
            </w:tcBorders>
          </w:tcPr>
          <w:p w:rsidR="007419E7" w:rsidRPr="00363B8D" w:rsidRDefault="007419E7" w:rsidP="00E51364">
            <w:pPr>
              <w:pStyle w:val="Default"/>
              <w:spacing w:before="40" w:after="40"/>
              <w:jc w:val="right"/>
              <w:rPr>
                <w:rFonts w:ascii="Arial" w:hAnsi="Arial" w:cs="Arial"/>
                <w:sz w:val="20"/>
                <w:szCs w:val="20"/>
              </w:rPr>
            </w:pPr>
            <w:r w:rsidRPr="00363B8D">
              <w:rPr>
                <w:rFonts w:ascii="Arial" w:hAnsi="Arial" w:cs="Arial"/>
                <w:sz w:val="20"/>
                <w:szCs w:val="20"/>
              </w:rPr>
              <w:t>9</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State the process for selecting studies (i.e., screening, eligibility, included in systematic review, and, if applicable, included in the meta</w:t>
            </w:r>
            <w:r>
              <w:rPr>
                <w:rFonts w:cs="Arial"/>
                <w:sz w:val="20"/>
                <w:szCs w:val="20"/>
              </w:rPr>
              <w:t>-</w:t>
            </w:r>
            <w:r w:rsidRPr="004C1685">
              <w:rPr>
                <w:rFonts w:ascii="Arial" w:hAnsi="Arial" w:cs="Arial"/>
                <w:sz w:val="20"/>
                <w:szCs w:val="20"/>
              </w:rPr>
              <w:t xml:space="preserve">analysis).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Fig 1, 4-6</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Data collection process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10</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Describe method of data extraction from reports (e.g., piloted forms, independently, in duplicate) and any processes for obtaining and confirming data from investigators. </w:t>
            </w:r>
          </w:p>
        </w:tc>
        <w:tc>
          <w:tcPr>
            <w:tcW w:w="1260" w:type="dxa"/>
            <w:tcBorders>
              <w:top w:val="single" w:sz="5" w:space="0" w:color="000000"/>
              <w:left w:val="single" w:sz="5" w:space="0" w:color="000000"/>
              <w:bottom w:val="single" w:sz="5" w:space="0" w:color="000000"/>
              <w:right w:val="single" w:sz="5" w:space="0" w:color="000000"/>
            </w:tcBorders>
          </w:tcPr>
          <w:p w:rsidR="00C52727" w:rsidRDefault="00C52727" w:rsidP="005F44F4">
            <w:pPr>
              <w:pStyle w:val="Default"/>
              <w:spacing w:before="40" w:after="40"/>
              <w:jc w:val="center"/>
              <w:rPr>
                <w:rFonts w:ascii="Arial" w:hAnsi="Arial" w:cs="Arial"/>
                <w:color w:val="auto"/>
              </w:rPr>
            </w:pPr>
            <w:r>
              <w:rPr>
                <w:rFonts w:ascii="Arial" w:hAnsi="Arial" w:cs="Arial"/>
                <w:color w:val="auto"/>
              </w:rPr>
              <w:t xml:space="preserve">6-7, </w:t>
            </w:r>
          </w:p>
          <w:p w:rsidR="007419E7" w:rsidRPr="004C1685" w:rsidRDefault="00C52727" w:rsidP="00C52727">
            <w:pPr>
              <w:pStyle w:val="Default"/>
              <w:spacing w:before="40" w:after="40"/>
              <w:jc w:val="center"/>
              <w:rPr>
                <w:rFonts w:ascii="Arial" w:hAnsi="Arial" w:cs="Arial"/>
                <w:color w:val="auto"/>
              </w:rPr>
            </w:pPr>
            <w:r>
              <w:rPr>
                <w:rFonts w:ascii="Arial" w:hAnsi="Arial" w:cs="Arial"/>
                <w:color w:val="auto"/>
              </w:rPr>
              <w:t xml:space="preserve">Sup B </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Data items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11</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List and define all variables for which data were sought (e.g., PICOS, funding sources) and any assumptions and simplifications made. </w:t>
            </w:r>
          </w:p>
        </w:tc>
        <w:tc>
          <w:tcPr>
            <w:tcW w:w="1260" w:type="dxa"/>
            <w:tcBorders>
              <w:top w:val="single" w:sz="5" w:space="0" w:color="000000"/>
              <w:left w:val="single" w:sz="5" w:space="0" w:color="000000"/>
              <w:bottom w:val="single" w:sz="5" w:space="0" w:color="000000"/>
              <w:right w:val="single" w:sz="5" w:space="0" w:color="000000"/>
            </w:tcBorders>
          </w:tcPr>
          <w:p w:rsidR="00004821" w:rsidRDefault="00004821" w:rsidP="005F44F4">
            <w:pPr>
              <w:pStyle w:val="Default"/>
              <w:spacing w:before="40" w:after="40"/>
              <w:jc w:val="center"/>
              <w:rPr>
                <w:rFonts w:ascii="Arial" w:hAnsi="Arial" w:cs="Arial"/>
                <w:color w:val="auto"/>
              </w:rPr>
            </w:pPr>
            <w:r>
              <w:rPr>
                <w:rFonts w:ascii="Arial" w:hAnsi="Arial" w:cs="Arial"/>
                <w:color w:val="auto"/>
              </w:rPr>
              <w:t>4-7</w:t>
            </w:r>
          </w:p>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Table 1</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Risk of bias in individual studies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12</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Describe methods used for assessing risk of bias of individual studies (including specification of whether this was done at the study or outcome level), and how this information is to be used in any data synthesis.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Sup A</w:t>
            </w:r>
          </w:p>
        </w:tc>
      </w:tr>
      <w:tr w:rsidR="007419E7" w:rsidRPr="004C1685" w:rsidTr="007419E7">
        <w:trPr>
          <w:trHeight w:val="333"/>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Summary measures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13</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State the principal summary measures (e.g., risk ratio, difference in means).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004821" w:rsidP="005F44F4">
            <w:pPr>
              <w:pStyle w:val="Default"/>
              <w:spacing w:before="40" w:after="40"/>
              <w:jc w:val="center"/>
              <w:rPr>
                <w:rFonts w:ascii="Arial" w:hAnsi="Arial" w:cs="Arial"/>
                <w:color w:val="auto"/>
              </w:rPr>
            </w:pPr>
            <w:r>
              <w:rPr>
                <w:rFonts w:ascii="Arial" w:hAnsi="Arial" w:cs="Arial"/>
                <w:color w:val="auto"/>
              </w:rPr>
              <w:t>7</w:t>
            </w:r>
          </w:p>
        </w:tc>
      </w:tr>
      <w:tr w:rsidR="007419E7" w:rsidRPr="004C1685" w:rsidTr="007419E7">
        <w:trPr>
          <w:trHeight w:val="580"/>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Synthesis of results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14</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Describe the methods of handling data and combining results of studies, if done, including measures of consistency (e.g., I</w:t>
            </w:r>
            <w:r w:rsidRPr="005979B8">
              <w:rPr>
                <w:rFonts w:ascii="Arial" w:hAnsi="Arial" w:cs="Arial"/>
                <w:sz w:val="20"/>
                <w:szCs w:val="20"/>
                <w:vertAlign w:val="superscript"/>
              </w:rPr>
              <w:t>2</w:t>
            </w:r>
            <w:r w:rsidRPr="004C1685">
              <w:rPr>
                <w:rFonts w:ascii="Arial" w:hAnsi="Arial" w:cs="Arial"/>
                <w:sz w:val="13"/>
                <w:szCs w:val="13"/>
              </w:rPr>
              <w:t xml:space="preserve">) </w:t>
            </w:r>
            <w:r w:rsidRPr="004C1685">
              <w:rPr>
                <w:rFonts w:ascii="Arial" w:hAnsi="Arial" w:cs="Arial"/>
                <w:sz w:val="20"/>
                <w:szCs w:val="20"/>
              </w:rPr>
              <w:t>for each meta</w:t>
            </w:r>
            <w:r>
              <w:rPr>
                <w:rFonts w:cs="Arial"/>
                <w:sz w:val="20"/>
                <w:szCs w:val="20"/>
              </w:rPr>
              <w:t>-</w:t>
            </w:r>
            <w:r w:rsidRPr="004C1685">
              <w:rPr>
                <w:rFonts w:ascii="Arial" w:hAnsi="Arial" w:cs="Arial"/>
                <w:sz w:val="20"/>
                <w:szCs w:val="20"/>
              </w:rPr>
              <w:t xml:space="preserve">analysis.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6-9</w:t>
            </w:r>
          </w:p>
        </w:tc>
      </w:tr>
    </w:tbl>
    <w:p w:rsidR="007419E7" w:rsidRDefault="007419E7" w:rsidP="007419E7">
      <w:pPr>
        <w:rPr>
          <w:lang w:val="en-IE"/>
        </w:rPr>
      </w:pPr>
    </w:p>
    <w:tbl>
      <w:tblPr>
        <w:tblW w:w="10980" w:type="dxa"/>
        <w:tblInd w:w="-816" w:type="dxa"/>
        <w:tblBorders>
          <w:top w:val="nil"/>
          <w:left w:val="nil"/>
          <w:bottom w:val="nil"/>
          <w:right w:val="nil"/>
        </w:tblBorders>
        <w:tblLook w:val="0000" w:firstRow="0" w:lastRow="0" w:firstColumn="0" w:lastColumn="0" w:noHBand="0" w:noVBand="0"/>
      </w:tblPr>
      <w:tblGrid>
        <w:gridCol w:w="1890"/>
        <w:gridCol w:w="540"/>
        <w:gridCol w:w="7290"/>
        <w:gridCol w:w="1260"/>
      </w:tblGrid>
      <w:tr w:rsidR="007419E7" w:rsidRPr="004C1685" w:rsidTr="007419E7">
        <w:trPr>
          <w:trHeight w:val="663"/>
        </w:trPr>
        <w:tc>
          <w:tcPr>
            <w:tcW w:w="1890" w:type="dxa"/>
            <w:tcBorders>
              <w:top w:val="double" w:sz="5" w:space="0" w:color="000000"/>
              <w:left w:val="single" w:sz="5" w:space="0" w:color="000000"/>
              <w:bottom w:val="double" w:sz="5" w:space="0" w:color="000000"/>
              <w:right w:val="single" w:sz="5" w:space="0" w:color="000000"/>
            </w:tcBorders>
            <w:shd w:val="clear" w:color="auto" w:fill="63639A"/>
            <w:vAlign w:val="center"/>
          </w:tcPr>
          <w:p w:rsidR="007419E7" w:rsidRPr="004C1685" w:rsidRDefault="007419E7" w:rsidP="00E51364">
            <w:pPr>
              <w:pStyle w:val="Default"/>
              <w:rPr>
                <w:rFonts w:ascii="Arial" w:hAnsi="Arial" w:cs="Arial"/>
                <w:color w:val="FFFFFF"/>
                <w:sz w:val="22"/>
                <w:szCs w:val="22"/>
              </w:rPr>
            </w:pPr>
            <w:r w:rsidRPr="004C1685">
              <w:rPr>
                <w:rFonts w:ascii="Arial" w:hAnsi="Arial" w:cs="Arial"/>
                <w:b/>
                <w:bCs/>
                <w:color w:val="FFFFFF"/>
                <w:sz w:val="22"/>
                <w:szCs w:val="22"/>
              </w:rPr>
              <w:lastRenderedPageBreak/>
              <w:t xml:space="preserve">Section/topic </w:t>
            </w:r>
          </w:p>
        </w:tc>
        <w:tc>
          <w:tcPr>
            <w:tcW w:w="540" w:type="dxa"/>
            <w:tcBorders>
              <w:top w:val="double" w:sz="5" w:space="0" w:color="000000"/>
              <w:left w:val="single" w:sz="5" w:space="0" w:color="000000"/>
              <w:bottom w:val="double" w:sz="5" w:space="0" w:color="000000"/>
              <w:right w:val="single" w:sz="5" w:space="0" w:color="000000"/>
            </w:tcBorders>
            <w:shd w:val="clear" w:color="auto" w:fill="63639A"/>
            <w:vAlign w:val="center"/>
          </w:tcPr>
          <w:p w:rsidR="007419E7" w:rsidRPr="004C1685" w:rsidRDefault="007419E7" w:rsidP="00E51364">
            <w:pPr>
              <w:pStyle w:val="Default"/>
              <w:jc w:val="right"/>
              <w:rPr>
                <w:rFonts w:ascii="Arial" w:hAnsi="Arial" w:cs="Arial"/>
                <w:sz w:val="22"/>
                <w:szCs w:val="22"/>
              </w:rPr>
            </w:pPr>
            <w:r w:rsidRPr="00550BF1">
              <w:rPr>
                <w:rFonts w:ascii="Arial" w:hAnsi="Arial" w:cs="Arial"/>
                <w:b/>
                <w:bCs/>
                <w:color w:val="FFFFFF"/>
                <w:sz w:val="22"/>
                <w:szCs w:val="22"/>
              </w:rPr>
              <w:t>#</w:t>
            </w:r>
          </w:p>
        </w:tc>
        <w:tc>
          <w:tcPr>
            <w:tcW w:w="7290" w:type="dxa"/>
            <w:tcBorders>
              <w:top w:val="double" w:sz="5" w:space="0" w:color="000000"/>
              <w:left w:val="single" w:sz="5" w:space="0" w:color="000000"/>
              <w:bottom w:val="double" w:sz="5" w:space="0" w:color="000000"/>
              <w:right w:val="single" w:sz="5" w:space="0" w:color="000000"/>
            </w:tcBorders>
            <w:shd w:val="clear" w:color="auto" w:fill="63639A"/>
            <w:vAlign w:val="center"/>
          </w:tcPr>
          <w:p w:rsidR="007419E7" w:rsidRPr="004C1685" w:rsidRDefault="007419E7" w:rsidP="00E51364">
            <w:pPr>
              <w:pStyle w:val="Default"/>
              <w:rPr>
                <w:rFonts w:ascii="Arial" w:hAnsi="Arial" w:cs="Arial"/>
                <w:color w:val="FFFFFF"/>
                <w:sz w:val="22"/>
                <w:szCs w:val="22"/>
              </w:rPr>
            </w:pPr>
            <w:r w:rsidRPr="004C1685">
              <w:rPr>
                <w:rFonts w:ascii="Arial" w:hAnsi="Arial" w:cs="Arial"/>
                <w:b/>
                <w:bCs/>
                <w:color w:val="FFFFFF"/>
                <w:sz w:val="22"/>
                <w:szCs w:val="22"/>
              </w:rPr>
              <w:t xml:space="preserve">Checklist item </w:t>
            </w:r>
          </w:p>
        </w:tc>
        <w:tc>
          <w:tcPr>
            <w:tcW w:w="1260" w:type="dxa"/>
            <w:tcBorders>
              <w:top w:val="double" w:sz="5" w:space="0" w:color="000000"/>
              <w:left w:val="single" w:sz="5" w:space="0" w:color="000000"/>
              <w:bottom w:val="double" w:sz="5" w:space="0" w:color="000000"/>
              <w:right w:val="single" w:sz="5" w:space="0" w:color="000000"/>
            </w:tcBorders>
            <w:shd w:val="clear" w:color="auto" w:fill="63639A"/>
            <w:vAlign w:val="center"/>
          </w:tcPr>
          <w:p w:rsidR="007419E7" w:rsidRPr="004C1685" w:rsidRDefault="007419E7" w:rsidP="00E51364">
            <w:pPr>
              <w:pStyle w:val="Default"/>
              <w:rPr>
                <w:rFonts w:ascii="Arial" w:hAnsi="Arial" w:cs="Arial"/>
                <w:color w:val="FFFFFF"/>
                <w:sz w:val="22"/>
                <w:szCs w:val="22"/>
              </w:rPr>
            </w:pPr>
            <w:r w:rsidRPr="004C1685">
              <w:rPr>
                <w:rFonts w:ascii="Arial" w:hAnsi="Arial" w:cs="Arial"/>
                <w:b/>
                <w:bCs/>
                <w:color w:val="FFFFFF"/>
                <w:sz w:val="22"/>
                <w:szCs w:val="22"/>
              </w:rPr>
              <w:t xml:space="preserve">Reported on page # </w:t>
            </w:r>
          </w:p>
        </w:tc>
      </w:tr>
      <w:tr w:rsidR="007419E7" w:rsidRPr="004C1685" w:rsidTr="007419E7">
        <w:trPr>
          <w:trHeight w:val="575"/>
        </w:trPr>
        <w:tc>
          <w:tcPr>
            <w:tcW w:w="1890" w:type="dxa"/>
            <w:tcBorders>
              <w:top w:val="doub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Risk of bias across studies </w:t>
            </w:r>
          </w:p>
        </w:tc>
        <w:tc>
          <w:tcPr>
            <w:tcW w:w="540" w:type="dxa"/>
            <w:tcBorders>
              <w:top w:val="doub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15</w:t>
            </w:r>
          </w:p>
        </w:tc>
        <w:tc>
          <w:tcPr>
            <w:tcW w:w="7290" w:type="dxa"/>
            <w:tcBorders>
              <w:top w:val="doub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Specify any assessment of risk of bias that may affect the cumulative evidence (e.g., publication bias, selective reporting within studies). </w:t>
            </w:r>
          </w:p>
        </w:tc>
        <w:tc>
          <w:tcPr>
            <w:tcW w:w="1260" w:type="dxa"/>
            <w:tcBorders>
              <w:top w:val="doub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Sup A</w:t>
            </w:r>
          </w:p>
        </w:tc>
      </w:tr>
      <w:tr w:rsidR="007419E7" w:rsidRPr="004C1685" w:rsidTr="007419E7">
        <w:trPr>
          <w:trHeight w:val="568"/>
        </w:trPr>
        <w:tc>
          <w:tcPr>
            <w:tcW w:w="189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Additional analyses </w:t>
            </w:r>
          </w:p>
        </w:tc>
        <w:tc>
          <w:tcPr>
            <w:tcW w:w="54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16</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Describe methods of additional analyses (e.g., sensitivity or subgroup analyses, meta</w:t>
            </w:r>
            <w:r>
              <w:rPr>
                <w:rFonts w:ascii="Arial" w:hAnsi="Arial" w:cs="Arial"/>
                <w:sz w:val="20"/>
                <w:szCs w:val="20"/>
              </w:rPr>
              <w:t>-</w:t>
            </w:r>
            <w:r w:rsidRPr="004C1685">
              <w:rPr>
                <w:rFonts w:ascii="Arial" w:hAnsi="Arial" w:cs="Arial"/>
                <w:sz w:val="20"/>
                <w:szCs w:val="20"/>
              </w:rPr>
              <w:t>regression), if done, indicating which were pre</w:t>
            </w:r>
            <w:r>
              <w:rPr>
                <w:rFonts w:cs="Arial"/>
                <w:sz w:val="20"/>
                <w:szCs w:val="20"/>
              </w:rPr>
              <w:t>-</w:t>
            </w:r>
            <w:r w:rsidRPr="004C1685">
              <w:rPr>
                <w:rFonts w:ascii="Arial" w:hAnsi="Arial" w:cs="Arial"/>
                <w:sz w:val="20"/>
                <w:szCs w:val="20"/>
              </w:rPr>
              <w:t xml:space="preserve">specified.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8-9</w:t>
            </w:r>
          </w:p>
        </w:tc>
      </w:tr>
      <w:tr w:rsidR="007419E7" w:rsidRPr="004C1685" w:rsidTr="007419E7">
        <w:trPr>
          <w:trHeight w:val="335"/>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RESULTS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Study selection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17</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Give numbers of studies screened, assessed for eligibility, and included in the review, with reasons for exclusions at each stage, ideally with a flow diagram.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9, Fig 1</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Study characteristics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18</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For each study, present characteristics for which data were extracted (e.g., study size, PICOS, follow</w:t>
            </w:r>
            <w:r>
              <w:rPr>
                <w:rFonts w:ascii="Arial" w:hAnsi="Arial" w:cs="Arial"/>
                <w:sz w:val="20"/>
                <w:szCs w:val="20"/>
              </w:rPr>
              <w:t>-</w:t>
            </w:r>
            <w:r w:rsidRPr="004C1685">
              <w:rPr>
                <w:rFonts w:ascii="Arial" w:hAnsi="Arial" w:cs="Arial"/>
                <w:sz w:val="20"/>
                <w:szCs w:val="20"/>
              </w:rPr>
              <w:t xml:space="preserve">up period) and provide the citations. </w:t>
            </w:r>
          </w:p>
        </w:tc>
        <w:tc>
          <w:tcPr>
            <w:tcW w:w="1260" w:type="dxa"/>
            <w:tcBorders>
              <w:top w:val="single" w:sz="5" w:space="0" w:color="000000"/>
              <w:left w:val="single" w:sz="5" w:space="0" w:color="000000"/>
              <w:bottom w:val="single" w:sz="5" w:space="0" w:color="000000"/>
              <w:right w:val="single" w:sz="5" w:space="0" w:color="000000"/>
            </w:tcBorders>
          </w:tcPr>
          <w:p w:rsidR="00C52727" w:rsidRDefault="00004821" w:rsidP="005F44F4">
            <w:pPr>
              <w:pStyle w:val="Default"/>
              <w:spacing w:before="40" w:after="40"/>
              <w:jc w:val="center"/>
              <w:rPr>
                <w:rFonts w:ascii="Arial" w:hAnsi="Arial" w:cs="Arial"/>
                <w:color w:val="auto"/>
              </w:rPr>
            </w:pPr>
            <w:r>
              <w:rPr>
                <w:rFonts w:ascii="Arial" w:hAnsi="Arial" w:cs="Arial"/>
                <w:color w:val="auto"/>
              </w:rPr>
              <w:t>10</w:t>
            </w:r>
            <w:r w:rsidR="00C52727">
              <w:rPr>
                <w:rFonts w:ascii="Arial" w:hAnsi="Arial" w:cs="Arial"/>
                <w:color w:val="auto"/>
              </w:rPr>
              <w:t>,</w:t>
            </w:r>
          </w:p>
          <w:p w:rsidR="007419E7" w:rsidRPr="004C1685" w:rsidRDefault="00C52727" w:rsidP="00C52727">
            <w:pPr>
              <w:pStyle w:val="Default"/>
              <w:spacing w:before="40" w:after="40"/>
              <w:jc w:val="center"/>
              <w:rPr>
                <w:rFonts w:ascii="Arial" w:hAnsi="Arial" w:cs="Arial"/>
                <w:color w:val="auto"/>
              </w:rPr>
            </w:pPr>
            <w:r>
              <w:rPr>
                <w:rFonts w:ascii="Arial" w:hAnsi="Arial" w:cs="Arial"/>
                <w:color w:val="auto"/>
              </w:rPr>
              <w:t>Table 1</w:t>
            </w:r>
          </w:p>
        </w:tc>
      </w:tr>
      <w:tr w:rsidR="007419E7" w:rsidRPr="004C1685" w:rsidTr="007419E7">
        <w:trPr>
          <w:trHeight w:val="333"/>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Risk of bias within studies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19</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Present data on risk of bias of each study and, if available, any outcome level assessment (see item 12).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A658F" w:rsidP="005F44F4">
            <w:pPr>
              <w:pStyle w:val="Default"/>
              <w:spacing w:before="40" w:after="40"/>
              <w:jc w:val="center"/>
              <w:rPr>
                <w:rFonts w:ascii="Arial" w:hAnsi="Arial" w:cs="Arial"/>
                <w:color w:val="auto"/>
              </w:rPr>
            </w:pPr>
            <w:r>
              <w:rPr>
                <w:rFonts w:ascii="Arial" w:hAnsi="Arial" w:cs="Arial"/>
                <w:color w:val="auto"/>
              </w:rPr>
              <w:t>Sup A</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Results of individual studies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20</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For all outcomes considered (benefits or harms)</w:t>
            </w:r>
            <w:r>
              <w:rPr>
                <w:rFonts w:ascii="Arial" w:hAnsi="Arial" w:cs="Arial"/>
                <w:sz w:val="20"/>
                <w:szCs w:val="20"/>
              </w:rPr>
              <w:t>,</w:t>
            </w:r>
            <w:r w:rsidRPr="004C1685">
              <w:rPr>
                <w:rFonts w:ascii="Arial" w:hAnsi="Arial" w:cs="Arial"/>
                <w:sz w:val="20"/>
                <w:szCs w:val="20"/>
              </w:rPr>
              <w:t xml:space="preserve"> present, for each study: (a) simple summary d</w:t>
            </w:r>
            <w:r>
              <w:rPr>
                <w:rFonts w:ascii="Arial" w:hAnsi="Arial" w:cs="Arial"/>
                <w:sz w:val="20"/>
                <w:szCs w:val="20"/>
              </w:rPr>
              <w:t>ata for each intervention group</w:t>
            </w:r>
            <w:r w:rsidRPr="004C1685">
              <w:rPr>
                <w:rFonts w:ascii="Arial" w:hAnsi="Arial" w:cs="Arial"/>
                <w:sz w:val="20"/>
                <w:szCs w:val="20"/>
              </w:rPr>
              <w:t xml:space="preserve"> (b) effect estimates and confidence intervals, ideally with a forest plot. </w:t>
            </w:r>
          </w:p>
        </w:tc>
        <w:tc>
          <w:tcPr>
            <w:tcW w:w="1260" w:type="dxa"/>
            <w:tcBorders>
              <w:top w:val="single" w:sz="5" w:space="0" w:color="000000"/>
              <w:left w:val="single" w:sz="5" w:space="0" w:color="000000"/>
              <w:bottom w:val="single" w:sz="5" w:space="0" w:color="000000"/>
              <w:right w:val="single" w:sz="5" w:space="0" w:color="000000"/>
            </w:tcBorders>
          </w:tcPr>
          <w:p w:rsidR="007419E7" w:rsidRDefault="00C52727" w:rsidP="005F44F4">
            <w:pPr>
              <w:pStyle w:val="Default"/>
              <w:spacing w:before="40" w:after="40"/>
              <w:jc w:val="center"/>
              <w:rPr>
                <w:rFonts w:ascii="Arial" w:hAnsi="Arial" w:cs="Arial"/>
                <w:color w:val="auto"/>
              </w:rPr>
            </w:pPr>
            <w:r>
              <w:rPr>
                <w:rFonts w:ascii="Arial" w:hAnsi="Arial" w:cs="Arial"/>
                <w:color w:val="auto"/>
              </w:rPr>
              <w:t xml:space="preserve">Fig 1-2 Table 2 </w:t>
            </w:r>
          </w:p>
          <w:p w:rsidR="00C52727" w:rsidRPr="004C1685" w:rsidRDefault="00C52727" w:rsidP="005F44F4">
            <w:pPr>
              <w:pStyle w:val="Default"/>
              <w:spacing w:before="40" w:after="40"/>
              <w:jc w:val="center"/>
              <w:rPr>
                <w:rFonts w:ascii="Arial" w:hAnsi="Arial" w:cs="Arial"/>
                <w:color w:val="auto"/>
              </w:rPr>
            </w:pPr>
            <w:r>
              <w:rPr>
                <w:rFonts w:ascii="Arial" w:hAnsi="Arial" w:cs="Arial"/>
                <w:color w:val="auto"/>
              </w:rPr>
              <w:t>Sup C-G</w:t>
            </w:r>
          </w:p>
        </w:tc>
      </w:tr>
      <w:tr w:rsidR="007419E7" w:rsidRPr="004C1685" w:rsidTr="007419E7">
        <w:trPr>
          <w:trHeight w:val="335"/>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Synthesis of results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21</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Present results of each meta</w:t>
            </w:r>
            <w:r w:rsidRPr="005979B8">
              <w:rPr>
                <w:rFonts w:ascii="Arial" w:hAnsi="Arial" w:cs="Arial"/>
                <w:sz w:val="20"/>
                <w:szCs w:val="20"/>
              </w:rPr>
              <w:t>-</w:t>
            </w:r>
            <w:r w:rsidRPr="004C1685">
              <w:rPr>
                <w:rFonts w:ascii="Arial" w:hAnsi="Arial" w:cs="Arial"/>
                <w:sz w:val="20"/>
                <w:szCs w:val="20"/>
              </w:rPr>
              <w:t xml:space="preserve">analysis done, including confidence intervals and measures of consistency. </w:t>
            </w:r>
          </w:p>
        </w:tc>
        <w:tc>
          <w:tcPr>
            <w:tcW w:w="1260" w:type="dxa"/>
            <w:tcBorders>
              <w:top w:val="single" w:sz="5" w:space="0" w:color="000000"/>
              <w:left w:val="single" w:sz="5" w:space="0" w:color="000000"/>
              <w:bottom w:val="single" w:sz="5" w:space="0" w:color="000000"/>
              <w:right w:val="single" w:sz="5" w:space="0" w:color="000000"/>
            </w:tcBorders>
          </w:tcPr>
          <w:p w:rsidR="00C52727" w:rsidRDefault="00C52727" w:rsidP="00C52727">
            <w:pPr>
              <w:pStyle w:val="Default"/>
              <w:spacing w:before="40" w:after="40"/>
              <w:jc w:val="center"/>
              <w:rPr>
                <w:rFonts w:ascii="Arial" w:hAnsi="Arial" w:cs="Arial"/>
                <w:color w:val="auto"/>
              </w:rPr>
            </w:pPr>
            <w:r>
              <w:rPr>
                <w:rFonts w:ascii="Arial" w:hAnsi="Arial" w:cs="Arial"/>
                <w:color w:val="auto"/>
              </w:rPr>
              <w:t xml:space="preserve">Fig 1-2 Table 2 </w:t>
            </w:r>
          </w:p>
          <w:p w:rsidR="007419E7" w:rsidRPr="004C1685" w:rsidRDefault="00C52727" w:rsidP="00C52727">
            <w:pPr>
              <w:pStyle w:val="Default"/>
              <w:spacing w:before="40" w:after="40"/>
              <w:jc w:val="center"/>
              <w:rPr>
                <w:rFonts w:ascii="Arial" w:hAnsi="Arial" w:cs="Arial"/>
                <w:color w:val="auto"/>
              </w:rPr>
            </w:pPr>
            <w:r>
              <w:rPr>
                <w:rFonts w:ascii="Arial" w:hAnsi="Arial" w:cs="Arial"/>
                <w:color w:val="auto"/>
              </w:rPr>
              <w:t>Sup C-G</w:t>
            </w:r>
          </w:p>
        </w:tc>
      </w:tr>
      <w:tr w:rsidR="007419E7" w:rsidRPr="004C1685" w:rsidTr="007419E7">
        <w:trPr>
          <w:trHeight w:val="333"/>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Risk of bias across studies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22</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Present results of any assessment of ri</w:t>
            </w:r>
            <w:r>
              <w:rPr>
                <w:rFonts w:ascii="Arial" w:hAnsi="Arial" w:cs="Arial"/>
                <w:sz w:val="20"/>
                <w:szCs w:val="20"/>
              </w:rPr>
              <w:t>sk of bias across studies (see I</w:t>
            </w:r>
            <w:r w:rsidRPr="004C1685">
              <w:rPr>
                <w:rFonts w:ascii="Arial" w:hAnsi="Arial" w:cs="Arial"/>
                <w:sz w:val="20"/>
                <w:szCs w:val="20"/>
              </w:rPr>
              <w:t xml:space="preserve">tem 15).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Sup A</w:t>
            </w:r>
          </w:p>
        </w:tc>
      </w:tr>
      <w:tr w:rsidR="007419E7" w:rsidRPr="004C1685" w:rsidTr="007419E7">
        <w:trPr>
          <w:trHeight w:val="393"/>
        </w:trPr>
        <w:tc>
          <w:tcPr>
            <w:tcW w:w="189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Additional analysis </w:t>
            </w:r>
          </w:p>
        </w:tc>
        <w:tc>
          <w:tcPr>
            <w:tcW w:w="54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23</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Give results of additional analyses, if done (e.g., sensitivity or subgroup analyses, meta</w:t>
            </w:r>
            <w:r>
              <w:rPr>
                <w:rFonts w:ascii="Arial" w:hAnsi="Arial" w:cs="Arial"/>
                <w:sz w:val="20"/>
                <w:szCs w:val="20"/>
              </w:rPr>
              <w:t>-</w:t>
            </w:r>
            <w:r w:rsidRPr="004C1685">
              <w:rPr>
                <w:rFonts w:ascii="Arial" w:hAnsi="Arial" w:cs="Arial"/>
                <w:sz w:val="20"/>
                <w:szCs w:val="20"/>
              </w:rPr>
              <w:t xml:space="preserve">regression [see Item 16]).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C52727" w:rsidP="005F44F4">
            <w:pPr>
              <w:pStyle w:val="Default"/>
              <w:spacing w:before="40" w:after="40"/>
              <w:jc w:val="center"/>
              <w:rPr>
                <w:rFonts w:ascii="Arial" w:hAnsi="Arial" w:cs="Arial"/>
                <w:color w:val="auto"/>
              </w:rPr>
            </w:pPr>
            <w:r>
              <w:rPr>
                <w:rFonts w:ascii="Arial" w:hAnsi="Arial" w:cs="Arial"/>
                <w:color w:val="auto"/>
              </w:rPr>
              <w:t>12-14</w:t>
            </w:r>
          </w:p>
        </w:tc>
      </w:tr>
      <w:tr w:rsidR="007419E7" w:rsidRPr="004C1685" w:rsidTr="007419E7">
        <w:trPr>
          <w:trHeight w:val="335"/>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DISCUSSION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Summary of evidence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24</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Pr>
                <w:rFonts w:ascii="Arial" w:hAnsi="Arial" w:cs="Arial"/>
                <w:sz w:val="20"/>
                <w:szCs w:val="20"/>
              </w:rPr>
              <w:t>Summariz</w:t>
            </w:r>
            <w:r w:rsidRPr="004C1685">
              <w:rPr>
                <w:rFonts w:ascii="Arial" w:hAnsi="Arial" w:cs="Arial"/>
                <w:sz w:val="20"/>
                <w:szCs w:val="20"/>
              </w:rPr>
              <w:t xml:space="preserve">e the main findings including the strength of evidence for each main outcome; consider their relevance to key groups (e.g., healthcare providers, users, and policy makers).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004821" w:rsidP="005F44F4">
            <w:pPr>
              <w:pStyle w:val="Default"/>
              <w:spacing w:before="40" w:after="40"/>
              <w:jc w:val="center"/>
              <w:rPr>
                <w:rFonts w:ascii="Arial" w:hAnsi="Arial" w:cs="Arial"/>
                <w:color w:val="auto"/>
              </w:rPr>
            </w:pPr>
            <w:r>
              <w:rPr>
                <w:rFonts w:ascii="Arial" w:hAnsi="Arial" w:cs="Arial"/>
                <w:color w:val="auto"/>
              </w:rPr>
              <w:t>14-16</w:t>
            </w:r>
          </w:p>
        </w:tc>
      </w:tr>
      <w:tr w:rsidR="007419E7" w:rsidRPr="004C1685" w:rsidTr="007419E7">
        <w:trPr>
          <w:trHeight w:val="578"/>
        </w:trPr>
        <w:tc>
          <w:tcPr>
            <w:tcW w:w="18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Limitations </w:t>
            </w:r>
          </w:p>
        </w:tc>
        <w:tc>
          <w:tcPr>
            <w:tcW w:w="54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25</w:t>
            </w:r>
          </w:p>
        </w:tc>
        <w:tc>
          <w:tcPr>
            <w:tcW w:w="7290" w:type="dxa"/>
            <w:tcBorders>
              <w:top w:val="single" w:sz="5" w:space="0" w:color="000000"/>
              <w:left w:val="single" w:sz="5" w:space="0" w:color="000000"/>
              <w:bottom w:val="sing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Discuss limitations at study and outcome</w:t>
            </w:r>
            <w:r>
              <w:rPr>
                <w:rFonts w:ascii="Arial" w:hAnsi="Arial" w:cs="Arial"/>
                <w:sz w:val="20"/>
                <w:szCs w:val="20"/>
              </w:rPr>
              <w:t xml:space="preserve"> </w:t>
            </w:r>
            <w:r w:rsidRPr="004C1685">
              <w:rPr>
                <w:rFonts w:ascii="Arial" w:hAnsi="Arial" w:cs="Arial"/>
                <w:sz w:val="20"/>
                <w:szCs w:val="20"/>
              </w:rPr>
              <w:t>level (e.g., risk of bias), and at review</w:t>
            </w:r>
            <w:r w:rsidRPr="005979B8">
              <w:rPr>
                <w:rFonts w:ascii="Arial" w:hAnsi="Arial" w:cs="Arial"/>
                <w:sz w:val="20"/>
                <w:szCs w:val="20"/>
              </w:rPr>
              <w:t>-</w:t>
            </w:r>
            <w:r w:rsidRPr="004C1685">
              <w:rPr>
                <w:rFonts w:ascii="Arial" w:hAnsi="Arial" w:cs="Arial"/>
                <w:sz w:val="20"/>
                <w:szCs w:val="20"/>
              </w:rPr>
              <w:t xml:space="preserve">level (e.g., incomplete retrieval of identified research, reporting bias). </w:t>
            </w:r>
          </w:p>
        </w:tc>
        <w:tc>
          <w:tcPr>
            <w:tcW w:w="1260" w:type="dxa"/>
            <w:tcBorders>
              <w:top w:val="single" w:sz="5" w:space="0" w:color="000000"/>
              <w:left w:val="single" w:sz="5" w:space="0" w:color="000000"/>
              <w:bottom w:val="single" w:sz="5" w:space="0" w:color="000000"/>
              <w:right w:val="single" w:sz="5" w:space="0" w:color="000000"/>
            </w:tcBorders>
          </w:tcPr>
          <w:p w:rsidR="007419E7" w:rsidRPr="004C1685" w:rsidRDefault="00004821" w:rsidP="005F44F4">
            <w:pPr>
              <w:pStyle w:val="Default"/>
              <w:spacing w:before="40" w:after="40"/>
              <w:jc w:val="center"/>
              <w:rPr>
                <w:rFonts w:ascii="Arial" w:hAnsi="Arial" w:cs="Arial"/>
                <w:color w:val="auto"/>
              </w:rPr>
            </w:pPr>
            <w:r>
              <w:rPr>
                <w:rFonts w:ascii="Arial" w:hAnsi="Arial" w:cs="Arial"/>
                <w:color w:val="auto"/>
              </w:rPr>
              <w:t>16-17</w:t>
            </w:r>
          </w:p>
        </w:tc>
      </w:tr>
      <w:tr w:rsidR="007419E7" w:rsidRPr="004C1685" w:rsidTr="007419E7">
        <w:trPr>
          <w:trHeight w:val="420"/>
        </w:trPr>
        <w:tc>
          <w:tcPr>
            <w:tcW w:w="189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Conclusions </w:t>
            </w:r>
          </w:p>
        </w:tc>
        <w:tc>
          <w:tcPr>
            <w:tcW w:w="540" w:type="dxa"/>
            <w:tcBorders>
              <w:top w:val="single" w:sz="5" w:space="0" w:color="000000"/>
              <w:left w:val="single" w:sz="5" w:space="0" w:color="000000"/>
              <w:bottom w:val="double" w:sz="2" w:space="0" w:color="FFFFCC"/>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26</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Provide a general interpretation of the results in the context of other evidence, and implications for future research.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004821" w:rsidP="005F44F4">
            <w:pPr>
              <w:pStyle w:val="Default"/>
              <w:spacing w:before="40" w:after="40"/>
              <w:jc w:val="center"/>
              <w:rPr>
                <w:rFonts w:ascii="Arial" w:hAnsi="Arial" w:cs="Arial"/>
                <w:color w:val="auto"/>
              </w:rPr>
            </w:pPr>
            <w:r>
              <w:rPr>
                <w:rFonts w:ascii="Arial" w:hAnsi="Arial" w:cs="Arial"/>
                <w:color w:val="auto"/>
              </w:rPr>
              <w:t>17-18</w:t>
            </w:r>
          </w:p>
        </w:tc>
      </w:tr>
      <w:tr w:rsidR="007419E7" w:rsidRPr="004C1685" w:rsidTr="007419E7">
        <w:trPr>
          <w:trHeight w:val="333"/>
        </w:trPr>
        <w:tc>
          <w:tcPr>
            <w:tcW w:w="972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rsidR="007419E7" w:rsidRPr="004C1685" w:rsidRDefault="007419E7" w:rsidP="00E51364">
            <w:pPr>
              <w:pStyle w:val="Default"/>
              <w:rPr>
                <w:rFonts w:ascii="Arial" w:hAnsi="Arial" w:cs="Arial"/>
                <w:sz w:val="22"/>
                <w:szCs w:val="22"/>
              </w:rPr>
            </w:pPr>
            <w:r w:rsidRPr="004C1685">
              <w:rPr>
                <w:rFonts w:ascii="Arial" w:hAnsi="Arial" w:cs="Arial"/>
                <w:b/>
                <w:bCs/>
                <w:sz w:val="22"/>
                <w:szCs w:val="22"/>
              </w:rPr>
              <w:t xml:space="preserve">FUNDING </w:t>
            </w:r>
          </w:p>
        </w:tc>
        <w:tc>
          <w:tcPr>
            <w:tcW w:w="1260" w:type="dxa"/>
            <w:tcBorders>
              <w:top w:val="double" w:sz="5" w:space="0" w:color="000000"/>
              <w:left w:val="single" w:sz="5" w:space="0" w:color="000000"/>
              <w:bottom w:val="single" w:sz="5" w:space="0" w:color="000000"/>
              <w:right w:val="single" w:sz="5" w:space="0" w:color="000000"/>
            </w:tcBorders>
            <w:shd w:val="clear" w:color="auto" w:fill="FFFFCC"/>
          </w:tcPr>
          <w:p w:rsidR="007419E7" w:rsidRPr="004C1685" w:rsidRDefault="007419E7" w:rsidP="005F44F4">
            <w:pPr>
              <w:pStyle w:val="Default"/>
              <w:jc w:val="center"/>
              <w:rPr>
                <w:rFonts w:ascii="Arial" w:hAnsi="Arial" w:cs="Arial"/>
                <w:color w:val="auto"/>
              </w:rPr>
            </w:pPr>
          </w:p>
        </w:tc>
      </w:tr>
      <w:tr w:rsidR="007419E7" w:rsidRPr="004C1685" w:rsidTr="007419E7">
        <w:trPr>
          <w:trHeight w:val="570"/>
        </w:trPr>
        <w:tc>
          <w:tcPr>
            <w:tcW w:w="18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Funding </w:t>
            </w:r>
          </w:p>
        </w:tc>
        <w:tc>
          <w:tcPr>
            <w:tcW w:w="54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jc w:val="right"/>
              <w:rPr>
                <w:rFonts w:ascii="Arial" w:hAnsi="Arial" w:cs="Arial"/>
                <w:sz w:val="20"/>
                <w:szCs w:val="20"/>
              </w:rPr>
            </w:pPr>
            <w:r w:rsidRPr="004C1685">
              <w:rPr>
                <w:rFonts w:ascii="Arial" w:hAnsi="Arial" w:cs="Arial"/>
                <w:sz w:val="20"/>
                <w:szCs w:val="20"/>
              </w:rPr>
              <w:t>27</w:t>
            </w:r>
          </w:p>
        </w:tc>
        <w:tc>
          <w:tcPr>
            <w:tcW w:w="7290" w:type="dxa"/>
            <w:tcBorders>
              <w:top w:val="single" w:sz="5" w:space="0" w:color="000000"/>
              <w:left w:val="single" w:sz="5" w:space="0" w:color="000000"/>
              <w:bottom w:val="double" w:sz="5" w:space="0" w:color="000000"/>
              <w:right w:val="single" w:sz="5" w:space="0" w:color="000000"/>
            </w:tcBorders>
          </w:tcPr>
          <w:p w:rsidR="007419E7" w:rsidRPr="004C1685" w:rsidRDefault="007419E7" w:rsidP="00E51364">
            <w:pPr>
              <w:pStyle w:val="Default"/>
              <w:spacing w:before="40" w:after="40"/>
              <w:rPr>
                <w:rFonts w:ascii="Arial" w:hAnsi="Arial" w:cs="Arial"/>
                <w:sz w:val="20"/>
                <w:szCs w:val="20"/>
              </w:rPr>
            </w:pPr>
            <w:r w:rsidRPr="004C1685">
              <w:rPr>
                <w:rFonts w:ascii="Arial" w:hAnsi="Arial" w:cs="Arial"/>
                <w:sz w:val="20"/>
                <w:szCs w:val="20"/>
              </w:rPr>
              <w:t xml:space="preserve">Describe sources of funding for the systematic review and other support (e.g., supply of data); role of funders for the systematic review. </w:t>
            </w:r>
          </w:p>
        </w:tc>
        <w:tc>
          <w:tcPr>
            <w:tcW w:w="1260" w:type="dxa"/>
            <w:tcBorders>
              <w:top w:val="single" w:sz="5" w:space="0" w:color="000000"/>
              <w:left w:val="single" w:sz="5" w:space="0" w:color="000000"/>
              <w:bottom w:val="double" w:sz="5" w:space="0" w:color="000000"/>
              <w:right w:val="single" w:sz="5" w:space="0" w:color="000000"/>
            </w:tcBorders>
          </w:tcPr>
          <w:p w:rsidR="007419E7" w:rsidRPr="004C1685" w:rsidRDefault="00004821" w:rsidP="005F44F4">
            <w:pPr>
              <w:pStyle w:val="Default"/>
              <w:spacing w:before="40" w:after="40"/>
              <w:jc w:val="center"/>
              <w:rPr>
                <w:rFonts w:ascii="Arial" w:hAnsi="Arial" w:cs="Arial"/>
                <w:color w:val="auto"/>
              </w:rPr>
            </w:pPr>
            <w:r>
              <w:rPr>
                <w:rFonts w:ascii="Arial" w:hAnsi="Arial" w:cs="Arial"/>
                <w:color w:val="auto"/>
              </w:rPr>
              <w:t>18</w:t>
            </w:r>
          </w:p>
        </w:tc>
      </w:tr>
    </w:tbl>
    <w:p w:rsidR="007419E7" w:rsidRDefault="007419E7" w:rsidP="007419E7">
      <w:pPr>
        <w:rPr>
          <w:lang w:val="en-IE"/>
        </w:rPr>
      </w:pPr>
    </w:p>
    <w:p w:rsidR="007419E7" w:rsidRPr="007419E7" w:rsidRDefault="007419E7" w:rsidP="007419E7">
      <w:pPr>
        <w:ind w:firstLine="720"/>
        <w:rPr>
          <w:lang w:val="en-IE"/>
        </w:rPr>
      </w:pPr>
    </w:p>
    <w:sectPr w:rsidR="007419E7" w:rsidRPr="007419E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2C2A" w:rsidRDefault="00262C2A" w:rsidP="00EA6F43">
      <w:pPr>
        <w:spacing w:after="0" w:line="240" w:lineRule="auto"/>
      </w:pPr>
      <w:r>
        <w:separator/>
      </w:r>
    </w:p>
  </w:endnote>
  <w:endnote w:type="continuationSeparator" w:id="0">
    <w:p w:rsidR="00262C2A" w:rsidRDefault="00262C2A" w:rsidP="00EA6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2C2A" w:rsidRDefault="00262C2A" w:rsidP="00EA6F43">
      <w:pPr>
        <w:spacing w:after="0" w:line="240" w:lineRule="auto"/>
      </w:pPr>
      <w:r>
        <w:separator/>
      </w:r>
    </w:p>
  </w:footnote>
  <w:footnote w:type="continuationSeparator" w:id="0">
    <w:p w:rsidR="00262C2A" w:rsidRDefault="00262C2A" w:rsidP="00EA6F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64E28"/>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0B16CE"/>
    <w:multiLevelType w:val="hybridMultilevel"/>
    <w:tmpl w:val="D7A0D7F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D25E4"/>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C42CAB"/>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C8216DE"/>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91C7984"/>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3B732E"/>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F0E7941"/>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782114"/>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A6636B"/>
    <w:multiLevelType w:val="hybridMultilevel"/>
    <w:tmpl w:val="E0607C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3"/>
  </w:num>
  <w:num w:numId="4">
    <w:abstractNumId w:val="8"/>
  </w:num>
  <w:num w:numId="5">
    <w:abstractNumId w:val="2"/>
  </w:num>
  <w:num w:numId="6">
    <w:abstractNumId w:val="0"/>
  </w:num>
  <w:num w:numId="7">
    <w:abstractNumId w:val="6"/>
  </w:num>
  <w:num w:numId="8">
    <w:abstractNumId w:val="9"/>
  </w:num>
  <w:num w:numId="9">
    <w:abstractNumId w:val="5"/>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4029"/>
    <w:rsid w:val="00004821"/>
    <w:rsid w:val="000215F4"/>
    <w:rsid w:val="00047826"/>
    <w:rsid w:val="00067D71"/>
    <w:rsid w:val="001D508E"/>
    <w:rsid w:val="001E0784"/>
    <w:rsid w:val="00226D3D"/>
    <w:rsid w:val="00262C2A"/>
    <w:rsid w:val="003175FA"/>
    <w:rsid w:val="00340542"/>
    <w:rsid w:val="003646B5"/>
    <w:rsid w:val="00390A18"/>
    <w:rsid w:val="00393BAD"/>
    <w:rsid w:val="003B238C"/>
    <w:rsid w:val="003E00AB"/>
    <w:rsid w:val="003F4B7B"/>
    <w:rsid w:val="0041107C"/>
    <w:rsid w:val="0043583F"/>
    <w:rsid w:val="00436007"/>
    <w:rsid w:val="00442AF6"/>
    <w:rsid w:val="00457CDD"/>
    <w:rsid w:val="004B14DC"/>
    <w:rsid w:val="004B1F34"/>
    <w:rsid w:val="004E6467"/>
    <w:rsid w:val="005119FF"/>
    <w:rsid w:val="00550EF8"/>
    <w:rsid w:val="00575255"/>
    <w:rsid w:val="005F28BC"/>
    <w:rsid w:val="005F44F4"/>
    <w:rsid w:val="006137DC"/>
    <w:rsid w:val="00613EB3"/>
    <w:rsid w:val="006332B9"/>
    <w:rsid w:val="00637A4E"/>
    <w:rsid w:val="0068225C"/>
    <w:rsid w:val="006E055E"/>
    <w:rsid w:val="007419E7"/>
    <w:rsid w:val="007946C6"/>
    <w:rsid w:val="007D6B95"/>
    <w:rsid w:val="00896C31"/>
    <w:rsid w:val="008A59B7"/>
    <w:rsid w:val="008A79CB"/>
    <w:rsid w:val="00925398"/>
    <w:rsid w:val="00931119"/>
    <w:rsid w:val="00950FE6"/>
    <w:rsid w:val="00997B9A"/>
    <w:rsid w:val="009D7973"/>
    <w:rsid w:val="009D7988"/>
    <w:rsid w:val="00A04029"/>
    <w:rsid w:val="00AA3A44"/>
    <w:rsid w:val="00B95DE3"/>
    <w:rsid w:val="00BA3993"/>
    <w:rsid w:val="00BC1060"/>
    <w:rsid w:val="00C52727"/>
    <w:rsid w:val="00C963B4"/>
    <w:rsid w:val="00CA658F"/>
    <w:rsid w:val="00CC1125"/>
    <w:rsid w:val="00CD722B"/>
    <w:rsid w:val="00D9650B"/>
    <w:rsid w:val="00DB0021"/>
    <w:rsid w:val="00DB54AF"/>
    <w:rsid w:val="00DD7B37"/>
    <w:rsid w:val="00E13887"/>
    <w:rsid w:val="00E16BB2"/>
    <w:rsid w:val="00E1711C"/>
    <w:rsid w:val="00E51364"/>
    <w:rsid w:val="00E675D4"/>
    <w:rsid w:val="00E7250F"/>
    <w:rsid w:val="00EA6F43"/>
    <w:rsid w:val="00EB1DF8"/>
    <w:rsid w:val="00EF02A4"/>
    <w:rsid w:val="00F64FA2"/>
    <w:rsid w:val="00FB740D"/>
    <w:rsid w:val="00FC4838"/>
    <w:rsid w:val="00FE79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3931D93-17A0-447A-9EA2-EA729D267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6F43"/>
    <w:pPr>
      <w:ind w:left="720"/>
      <w:contextualSpacing/>
    </w:pPr>
  </w:style>
  <w:style w:type="paragraph" w:styleId="Header">
    <w:name w:val="header"/>
    <w:basedOn w:val="Normal"/>
    <w:link w:val="HeaderChar"/>
    <w:uiPriority w:val="99"/>
    <w:unhideWhenUsed/>
    <w:rsid w:val="00EA6F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EA6F43"/>
  </w:style>
  <w:style w:type="paragraph" w:styleId="Footer">
    <w:name w:val="footer"/>
    <w:basedOn w:val="Normal"/>
    <w:link w:val="FooterChar"/>
    <w:uiPriority w:val="99"/>
    <w:unhideWhenUsed/>
    <w:rsid w:val="00EA6F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6F43"/>
  </w:style>
  <w:style w:type="table" w:styleId="TableGrid">
    <w:name w:val="Table Grid"/>
    <w:basedOn w:val="TableNormal"/>
    <w:uiPriority w:val="39"/>
    <w:rsid w:val="001E07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E0784"/>
    <w:rPr>
      <w:color w:val="0563C1" w:themeColor="hyperlink"/>
      <w:u w:val="single"/>
    </w:rPr>
  </w:style>
  <w:style w:type="character" w:styleId="FollowedHyperlink">
    <w:name w:val="FollowedHyperlink"/>
    <w:basedOn w:val="DefaultParagraphFont"/>
    <w:uiPriority w:val="99"/>
    <w:semiHidden/>
    <w:unhideWhenUsed/>
    <w:rsid w:val="00CC1125"/>
    <w:rPr>
      <w:color w:val="954F72" w:themeColor="followedHyperlink"/>
      <w:u w:val="single"/>
    </w:rPr>
  </w:style>
  <w:style w:type="paragraph" w:customStyle="1" w:styleId="Default">
    <w:name w:val="Default"/>
    <w:rsid w:val="007419E7"/>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345447">
      <w:bodyDiv w:val="1"/>
      <w:marLeft w:val="0"/>
      <w:marRight w:val="0"/>
      <w:marTop w:val="0"/>
      <w:marBottom w:val="0"/>
      <w:divBdr>
        <w:top w:val="none" w:sz="0" w:space="0" w:color="auto"/>
        <w:left w:val="none" w:sz="0" w:space="0" w:color="auto"/>
        <w:bottom w:val="none" w:sz="0" w:space="0" w:color="auto"/>
        <w:right w:val="none" w:sz="0" w:space="0" w:color="auto"/>
      </w:divBdr>
    </w:div>
    <w:div w:id="370613897">
      <w:bodyDiv w:val="1"/>
      <w:marLeft w:val="0"/>
      <w:marRight w:val="0"/>
      <w:marTop w:val="0"/>
      <w:marBottom w:val="0"/>
      <w:divBdr>
        <w:top w:val="none" w:sz="0" w:space="0" w:color="auto"/>
        <w:left w:val="none" w:sz="0" w:space="0" w:color="auto"/>
        <w:bottom w:val="none" w:sz="0" w:space="0" w:color="auto"/>
        <w:right w:val="none" w:sz="0" w:space="0" w:color="auto"/>
      </w:divBdr>
    </w:div>
    <w:div w:id="912352581">
      <w:bodyDiv w:val="1"/>
      <w:marLeft w:val="0"/>
      <w:marRight w:val="0"/>
      <w:marTop w:val="0"/>
      <w:marBottom w:val="0"/>
      <w:divBdr>
        <w:top w:val="none" w:sz="0" w:space="0" w:color="auto"/>
        <w:left w:val="none" w:sz="0" w:space="0" w:color="auto"/>
        <w:bottom w:val="none" w:sz="0" w:space="0" w:color="auto"/>
        <w:right w:val="none" w:sz="0" w:space="0" w:color="auto"/>
      </w:divBdr>
    </w:div>
    <w:div w:id="1160192924">
      <w:bodyDiv w:val="1"/>
      <w:marLeft w:val="0"/>
      <w:marRight w:val="0"/>
      <w:marTop w:val="0"/>
      <w:marBottom w:val="0"/>
      <w:divBdr>
        <w:top w:val="none" w:sz="0" w:space="0" w:color="auto"/>
        <w:left w:val="none" w:sz="0" w:space="0" w:color="auto"/>
        <w:bottom w:val="none" w:sz="0" w:space="0" w:color="auto"/>
        <w:right w:val="none" w:sz="0" w:space="0" w:color="auto"/>
      </w:divBdr>
    </w:div>
    <w:div w:id="1166826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hlbi.nih.gov/health-topics/study-quality-assessment-tools" TargetMode="External"/><Relationship Id="rId13" Type="http://schemas.openxmlformats.org/officeDocument/2006/relationships/image" Target="media/image4.tif"/><Relationship Id="rId18" Type="http://schemas.openxmlformats.org/officeDocument/2006/relationships/image" Target="media/image9.ti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tif"/><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24" Type="http://schemas.openxmlformats.org/officeDocument/2006/relationships/image" Target="media/image15.tif"/><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image" Target="media/image14.tif"/><Relationship Id="rId10" Type="http://schemas.openxmlformats.org/officeDocument/2006/relationships/image" Target="media/image1.tif"/><Relationship Id="rId19" Type="http://schemas.openxmlformats.org/officeDocument/2006/relationships/image" Target="media/image10.tif"/><Relationship Id="rId4" Type="http://schemas.openxmlformats.org/officeDocument/2006/relationships/settings" Target="settings.xml"/><Relationship Id="rId9" Type="http://schemas.openxmlformats.org/officeDocument/2006/relationships/hyperlink" Target="https://www.nhlbi.nih.gov/health-pro/guidelines/in-develop/cardiovascular-risk-reduction/tools/cohort" TargetMode="External"/><Relationship Id="rId14" Type="http://schemas.openxmlformats.org/officeDocument/2006/relationships/image" Target="media/image5.tif"/><Relationship Id="rId22" Type="http://schemas.openxmlformats.org/officeDocument/2006/relationships/image" Target="media/image1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EE22B4-2C88-4C86-9900-B2070A32B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Pages>
  <Words>1615</Words>
  <Characters>9210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RCSI</Company>
  <LinksUpToDate>false</LinksUpToDate>
  <CharactersWithSpaces>10804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Colm Healy</dc:creator>
  <cp:keywords/>
  <dc:description/>
  <cp:lastModifiedBy>Colm Healy</cp:lastModifiedBy>
  <cp:revision>4</cp:revision>
  <dcterms:created xsi:type="dcterms:W3CDTF">2019-01-25T12:49:00Z</dcterms:created>
  <dcterms:modified xsi:type="dcterms:W3CDTF">2019-01-28T13:29:00Z</dcterms:modified>
</cp:coreProperties>
</file>