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2659F" w14:textId="6E104396" w:rsidR="0000760F" w:rsidRPr="00703D45" w:rsidRDefault="00E93465">
      <w:pPr>
        <w:rPr>
          <w:b/>
          <w:sz w:val="28"/>
          <w:u w:val="single"/>
        </w:rPr>
      </w:pPr>
      <w:r>
        <w:rPr>
          <w:b/>
          <w:sz w:val="28"/>
          <w:u w:val="single"/>
        </w:rPr>
        <w:t>Supplementary Material</w:t>
      </w:r>
    </w:p>
    <w:p w14:paraId="7EDF5991" w14:textId="0FAE6AAB" w:rsidR="00703D45" w:rsidRPr="001D76AB" w:rsidRDefault="00703D45" w:rsidP="00703D45">
      <w:pPr>
        <w:rPr>
          <w:rFonts w:cstheme="minorHAnsi"/>
        </w:rPr>
      </w:pPr>
      <w:r w:rsidRPr="001D76AB">
        <w:rPr>
          <w:rFonts w:cstheme="minorHAnsi"/>
        </w:rPr>
        <w:t>Maternal Polycystic Ovary Syndrome and Risk of Neuropsychiatric Disorders in Offspring: In Utero Androgen Exposure or Genetic Confounding?</w:t>
      </w:r>
    </w:p>
    <w:p w14:paraId="3DA72861" w14:textId="60113A92" w:rsidR="00703D45" w:rsidRPr="001D76AB" w:rsidRDefault="00703D45" w:rsidP="00703D45">
      <w:pPr>
        <w:rPr>
          <w:rFonts w:cstheme="minorHAnsi"/>
        </w:rPr>
      </w:pPr>
      <w:r w:rsidRPr="001D76AB">
        <w:rPr>
          <w:rFonts w:cstheme="minorHAnsi"/>
        </w:rPr>
        <w:t>Carolyn E. Cesta</w:t>
      </w:r>
      <w:r w:rsidR="00550907">
        <w:rPr>
          <w:rFonts w:cstheme="minorHAnsi"/>
        </w:rPr>
        <w:t>*</w:t>
      </w:r>
      <w:r w:rsidRPr="001D76AB">
        <w:rPr>
          <w:rFonts w:cstheme="minorHAnsi"/>
        </w:rPr>
        <w:t xml:space="preserve">, Anna S Öberg, Abraham </w:t>
      </w:r>
      <w:proofErr w:type="spellStart"/>
      <w:r w:rsidRPr="001D76AB">
        <w:rPr>
          <w:rFonts w:cstheme="minorHAnsi"/>
        </w:rPr>
        <w:t>Ibrahimson</w:t>
      </w:r>
      <w:proofErr w:type="spellEnd"/>
      <w:r w:rsidRPr="001D76AB">
        <w:rPr>
          <w:rFonts w:cstheme="minorHAnsi"/>
        </w:rPr>
        <w:t xml:space="preserve">, </w:t>
      </w:r>
      <w:proofErr w:type="spellStart"/>
      <w:r w:rsidRPr="001D76AB">
        <w:rPr>
          <w:rFonts w:cstheme="minorHAnsi"/>
        </w:rPr>
        <w:t>Ikram</w:t>
      </w:r>
      <w:proofErr w:type="spellEnd"/>
      <w:r w:rsidRPr="001D76AB">
        <w:rPr>
          <w:rFonts w:cstheme="minorHAnsi"/>
        </w:rPr>
        <w:t xml:space="preserve"> Yusuf, Henrik Larsson, Catarina Almqvist, Brian </w:t>
      </w:r>
      <w:proofErr w:type="spellStart"/>
      <w:r w:rsidRPr="001D76AB">
        <w:rPr>
          <w:rFonts w:cstheme="minorHAnsi"/>
        </w:rPr>
        <w:t>D’Onofrio</w:t>
      </w:r>
      <w:proofErr w:type="spellEnd"/>
      <w:r w:rsidRPr="001D76AB">
        <w:rPr>
          <w:rFonts w:cstheme="minorHAnsi"/>
        </w:rPr>
        <w:t xml:space="preserve">, Cynthia M. </w:t>
      </w:r>
      <w:proofErr w:type="spellStart"/>
      <w:r w:rsidRPr="001D76AB">
        <w:rPr>
          <w:rFonts w:cstheme="minorHAnsi"/>
        </w:rPr>
        <w:t>Bulik</w:t>
      </w:r>
      <w:proofErr w:type="spellEnd"/>
      <w:r w:rsidRPr="001D76AB">
        <w:rPr>
          <w:rFonts w:cstheme="minorHAnsi"/>
        </w:rPr>
        <w:t xml:space="preserve">, Lorena </w:t>
      </w:r>
      <w:proofErr w:type="spellStart"/>
      <w:r w:rsidRPr="001D76AB">
        <w:rPr>
          <w:rFonts w:cstheme="minorHAnsi"/>
        </w:rPr>
        <w:t>Fernández</w:t>
      </w:r>
      <w:proofErr w:type="spellEnd"/>
      <w:r w:rsidRPr="001D76AB">
        <w:rPr>
          <w:rFonts w:cstheme="minorHAnsi"/>
        </w:rPr>
        <w:t xml:space="preserve"> </w:t>
      </w:r>
      <w:r w:rsidRPr="001D76AB">
        <w:rPr>
          <w:rFonts w:cstheme="minorHAnsi"/>
          <w:lang w:val="es-ES"/>
        </w:rPr>
        <w:t>d</w:t>
      </w:r>
      <w:r w:rsidRPr="001D76AB">
        <w:rPr>
          <w:rFonts w:cstheme="minorHAnsi"/>
        </w:rPr>
        <w:t xml:space="preserve">e </w:t>
      </w:r>
      <w:r w:rsidRPr="001D76AB">
        <w:rPr>
          <w:rFonts w:cstheme="minorHAnsi"/>
          <w:lang w:val="es-ES"/>
        </w:rPr>
        <w:t>l</w:t>
      </w:r>
      <w:r w:rsidRPr="001D76AB">
        <w:rPr>
          <w:rFonts w:cstheme="minorHAnsi"/>
        </w:rPr>
        <w:t xml:space="preserve">a Cruz, David Mataix-Cols, Mikael </w:t>
      </w:r>
      <w:proofErr w:type="spellStart"/>
      <w:r w:rsidRPr="001D76AB">
        <w:rPr>
          <w:rFonts w:cstheme="minorHAnsi"/>
        </w:rPr>
        <w:t>Landén</w:t>
      </w:r>
      <w:proofErr w:type="spellEnd"/>
      <w:r w:rsidRPr="001D76AB">
        <w:rPr>
          <w:rFonts w:cstheme="minorHAnsi"/>
        </w:rPr>
        <w:t xml:space="preserve">, Mina A. Rosenqvist. </w:t>
      </w:r>
    </w:p>
    <w:p w14:paraId="687EA0FC" w14:textId="77777777" w:rsidR="00550907" w:rsidRDefault="00550907" w:rsidP="00550907">
      <w:pPr>
        <w:spacing w:after="0"/>
        <w:rPr>
          <w:rFonts w:cstheme="minorHAnsi"/>
        </w:rPr>
      </w:pPr>
      <w:r w:rsidRPr="00550907">
        <w:rPr>
          <w:rFonts w:cstheme="minorHAnsi"/>
        </w:rPr>
        <w:t>*Corresponding</w:t>
      </w:r>
      <w:r>
        <w:rPr>
          <w:rFonts w:cstheme="minorHAnsi"/>
        </w:rPr>
        <w:t xml:space="preserve"> author</w:t>
      </w:r>
    </w:p>
    <w:p w14:paraId="5C35D156" w14:textId="23A31558" w:rsidR="00703D45" w:rsidRDefault="00550907" w:rsidP="00550907">
      <w:pPr>
        <w:spacing w:after="0"/>
        <w:rPr>
          <w:rFonts w:cstheme="minorHAnsi"/>
        </w:rPr>
      </w:pPr>
      <w:r>
        <w:rPr>
          <w:rFonts w:cstheme="minorHAnsi"/>
        </w:rPr>
        <w:t>Affiliation: Karolinska Institutet</w:t>
      </w:r>
      <w:r w:rsidRPr="00550907">
        <w:rPr>
          <w:rFonts w:cstheme="minorHAnsi"/>
        </w:rPr>
        <w:t xml:space="preserve"> </w:t>
      </w:r>
    </w:p>
    <w:p w14:paraId="6E608DCE" w14:textId="50BF6220" w:rsidR="00550907" w:rsidRDefault="00550907">
      <w:pPr>
        <w:rPr>
          <w:rFonts w:cstheme="minorHAnsi"/>
        </w:rPr>
      </w:pPr>
      <w:r>
        <w:rPr>
          <w:rFonts w:cstheme="minorHAnsi"/>
        </w:rPr>
        <w:t>carolyn.cesta@ki.se</w:t>
      </w:r>
    </w:p>
    <w:p w14:paraId="7966F998" w14:textId="77777777" w:rsidR="00550907" w:rsidRPr="00550907" w:rsidRDefault="00550907">
      <w:pPr>
        <w:rPr>
          <w:rFonts w:cstheme="minorHAnsi"/>
        </w:rPr>
      </w:pPr>
    </w:p>
    <w:p w14:paraId="133F3FBA" w14:textId="2605ED4B" w:rsidR="0000760F" w:rsidRPr="001D76AB" w:rsidRDefault="00E93465">
      <w:pPr>
        <w:rPr>
          <w:rFonts w:cstheme="minorHAnsi"/>
          <w:b/>
          <w:u w:val="single"/>
        </w:rPr>
      </w:pPr>
      <w:r>
        <w:rPr>
          <w:rFonts w:cstheme="minorHAnsi"/>
          <w:b/>
          <w:u w:val="single"/>
        </w:rPr>
        <w:t xml:space="preserve">Supplementary </w:t>
      </w:r>
      <w:r w:rsidR="0000760F" w:rsidRPr="001D76AB">
        <w:rPr>
          <w:rFonts w:cstheme="minorHAnsi"/>
          <w:b/>
          <w:u w:val="single"/>
        </w:rPr>
        <w:t>Methods</w:t>
      </w:r>
    </w:p>
    <w:p w14:paraId="5446137A" w14:textId="3DD80407" w:rsidR="008A34F3" w:rsidRPr="00E93465" w:rsidRDefault="00703D45" w:rsidP="00E93465">
      <w:pPr>
        <w:pStyle w:val="ListParagraph"/>
        <w:numPr>
          <w:ilvl w:val="0"/>
          <w:numId w:val="2"/>
        </w:numPr>
        <w:rPr>
          <w:rFonts w:cstheme="minorHAnsi"/>
          <w:b/>
        </w:rPr>
      </w:pPr>
      <w:r w:rsidRPr="00E93465">
        <w:rPr>
          <w:rFonts w:cstheme="minorHAnsi"/>
          <w:b/>
        </w:rPr>
        <w:t xml:space="preserve">Additional </w:t>
      </w:r>
      <w:r w:rsidR="008A34F3" w:rsidRPr="00E93465">
        <w:rPr>
          <w:rFonts w:cstheme="minorHAnsi"/>
          <w:b/>
        </w:rPr>
        <w:t>information on the Swedish National Registers</w:t>
      </w:r>
    </w:p>
    <w:p w14:paraId="2EA0B738" w14:textId="5F346910" w:rsidR="008922D6" w:rsidRPr="001D76AB" w:rsidRDefault="008922D6" w:rsidP="008922D6">
      <w:pPr>
        <w:pStyle w:val="BodytextAgency"/>
        <w:spacing w:line="276" w:lineRule="auto"/>
        <w:rPr>
          <w:rFonts w:asciiTheme="minorHAnsi" w:hAnsiTheme="minorHAnsi" w:cstheme="minorHAnsi"/>
          <w:sz w:val="22"/>
          <w:szCs w:val="22"/>
        </w:rPr>
      </w:pPr>
      <w:r w:rsidRPr="001D76AB">
        <w:rPr>
          <w:rFonts w:asciiTheme="minorHAnsi" w:hAnsiTheme="minorHAnsi" w:cstheme="minorHAnsi"/>
          <w:sz w:val="22"/>
          <w:szCs w:val="22"/>
        </w:rPr>
        <w:t>A unique personal identity number (PIN) is issued to all citizens of Sweden upon birth, immigration, or to all residents staying at least 1 year in Sweden, and is used unchanged throughout life. The PIN is used to link patient-level data from the different registers</w:t>
      </w:r>
      <w:r w:rsidR="001643DF">
        <w:rPr>
          <w:rFonts w:asciiTheme="minorHAnsi" w:hAnsiTheme="minorHAnsi" w:cstheme="minorHAnsi"/>
          <w:sz w:val="22"/>
          <w:szCs w:val="22"/>
        </w:rPr>
        <w:t xml:space="preserve"> </w:t>
      </w:r>
      <w:r w:rsidRPr="001D76AB">
        <w:rPr>
          <w:rFonts w:asciiTheme="minorHAnsi" w:hAnsiTheme="minorHAnsi" w:cstheme="minorHAnsi"/>
          <w:sz w:val="22"/>
          <w:szCs w:val="22"/>
        </w:rPr>
        <w:fldChar w:fldCharType="begin">
          <w:fldData xml:space="preserve">PEVuZE5vdGU+PENpdGU+PEF1dGhvcj5MdWR2aWdzc29uPC9BdXRob3I+PFllYXI+MjAwOTwvWWVh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</w:fldData>
        </w:fldChar>
      </w:r>
      <w:r w:rsidR="009A02AD">
        <w:rPr>
          <w:rFonts w:asciiTheme="minorHAnsi" w:hAnsiTheme="minorHAnsi" w:cstheme="minorHAnsi"/>
          <w:sz w:val="22"/>
          <w:szCs w:val="22"/>
        </w:rPr>
        <w:instrText xml:space="preserve"> ADDIN EN.CITE </w:instrText>
      </w:r>
      <w:r w:rsidR="009A02AD">
        <w:rPr>
          <w:rFonts w:asciiTheme="minorHAnsi" w:hAnsiTheme="minorHAnsi" w:cstheme="minorHAnsi"/>
          <w:sz w:val="22"/>
          <w:szCs w:val="22"/>
        </w:rPr>
        <w:fldChar w:fldCharType="begin">
          <w:fldData xml:space="preserve">PEVuZE5vdGU+PENpdGU+PEF1dGhvcj5MdWR2aWdzc29uPC9BdXRob3I+PFllYXI+MjAwOTwvWWVh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</w:fldData>
        </w:fldChar>
      </w:r>
      <w:r w:rsidR="009A02AD">
        <w:rPr>
          <w:rFonts w:asciiTheme="minorHAnsi" w:hAnsiTheme="minorHAnsi" w:cstheme="minorHAnsi"/>
          <w:sz w:val="22"/>
          <w:szCs w:val="22"/>
        </w:rPr>
        <w:instrText xml:space="preserve"> ADDIN EN.CITE.DATA </w:instrText>
      </w:r>
      <w:r w:rsidR="009A02AD">
        <w:rPr>
          <w:rFonts w:asciiTheme="minorHAnsi" w:hAnsiTheme="minorHAnsi" w:cstheme="minorHAnsi"/>
          <w:sz w:val="22"/>
          <w:szCs w:val="22"/>
        </w:rPr>
      </w:r>
      <w:r w:rsidR="009A02AD">
        <w:rPr>
          <w:rFonts w:asciiTheme="minorHAnsi" w:hAnsiTheme="minorHAnsi" w:cstheme="minorHAnsi"/>
          <w:sz w:val="22"/>
          <w:szCs w:val="22"/>
        </w:rPr>
        <w:fldChar w:fldCharType="end"/>
      </w:r>
      <w:r w:rsidRPr="001D76AB">
        <w:rPr>
          <w:rFonts w:asciiTheme="minorHAnsi" w:hAnsiTheme="minorHAnsi" w:cstheme="minorHAnsi"/>
          <w:sz w:val="22"/>
          <w:szCs w:val="22"/>
        </w:rPr>
        <w:fldChar w:fldCharType="separate"/>
      </w:r>
      <w:r w:rsidR="009A02AD">
        <w:rPr>
          <w:rFonts w:asciiTheme="minorHAnsi" w:hAnsiTheme="minorHAnsi" w:cstheme="minorHAnsi"/>
          <w:noProof/>
          <w:sz w:val="22"/>
          <w:szCs w:val="22"/>
        </w:rPr>
        <w:t>(Ludvigsson</w:t>
      </w:r>
      <w:r w:rsidR="009A02AD" w:rsidRPr="009A02AD">
        <w:rPr>
          <w:rFonts w:asciiTheme="minorHAnsi" w:hAnsiTheme="minorHAnsi" w:cstheme="minorHAnsi"/>
          <w:i/>
          <w:noProof/>
          <w:sz w:val="22"/>
          <w:szCs w:val="22"/>
        </w:rPr>
        <w:t xml:space="preserve"> et al</w:t>
      </w:r>
      <w:r w:rsidR="009A02AD">
        <w:rPr>
          <w:rFonts w:asciiTheme="minorHAnsi" w:hAnsiTheme="minorHAnsi" w:cstheme="minorHAnsi"/>
          <w:noProof/>
          <w:sz w:val="22"/>
          <w:szCs w:val="22"/>
        </w:rPr>
        <w:t>, 2009)</w:t>
      </w:r>
      <w:r w:rsidRPr="001D76AB">
        <w:rPr>
          <w:rFonts w:asciiTheme="minorHAnsi" w:hAnsiTheme="minorHAnsi" w:cstheme="minorHAnsi"/>
          <w:sz w:val="22"/>
          <w:szCs w:val="22"/>
        </w:rPr>
        <w:fldChar w:fldCharType="end"/>
      </w:r>
      <w:r w:rsidR="001643DF">
        <w:rPr>
          <w:rFonts w:asciiTheme="minorHAnsi" w:hAnsiTheme="minorHAnsi" w:cstheme="minorHAnsi"/>
          <w:sz w:val="22"/>
          <w:szCs w:val="22"/>
        </w:rPr>
        <w:t>.</w:t>
      </w:r>
      <w:r w:rsidRPr="001D76AB">
        <w:rPr>
          <w:rFonts w:asciiTheme="minorHAnsi" w:hAnsiTheme="minorHAnsi" w:cstheme="minorHAnsi"/>
          <w:sz w:val="22"/>
          <w:szCs w:val="22"/>
        </w:rPr>
        <w:t xml:space="preserve"> All residents and citizens, independent of socioeconomic status, have unrestricted access to health services including partial or complete reimbursement of purchased medicines because of a tax-supported public health service with universal coverage. </w:t>
      </w:r>
      <w:r w:rsidRPr="001D76AB">
        <w:rPr>
          <w:rFonts w:asciiTheme="minorHAnsi" w:hAnsiTheme="minorHAnsi" w:cstheme="minorHAnsi"/>
          <w:sz w:val="22"/>
          <w:szCs w:val="22"/>
          <w:lang w:val="en-US"/>
        </w:rPr>
        <w:t xml:space="preserve">The </w:t>
      </w:r>
      <w:r w:rsidRPr="001D76AB">
        <w:rPr>
          <w:rFonts w:asciiTheme="minorHAnsi" w:hAnsiTheme="minorHAnsi" w:cstheme="minorHAnsi"/>
          <w:b/>
          <w:sz w:val="22"/>
          <w:szCs w:val="22"/>
          <w:lang w:val="en-US"/>
        </w:rPr>
        <w:t>Total Population Register</w:t>
      </w:r>
      <w:r w:rsidRPr="001D76AB">
        <w:rPr>
          <w:rFonts w:asciiTheme="minorHAnsi" w:hAnsiTheme="minorHAnsi" w:cstheme="minorHAnsi"/>
          <w:sz w:val="22"/>
          <w:szCs w:val="22"/>
          <w:lang w:val="en-US"/>
        </w:rPr>
        <w:t xml:space="preserve"> </w:t>
      </w:r>
      <w:r w:rsidRPr="001D76AB">
        <w:rPr>
          <w:rFonts w:asciiTheme="minorHAnsi" w:hAnsiTheme="minorHAnsi" w:cstheme="minorHAnsi"/>
          <w:sz w:val="22"/>
          <w:szCs w:val="22"/>
          <w:lang w:val="en-US"/>
        </w:rPr>
        <w:fldChar w:fldCharType="begin">
          <w:fldData xml:space="preserve">PEVuZE5vdGU+PENpdGU+PEF1dGhvcj5MdWR2aWdzc29uPC9BdXRob3I+PFllYXI+MjAxNjwvWWVh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</w:fldData>
        </w:fldChar>
      </w:r>
      <w:r w:rsidR="009A02AD">
        <w:rPr>
          <w:rFonts w:asciiTheme="minorHAnsi" w:hAnsiTheme="minorHAnsi" w:cstheme="minorHAnsi"/>
          <w:sz w:val="22"/>
          <w:szCs w:val="22"/>
          <w:lang w:val="en-US"/>
        </w:rPr>
        <w:instrText xml:space="preserve"> ADDIN EN.CITE </w:instrText>
      </w:r>
      <w:r w:rsidR="009A02AD">
        <w:rPr>
          <w:rFonts w:asciiTheme="minorHAnsi" w:hAnsiTheme="minorHAnsi" w:cstheme="minorHAnsi"/>
          <w:sz w:val="22"/>
          <w:szCs w:val="22"/>
          <w:lang w:val="en-US"/>
        </w:rPr>
        <w:fldChar w:fldCharType="begin">
          <w:fldData xml:space="preserve">PEVuZE5vdGU+PENpdGU+PEF1dGhvcj5MdWR2aWdzc29uPC9BdXRob3I+PFllYXI+MjAxNjwvWWVh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</w:fldData>
        </w:fldChar>
      </w:r>
      <w:r w:rsidR="009A02AD">
        <w:rPr>
          <w:rFonts w:asciiTheme="minorHAnsi" w:hAnsiTheme="minorHAnsi" w:cstheme="minorHAnsi"/>
          <w:sz w:val="22"/>
          <w:szCs w:val="22"/>
          <w:lang w:val="en-US"/>
        </w:rPr>
        <w:instrText xml:space="preserve"> ADDIN EN.CITE.DATA </w:instrText>
      </w:r>
      <w:r w:rsidR="009A02AD">
        <w:rPr>
          <w:rFonts w:asciiTheme="minorHAnsi" w:hAnsiTheme="minorHAnsi" w:cstheme="minorHAnsi"/>
          <w:sz w:val="22"/>
          <w:szCs w:val="22"/>
          <w:lang w:val="en-US"/>
        </w:rPr>
      </w:r>
      <w:r w:rsidR="009A02AD">
        <w:rPr>
          <w:rFonts w:asciiTheme="minorHAnsi" w:hAnsiTheme="minorHAnsi" w:cstheme="minorHAnsi"/>
          <w:sz w:val="22"/>
          <w:szCs w:val="22"/>
          <w:lang w:val="en-US"/>
        </w:rPr>
        <w:fldChar w:fldCharType="end"/>
      </w:r>
      <w:r w:rsidRPr="001D76AB">
        <w:rPr>
          <w:rFonts w:asciiTheme="minorHAnsi" w:hAnsiTheme="minorHAnsi" w:cstheme="minorHAnsi"/>
          <w:sz w:val="22"/>
          <w:szCs w:val="22"/>
          <w:lang w:val="en-US"/>
        </w:rPr>
        <w:fldChar w:fldCharType="separate"/>
      </w:r>
      <w:r w:rsidR="009A02AD">
        <w:rPr>
          <w:rFonts w:asciiTheme="minorHAnsi" w:hAnsiTheme="minorHAnsi" w:cstheme="minorHAnsi"/>
          <w:noProof/>
          <w:sz w:val="22"/>
          <w:szCs w:val="22"/>
          <w:lang w:val="en-US"/>
        </w:rPr>
        <w:t>(Ludvigsson</w:t>
      </w:r>
      <w:r w:rsidR="009A02AD" w:rsidRPr="009A02AD">
        <w:rPr>
          <w:rFonts w:asciiTheme="minorHAnsi" w:hAnsiTheme="minorHAnsi" w:cstheme="minorHAnsi"/>
          <w:i/>
          <w:noProof/>
          <w:sz w:val="22"/>
          <w:szCs w:val="22"/>
          <w:lang w:val="en-US"/>
        </w:rPr>
        <w:t xml:space="preserve"> et al</w:t>
      </w:r>
      <w:r w:rsidR="009A02AD">
        <w:rPr>
          <w:rFonts w:asciiTheme="minorHAnsi" w:hAnsiTheme="minorHAnsi" w:cstheme="minorHAnsi"/>
          <w:noProof/>
          <w:sz w:val="22"/>
          <w:szCs w:val="22"/>
          <w:lang w:val="en-US"/>
        </w:rPr>
        <w:t>, 2016)</w:t>
      </w:r>
      <w:r w:rsidRPr="001D76AB">
        <w:rPr>
          <w:rFonts w:asciiTheme="minorHAnsi" w:hAnsiTheme="minorHAnsi" w:cstheme="minorHAnsi"/>
          <w:sz w:val="22"/>
          <w:szCs w:val="22"/>
          <w:lang w:val="en-US"/>
        </w:rPr>
        <w:fldChar w:fldCharType="end"/>
      </w:r>
      <w:r w:rsidRPr="001D76AB">
        <w:rPr>
          <w:rFonts w:asciiTheme="minorHAnsi" w:hAnsiTheme="minorHAnsi" w:cstheme="minorHAnsi"/>
          <w:sz w:val="22"/>
          <w:szCs w:val="22"/>
          <w:lang w:val="en-US"/>
        </w:rPr>
        <w:t xml:space="preserve"> includes data on demographic variables for all Swedish residents including information on migration, death and education, and can be linked to the major national healthcare registers in Sweden, including:</w:t>
      </w:r>
    </w:p>
    <w:p w14:paraId="66A1B55C" w14:textId="34C84FC6" w:rsidR="008922D6" w:rsidRPr="001D76AB" w:rsidRDefault="008922D6" w:rsidP="008922D6">
      <w:pPr>
        <w:pStyle w:val="BayerBodyTextFull"/>
        <w:spacing w:line="276" w:lineRule="auto"/>
        <w:rPr>
          <w:rFonts w:asciiTheme="minorHAnsi" w:hAnsiTheme="minorHAnsi" w:cstheme="minorHAnsi"/>
          <w:sz w:val="22"/>
          <w:szCs w:val="22"/>
        </w:rPr>
      </w:pPr>
      <w:r w:rsidRPr="001D76AB">
        <w:rPr>
          <w:rFonts w:asciiTheme="minorHAnsi" w:hAnsiTheme="minorHAnsi" w:cstheme="minorHAnsi"/>
          <w:sz w:val="22"/>
          <w:szCs w:val="22"/>
        </w:rPr>
        <w:t xml:space="preserve">The </w:t>
      </w:r>
      <w:r w:rsidRPr="001D76AB">
        <w:rPr>
          <w:rFonts w:asciiTheme="minorHAnsi" w:hAnsiTheme="minorHAnsi" w:cstheme="minorHAnsi"/>
          <w:b/>
          <w:sz w:val="22"/>
          <w:szCs w:val="22"/>
        </w:rPr>
        <w:t xml:space="preserve">Prescribed Drug Register </w:t>
      </w:r>
      <w:r w:rsidRPr="001D76AB">
        <w:rPr>
          <w:rFonts w:asciiTheme="minorHAnsi" w:hAnsiTheme="minorHAnsi" w:cstheme="minorHAnsi"/>
          <w:sz w:val="22"/>
          <w:szCs w:val="22"/>
        </w:rPr>
        <w:t xml:space="preserve">(PDR) </w:t>
      </w:r>
      <w:r w:rsidRPr="001D76AB">
        <w:rPr>
          <w:rFonts w:asciiTheme="minorHAnsi" w:hAnsiTheme="minorHAnsi" w:cstheme="minorHAnsi"/>
          <w:sz w:val="22"/>
          <w:szCs w:val="22"/>
        </w:rPr>
        <w:fldChar w:fldCharType="begin">
          <w:fldData xml:space="preserve">PEVuZE5vdGU+PENpdGU+PEF1dGhvcj5GdXJ1PC9BdXRob3I+PFllYXI+MjAxMDwvWWVhcj48UmVj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</w:fldData>
        </w:fldChar>
      </w:r>
      <w:r w:rsidR="00D67BF3">
        <w:rPr>
          <w:rFonts w:asciiTheme="minorHAnsi" w:hAnsiTheme="minorHAnsi" w:cstheme="minorHAnsi"/>
          <w:sz w:val="22"/>
          <w:szCs w:val="22"/>
        </w:rPr>
        <w:instrText xml:space="preserve"> ADDIN EN.CITE </w:instrText>
      </w:r>
      <w:r w:rsidR="00D67BF3">
        <w:rPr>
          <w:rFonts w:asciiTheme="minorHAnsi" w:hAnsiTheme="minorHAnsi" w:cstheme="minorHAnsi"/>
          <w:sz w:val="22"/>
          <w:szCs w:val="22"/>
        </w:rPr>
        <w:fldChar w:fldCharType="begin">
          <w:fldData xml:space="preserve">PEVuZE5vdGU+PENpdGU+PEF1dGhvcj5GdXJ1PC9BdXRob3I+PFllYXI+MjAxMDwvWWVhcj48UmVj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</w:fldData>
        </w:fldChar>
      </w:r>
      <w:r w:rsidR="00D67BF3">
        <w:rPr>
          <w:rFonts w:asciiTheme="minorHAnsi" w:hAnsiTheme="minorHAnsi" w:cstheme="minorHAnsi"/>
          <w:sz w:val="22"/>
          <w:szCs w:val="22"/>
        </w:rPr>
        <w:instrText xml:space="preserve"> ADDIN EN.CITE.DATA </w:instrText>
      </w:r>
      <w:r w:rsidR="00D67BF3">
        <w:rPr>
          <w:rFonts w:asciiTheme="minorHAnsi" w:hAnsiTheme="minorHAnsi" w:cstheme="minorHAnsi"/>
          <w:sz w:val="22"/>
          <w:szCs w:val="22"/>
        </w:rPr>
      </w:r>
      <w:r w:rsidR="00D67BF3">
        <w:rPr>
          <w:rFonts w:asciiTheme="minorHAnsi" w:hAnsiTheme="minorHAnsi" w:cstheme="minorHAnsi"/>
          <w:sz w:val="22"/>
          <w:szCs w:val="22"/>
        </w:rPr>
        <w:fldChar w:fldCharType="end"/>
      </w:r>
      <w:r w:rsidRPr="001D76AB">
        <w:rPr>
          <w:rFonts w:asciiTheme="minorHAnsi" w:hAnsiTheme="minorHAnsi" w:cstheme="minorHAnsi"/>
          <w:sz w:val="22"/>
          <w:szCs w:val="22"/>
        </w:rPr>
        <w:fldChar w:fldCharType="separate"/>
      </w:r>
      <w:r w:rsidR="00D67BF3">
        <w:rPr>
          <w:rFonts w:asciiTheme="minorHAnsi" w:hAnsiTheme="minorHAnsi" w:cstheme="minorHAnsi"/>
          <w:noProof/>
          <w:sz w:val="22"/>
          <w:szCs w:val="22"/>
        </w:rPr>
        <w:t>(Wettermark</w:t>
      </w:r>
      <w:r w:rsidR="00D67BF3" w:rsidRPr="00D67BF3">
        <w:rPr>
          <w:rFonts w:asciiTheme="minorHAnsi" w:hAnsiTheme="minorHAnsi" w:cstheme="minorHAnsi"/>
          <w:i/>
          <w:noProof/>
          <w:sz w:val="22"/>
          <w:szCs w:val="22"/>
        </w:rPr>
        <w:t xml:space="preserve"> et al</w:t>
      </w:r>
      <w:r w:rsidR="00D67BF3">
        <w:rPr>
          <w:rFonts w:asciiTheme="minorHAnsi" w:hAnsiTheme="minorHAnsi" w:cstheme="minorHAnsi"/>
          <w:noProof/>
          <w:sz w:val="22"/>
          <w:szCs w:val="22"/>
        </w:rPr>
        <w:t>, 2007; Furu</w:t>
      </w:r>
      <w:r w:rsidR="00D67BF3" w:rsidRPr="00D67BF3">
        <w:rPr>
          <w:rFonts w:asciiTheme="minorHAnsi" w:hAnsiTheme="minorHAnsi" w:cstheme="minorHAnsi"/>
          <w:i/>
          <w:noProof/>
          <w:sz w:val="22"/>
          <w:szCs w:val="22"/>
        </w:rPr>
        <w:t xml:space="preserve"> et al</w:t>
      </w:r>
      <w:r w:rsidR="00D67BF3">
        <w:rPr>
          <w:rFonts w:asciiTheme="minorHAnsi" w:hAnsiTheme="minorHAnsi" w:cstheme="minorHAnsi"/>
          <w:noProof/>
          <w:sz w:val="22"/>
          <w:szCs w:val="22"/>
        </w:rPr>
        <w:t>, 2010; Wettermark</w:t>
      </w:r>
      <w:r w:rsidR="00D67BF3" w:rsidRPr="00D67BF3">
        <w:rPr>
          <w:rFonts w:asciiTheme="minorHAnsi" w:hAnsiTheme="minorHAnsi" w:cstheme="minorHAnsi"/>
          <w:i/>
          <w:noProof/>
          <w:sz w:val="22"/>
          <w:szCs w:val="22"/>
        </w:rPr>
        <w:t xml:space="preserve"> et al</w:t>
      </w:r>
      <w:r w:rsidR="00D67BF3">
        <w:rPr>
          <w:rFonts w:asciiTheme="minorHAnsi" w:hAnsiTheme="minorHAnsi" w:cstheme="minorHAnsi"/>
          <w:noProof/>
          <w:sz w:val="22"/>
          <w:szCs w:val="22"/>
        </w:rPr>
        <w:t>, 2013)</w:t>
      </w:r>
      <w:r w:rsidRPr="001D76AB">
        <w:rPr>
          <w:rFonts w:asciiTheme="minorHAnsi" w:hAnsiTheme="minorHAnsi" w:cstheme="minorHAnsi"/>
          <w:sz w:val="22"/>
          <w:szCs w:val="22"/>
        </w:rPr>
        <w:fldChar w:fldCharType="end"/>
      </w:r>
      <w:r w:rsidRPr="001D76AB">
        <w:rPr>
          <w:rFonts w:asciiTheme="minorHAnsi" w:hAnsiTheme="minorHAnsi" w:cstheme="minorHAnsi"/>
          <w:sz w:val="22"/>
          <w:szCs w:val="22"/>
        </w:rPr>
        <w:t xml:space="preserve"> includes information on all prescribed drugs dispensed for the entire Swedish population since July 1, 2005. The register contains patient level data on dispensed medicine including information on the dispensed drug (product, quantity, price) as well as the dates of prescription and dispensing. Data on total and reimbursed expenditure and certain characteristics of the prescriber and the workplace of the prescriber are also recorded. All drugs are classified according to the World Health Organization</w:t>
      </w:r>
      <w:r w:rsidR="00386FCE">
        <w:rPr>
          <w:rFonts w:asciiTheme="minorHAnsi" w:hAnsiTheme="minorHAnsi" w:cstheme="minorHAnsi"/>
          <w:sz w:val="22"/>
          <w:szCs w:val="22"/>
        </w:rPr>
        <w:t>’s Anatomical Therapeutic Chemical Classification System (</w:t>
      </w:r>
      <w:r w:rsidRPr="001D76AB">
        <w:rPr>
          <w:rFonts w:asciiTheme="minorHAnsi" w:hAnsiTheme="minorHAnsi" w:cstheme="minorHAnsi"/>
          <w:sz w:val="22"/>
          <w:szCs w:val="22"/>
        </w:rPr>
        <w:t>ATC</w:t>
      </w:r>
      <w:r w:rsidR="00386FCE">
        <w:rPr>
          <w:rFonts w:asciiTheme="minorHAnsi" w:hAnsiTheme="minorHAnsi" w:cstheme="minorHAnsi"/>
          <w:sz w:val="22"/>
          <w:szCs w:val="22"/>
        </w:rPr>
        <w:t xml:space="preserve">) codes </w:t>
      </w:r>
      <w:r w:rsidRPr="001D76AB">
        <w:rPr>
          <w:rFonts w:asciiTheme="minorHAnsi" w:hAnsiTheme="minorHAnsi" w:cstheme="minorHAnsi"/>
          <w:sz w:val="22"/>
          <w:szCs w:val="22"/>
        </w:rPr>
        <w:t xml:space="preserve"> and the register is updated monthly.  Medications administered during hospitalization are not available in the PDR. </w:t>
      </w:r>
    </w:p>
    <w:p w14:paraId="64B77857" w14:textId="709BDD67" w:rsidR="008922D6" w:rsidRPr="001D76AB" w:rsidRDefault="008922D6" w:rsidP="008922D6">
      <w:pPr>
        <w:pStyle w:val="BodytextAgency"/>
        <w:spacing w:line="276" w:lineRule="auto"/>
        <w:rPr>
          <w:rFonts w:asciiTheme="minorHAnsi" w:hAnsiTheme="minorHAnsi" w:cstheme="minorHAnsi"/>
          <w:sz w:val="22"/>
          <w:szCs w:val="22"/>
          <w:lang w:val="en-US"/>
        </w:rPr>
      </w:pPr>
      <w:r w:rsidRPr="001D76AB">
        <w:rPr>
          <w:rFonts w:asciiTheme="minorHAnsi" w:hAnsiTheme="minorHAnsi" w:cstheme="minorHAnsi"/>
          <w:sz w:val="22"/>
          <w:szCs w:val="22"/>
        </w:rPr>
        <w:t xml:space="preserve">The Swedish </w:t>
      </w:r>
      <w:r w:rsidRPr="001D76AB">
        <w:rPr>
          <w:rFonts w:asciiTheme="minorHAnsi" w:hAnsiTheme="minorHAnsi" w:cstheme="minorHAnsi"/>
          <w:b/>
          <w:sz w:val="22"/>
          <w:szCs w:val="22"/>
        </w:rPr>
        <w:t>National Patient Register</w:t>
      </w:r>
      <w:r w:rsidRPr="001D76AB">
        <w:rPr>
          <w:rFonts w:asciiTheme="minorHAnsi" w:hAnsiTheme="minorHAnsi" w:cstheme="minorHAnsi"/>
          <w:sz w:val="22"/>
          <w:szCs w:val="22"/>
        </w:rPr>
        <w:t xml:space="preserve"> (NPR) </w:t>
      </w:r>
      <w:r w:rsidRPr="001D76AB">
        <w:rPr>
          <w:rFonts w:asciiTheme="minorHAnsi" w:hAnsiTheme="minorHAnsi" w:cstheme="minorHAnsi"/>
          <w:sz w:val="22"/>
          <w:szCs w:val="22"/>
        </w:rPr>
        <w:fldChar w:fldCharType="begin">
          <w:fldData xml:space="preserve">PEVuZE5vdGU+PENpdGU+PEF1dGhvcj5MdWR2aWdzc29uPC9BdXRob3I+PFllYXI+MjAxMTwvWWVh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</w:fldData>
        </w:fldChar>
      </w:r>
      <w:r w:rsidR="00D67BF3">
        <w:rPr>
          <w:rFonts w:asciiTheme="minorHAnsi" w:hAnsiTheme="minorHAnsi" w:cstheme="minorHAnsi"/>
          <w:sz w:val="22"/>
          <w:szCs w:val="22"/>
        </w:rPr>
        <w:instrText xml:space="preserve"> ADDIN EN.CITE </w:instrText>
      </w:r>
      <w:r w:rsidR="00D67BF3">
        <w:rPr>
          <w:rFonts w:asciiTheme="minorHAnsi" w:hAnsiTheme="minorHAnsi" w:cstheme="minorHAnsi"/>
          <w:sz w:val="22"/>
          <w:szCs w:val="22"/>
        </w:rPr>
        <w:fldChar w:fldCharType="begin">
          <w:fldData xml:space="preserve">PEVuZE5vdGU+PENpdGU+PEF1dGhvcj5MdWR2aWdzc29uPC9BdXRob3I+PFllYXI+MjAxMTwvWWVh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</w:fldData>
        </w:fldChar>
      </w:r>
      <w:r w:rsidR="00D67BF3">
        <w:rPr>
          <w:rFonts w:asciiTheme="minorHAnsi" w:hAnsiTheme="minorHAnsi" w:cstheme="minorHAnsi"/>
          <w:sz w:val="22"/>
          <w:szCs w:val="22"/>
        </w:rPr>
        <w:instrText xml:space="preserve"> ADDIN EN.CITE.DATA </w:instrText>
      </w:r>
      <w:r w:rsidR="00D67BF3">
        <w:rPr>
          <w:rFonts w:asciiTheme="minorHAnsi" w:hAnsiTheme="minorHAnsi" w:cstheme="minorHAnsi"/>
          <w:sz w:val="22"/>
          <w:szCs w:val="22"/>
        </w:rPr>
      </w:r>
      <w:r w:rsidR="00D67BF3">
        <w:rPr>
          <w:rFonts w:asciiTheme="minorHAnsi" w:hAnsiTheme="minorHAnsi" w:cstheme="minorHAnsi"/>
          <w:sz w:val="22"/>
          <w:szCs w:val="22"/>
        </w:rPr>
        <w:fldChar w:fldCharType="end"/>
      </w:r>
      <w:r w:rsidRPr="001D76AB">
        <w:rPr>
          <w:rFonts w:asciiTheme="minorHAnsi" w:hAnsiTheme="minorHAnsi" w:cstheme="minorHAnsi"/>
          <w:sz w:val="22"/>
          <w:szCs w:val="22"/>
        </w:rPr>
        <w:fldChar w:fldCharType="separate"/>
      </w:r>
      <w:r w:rsidR="00D67BF3">
        <w:rPr>
          <w:rFonts w:asciiTheme="minorHAnsi" w:hAnsiTheme="minorHAnsi" w:cstheme="minorHAnsi"/>
          <w:noProof/>
          <w:sz w:val="22"/>
          <w:szCs w:val="22"/>
        </w:rPr>
        <w:t>(Ludvigsson</w:t>
      </w:r>
      <w:r w:rsidR="00D67BF3" w:rsidRPr="00D67BF3">
        <w:rPr>
          <w:rFonts w:asciiTheme="minorHAnsi" w:hAnsiTheme="minorHAnsi" w:cstheme="minorHAnsi"/>
          <w:i/>
          <w:noProof/>
          <w:sz w:val="22"/>
          <w:szCs w:val="22"/>
        </w:rPr>
        <w:t xml:space="preserve"> et al</w:t>
      </w:r>
      <w:r w:rsidR="00D67BF3">
        <w:rPr>
          <w:rFonts w:asciiTheme="minorHAnsi" w:hAnsiTheme="minorHAnsi" w:cstheme="minorHAnsi"/>
          <w:noProof/>
          <w:sz w:val="22"/>
          <w:szCs w:val="22"/>
        </w:rPr>
        <w:t>, 2011)</w:t>
      </w:r>
      <w:r w:rsidRPr="001D76AB">
        <w:rPr>
          <w:rFonts w:asciiTheme="minorHAnsi" w:hAnsiTheme="minorHAnsi" w:cstheme="minorHAnsi"/>
          <w:sz w:val="22"/>
          <w:szCs w:val="22"/>
        </w:rPr>
        <w:fldChar w:fldCharType="end"/>
      </w:r>
      <w:r w:rsidRPr="001D76AB">
        <w:rPr>
          <w:rFonts w:asciiTheme="minorHAnsi" w:hAnsiTheme="minorHAnsi" w:cstheme="minorHAnsi"/>
          <w:sz w:val="22"/>
          <w:szCs w:val="22"/>
        </w:rPr>
        <w:t xml:space="preserve"> includes more than 99% of all somatic (including surgery) and psychiatric hospital discharges and visits. It is mandatory for all physicians providing private or publicly funded hospital-based care to deliver data to the NPR. Since 1997 ICD-10 codes have been used. A Swedish version of the Nordic Medico-Statistical Committee (NOMESCO) Classification of Surgical Procedures has been used since 1997. Current procedures are listed in the Nordic Classification of Surgical and Medical Procedures (NCSP),</w:t>
      </w:r>
      <w:r w:rsidR="00386FCE">
        <w:rPr>
          <w:rFonts w:asciiTheme="minorHAnsi" w:hAnsiTheme="minorHAnsi" w:cstheme="minorHAnsi"/>
          <w:sz w:val="22"/>
          <w:szCs w:val="22"/>
        </w:rPr>
        <w:t xml:space="preserve"> which</w:t>
      </w:r>
      <w:r w:rsidRPr="001D76AB">
        <w:rPr>
          <w:rFonts w:asciiTheme="minorHAnsi" w:hAnsiTheme="minorHAnsi" w:cstheme="minorHAnsi"/>
          <w:sz w:val="22"/>
          <w:szCs w:val="22"/>
        </w:rPr>
        <w:t xml:space="preserve"> has</w:t>
      </w:r>
      <w:r w:rsidR="00386FCE">
        <w:rPr>
          <w:rFonts w:asciiTheme="minorHAnsi" w:hAnsiTheme="minorHAnsi" w:cstheme="minorHAnsi"/>
          <w:sz w:val="22"/>
          <w:szCs w:val="22"/>
        </w:rPr>
        <w:t xml:space="preserve"> also</w:t>
      </w:r>
      <w:r w:rsidRPr="001D76AB">
        <w:rPr>
          <w:rFonts w:asciiTheme="minorHAnsi" w:hAnsiTheme="minorHAnsi" w:cstheme="minorHAnsi"/>
          <w:sz w:val="22"/>
          <w:szCs w:val="22"/>
        </w:rPr>
        <w:t xml:space="preserve"> been used since 1997. The NPR was initiated by the </w:t>
      </w:r>
      <w:r w:rsidRPr="001D76AB">
        <w:rPr>
          <w:rFonts w:asciiTheme="minorHAnsi" w:hAnsiTheme="minorHAnsi" w:cstheme="minorHAnsi"/>
          <w:sz w:val="22"/>
          <w:szCs w:val="22"/>
          <w:lang w:val="en-US"/>
        </w:rPr>
        <w:t xml:space="preserve">National Board of Health and Welfare in the 1960’s when it started to collect data on individuals receiving inpatient care at public hospitals. Since 1987, the Patient Register has covered all public inpatient care in Sweden and since 2002 there is almost full coverage of all out-patient hospital visits. </w:t>
      </w:r>
    </w:p>
    <w:p w14:paraId="6D908D5A" w14:textId="4329E285" w:rsidR="008922D6" w:rsidRPr="001D76AB" w:rsidRDefault="008922D6" w:rsidP="008922D6">
      <w:pPr>
        <w:pStyle w:val="BodytextAgency"/>
        <w:spacing w:line="276" w:lineRule="auto"/>
        <w:rPr>
          <w:rFonts w:asciiTheme="minorHAnsi" w:hAnsiTheme="minorHAnsi" w:cstheme="minorHAnsi"/>
          <w:sz w:val="22"/>
          <w:szCs w:val="22"/>
          <w:lang w:val="en-US"/>
        </w:rPr>
      </w:pPr>
      <w:r w:rsidRPr="001D76AB">
        <w:rPr>
          <w:rFonts w:asciiTheme="minorHAnsi" w:hAnsiTheme="minorHAnsi" w:cstheme="minorHAnsi"/>
          <w:sz w:val="22"/>
          <w:szCs w:val="22"/>
          <w:lang w:val="en-US"/>
        </w:rPr>
        <w:lastRenderedPageBreak/>
        <w:t xml:space="preserve">The </w:t>
      </w:r>
      <w:r w:rsidRPr="001D76AB">
        <w:rPr>
          <w:rFonts w:asciiTheme="minorHAnsi" w:hAnsiTheme="minorHAnsi" w:cstheme="minorHAnsi"/>
          <w:b/>
          <w:sz w:val="22"/>
          <w:szCs w:val="22"/>
          <w:lang w:val="en-US"/>
        </w:rPr>
        <w:t>Swedish Medical Birth Register</w:t>
      </w:r>
      <w:r w:rsidRPr="001D76AB">
        <w:rPr>
          <w:rFonts w:asciiTheme="minorHAnsi" w:hAnsiTheme="minorHAnsi" w:cstheme="minorHAnsi"/>
          <w:sz w:val="22"/>
          <w:szCs w:val="22"/>
          <w:lang w:val="en-US"/>
        </w:rPr>
        <w:t xml:space="preserve"> (MBR) </w:t>
      </w:r>
      <w:r w:rsidRPr="001D76AB">
        <w:rPr>
          <w:rFonts w:asciiTheme="minorHAnsi" w:hAnsiTheme="minorHAnsi" w:cstheme="minorHAnsi"/>
          <w:sz w:val="22"/>
          <w:szCs w:val="22"/>
          <w:lang w:val="en-US"/>
        </w:rPr>
        <w:fldChar w:fldCharType="begin">
          <w:fldData xml:space="preserve">PEVuZE5vdGU+PENpdGU+PEF1dGhvcj5PZGxpbmQ8L0F1dGhvcj48WWVhcj4yMDAzPC9ZZWFyPjxS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</w:fldData>
        </w:fldChar>
      </w:r>
      <w:r w:rsidR="00D67BF3">
        <w:rPr>
          <w:rFonts w:asciiTheme="minorHAnsi" w:hAnsiTheme="minorHAnsi" w:cstheme="minorHAnsi"/>
          <w:sz w:val="22"/>
          <w:szCs w:val="22"/>
          <w:lang w:val="en-US"/>
        </w:rPr>
        <w:instrText xml:space="preserve"> ADDIN EN.CITE </w:instrText>
      </w:r>
      <w:r w:rsidR="00D67BF3">
        <w:rPr>
          <w:rFonts w:asciiTheme="minorHAnsi" w:hAnsiTheme="minorHAnsi" w:cstheme="minorHAnsi"/>
          <w:sz w:val="22"/>
          <w:szCs w:val="22"/>
          <w:lang w:val="en-US"/>
        </w:rPr>
        <w:fldChar w:fldCharType="begin">
          <w:fldData xml:space="preserve">PEVuZE5vdGU+PENpdGU+PEF1dGhvcj5PZGxpbmQ8L0F1dGhvcj48WWVhcj4yMDAzPC9ZZWFyPjxS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</w:fldData>
        </w:fldChar>
      </w:r>
      <w:r w:rsidR="00D67BF3">
        <w:rPr>
          <w:rFonts w:asciiTheme="minorHAnsi" w:hAnsiTheme="minorHAnsi" w:cstheme="minorHAnsi"/>
          <w:sz w:val="22"/>
          <w:szCs w:val="22"/>
          <w:lang w:val="en-US"/>
        </w:rPr>
        <w:instrText xml:space="preserve"> ADDIN EN.CITE.DATA </w:instrText>
      </w:r>
      <w:r w:rsidR="00D67BF3">
        <w:rPr>
          <w:rFonts w:asciiTheme="minorHAnsi" w:hAnsiTheme="minorHAnsi" w:cstheme="minorHAnsi"/>
          <w:sz w:val="22"/>
          <w:szCs w:val="22"/>
          <w:lang w:val="en-US"/>
        </w:rPr>
      </w:r>
      <w:r w:rsidR="00D67BF3">
        <w:rPr>
          <w:rFonts w:asciiTheme="minorHAnsi" w:hAnsiTheme="minorHAnsi" w:cstheme="minorHAnsi"/>
          <w:sz w:val="22"/>
          <w:szCs w:val="22"/>
          <w:lang w:val="en-US"/>
        </w:rPr>
        <w:fldChar w:fldCharType="end"/>
      </w:r>
      <w:r w:rsidRPr="001D76AB">
        <w:rPr>
          <w:rFonts w:asciiTheme="minorHAnsi" w:hAnsiTheme="minorHAnsi" w:cstheme="minorHAnsi"/>
          <w:sz w:val="22"/>
          <w:szCs w:val="22"/>
          <w:lang w:val="en-US"/>
        </w:rPr>
        <w:fldChar w:fldCharType="separate"/>
      </w:r>
      <w:r w:rsidR="00D67BF3">
        <w:rPr>
          <w:rFonts w:asciiTheme="minorHAnsi" w:hAnsiTheme="minorHAnsi" w:cstheme="minorHAnsi"/>
          <w:noProof/>
          <w:sz w:val="22"/>
          <w:szCs w:val="22"/>
          <w:lang w:val="en-US"/>
        </w:rPr>
        <w:t>(Odlind</w:t>
      </w:r>
      <w:r w:rsidR="00D67BF3" w:rsidRPr="00D67BF3">
        <w:rPr>
          <w:rFonts w:asciiTheme="minorHAnsi" w:hAnsiTheme="minorHAnsi" w:cstheme="minorHAnsi"/>
          <w:i/>
          <w:noProof/>
          <w:sz w:val="22"/>
          <w:szCs w:val="22"/>
          <w:lang w:val="en-US"/>
        </w:rPr>
        <w:t xml:space="preserve"> et al</w:t>
      </w:r>
      <w:r w:rsidR="00D67BF3">
        <w:rPr>
          <w:rFonts w:asciiTheme="minorHAnsi" w:hAnsiTheme="minorHAnsi" w:cstheme="minorHAnsi"/>
          <w:noProof/>
          <w:sz w:val="22"/>
          <w:szCs w:val="22"/>
          <w:lang w:val="en-US"/>
        </w:rPr>
        <w:t>, 2003; Stephansson</w:t>
      </w:r>
      <w:r w:rsidR="00D67BF3" w:rsidRPr="00D67BF3">
        <w:rPr>
          <w:rFonts w:asciiTheme="minorHAnsi" w:hAnsiTheme="minorHAnsi" w:cstheme="minorHAnsi"/>
          <w:i/>
          <w:noProof/>
          <w:sz w:val="22"/>
          <w:szCs w:val="22"/>
          <w:lang w:val="en-US"/>
        </w:rPr>
        <w:t xml:space="preserve"> et al</w:t>
      </w:r>
      <w:r w:rsidR="00D67BF3">
        <w:rPr>
          <w:rFonts w:asciiTheme="minorHAnsi" w:hAnsiTheme="minorHAnsi" w:cstheme="minorHAnsi"/>
          <w:noProof/>
          <w:sz w:val="22"/>
          <w:szCs w:val="22"/>
          <w:lang w:val="en-US"/>
        </w:rPr>
        <w:t>, 2011)</w:t>
      </w:r>
      <w:r w:rsidRPr="001D76AB">
        <w:rPr>
          <w:rFonts w:asciiTheme="minorHAnsi" w:hAnsiTheme="minorHAnsi" w:cstheme="minorHAnsi"/>
          <w:sz w:val="22"/>
          <w:szCs w:val="22"/>
          <w:lang w:val="en-US"/>
        </w:rPr>
        <w:fldChar w:fldCharType="end"/>
      </w:r>
      <w:r w:rsidRPr="001D76AB">
        <w:rPr>
          <w:rFonts w:asciiTheme="minorHAnsi" w:hAnsiTheme="minorHAnsi" w:cstheme="minorHAnsi"/>
          <w:sz w:val="22"/>
          <w:szCs w:val="22"/>
          <w:lang w:val="en-US"/>
        </w:rPr>
        <w:t xml:space="preserve"> was established in 1973 by an act of the Swedish Parliament, for the purpose of compiling information on ante- and perinatal factors and their importance for infant health.  Th</w:t>
      </w:r>
      <w:bookmarkStart w:id="0" w:name="_GoBack"/>
      <w:bookmarkEnd w:id="0"/>
      <w:r w:rsidRPr="001D76AB">
        <w:rPr>
          <w:rFonts w:asciiTheme="minorHAnsi" w:hAnsiTheme="minorHAnsi" w:cstheme="minorHAnsi"/>
          <w:sz w:val="22"/>
          <w:szCs w:val="22"/>
          <w:lang w:val="en-US"/>
        </w:rPr>
        <w:t xml:space="preserve">e basic structure of the register has remained unchanged since 1973. Pre-specified data is extracted from the records and forwarded electronically to the National Board of Health. Specific diagnoses are noted with the currently used version of ICD (International Classification of Diseases) and certain other conditions are captured by means of check boxes. Since 1995 drugs used during pregnancy are included in the birth register. The information mainly includes drugs used in early pregnancy and is based on the information provided by the pregnant woman at the first visit to antenatal care. </w:t>
      </w:r>
    </w:p>
    <w:p w14:paraId="5D8B972D" w14:textId="3027B480" w:rsidR="008922D6" w:rsidRPr="001D76AB" w:rsidRDefault="008922D6" w:rsidP="008922D6">
      <w:pPr>
        <w:pStyle w:val="BodytextAgency"/>
        <w:spacing w:line="276" w:lineRule="auto"/>
        <w:rPr>
          <w:rFonts w:asciiTheme="minorHAnsi" w:hAnsiTheme="minorHAnsi" w:cstheme="minorHAnsi"/>
          <w:sz w:val="22"/>
          <w:szCs w:val="22"/>
        </w:rPr>
      </w:pPr>
      <w:r w:rsidRPr="001D76AB">
        <w:rPr>
          <w:rFonts w:asciiTheme="minorHAnsi" w:hAnsiTheme="minorHAnsi" w:cstheme="minorHAnsi"/>
          <w:sz w:val="22"/>
          <w:szCs w:val="22"/>
        </w:rPr>
        <w:t xml:space="preserve">The </w:t>
      </w:r>
      <w:r w:rsidRPr="001D76AB">
        <w:rPr>
          <w:rFonts w:asciiTheme="minorHAnsi" w:hAnsiTheme="minorHAnsi" w:cstheme="minorHAnsi"/>
          <w:b/>
          <w:sz w:val="22"/>
          <w:szCs w:val="22"/>
        </w:rPr>
        <w:t>Cause of Death Register</w:t>
      </w:r>
      <w:r w:rsidRPr="001D76AB">
        <w:rPr>
          <w:rFonts w:asciiTheme="minorHAnsi" w:hAnsiTheme="minorHAnsi" w:cstheme="minorHAnsi"/>
          <w:sz w:val="22"/>
          <w:szCs w:val="22"/>
        </w:rPr>
        <w:t xml:space="preserve"> (CDR) </w:t>
      </w:r>
      <w:r w:rsidRPr="001D76AB">
        <w:rPr>
          <w:rFonts w:asciiTheme="minorHAnsi" w:hAnsiTheme="minorHAnsi" w:cstheme="minorHAnsi"/>
          <w:sz w:val="22"/>
          <w:szCs w:val="22"/>
        </w:rPr>
        <w:fldChar w:fldCharType="begin">
          <w:fldData xml:space="preserve">PEVuZE5vdGU+PENpdGU+PEF1dGhvcj5Ccm9va2U8L0F1dGhvcj48WWVhcj4yMDE3PC9ZZWFyPjxS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</w:fldData>
        </w:fldChar>
      </w:r>
      <w:r w:rsidR="00D67BF3">
        <w:rPr>
          <w:rFonts w:asciiTheme="minorHAnsi" w:hAnsiTheme="minorHAnsi" w:cstheme="minorHAnsi"/>
          <w:sz w:val="22"/>
          <w:szCs w:val="22"/>
        </w:rPr>
        <w:instrText xml:space="preserve"> ADDIN EN.CITE </w:instrText>
      </w:r>
      <w:r w:rsidR="00D67BF3">
        <w:rPr>
          <w:rFonts w:asciiTheme="minorHAnsi" w:hAnsiTheme="minorHAnsi" w:cstheme="minorHAnsi"/>
          <w:sz w:val="22"/>
          <w:szCs w:val="22"/>
        </w:rPr>
        <w:fldChar w:fldCharType="begin">
          <w:fldData xml:space="preserve">PEVuZE5vdGU+PENpdGU+PEF1dGhvcj5Ccm9va2U8L0F1dGhvcj48WWVhcj4yMDE3PC9ZZWFyPjxS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</w:fldData>
        </w:fldChar>
      </w:r>
      <w:r w:rsidR="00D67BF3">
        <w:rPr>
          <w:rFonts w:asciiTheme="minorHAnsi" w:hAnsiTheme="minorHAnsi" w:cstheme="minorHAnsi"/>
          <w:sz w:val="22"/>
          <w:szCs w:val="22"/>
        </w:rPr>
        <w:instrText xml:space="preserve"> ADDIN EN.CITE.DATA </w:instrText>
      </w:r>
      <w:r w:rsidR="00D67BF3">
        <w:rPr>
          <w:rFonts w:asciiTheme="minorHAnsi" w:hAnsiTheme="minorHAnsi" w:cstheme="minorHAnsi"/>
          <w:sz w:val="22"/>
          <w:szCs w:val="22"/>
        </w:rPr>
      </w:r>
      <w:r w:rsidR="00D67BF3">
        <w:rPr>
          <w:rFonts w:asciiTheme="minorHAnsi" w:hAnsiTheme="minorHAnsi" w:cstheme="minorHAnsi"/>
          <w:sz w:val="22"/>
          <w:szCs w:val="22"/>
        </w:rPr>
        <w:fldChar w:fldCharType="end"/>
      </w:r>
      <w:r w:rsidRPr="001D76AB">
        <w:rPr>
          <w:rFonts w:asciiTheme="minorHAnsi" w:hAnsiTheme="minorHAnsi" w:cstheme="minorHAnsi"/>
          <w:sz w:val="22"/>
          <w:szCs w:val="22"/>
        </w:rPr>
        <w:fldChar w:fldCharType="separate"/>
      </w:r>
      <w:r w:rsidR="00D67BF3">
        <w:rPr>
          <w:rFonts w:asciiTheme="minorHAnsi" w:hAnsiTheme="minorHAnsi" w:cstheme="minorHAnsi"/>
          <w:noProof/>
          <w:sz w:val="22"/>
          <w:szCs w:val="22"/>
        </w:rPr>
        <w:t>(Brooke</w:t>
      </w:r>
      <w:r w:rsidR="00D67BF3" w:rsidRPr="00D67BF3">
        <w:rPr>
          <w:rFonts w:asciiTheme="minorHAnsi" w:hAnsiTheme="minorHAnsi" w:cstheme="minorHAnsi"/>
          <w:i/>
          <w:noProof/>
          <w:sz w:val="22"/>
          <w:szCs w:val="22"/>
        </w:rPr>
        <w:t xml:space="preserve"> et al</w:t>
      </w:r>
      <w:r w:rsidR="00D67BF3">
        <w:rPr>
          <w:rFonts w:asciiTheme="minorHAnsi" w:hAnsiTheme="minorHAnsi" w:cstheme="minorHAnsi"/>
          <w:noProof/>
          <w:sz w:val="22"/>
          <w:szCs w:val="22"/>
        </w:rPr>
        <w:t>, 2017)</w:t>
      </w:r>
      <w:r w:rsidRPr="001D76AB">
        <w:rPr>
          <w:rFonts w:asciiTheme="minorHAnsi" w:hAnsiTheme="minorHAnsi" w:cstheme="minorHAnsi"/>
          <w:sz w:val="22"/>
          <w:szCs w:val="22"/>
        </w:rPr>
        <w:fldChar w:fldCharType="end"/>
      </w:r>
      <w:r w:rsidRPr="001D76AB">
        <w:rPr>
          <w:rFonts w:asciiTheme="minorHAnsi" w:hAnsiTheme="minorHAnsi" w:cstheme="minorHAnsi"/>
          <w:sz w:val="22"/>
          <w:szCs w:val="22"/>
        </w:rPr>
        <w:t xml:space="preserve"> comprises all deaths among Swedish residents, whether occurring in Sweden or abroad. The causes of death are coded centrally at Statistics Sweden according to the international (English) version of ICD-10. The NPR can be linked and matched with the cause-of-death register to attain an even better coverage of disease events and, to some extent, to include patients managed outside hospitals.</w:t>
      </w:r>
    </w:p>
    <w:p w14:paraId="40CDAE85" w14:textId="0E5A65F1" w:rsidR="00256458" w:rsidRPr="001D76AB" w:rsidRDefault="00256458" w:rsidP="00256458">
      <w:pPr>
        <w:rPr>
          <w:rFonts w:cstheme="minorHAnsi"/>
        </w:rPr>
      </w:pPr>
      <w:r w:rsidRPr="001D76AB">
        <w:rPr>
          <w:rFonts w:cstheme="minorHAnsi"/>
        </w:rPr>
        <w:t xml:space="preserve">The </w:t>
      </w:r>
      <w:r w:rsidRPr="001D76AB">
        <w:rPr>
          <w:rFonts w:cstheme="minorHAnsi"/>
          <w:b/>
        </w:rPr>
        <w:t>Multi-Generation Register</w:t>
      </w:r>
      <w:r w:rsidR="00D67BF3">
        <w:rPr>
          <w:rFonts w:cstheme="minorHAnsi"/>
          <w:b/>
        </w:rPr>
        <w:t xml:space="preserve"> </w:t>
      </w:r>
      <w:r w:rsidR="00D67BF3" w:rsidRPr="00D67BF3">
        <w:rPr>
          <w:rFonts w:cstheme="minorHAnsi"/>
        </w:rPr>
        <w:t>(MGR)</w:t>
      </w:r>
      <w:r w:rsidRPr="001D76AB">
        <w:rPr>
          <w:rFonts w:cstheme="minorHAnsi"/>
          <w:b/>
        </w:rPr>
        <w:t xml:space="preserve"> </w:t>
      </w:r>
      <w:r w:rsidRPr="00D67BF3">
        <w:rPr>
          <w:rFonts w:cstheme="minorHAnsi"/>
        </w:rPr>
        <w:fldChar w:fldCharType="begin"/>
      </w:r>
      <w:r w:rsidR="001643DF" w:rsidRPr="00D67BF3">
        <w:rPr>
          <w:rFonts w:cstheme="minorHAnsi"/>
        </w:rPr>
        <w:instrText xml:space="preserve"> ADDIN EN.CITE &lt;EndNote&gt;&lt;Cite&gt;&lt;Author&gt;Ekbom&lt;/Author&gt;&lt;Year&gt;2011&lt;/Year&gt;&lt;RecNum&gt;2688&lt;/RecNum&gt;&lt;DisplayText&gt;(Ekbom, 2011)&lt;/DisplayText&gt;&lt;record&gt;&lt;rec-number&gt;2688&lt;/rec-number&gt;&lt;foreign-keys&gt;&lt;key app="EN" db-id="f2z9eedz6xazdnewwsxpd9sezs99savr9dzw" timestamp="1489569319"&gt;2688&lt;/key&gt;&lt;/foreign-keys&gt;&lt;ref-type name="Journal Article"&gt;17&lt;/ref-type&gt;&lt;contributors&gt;&lt;authors&gt;&lt;author&gt;Ekbom, A.&lt;/author&gt;&lt;/authors&gt;&lt;/contributors&gt;&lt;auth-address&gt;Department of Medicine, Karolinska Institute, Stockholm, Sweden.&lt;/auth-address&gt;&lt;titles&gt;&lt;title&gt;The Swedish Multi-generation Register&lt;/title&gt;&lt;secondary-title&gt;Methods Mol Biol&lt;/secondary-title&gt;&lt;alt-title&gt;Methods in molecular biology (Clifton, N.J.)&lt;/alt-title&gt;&lt;/titles&gt;&lt;periodical&gt;&lt;full-title&gt;Methods in Molecular Biology&lt;/full-title&gt;&lt;abbr-1&gt;Methods Mol Biol&lt;/abbr-1&gt;&lt;/periodical&gt;&lt;pages&gt;215-20&lt;/pages&gt;&lt;volume&gt;675&lt;/volume&gt;&lt;edition&gt;2010/10/16&lt;/edition&gt;&lt;keywords&gt;&lt;keyword&gt;Family Health&lt;/keyword&gt;&lt;keyword&gt;Genealogy and Heraldry&lt;/keyword&gt;&lt;keyword&gt;Humans&lt;/keyword&gt;&lt;keyword&gt;*Registries&lt;/keyword&gt;&lt;keyword&gt;Sweden&lt;/keyword&gt;&lt;/keywords&gt;&lt;dates&gt;&lt;year&gt;2011&lt;/year&gt;&lt;/dates&gt;&lt;isbn&gt;1064-3745&lt;/isbn&gt;&lt;accession-num&gt;20949391&lt;/accession-num&gt;&lt;urls&gt;&lt;/urls&gt;&lt;electronic-resource-num&gt;10.1007/978-1-59745-423-0_10&lt;/electronic-resource-num&gt;&lt;remote-database-provider&gt;NLM&lt;/remote-database-provider&gt;&lt;language&gt;eng&lt;/language&gt;&lt;/record&gt;&lt;/Cite&gt;&lt;/EndNote&gt;</w:instrText>
      </w:r>
      <w:r w:rsidRPr="00D67BF3">
        <w:rPr>
          <w:rFonts w:cstheme="minorHAnsi"/>
        </w:rPr>
        <w:fldChar w:fldCharType="separate"/>
      </w:r>
      <w:r w:rsidR="00E93465" w:rsidRPr="00D67BF3">
        <w:rPr>
          <w:rFonts w:cstheme="minorHAnsi"/>
          <w:noProof/>
        </w:rPr>
        <w:t>(Ekbom, 2011)</w:t>
      </w:r>
      <w:r w:rsidRPr="00D67BF3">
        <w:rPr>
          <w:rFonts w:cstheme="minorHAnsi"/>
        </w:rPr>
        <w:fldChar w:fldCharType="end"/>
      </w:r>
      <w:r w:rsidRPr="00D67BF3">
        <w:rPr>
          <w:rFonts w:cstheme="minorHAnsi"/>
        </w:rPr>
        <w:t xml:space="preserve"> links</w:t>
      </w:r>
      <w:r w:rsidRPr="001D76AB">
        <w:rPr>
          <w:rFonts w:cstheme="minorHAnsi"/>
        </w:rPr>
        <w:t xml:space="preserve"> all individuals (index persons) born since 1932 and alive in 1961 to their biological and adoptive parents. From 1961 onward, the register has excellent coverage with information on 100% of the biological mothers, and 98% of fathers</w:t>
      </w:r>
      <w:r w:rsidR="00386FCE">
        <w:rPr>
          <w:rFonts w:cstheme="minorHAnsi"/>
        </w:rPr>
        <w:t xml:space="preserve"> of all individuals</w:t>
      </w:r>
      <w:r w:rsidRPr="001D76AB">
        <w:rPr>
          <w:rFonts w:cstheme="minorHAnsi"/>
        </w:rPr>
        <w:t xml:space="preserve"> born in Sweden. The coverage is less complete for index persons born outside Sweden as information on their parents is only included if they immigrated before the age of 18 years.  The link between children and parents makes it possible to construct large pedigrees of different family relationships: full and half-siblings, aunts/uncles, cousins, and even grandparents. </w:t>
      </w:r>
    </w:p>
    <w:p w14:paraId="4D3CD8CE" w14:textId="7BAB4A50" w:rsidR="001D76AB" w:rsidRPr="001D76AB" w:rsidRDefault="001D76AB" w:rsidP="00256458">
      <w:pPr>
        <w:rPr>
          <w:rFonts w:cstheme="minorHAnsi"/>
        </w:rPr>
      </w:pPr>
      <w:r w:rsidRPr="001D76AB">
        <w:rPr>
          <w:rFonts w:cstheme="minorHAnsi"/>
          <w:b/>
        </w:rPr>
        <w:t>The Database for Health Insurance and Labor Market</w:t>
      </w:r>
      <w:r w:rsidRPr="001D76AB">
        <w:rPr>
          <w:rFonts w:cstheme="minorHAnsi"/>
        </w:rPr>
        <w:t xml:space="preserve"> (LISA) is a longitudinal integrated database and since 1990 contains information from the labor market, educational and social sectors for all individuals registered in Sweden</w:t>
      </w:r>
      <w:r w:rsidR="00386FCE">
        <w:rPr>
          <w:rFonts w:cstheme="minorHAnsi"/>
        </w:rPr>
        <w:t xml:space="preserve"> who are</w:t>
      </w:r>
      <w:r w:rsidRPr="001D76AB">
        <w:rPr>
          <w:rFonts w:cstheme="minorHAnsi"/>
        </w:rPr>
        <w:t xml:space="preserve"> 16 years of age and older.</w:t>
      </w:r>
    </w:p>
    <w:p w14:paraId="6DD97810" w14:textId="77777777" w:rsidR="001D76AB" w:rsidRDefault="001D76AB" w:rsidP="00256458">
      <w:pPr>
        <w:rPr>
          <w:sz w:val="24"/>
          <w:highlight w:val="yellow"/>
        </w:rPr>
      </w:pPr>
    </w:p>
    <w:p w14:paraId="6F960745" w14:textId="2FB4E400" w:rsidR="008922D6" w:rsidRPr="00D67BF3" w:rsidRDefault="008922D6">
      <w:pPr>
        <w:rPr>
          <w:b/>
          <w:sz w:val="24"/>
          <w:lang w:val="en-GB"/>
        </w:rPr>
      </w:pPr>
      <w:r w:rsidRPr="00D67BF3">
        <w:rPr>
          <w:b/>
          <w:sz w:val="24"/>
          <w:lang w:val="en-GB"/>
        </w:rPr>
        <w:t>References</w:t>
      </w:r>
    </w:p>
    <w:p w14:paraId="2BCB41FA" w14:textId="77777777" w:rsidR="00D67BF3" w:rsidRPr="00D67BF3" w:rsidRDefault="008922D6" w:rsidP="00D67BF3">
      <w:pPr>
        <w:pStyle w:val="EndNoteBibliography"/>
        <w:spacing w:after="0"/>
      </w:pPr>
      <w:r>
        <w:fldChar w:fldCharType="begin"/>
      </w:r>
      <w:r>
        <w:instrText xml:space="preserve"> ADDIN EN.REFLIST </w:instrText>
      </w:r>
      <w:r>
        <w:fldChar w:fldCharType="separate"/>
      </w:r>
      <w:r w:rsidR="00D67BF3" w:rsidRPr="00D67BF3">
        <w:rPr>
          <w:b/>
        </w:rPr>
        <w:t xml:space="preserve">Brooke, HL, Talback, M, Hornblad, J, Johansson, LA, Ludvigsson, JF, Druid, H, Feychting, M and Ljung, R </w:t>
      </w:r>
      <w:r w:rsidR="00D67BF3" w:rsidRPr="00D67BF3">
        <w:t xml:space="preserve">(2017) The Swedish cause of death register. </w:t>
      </w:r>
      <w:r w:rsidR="00D67BF3" w:rsidRPr="00D67BF3">
        <w:rPr>
          <w:i/>
        </w:rPr>
        <w:t>European journal of epidemiology</w:t>
      </w:r>
      <w:r w:rsidR="00D67BF3" w:rsidRPr="00D67BF3">
        <w:t>.</w:t>
      </w:r>
    </w:p>
    <w:p w14:paraId="36EDC651" w14:textId="77777777" w:rsidR="00D67BF3" w:rsidRPr="00D67BF3" w:rsidRDefault="00D67BF3" w:rsidP="00D67BF3">
      <w:pPr>
        <w:pStyle w:val="EndNoteBibliography"/>
        <w:spacing w:after="0"/>
      </w:pPr>
      <w:r w:rsidRPr="00D67BF3">
        <w:rPr>
          <w:b/>
        </w:rPr>
        <w:t xml:space="preserve">Ekbom, A </w:t>
      </w:r>
      <w:r w:rsidRPr="00D67BF3">
        <w:t xml:space="preserve">(2011) The Swedish Multi-generation Register. </w:t>
      </w:r>
      <w:r w:rsidRPr="00D67BF3">
        <w:rPr>
          <w:i/>
        </w:rPr>
        <w:t>Methods in Molecular Biology</w:t>
      </w:r>
      <w:r w:rsidRPr="00D67BF3">
        <w:t xml:space="preserve"> </w:t>
      </w:r>
      <w:r w:rsidRPr="00D67BF3">
        <w:rPr>
          <w:b/>
        </w:rPr>
        <w:t>675</w:t>
      </w:r>
      <w:r w:rsidRPr="00D67BF3">
        <w:t>, 215-220.</w:t>
      </w:r>
    </w:p>
    <w:p w14:paraId="0F8BB663" w14:textId="77777777" w:rsidR="00D67BF3" w:rsidRPr="00D67BF3" w:rsidRDefault="00D67BF3" w:rsidP="00D67BF3">
      <w:pPr>
        <w:pStyle w:val="EndNoteBibliography"/>
        <w:spacing w:after="0"/>
      </w:pPr>
      <w:r w:rsidRPr="00D67BF3">
        <w:rPr>
          <w:b/>
        </w:rPr>
        <w:t xml:space="preserve">Furu, K, Wettermark, B, Andersen, M, Martikainen, JE, Almarsdottir, AB and Sorensen, HT </w:t>
      </w:r>
      <w:r w:rsidRPr="00D67BF3">
        <w:t xml:space="preserve">(2010) The Nordic countries as a cohort for pharmacoepidemiological research. </w:t>
      </w:r>
      <w:r w:rsidRPr="00D67BF3">
        <w:rPr>
          <w:i/>
        </w:rPr>
        <w:t>Basic &amp; Clinical Pharmacology &amp; Toxicology</w:t>
      </w:r>
      <w:r w:rsidRPr="00D67BF3">
        <w:t xml:space="preserve"> </w:t>
      </w:r>
      <w:r w:rsidRPr="00D67BF3">
        <w:rPr>
          <w:b/>
        </w:rPr>
        <w:t>106</w:t>
      </w:r>
      <w:r w:rsidRPr="00D67BF3">
        <w:t>, 86-94.</w:t>
      </w:r>
    </w:p>
    <w:p w14:paraId="37113FA7" w14:textId="77777777" w:rsidR="00D67BF3" w:rsidRPr="00D67BF3" w:rsidRDefault="00D67BF3" w:rsidP="00D67BF3">
      <w:pPr>
        <w:pStyle w:val="EndNoteBibliography"/>
        <w:spacing w:after="0"/>
      </w:pPr>
      <w:r w:rsidRPr="00D67BF3">
        <w:rPr>
          <w:b/>
        </w:rPr>
        <w:t xml:space="preserve">Ludvigsson, JF, Almqvist, C, Bonamy, AK, Ljung, R, Michaelsson, K, Neovius, M, Stephansson, O and Ye, W </w:t>
      </w:r>
      <w:r w:rsidRPr="00D67BF3">
        <w:t xml:space="preserve">(2016) Registers of the Swedish total population and their use in medical research. </w:t>
      </w:r>
      <w:r w:rsidRPr="00D67BF3">
        <w:rPr>
          <w:i/>
        </w:rPr>
        <w:t>European journal of epidemiology</w:t>
      </w:r>
      <w:r w:rsidRPr="00D67BF3">
        <w:t xml:space="preserve"> </w:t>
      </w:r>
      <w:r w:rsidRPr="00D67BF3">
        <w:rPr>
          <w:b/>
        </w:rPr>
        <w:t>31</w:t>
      </w:r>
      <w:r w:rsidRPr="00D67BF3">
        <w:t>, 125-136.</w:t>
      </w:r>
    </w:p>
    <w:p w14:paraId="3F3F30A7" w14:textId="77777777" w:rsidR="00D67BF3" w:rsidRPr="00D67BF3" w:rsidRDefault="00D67BF3" w:rsidP="00D67BF3">
      <w:pPr>
        <w:pStyle w:val="EndNoteBibliography"/>
        <w:spacing w:after="0"/>
      </w:pPr>
      <w:r w:rsidRPr="00D67BF3">
        <w:rPr>
          <w:b/>
        </w:rPr>
        <w:t xml:space="preserve">Ludvigsson, JF, Andersson, E, Ekbom, A, Feychting, M, Kim, JL, Reuterwall, C, Heurgren, M and Olausson, PO </w:t>
      </w:r>
      <w:r w:rsidRPr="00D67BF3">
        <w:t xml:space="preserve">(2011) External review and validation of the Swedish national inpatient register. </w:t>
      </w:r>
      <w:r w:rsidRPr="00D67BF3">
        <w:rPr>
          <w:i/>
        </w:rPr>
        <w:t>BMC public health</w:t>
      </w:r>
      <w:r w:rsidRPr="00D67BF3">
        <w:t xml:space="preserve"> </w:t>
      </w:r>
      <w:r w:rsidRPr="00D67BF3">
        <w:rPr>
          <w:b/>
        </w:rPr>
        <w:t>11</w:t>
      </w:r>
      <w:r w:rsidRPr="00D67BF3">
        <w:t>, 450.</w:t>
      </w:r>
    </w:p>
    <w:p w14:paraId="137BA368" w14:textId="77777777" w:rsidR="00D67BF3" w:rsidRPr="00D67BF3" w:rsidRDefault="00D67BF3" w:rsidP="00D67BF3">
      <w:pPr>
        <w:pStyle w:val="EndNoteBibliography"/>
        <w:spacing w:after="0"/>
      </w:pPr>
      <w:r w:rsidRPr="00D67BF3">
        <w:rPr>
          <w:b/>
        </w:rPr>
        <w:t xml:space="preserve">Ludvigsson, JF, Otterblad-Olausson, P, Pettersson, BU and Ekbom, A </w:t>
      </w:r>
      <w:r w:rsidRPr="00D67BF3">
        <w:t xml:space="preserve">(2009) The Swedish personal identity number: possibilities and pitfalls in healthcare and medical research. </w:t>
      </w:r>
      <w:r w:rsidRPr="00D67BF3">
        <w:rPr>
          <w:i/>
        </w:rPr>
        <w:t>European journal of epidemiology</w:t>
      </w:r>
      <w:r w:rsidRPr="00D67BF3">
        <w:t xml:space="preserve"> </w:t>
      </w:r>
      <w:r w:rsidRPr="00D67BF3">
        <w:rPr>
          <w:b/>
        </w:rPr>
        <w:t>24</w:t>
      </w:r>
      <w:r w:rsidRPr="00D67BF3">
        <w:t>, 659-667.</w:t>
      </w:r>
    </w:p>
    <w:p w14:paraId="6E28B5FF" w14:textId="77777777" w:rsidR="00D67BF3" w:rsidRPr="00D67BF3" w:rsidRDefault="00D67BF3" w:rsidP="00D67BF3">
      <w:pPr>
        <w:pStyle w:val="EndNoteBibliography"/>
        <w:spacing w:after="0"/>
      </w:pPr>
      <w:r w:rsidRPr="00D67BF3">
        <w:rPr>
          <w:b/>
        </w:rPr>
        <w:lastRenderedPageBreak/>
        <w:t xml:space="preserve">Odlind, V, Haglund, B, Pakkanen, M and Otterblad Olausson, P </w:t>
      </w:r>
      <w:r w:rsidRPr="00D67BF3">
        <w:t xml:space="preserve">(2003) Deliveries, mothers and newborn infants in Sweden, 1973-2000. Trends in obstetrics as reported to the Swedish Medical Birth Register. </w:t>
      </w:r>
      <w:r w:rsidRPr="00D67BF3">
        <w:rPr>
          <w:i/>
        </w:rPr>
        <w:t>Acta Obstetricia et Gynecologica Scandinavica</w:t>
      </w:r>
      <w:r w:rsidRPr="00D67BF3">
        <w:t xml:space="preserve"> </w:t>
      </w:r>
      <w:r w:rsidRPr="00D67BF3">
        <w:rPr>
          <w:b/>
        </w:rPr>
        <w:t>82</w:t>
      </w:r>
      <w:r w:rsidRPr="00D67BF3">
        <w:t>, 516-528.</w:t>
      </w:r>
    </w:p>
    <w:p w14:paraId="3008BAFB" w14:textId="77777777" w:rsidR="00D67BF3" w:rsidRPr="00D67BF3" w:rsidRDefault="00D67BF3" w:rsidP="00D67BF3">
      <w:pPr>
        <w:pStyle w:val="EndNoteBibliography"/>
        <w:spacing w:after="0"/>
      </w:pPr>
      <w:r w:rsidRPr="00D67BF3">
        <w:rPr>
          <w:b/>
        </w:rPr>
        <w:t xml:space="preserve">Stephansson, O, Granath, F, Svensson, T, Haglund, B, Ekbom, A and Kieler, H </w:t>
      </w:r>
      <w:r w:rsidRPr="00D67BF3">
        <w:t xml:space="preserve">(2011) Drug use during pregnancy in Sweden - assessed by the Prescribed Drug Register and the Medical Birth Register. </w:t>
      </w:r>
      <w:r w:rsidRPr="00D67BF3">
        <w:rPr>
          <w:i/>
        </w:rPr>
        <w:t>Clin Epidemiol</w:t>
      </w:r>
      <w:r w:rsidRPr="00D67BF3">
        <w:t xml:space="preserve"> </w:t>
      </w:r>
      <w:r w:rsidRPr="00D67BF3">
        <w:rPr>
          <w:b/>
        </w:rPr>
        <w:t>3</w:t>
      </w:r>
      <w:r w:rsidRPr="00D67BF3">
        <w:t>, 43-50.</w:t>
      </w:r>
    </w:p>
    <w:p w14:paraId="486B74BB" w14:textId="77777777" w:rsidR="00D67BF3" w:rsidRPr="00D67BF3" w:rsidRDefault="00D67BF3" w:rsidP="00D67BF3">
      <w:pPr>
        <w:pStyle w:val="EndNoteBibliography"/>
        <w:spacing w:after="0"/>
      </w:pPr>
      <w:r w:rsidRPr="00D67BF3">
        <w:rPr>
          <w:b/>
        </w:rPr>
        <w:t xml:space="preserve">Wettermark, B, Hammar, N, Fored, CM, Leimanis, A, Otterblad Olausson, P, Bergman, U, Persson, I, Sundstrom, A, Westerholm, B and Rosen, M </w:t>
      </w:r>
      <w:r w:rsidRPr="00D67BF3">
        <w:t xml:space="preserve">(2007) The new Swedish Prescribed Drug Register--opportunities for pharmacoepidemiological research and experience from the first six months. </w:t>
      </w:r>
      <w:r w:rsidRPr="00D67BF3">
        <w:rPr>
          <w:i/>
        </w:rPr>
        <w:t>Pharmacoepidemiol Drug Saf</w:t>
      </w:r>
      <w:r w:rsidRPr="00D67BF3">
        <w:t xml:space="preserve"> </w:t>
      </w:r>
      <w:r w:rsidRPr="00D67BF3">
        <w:rPr>
          <w:b/>
        </w:rPr>
        <w:t>16</w:t>
      </w:r>
      <w:r w:rsidRPr="00D67BF3">
        <w:t>, 726-735.</w:t>
      </w:r>
    </w:p>
    <w:p w14:paraId="3ADC1C6C" w14:textId="77777777" w:rsidR="00D67BF3" w:rsidRPr="00D67BF3" w:rsidRDefault="00D67BF3" w:rsidP="00D67BF3">
      <w:pPr>
        <w:pStyle w:val="EndNoteBibliography"/>
      </w:pPr>
      <w:r w:rsidRPr="00D67BF3">
        <w:rPr>
          <w:b/>
        </w:rPr>
        <w:t xml:space="preserve">Wettermark, B, Zoega, H, Furu, K, Korhonen, M, Hallas, J, Norgaard, M, Almarsdottir, A, Andersen, M, Andersson Sundell, K, Bergman, U, Helin-Salmivaara, A, Hoffmann, M, Kieler, H, Martikainen, J, Mortensen, M, Petzold, M, Wallach-Kildemoes, H, Wallin, C and Sorensen, H </w:t>
      </w:r>
      <w:r w:rsidRPr="00D67BF3">
        <w:t xml:space="preserve">(2013) The Nordic prescription databases as a resource for pharmacoepidemiological research--a literature review. </w:t>
      </w:r>
      <w:r w:rsidRPr="00D67BF3">
        <w:rPr>
          <w:i/>
        </w:rPr>
        <w:t>Pharmacoepidemiology and Drug Safety</w:t>
      </w:r>
      <w:r w:rsidRPr="00D67BF3">
        <w:t xml:space="preserve"> </w:t>
      </w:r>
      <w:r w:rsidRPr="00D67BF3">
        <w:rPr>
          <w:b/>
        </w:rPr>
        <w:t>22</w:t>
      </w:r>
      <w:r w:rsidRPr="00D67BF3">
        <w:t>, 691-699.</w:t>
      </w:r>
    </w:p>
    <w:p w14:paraId="243A80D2" w14:textId="4B19E111" w:rsidR="008A34F3" w:rsidRDefault="008922D6" w:rsidP="008922D6">
      <w:r>
        <w:fldChar w:fldCharType="end"/>
      </w:r>
    </w:p>
    <w:p w14:paraId="34157A25" w14:textId="0D4C3761" w:rsidR="001D76AB" w:rsidRDefault="001D76AB" w:rsidP="008922D6"/>
    <w:p w14:paraId="3FF53338" w14:textId="77777777" w:rsidR="001D76AB" w:rsidRDefault="001D76AB" w:rsidP="008922D6">
      <w:pPr>
        <w:rPr>
          <w:b/>
          <w:sz w:val="28"/>
        </w:rPr>
      </w:pPr>
    </w:p>
    <w:p w14:paraId="571AF802" w14:textId="562B0CAF" w:rsidR="006C2888" w:rsidRDefault="00703D45">
      <w:pPr>
        <w:rPr>
          <w:b/>
          <w:sz w:val="28"/>
        </w:rPr>
      </w:pPr>
      <w:r>
        <w:rPr>
          <w:b/>
          <w:sz w:val="28"/>
        </w:rPr>
        <w:t xml:space="preserve">PCOS Identification: </w:t>
      </w:r>
      <w:r w:rsidR="006C2888" w:rsidRPr="006C2888">
        <w:rPr>
          <w:b/>
          <w:sz w:val="28"/>
        </w:rPr>
        <w:t>Exclusion I</w:t>
      </w:r>
      <w:r>
        <w:rPr>
          <w:b/>
          <w:sz w:val="28"/>
        </w:rPr>
        <w:t>CD codes</w:t>
      </w:r>
    </w:p>
    <w:p w14:paraId="60155207" w14:textId="22815808" w:rsidR="0000760F" w:rsidRDefault="0000760F">
      <w:pPr>
        <w:rPr>
          <w:b/>
          <w:sz w:val="28"/>
        </w:rPr>
      </w:pPr>
      <w:r w:rsidRPr="00F35ECD">
        <w:rPr>
          <w:rFonts w:cstheme="minorHAnsi"/>
        </w:rPr>
        <w:t xml:space="preserve">Women with a concurrent diagnosed condition that </w:t>
      </w:r>
      <w:r>
        <w:rPr>
          <w:rFonts w:cstheme="minorHAnsi"/>
        </w:rPr>
        <w:t>could</w:t>
      </w:r>
      <w:r w:rsidRPr="00F35ECD">
        <w:rPr>
          <w:rFonts w:cstheme="minorHAnsi"/>
        </w:rPr>
        <w:t xml:space="preserve"> cause symptoms similar to PCOS were excluded to ensure specificity</w:t>
      </w:r>
      <w:r w:rsidRPr="0000760F">
        <w:rPr>
          <w:rFonts w:cstheme="minorHAnsi"/>
        </w:rPr>
        <w:t>, including pituitary adenoma (ICD-8: 226.20; ICD-9: 227D; ICD-10: D352), disorders of the pituitary glands including hypo/</w:t>
      </w:r>
      <w:proofErr w:type="spellStart"/>
      <w:r w:rsidRPr="0000760F">
        <w:rPr>
          <w:rFonts w:cstheme="minorHAnsi"/>
        </w:rPr>
        <w:t>hyperfunction</w:t>
      </w:r>
      <w:proofErr w:type="spellEnd"/>
      <w:r w:rsidRPr="0000760F">
        <w:rPr>
          <w:rFonts w:cstheme="minorHAnsi"/>
        </w:rPr>
        <w:t xml:space="preserve"> (ICD-8: 253; ICD-9: 253; ICD-10: E22), disorders of the adrenal glands including congenital adrenal hyperplasia and Cushing’s syndrome (ICD-8: 255; ICD-9: 255; ICD-10: E24/E25/E27), </w:t>
      </w:r>
      <w:proofErr w:type="spellStart"/>
      <w:r w:rsidRPr="0000760F">
        <w:rPr>
          <w:rFonts w:cstheme="minorHAnsi"/>
        </w:rPr>
        <w:t>galactorrhea</w:t>
      </w:r>
      <w:proofErr w:type="spellEnd"/>
      <w:r w:rsidRPr="0000760F">
        <w:rPr>
          <w:rFonts w:cstheme="minorHAnsi"/>
        </w:rPr>
        <w:t xml:space="preserve"> (ICD-9: 611G; ICD-10: N64.3), suprarenal tumor (ICD-10: C74), or Turner’s syndrome (ICD-8: 759.5; ICD-9: 758G; ICD-10: O96).</w:t>
      </w:r>
      <w:r>
        <w:rPr>
          <w:b/>
          <w:sz w:val="28"/>
        </w:rPr>
        <w:br w:type="page"/>
      </w:r>
    </w:p>
    <w:p w14:paraId="60A2FE2F" w14:textId="388EF9E3" w:rsidR="00906738" w:rsidRPr="00703D45" w:rsidRDefault="00906738" w:rsidP="00906738">
      <w:pPr>
        <w:spacing w:after="200" w:line="276" w:lineRule="auto"/>
        <w:rPr>
          <w:b/>
          <w:sz w:val="28"/>
          <w:u w:val="single"/>
        </w:rPr>
      </w:pPr>
      <w:r w:rsidRPr="00703D45">
        <w:rPr>
          <w:b/>
          <w:sz w:val="28"/>
          <w:u w:val="single"/>
        </w:rPr>
        <w:lastRenderedPageBreak/>
        <w:t>Supplementary Tables</w:t>
      </w:r>
    </w:p>
    <w:p w14:paraId="25EC5DF6" w14:textId="775E1ECE" w:rsidR="004F2DBA" w:rsidRDefault="004F2DBA" w:rsidP="00906738">
      <w:pPr>
        <w:spacing w:line="276" w:lineRule="auto"/>
        <w:rPr>
          <w:rFonts w:ascii="Calibri" w:hAnsi="Calibri"/>
          <w:color w:val="000000"/>
          <w:sz w:val="20"/>
          <w:szCs w:val="20"/>
        </w:rPr>
      </w:pPr>
    </w:p>
    <w:p w14:paraId="5976410D" w14:textId="600454EA" w:rsidR="0047297E" w:rsidRDefault="0047297E">
      <w:pPr>
        <w:rPr>
          <w:b/>
        </w:rPr>
      </w:pPr>
    </w:p>
    <w:p w14:paraId="1CA45405" w14:textId="35DC24A3" w:rsidR="0047297E" w:rsidRDefault="0047297E" w:rsidP="0047297E">
      <w:r w:rsidRPr="00887BD7">
        <w:rPr>
          <w:b/>
        </w:rPr>
        <w:t xml:space="preserve">Supplementary Table </w:t>
      </w:r>
      <w:r>
        <w:rPr>
          <w:b/>
        </w:rPr>
        <w:t>1</w:t>
      </w:r>
      <w:r w:rsidRPr="00887BD7">
        <w:rPr>
          <w:b/>
        </w:rPr>
        <w:t xml:space="preserve">: </w:t>
      </w:r>
      <w:r w:rsidRPr="00887BD7">
        <w:t>Follow-up time in person years among exposed and unexposed, shown separately for each outcome</w:t>
      </w:r>
    </w:p>
    <w:tbl>
      <w:tblPr>
        <w:tblW w:w="9514" w:type="dxa"/>
        <w:tblLayout w:type="fixed"/>
        <w:tblLook w:val="04A0" w:firstRow="1" w:lastRow="0" w:firstColumn="1" w:lastColumn="0" w:noHBand="0" w:noVBand="1"/>
      </w:tblPr>
      <w:tblGrid>
        <w:gridCol w:w="1134"/>
        <w:gridCol w:w="1560"/>
        <w:gridCol w:w="2976"/>
        <w:gridCol w:w="3844"/>
      </w:tblGrid>
      <w:tr w:rsidR="001534D7" w14:paraId="66471D72" w14:textId="77777777" w:rsidTr="001534D7">
        <w:trPr>
          <w:trHeight w:val="513"/>
        </w:trPr>
        <w:tc>
          <w:tcPr>
            <w:tcW w:w="1134" w:type="dxa"/>
            <w:tcBorders>
              <w:top w:val="single" w:sz="4" w:space="0" w:color="auto"/>
              <w:left w:val="nil"/>
              <w:bottom w:val="single" w:sz="4" w:space="0" w:color="auto"/>
              <w:right w:val="nil"/>
            </w:tcBorders>
            <w:shd w:val="clear" w:color="auto" w:fill="auto"/>
            <w:noWrap/>
            <w:vAlign w:val="bottom"/>
            <w:hideMark/>
          </w:tcPr>
          <w:p w14:paraId="0A234F70" w14:textId="77777777" w:rsidR="001534D7" w:rsidRPr="005B6658" w:rsidRDefault="001534D7" w:rsidP="00FE67DF">
            <w:pPr>
              <w:spacing w:after="0"/>
              <w:rPr>
                <w:rFonts w:ascii="Calibri" w:eastAsia="Times New Roman" w:hAnsi="Calibri" w:cs="Times New Roman"/>
                <w:b/>
                <w:bCs/>
                <w:color w:val="000000"/>
              </w:rPr>
            </w:pPr>
            <w:r w:rsidRPr="005B6658">
              <w:rPr>
                <w:rFonts w:ascii="Calibri" w:eastAsia="Times New Roman" w:hAnsi="Calibri" w:cs="Times New Roman"/>
                <w:b/>
                <w:bCs/>
                <w:color w:val="000000"/>
              </w:rPr>
              <w:t>Outcome</w:t>
            </w:r>
          </w:p>
        </w:tc>
        <w:tc>
          <w:tcPr>
            <w:tcW w:w="1560" w:type="dxa"/>
            <w:tcBorders>
              <w:top w:val="single" w:sz="4" w:space="0" w:color="auto"/>
              <w:left w:val="nil"/>
              <w:bottom w:val="single" w:sz="4" w:space="0" w:color="auto"/>
              <w:right w:val="nil"/>
            </w:tcBorders>
            <w:vAlign w:val="bottom"/>
          </w:tcPr>
          <w:p w14:paraId="07AB1FA8" w14:textId="77777777" w:rsidR="001534D7" w:rsidRPr="00761EFE" w:rsidRDefault="001534D7" w:rsidP="00FE67DF">
            <w:pPr>
              <w:spacing w:after="0"/>
              <w:jc w:val="center"/>
              <w:rPr>
                <w:rFonts w:ascii="Calibri" w:eastAsia="Times New Roman" w:hAnsi="Calibri" w:cs="Calibri"/>
                <w:b/>
                <w:bCs/>
                <w:color w:val="000000"/>
              </w:rPr>
            </w:pPr>
            <w:r>
              <w:rPr>
                <w:rFonts w:ascii="Calibri" w:eastAsia="Times New Roman" w:hAnsi="Calibri" w:cs="Times New Roman"/>
                <w:b/>
                <w:bCs/>
                <w:color w:val="000000"/>
              </w:rPr>
              <w:t>PCOS-e</w:t>
            </w:r>
            <w:r w:rsidRPr="008033C7">
              <w:rPr>
                <w:rFonts w:ascii="Calibri" w:eastAsia="Times New Roman" w:hAnsi="Calibri" w:cs="Times New Roman"/>
                <w:b/>
                <w:bCs/>
                <w:color w:val="000000"/>
              </w:rPr>
              <w:t>xposed</w:t>
            </w:r>
          </w:p>
        </w:tc>
        <w:tc>
          <w:tcPr>
            <w:tcW w:w="2976" w:type="dxa"/>
            <w:tcBorders>
              <w:top w:val="single" w:sz="4" w:space="0" w:color="auto"/>
              <w:left w:val="nil"/>
              <w:bottom w:val="single" w:sz="4" w:space="0" w:color="auto"/>
              <w:right w:val="nil"/>
            </w:tcBorders>
            <w:shd w:val="clear" w:color="auto" w:fill="auto"/>
            <w:noWrap/>
            <w:vAlign w:val="bottom"/>
            <w:hideMark/>
          </w:tcPr>
          <w:p w14:paraId="4AEA2AB3" w14:textId="77777777" w:rsidR="001534D7" w:rsidRPr="000A5B6D" w:rsidRDefault="001534D7" w:rsidP="00FE67DF">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PCOS-u</w:t>
            </w:r>
            <w:r w:rsidRPr="000A5B6D">
              <w:rPr>
                <w:rFonts w:ascii="Calibri" w:eastAsia="Times New Roman" w:hAnsi="Calibri" w:cs="Times New Roman"/>
                <w:b/>
                <w:bCs/>
                <w:color w:val="000000"/>
              </w:rPr>
              <w:t>nexposed</w:t>
            </w:r>
            <w:r>
              <w:rPr>
                <w:rFonts w:ascii="Calibri" w:eastAsia="Times New Roman" w:hAnsi="Calibri" w:cs="Times New Roman"/>
                <w:b/>
                <w:bCs/>
                <w:color w:val="000000"/>
              </w:rPr>
              <w:t xml:space="preserve"> (unrelated)</w:t>
            </w:r>
          </w:p>
        </w:tc>
        <w:tc>
          <w:tcPr>
            <w:tcW w:w="3844" w:type="dxa"/>
            <w:tcBorders>
              <w:top w:val="single" w:sz="4" w:space="0" w:color="auto"/>
              <w:bottom w:val="single" w:sz="4" w:space="0" w:color="auto"/>
            </w:tcBorders>
            <w:vAlign w:val="bottom"/>
          </w:tcPr>
          <w:p w14:paraId="1474F77C" w14:textId="77777777" w:rsidR="001534D7" w:rsidRDefault="001534D7" w:rsidP="001534D7">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PCOS-unexposed offspring (cousins)</w:t>
            </w:r>
          </w:p>
        </w:tc>
      </w:tr>
      <w:tr w:rsidR="001534D7" w:rsidRPr="000A5B6D" w14:paraId="78FB0DC2" w14:textId="77777777" w:rsidTr="001534D7">
        <w:trPr>
          <w:trHeight w:val="173"/>
        </w:trPr>
        <w:tc>
          <w:tcPr>
            <w:tcW w:w="1134" w:type="dxa"/>
            <w:tcBorders>
              <w:top w:val="nil"/>
              <w:left w:val="nil"/>
              <w:right w:val="nil"/>
            </w:tcBorders>
            <w:shd w:val="clear" w:color="auto" w:fill="auto"/>
            <w:noWrap/>
            <w:vAlign w:val="bottom"/>
            <w:hideMark/>
          </w:tcPr>
          <w:p w14:paraId="5141909B" w14:textId="77777777" w:rsidR="001534D7" w:rsidRPr="005B6658" w:rsidRDefault="001534D7" w:rsidP="00FE67DF">
            <w:pPr>
              <w:spacing w:after="0"/>
              <w:rPr>
                <w:rFonts w:ascii="Calibri" w:eastAsia="Times New Roman" w:hAnsi="Calibri" w:cs="Times New Roman"/>
                <w:color w:val="000000"/>
              </w:rPr>
            </w:pPr>
            <w:r w:rsidRPr="005B6658">
              <w:rPr>
                <w:rFonts w:ascii="Calibri" w:eastAsia="Times New Roman" w:hAnsi="Calibri" w:cs="Times New Roman"/>
                <w:color w:val="000000"/>
              </w:rPr>
              <w:t>ADHD</w:t>
            </w:r>
          </w:p>
        </w:tc>
        <w:tc>
          <w:tcPr>
            <w:tcW w:w="1560" w:type="dxa"/>
            <w:tcBorders>
              <w:top w:val="nil"/>
              <w:left w:val="nil"/>
              <w:right w:val="nil"/>
            </w:tcBorders>
            <w:vAlign w:val="bottom"/>
          </w:tcPr>
          <w:p w14:paraId="5B555D41" w14:textId="77777777" w:rsidR="001534D7" w:rsidRDefault="001534D7" w:rsidP="00FE67DF">
            <w:pPr>
              <w:spacing w:after="0"/>
              <w:jc w:val="center"/>
              <w:rPr>
                <w:rFonts w:ascii="Calibri" w:hAnsi="Calibri" w:cs="Calibri"/>
                <w:color w:val="000000"/>
              </w:rPr>
            </w:pPr>
            <w:r>
              <w:rPr>
                <w:rFonts w:ascii="Calibri" w:hAnsi="Calibri" w:cs="Calibri"/>
                <w:color w:val="000000"/>
              </w:rPr>
              <w:t>173,371</w:t>
            </w:r>
          </w:p>
        </w:tc>
        <w:tc>
          <w:tcPr>
            <w:tcW w:w="2976" w:type="dxa"/>
            <w:tcBorders>
              <w:top w:val="nil"/>
              <w:left w:val="nil"/>
              <w:right w:val="nil"/>
            </w:tcBorders>
            <w:shd w:val="clear" w:color="auto" w:fill="auto"/>
            <w:noWrap/>
            <w:vAlign w:val="bottom"/>
          </w:tcPr>
          <w:p w14:paraId="74E7635F" w14:textId="77777777" w:rsidR="001534D7" w:rsidRPr="000A5B6D" w:rsidRDefault="001534D7" w:rsidP="00FE67DF">
            <w:pPr>
              <w:spacing w:after="0"/>
              <w:jc w:val="center"/>
              <w:rPr>
                <w:rFonts w:ascii="Calibri" w:eastAsia="Times New Roman" w:hAnsi="Calibri" w:cs="Times New Roman"/>
                <w:color w:val="000000"/>
              </w:rPr>
            </w:pPr>
            <w:r>
              <w:rPr>
                <w:rFonts w:ascii="Calibri" w:eastAsia="Times New Roman" w:hAnsi="Calibri" w:cs="Times New Roman"/>
                <w:color w:val="000000"/>
              </w:rPr>
              <w:t>1,898,278</w:t>
            </w:r>
          </w:p>
        </w:tc>
        <w:tc>
          <w:tcPr>
            <w:tcW w:w="3844" w:type="dxa"/>
            <w:tcBorders>
              <w:top w:val="nil"/>
              <w:left w:val="nil"/>
              <w:right w:val="nil"/>
            </w:tcBorders>
            <w:vAlign w:val="bottom"/>
          </w:tcPr>
          <w:p w14:paraId="6BDC2EC4" w14:textId="77777777" w:rsidR="001534D7" w:rsidRPr="000A5B6D" w:rsidRDefault="001534D7" w:rsidP="00FE67DF">
            <w:pPr>
              <w:spacing w:after="0"/>
              <w:jc w:val="center"/>
              <w:rPr>
                <w:rFonts w:ascii="Calibri" w:eastAsia="Times New Roman" w:hAnsi="Calibri" w:cs="Times New Roman"/>
                <w:color w:val="000000"/>
              </w:rPr>
            </w:pPr>
            <w:r>
              <w:rPr>
                <w:rFonts w:ascii="Calibri" w:eastAsia="Times New Roman" w:hAnsi="Calibri" w:cs="Times New Roman"/>
                <w:color w:val="000000"/>
              </w:rPr>
              <w:t>203,762</w:t>
            </w:r>
          </w:p>
        </w:tc>
      </w:tr>
      <w:tr w:rsidR="001534D7" w:rsidRPr="000A5B6D" w14:paraId="6765A579" w14:textId="77777777" w:rsidTr="001534D7">
        <w:trPr>
          <w:trHeight w:val="77"/>
        </w:trPr>
        <w:tc>
          <w:tcPr>
            <w:tcW w:w="1134" w:type="dxa"/>
            <w:tcBorders>
              <w:top w:val="nil"/>
              <w:left w:val="nil"/>
              <w:bottom w:val="nil"/>
              <w:right w:val="nil"/>
            </w:tcBorders>
            <w:shd w:val="clear" w:color="auto" w:fill="auto"/>
            <w:noWrap/>
            <w:vAlign w:val="bottom"/>
            <w:hideMark/>
          </w:tcPr>
          <w:p w14:paraId="524BD5B8" w14:textId="77777777" w:rsidR="001534D7" w:rsidRPr="005B6658" w:rsidRDefault="001534D7" w:rsidP="00FE67DF">
            <w:pPr>
              <w:spacing w:after="0"/>
              <w:rPr>
                <w:rFonts w:ascii="Calibri" w:eastAsia="Times New Roman" w:hAnsi="Calibri" w:cs="Times New Roman"/>
                <w:color w:val="000000"/>
              </w:rPr>
            </w:pPr>
            <w:r w:rsidRPr="005B6658">
              <w:rPr>
                <w:rFonts w:ascii="Calibri" w:eastAsia="Times New Roman" w:hAnsi="Calibri" w:cs="Times New Roman"/>
                <w:color w:val="000000"/>
              </w:rPr>
              <w:t>ASD</w:t>
            </w:r>
          </w:p>
        </w:tc>
        <w:tc>
          <w:tcPr>
            <w:tcW w:w="1560" w:type="dxa"/>
            <w:tcBorders>
              <w:top w:val="nil"/>
              <w:left w:val="nil"/>
              <w:bottom w:val="nil"/>
              <w:right w:val="nil"/>
            </w:tcBorders>
            <w:vAlign w:val="bottom"/>
          </w:tcPr>
          <w:p w14:paraId="4252D2A1" w14:textId="77777777" w:rsidR="001534D7" w:rsidRDefault="001534D7" w:rsidP="00FE67DF">
            <w:pPr>
              <w:spacing w:after="0"/>
              <w:jc w:val="center"/>
              <w:rPr>
                <w:rFonts w:ascii="Calibri" w:hAnsi="Calibri" w:cs="Calibri"/>
                <w:color w:val="000000"/>
              </w:rPr>
            </w:pPr>
            <w:r>
              <w:rPr>
                <w:rFonts w:ascii="Calibri" w:hAnsi="Calibri" w:cs="Calibri"/>
                <w:color w:val="000000"/>
              </w:rPr>
              <w:t>174,636</w:t>
            </w:r>
          </w:p>
        </w:tc>
        <w:tc>
          <w:tcPr>
            <w:tcW w:w="2976" w:type="dxa"/>
            <w:tcBorders>
              <w:top w:val="nil"/>
              <w:left w:val="nil"/>
              <w:bottom w:val="nil"/>
              <w:right w:val="nil"/>
            </w:tcBorders>
            <w:shd w:val="clear" w:color="auto" w:fill="auto"/>
            <w:noWrap/>
            <w:vAlign w:val="bottom"/>
          </w:tcPr>
          <w:p w14:paraId="7E673BB5" w14:textId="77777777" w:rsidR="001534D7" w:rsidRPr="000A5B6D" w:rsidRDefault="001534D7" w:rsidP="00FE67DF">
            <w:pPr>
              <w:spacing w:after="0"/>
              <w:jc w:val="center"/>
              <w:rPr>
                <w:rFonts w:ascii="Calibri" w:eastAsia="Times New Roman" w:hAnsi="Calibri" w:cs="Times New Roman"/>
                <w:color w:val="000000"/>
              </w:rPr>
            </w:pPr>
            <w:r>
              <w:rPr>
                <w:rFonts w:ascii="Calibri" w:eastAsia="Times New Roman" w:hAnsi="Calibri" w:cs="Times New Roman"/>
                <w:color w:val="000000"/>
              </w:rPr>
              <w:t>1,908,505</w:t>
            </w:r>
          </w:p>
        </w:tc>
        <w:tc>
          <w:tcPr>
            <w:tcW w:w="3844" w:type="dxa"/>
            <w:tcBorders>
              <w:top w:val="nil"/>
              <w:left w:val="nil"/>
              <w:bottom w:val="nil"/>
              <w:right w:val="nil"/>
            </w:tcBorders>
            <w:vAlign w:val="bottom"/>
          </w:tcPr>
          <w:p w14:paraId="596A8B0F" w14:textId="77777777" w:rsidR="001534D7" w:rsidRPr="000A5B6D" w:rsidRDefault="001534D7" w:rsidP="00FE67DF">
            <w:pPr>
              <w:spacing w:after="0"/>
              <w:jc w:val="center"/>
              <w:rPr>
                <w:rFonts w:ascii="Calibri" w:eastAsia="Times New Roman" w:hAnsi="Calibri" w:cs="Times New Roman"/>
                <w:color w:val="000000"/>
              </w:rPr>
            </w:pPr>
            <w:r>
              <w:rPr>
                <w:rFonts w:ascii="Calibri" w:eastAsia="Times New Roman" w:hAnsi="Calibri" w:cs="Times New Roman"/>
                <w:color w:val="000000"/>
              </w:rPr>
              <w:t>204,975</w:t>
            </w:r>
          </w:p>
        </w:tc>
      </w:tr>
      <w:tr w:rsidR="001534D7" w:rsidRPr="000A5B6D" w14:paraId="44DA491F" w14:textId="77777777" w:rsidTr="001534D7">
        <w:trPr>
          <w:trHeight w:val="71"/>
        </w:trPr>
        <w:tc>
          <w:tcPr>
            <w:tcW w:w="1134" w:type="dxa"/>
            <w:tcBorders>
              <w:top w:val="nil"/>
              <w:left w:val="nil"/>
              <w:bottom w:val="single" w:sz="4" w:space="0" w:color="auto"/>
              <w:right w:val="nil"/>
            </w:tcBorders>
            <w:shd w:val="clear" w:color="auto" w:fill="auto"/>
            <w:noWrap/>
            <w:vAlign w:val="bottom"/>
            <w:hideMark/>
          </w:tcPr>
          <w:p w14:paraId="418A09CB" w14:textId="77777777" w:rsidR="001534D7" w:rsidRPr="005B6658" w:rsidRDefault="001534D7" w:rsidP="00FE67DF">
            <w:pPr>
              <w:spacing w:after="0"/>
              <w:rPr>
                <w:rFonts w:ascii="Calibri" w:eastAsia="Times New Roman" w:hAnsi="Calibri" w:cs="Times New Roman"/>
                <w:color w:val="000000"/>
              </w:rPr>
            </w:pPr>
            <w:r w:rsidRPr="00C672A2">
              <w:rPr>
                <w:rFonts w:ascii="Calibri" w:eastAsia="Times New Roman" w:hAnsi="Calibri" w:cs="Times New Roman"/>
                <w:color w:val="000000"/>
              </w:rPr>
              <w:t>TD/CTD</w:t>
            </w:r>
          </w:p>
        </w:tc>
        <w:tc>
          <w:tcPr>
            <w:tcW w:w="1560" w:type="dxa"/>
            <w:tcBorders>
              <w:top w:val="nil"/>
              <w:left w:val="nil"/>
              <w:bottom w:val="single" w:sz="4" w:space="0" w:color="auto"/>
              <w:right w:val="nil"/>
            </w:tcBorders>
            <w:vAlign w:val="bottom"/>
          </w:tcPr>
          <w:p w14:paraId="67A68DBB" w14:textId="77777777" w:rsidR="001534D7" w:rsidRDefault="001534D7" w:rsidP="00FE67DF">
            <w:pPr>
              <w:spacing w:after="0"/>
              <w:jc w:val="center"/>
              <w:rPr>
                <w:rFonts w:ascii="Calibri" w:hAnsi="Calibri" w:cs="Calibri"/>
                <w:color w:val="000000"/>
              </w:rPr>
            </w:pPr>
            <w:r>
              <w:rPr>
                <w:rFonts w:ascii="Calibri" w:hAnsi="Calibri" w:cs="Calibri"/>
                <w:color w:val="000000"/>
              </w:rPr>
              <w:t>175,333</w:t>
            </w:r>
          </w:p>
        </w:tc>
        <w:tc>
          <w:tcPr>
            <w:tcW w:w="2976" w:type="dxa"/>
            <w:tcBorders>
              <w:top w:val="nil"/>
              <w:left w:val="nil"/>
              <w:bottom w:val="single" w:sz="4" w:space="0" w:color="auto"/>
              <w:right w:val="nil"/>
            </w:tcBorders>
            <w:shd w:val="clear" w:color="auto" w:fill="auto"/>
            <w:noWrap/>
            <w:vAlign w:val="bottom"/>
          </w:tcPr>
          <w:p w14:paraId="7B9828BB" w14:textId="77777777" w:rsidR="001534D7" w:rsidRPr="000A5B6D" w:rsidRDefault="001534D7" w:rsidP="00FE67DF">
            <w:pPr>
              <w:spacing w:after="0"/>
              <w:jc w:val="center"/>
              <w:rPr>
                <w:rFonts w:ascii="Calibri" w:eastAsia="Times New Roman" w:hAnsi="Calibri" w:cs="Times New Roman"/>
                <w:color w:val="000000"/>
              </w:rPr>
            </w:pPr>
            <w:r>
              <w:rPr>
                <w:rFonts w:ascii="Calibri" w:eastAsia="Times New Roman" w:hAnsi="Calibri" w:cs="Times New Roman"/>
                <w:color w:val="000000"/>
              </w:rPr>
              <w:t>1,913,852</w:t>
            </w:r>
          </w:p>
        </w:tc>
        <w:tc>
          <w:tcPr>
            <w:tcW w:w="3844" w:type="dxa"/>
            <w:tcBorders>
              <w:top w:val="nil"/>
              <w:left w:val="nil"/>
              <w:bottom w:val="single" w:sz="4" w:space="0" w:color="auto"/>
              <w:right w:val="nil"/>
            </w:tcBorders>
            <w:vAlign w:val="bottom"/>
          </w:tcPr>
          <w:p w14:paraId="175F7A0F" w14:textId="77777777" w:rsidR="001534D7" w:rsidRPr="000A5B6D" w:rsidRDefault="001534D7" w:rsidP="00FE67DF">
            <w:pPr>
              <w:spacing w:after="0"/>
              <w:jc w:val="center"/>
              <w:rPr>
                <w:rFonts w:ascii="Calibri" w:eastAsia="Times New Roman" w:hAnsi="Calibri" w:cs="Times New Roman"/>
                <w:color w:val="000000"/>
              </w:rPr>
            </w:pPr>
            <w:r>
              <w:rPr>
                <w:rFonts w:ascii="Calibri" w:eastAsia="Times New Roman" w:hAnsi="Calibri" w:cs="Times New Roman"/>
                <w:color w:val="000000"/>
              </w:rPr>
              <w:t>205,601</w:t>
            </w:r>
          </w:p>
        </w:tc>
      </w:tr>
    </w:tbl>
    <w:p w14:paraId="20E0A183" w14:textId="0A3E2E98" w:rsidR="0047297E" w:rsidRDefault="0047297E" w:rsidP="00906738">
      <w:pPr>
        <w:spacing w:line="276" w:lineRule="auto"/>
        <w:rPr>
          <w:rFonts w:ascii="Calibri" w:hAnsi="Calibri"/>
          <w:color w:val="000000"/>
          <w:sz w:val="20"/>
          <w:szCs w:val="20"/>
        </w:rPr>
      </w:pPr>
    </w:p>
    <w:p w14:paraId="0E8E217D" w14:textId="4F74A95B" w:rsidR="0047297E" w:rsidRDefault="0047297E" w:rsidP="00906738">
      <w:pPr>
        <w:spacing w:line="276" w:lineRule="auto"/>
        <w:rPr>
          <w:rFonts w:ascii="Calibri" w:hAnsi="Calibri"/>
          <w:color w:val="000000"/>
          <w:sz w:val="20"/>
          <w:szCs w:val="20"/>
        </w:rPr>
      </w:pPr>
    </w:p>
    <w:p w14:paraId="4991ECB9" w14:textId="77777777" w:rsidR="0047297E" w:rsidRDefault="0047297E" w:rsidP="00906738">
      <w:pPr>
        <w:spacing w:line="276" w:lineRule="auto"/>
        <w:rPr>
          <w:rFonts w:ascii="Calibri" w:hAnsi="Calibri"/>
          <w:color w:val="000000"/>
          <w:sz w:val="20"/>
          <w:szCs w:val="20"/>
        </w:rPr>
      </w:pPr>
    </w:p>
    <w:p w14:paraId="15EDF261" w14:textId="67C00935" w:rsidR="004F2DBA" w:rsidRDefault="004F2DBA" w:rsidP="00906738">
      <w:pPr>
        <w:spacing w:line="276" w:lineRule="auto"/>
        <w:rPr>
          <w:rFonts w:ascii="Calibri" w:hAnsi="Calibri"/>
          <w:color w:val="000000"/>
          <w:sz w:val="20"/>
          <w:szCs w:val="20"/>
        </w:rPr>
      </w:pPr>
    </w:p>
    <w:p w14:paraId="4D2E3269" w14:textId="4620702B" w:rsidR="00443FC8" w:rsidRDefault="00443FC8" w:rsidP="00906738">
      <w:pPr>
        <w:spacing w:line="276" w:lineRule="auto"/>
        <w:rPr>
          <w:rFonts w:ascii="Calibri" w:hAnsi="Calibri"/>
          <w:color w:val="000000"/>
          <w:sz w:val="20"/>
          <w:szCs w:val="20"/>
        </w:rPr>
      </w:pPr>
    </w:p>
    <w:p w14:paraId="657C0726" w14:textId="661C7EB2" w:rsidR="00443FC8" w:rsidRDefault="00443FC8" w:rsidP="00906738">
      <w:pPr>
        <w:spacing w:line="276" w:lineRule="auto"/>
        <w:rPr>
          <w:rFonts w:ascii="Calibri" w:hAnsi="Calibri"/>
          <w:color w:val="000000"/>
          <w:sz w:val="20"/>
          <w:szCs w:val="20"/>
        </w:rPr>
      </w:pPr>
    </w:p>
    <w:p w14:paraId="6E3559FD" w14:textId="53876715" w:rsidR="00443FC8" w:rsidRDefault="00443FC8" w:rsidP="00906738">
      <w:pPr>
        <w:spacing w:line="276" w:lineRule="auto"/>
        <w:rPr>
          <w:rFonts w:ascii="Calibri" w:hAnsi="Calibri"/>
          <w:color w:val="000000"/>
          <w:sz w:val="20"/>
          <w:szCs w:val="20"/>
        </w:rPr>
      </w:pPr>
    </w:p>
    <w:p w14:paraId="0C8A7F74" w14:textId="5A7B3662" w:rsidR="00443FC8" w:rsidRDefault="00443FC8" w:rsidP="00906738">
      <w:pPr>
        <w:spacing w:line="276" w:lineRule="auto"/>
        <w:rPr>
          <w:rFonts w:ascii="Calibri" w:hAnsi="Calibri"/>
          <w:color w:val="000000"/>
          <w:sz w:val="20"/>
          <w:szCs w:val="20"/>
        </w:rPr>
      </w:pPr>
    </w:p>
    <w:p w14:paraId="43E237C6" w14:textId="71946E4B" w:rsidR="00443FC8" w:rsidRDefault="00443FC8" w:rsidP="00906738">
      <w:pPr>
        <w:spacing w:line="276" w:lineRule="auto"/>
        <w:rPr>
          <w:rFonts w:ascii="Calibri" w:hAnsi="Calibri"/>
          <w:color w:val="000000"/>
          <w:sz w:val="20"/>
          <w:szCs w:val="20"/>
        </w:rPr>
      </w:pPr>
    </w:p>
    <w:p w14:paraId="665833E5" w14:textId="77777777" w:rsidR="00443FC8" w:rsidRDefault="00443FC8" w:rsidP="00906738">
      <w:pPr>
        <w:spacing w:line="276" w:lineRule="auto"/>
        <w:rPr>
          <w:rFonts w:ascii="Calibri" w:hAnsi="Calibri"/>
          <w:color w:val="000000"/>
          <w:sz w:val="20"/>
          <w:szCs w:val="20"/>
        </w:rPr>
      </w:pPr>
    </w:p>
    <w:p w14:paraId="099D2D3C" w14:textId="77777777" w:rsidR="0047297E" w:rsidRDefault="0047297E">
      <w:pPr>
        <w:rPr>
          <w:rFonts w:ascii="Calibri" w:hAnsi="Calibri"/>
          <w:b/>
          <w:color w:val="000000"/>
        </w:rPr>
      </w:pPr>
      <w:r>
        <w:rPr>
          <w:rFonts w:ascii="Calibri" w:hAnsi="Calibri"/>
          <w:b/>
          <w:color w:val="000000"/>
        </w:rPr>
        <w:br w:type="page"/>
      </w:r>
    </w:p>
    <w:p w14:paraId="1F64E6D3" w14:textId="0896508F" w:rsidR="004F2DBA" w:rsidRPr="00A67A61" w:rsidRDefault="004F2DBA" w:rsidP="004F2DBA">
      <w:pPr>
        <w:spacing w:after="200" w:line="276" w:lineRule="auto"/>
        <w:rPr>
          <w:b/>
        </w:rPr>
      </w:pPr>
      <w:r w:rsidRPr="00A67A61">
        <w:rPr>
          <w:rFonts w:ascii="Calibri" w:hAnsi="Calibri"/>
          <w:b/>
          <w:color w:val="000000"/>
        </w:rPr>
        <w:lastRenderedPageBreak/>
        <w:t xml:space="preserve">Supplementary Table 2:  </w:t>
      </w:r>
      <w:r w:rsidRPr="00A67A61">
        <w:rPr>
          <w:rFonts w:ascii="Calibri" w:eastAsia="Times New Roman" w:hAnsi="Calibri" w:cs="Times New Roman"/>
          <w:b/>
          <w:color w:val="000000"/>
        </w:rPr>
        <w:t xml:space="preserve">Crude and adjusted hazard ratios and 95% confidence intervals for the risk of psychiatric disorders in </w:t>
      </w:r>
      <w:r w:rsidRPr="00A67A61">
        <w:rPr>
          <w:rFonts w:ascii="Calibri" w:hAnsi="Calibri"/>
          <w:b/>
          <w:color w:val="000000"/>
        </w:rPr>
        <w:t xml:space="preserve">PCOS-exposed offspring compared to PCOS-unexposed </w:t>
      </w:r>
      <w:r w:rsidR="0026383C" w:rsidRPr="00A67A61">
        <w:rPr>
          <w:rFonts w:ascii="Calibri" w:hAnsi="Calibri"/>
          <w:b/>
          <w:color w:val="000000"/>
        </w:rPr>
        <w:t xml:space="preserve">cousins by </w:t>
      </w:r>
      <w:r w:rsidR="00BA20AC" w:rsidRPr="00A67A61">
        <w:rPr>
          <w:rFonts w:ascii="Calibri" w:hAnsi="Calibri"/>
          <w:b/>
          <w:color w:val="000000"/>
        </w:rPr>
        <w:t xml:space="preserve">PCOS </w:t>
      </w:r>
      <w:r w:rsidR="0026383C" w:rsidRPr="00A67A61">
        <w:rPr>
          <w:rFonts w:ascii="Calibri" w:hAnsi="Calibri"/>
          <w:b/>
          <w:color w:val="000000"/>
        </w:rPr>
        <w:t xml:space="preserve">sibling </w:t>
      </w:r>
      <w:r w:rsidR="00BA20AC" w:rsidRPr="00A67A61">
        <w:rPr>
          <w:rFonts w:ascii="Calibri" w:hAnsi="Calibri"/>
          <w:b/>
          <w:color w:val="000000"/>
        </w:rPr>
        <w:t xml:space="preserve">sex </w:t>
      </w:r>
      <w:r w:rsidRPr="00A67A61">
        <w:rPr>
          <w:rFonts w:ascii="Calibri" w:hAnsi="Calibri"/>
          <w:b/>
          <w:color w:val="000000"/>
        </w:rPr>
        <w:t xml:space="preserve"> </w:t>
      </w:r>
    </w:p>
    <w:tbl>
      <w:tblPr>
        <w:tblW w:w="0" w:type="auto"/>
        <w:tblInd w:w="93" w:type="dxa"/>
        <w:tblLook w:val="04A0" w:firstRow="1" w:lastRow="0" w:firstColumn="1" w:lastColumn="0" w:noHBand="0" w:noVBand="1"/>
      </w:tblPr>
      <w:tblGrid>
        <w:gridCol w:w="1429"/>
        <w:gridCol w:w="2260"/>
        <w:gridCol w:w="2260"/>
      </w:tblGrid>
      <w:tr w:rsidR="00550395" w:rsidRPr="005B6658" w14:paraId="3F973A37" w14:textId="77777777" w:rsidTr="0010697B">
        <w:trPr>
          <w:trHeight w:val="288"/>
        </w:trPr>
        <w:tc>
          <w:tcPr>
            <w:tcW w:w="0" w:type="auto"/>
            <w:tcBorders>
              <w:top w:val="single" w:sz="4" w:space="0" w:color="auto"/>
              <w:left w:val="nil"/>
              <w:bottom w:val="nil"/>
              <w:right w:val="nil"/>
            </w:tcBorders>
            <w:shd w:val="clear" w:color="auto" w:fill="auto"/>
            <w:noWrap/>
            <w:vAlign w:val="bottom"/>
            <w:hideMark/>
          </w:tcPr>
          <w:p w14:paraId="4AC3615C" w14:textId="5B1A39FD" w:rsidR="004F2DBA" w:rsidRPr="005B6658" w:rsidRDefault="004F2DBA" w:rsidP="00443FC8">
            <w:pPr>
              <w:spacing w:after="0"/>
              <w:rPr>
                <w:rFonts w:ascii="Calibri" w:eastAsia="Times New Roman" w:hAnsi="Calibri" w:cs="Times New Roman"/>
                <w:b/>
                <w:bCs/>
                <w:color w:val="000000"/>
              </w:rPr>
            </w:pPr>
          </w:p>
        </w:tc>
        <w:tc>
          <w:tcPr>
            <w:tcW w:w="0" w:type="auto"/>
            <w:tcBorders>
              <w:top w:val="single" w:sz="4" w:space="0" w:color="auto"/>
              <w:left w:val="nil"/>
              <w:bottom w:val="nil"/>
              <w:right w:val="nil"/>
            </w:tcBorders>
            <w:shd w:val="clear" w:color="auto" w:fill="auto"/>
            <w:noWrap/>
            <w:vAlign w:val="bottom"/>
            <w:hideMark/>
          </w:tcPr>
          <w:p w14:paraId="447AE32F" w14:textId="77777777" w:rsidR="004F2DBA" w:rsidRPr="005B6658" w:rsidRDefault="004F2DBA" w:rsidP="00443FC8">
            <w:pPr>
              <w:spacing w:after="0"/>
              <w:jc w:val="center"/>
              <w:rPr>
                <w:rFonts w:ascii="Calibri" w:eastAsia="Times New Roman" w:hAnsi="Calibri" w:cs="Times New Roman"/>
                <w:b/>
                <w:bCs/>
                <w:color w:val="000000"/>
              </w:rPr>
            </w:pPr>
            <w:r w:rsidRPr="005B6658">
              <w:rPr>
                <w:rFonts w:ascii="Calibri" w:eastAsia="Times New Roman" w:hAnsi="Calibri" w:cs="Times New Roman"/>
                <w:b/>
                <w:bCs/>
                <w:color w:val="000000"/>
              </w:rPr>
              <w:t>Crude</w:t>
            </w:r>
          </w:p>
        </w:tc>
        <w:tc>
          <w:tcPr>
            <w:tcW w:w="0" w:type="auto"/>
            <w:tcBorders>
              <w:top w:val="single" w:sz="4" w:space="0" w:color="auto"/>
              <w:left w:val="nil"/>
              <w:bottom w:val="nil"/>
              <w:right w:val="nil"/>
            </w:tcBorders>
            <w:shd w:val="clear" w:color="auto" w:fill="auto"/>
            <w:noWrap/>
            <w:vAlign w:val="bottom"/>
            <w:hideMark/>
          </w:tcPr>
          <w:p w14:paraId="396A56F8" w14:textId="3F232B30" w:rsidR="004F2DBA" w:rsidRPr="005B6658" w:rsidRDefault="004F2DBA" w:rsidP="00443FC8">
            <w:pPr>
              <w:spacing w:after="0"/>
              <w:jc w:val="center"/>
              <w:rPr>
                <w:rFonts w:ascii="Calibri" w:eastAsia="Times New Roman" w:hAnsi="Calibri" w:cs="Times New Roman"/>
                <w:b/>
                <w:bCs/>
                <w:color w:val="000000"/>
              </w:rPr>
            </w:pPr>
            <w:r w:rsidRPr="005B6658">
              <w:rPr>
                <w:rFonts w:ascii="Calibri" w:eastAsia="Times New Roman" w:hAnsi="Calibri" w:cs="Times New Roman"/>
                <w:b/>
                <w:bCs/>
                <w:color w:val="000000"/>
              </w:rPr>
              <w:t>Adjusted</w:t>
            </w:r>
            <w:r w:rsidR="0008120C">
              <w:rPr>
                <w:rFonts w:ascii="Calibri" w:eastAsia="Times New Roman" w:hAnsi="Calibri" w:cs="Times New Roman"/>
                <w:b/>
                <w:bCs/>
                <w:color w:val="000000"/>
              </w:rPr>
              <w:t xml:space="preserve"> </w:t>
            </w:r>
            <w:r w:rsidR="0008120C" w:rsidRPr="0008120C">
              <w:rPr>
                <w:rFonts w:ascii="Calibri" w:eastAsia="Times New Roman" w:hAnsi="Calibri" w:cs="Times New Roman"/>
                <w:b/>
                <w:bCs/>
                <w:color w:val="000000"/>
                <w:vertAlign w:val="superscript"/>
              </w:rPr>
              <w:t>a</w:t>
            </w:r>
          </w:p>
        </w:tc>
      </w:tr>
      <w:tr w:rsidR="00550395" w:rsidRPr="005B6658" w14:paraId="25709621" w14:textId="77777777" w:rsidTr="00CD2CFE">
        <w:trPr>
          <w:trHeight w:val="288"/>
        </w:trPr>
        <w:tc>
          <w:tcPr>
            <w:tcW w:w="0" w:type="auto"/>
            <w:tcBorders>
              <w:top w:val="nil"/>
              <w:left w:val="nil"/>
              <w:bottom w:val="single" w:sz="4" w:space="0" w:color="auto"/>
              <w:right w:val="nil"/>
            </w:tcBorders>
            <w:shd w:val="clear" w:color="auto" w:fill="auto"/>
            <w:noWrap/>
            <w:vAlign w:val="bottom"/>
            <w:hideMark/>
          </w:tcPr>
          <w:p w14:paraId="27A12CD2" w14:textId="77777777" w:rsidR="00F5441A" w:rsidRPr="005B6658" w:rsidRDefault="00F5441A" w:rsidP="00443FC8">
            <w:pPr>
              <w:spacing w:after="0"/>
              <w:rPr>
                <w:rFonts w:ascii="Calibri" w:eastAsia="Times New Roman" w:hAnsi="Calibri" w:cs="Times New Roman"/>
                <w:b/>
                <w:bCs/>
                <w:color w:val="000000"/>
              </w:rPr>
            </w:pPr>
            <w:r w:rsidRPr="005B6658">
              <w:rPr>
                <w:rFonts w:ascii="Calibri" w:eastAsia="Times New Roman" w:hAnsi="Calibri" w:cs="Times New Roman"/>
                <w:b/>
                <w:bCs/>
                <w:color w:val="000000"/>
              </w:rPr>
              <w:t>Outcome</w:t>
            </w:r>
          </w:p>
        </w:tc>
        <w:tc>
          <w:tcPr>
            <w:tcW w:w="0" w:type="auto"/>
            <w:tcBorders>
              <w:top w:val="nil"/>
              <w:left w:val="nil"/>
              <w:bottom w:val="single" w:sz="4" w:space="0" w:color="auto"/>
              <w:right w:val="nil"/>
            </w:tcBorders>
            <w:shd w:val="clear" w:color="auto" w:fill="auto"/>
            <w:noWrap/>
            <w:vAlign w:val="bottom"/>
            <w:hideMark/>
          </w:tcPr>
          <w:p w14:paraId="5901A4E3" w14:textId="6E746043" w:rsidR="00F5441A" w:rsidRPr="00C533C7" w:rsidRDefault="00F5441A" w:rsidP="00443FC8">
            <w:pPr>
              <w:spacing w:after="0"/>
              <w:jc w:val="center"/>
              <w:rPr>
                <w:rFonts w:ascii="Calibri" w:eastAsia="Times New Roman" w:hAnsi="Calibri" w:cs="Times New Roman"/>
                <w:b/>
                <w:bCs/>
                <w:color w:val="000000"/>
                <w:highlight w:val="yellow"/>
              </w:rPr>
            </w:pPr>
            <w:r w:rsidRPr="00761EFE">
              <w:rPr>
                <w:rFonts w:ascii="Calibri" w:eastAsia="Times New Roman" w:hAnsi="Calibri" w:cs="Calibri"/>
                <w:b/>
                <w:bCs/>
                <w:color w:val="000000"/>
              </w:rPr>
              <w:t>HR</w:t>
            </w:r>
            <w:r>
              <w:rPr>
                <w:rFonts w:ascii="Calibri" w:eastAsia="Times New Roman" w:hAnsi="Calibri" w:cs="Calibri"/>
                <w:b/>
                <w:bCs/>
                <w:color w:val="000000"/>
              </w:rPr>
              <w:t xml:space="preserve"> [95% CI]</w:t>
            </w:r>
          </w:p>
        </w:tc>
        <w:tc>
          <w:tcPr>
            <w:tcW w:w="0" w:type="auto"/>
            <w:tcBorders>
              <w:top w:val="nil"/>
              <w:left w:val="nil"/>
              <w:bottom w:val="single" w:sz="4" w:space="0" w:color="auto"/>
              <w:right w:val="nil"/>
            </w:tcBorders>
            <w:shd w:val="clear" w:color="auto" w:fill="auto"/>
            <w:noWrap/>
            <w:vAlign w:val="bottom"/>
            <w:hideMark/>
          </w:tcPr>
          <w:p w14:paraId="3B757E07" w14:textId="5566C434" w:rsidR="00F5441A" w:rsidRPr="00C533C7" w:rsidRDefault="00F5441A" w:rsidP="00443FC8">
            <w:pPr>
              <w:spacing w:after="0"/>
              <w:jc w:val="center"/>
              <w:rPr>
                <w:rFonts w:ascii="Calibri" w:eastAsia="Times New Roman" w:hAnsi="Calibri" w:cs="Times New Roman"/>
                <w:b/>
                <w:bCs/>
                <w:color w:val="000000"/>
                <w:highlight w:val="yellow"/>
              </w:rPr>
            </w:pPr>
            <w:r w:rsidRPr="00761EFE">
              <w:rPr>
                <w:rFonts w:ascii="Calibri" w:eastAsia="Times New Roman" w:hAnsi="Calibri" w:cs="Calibri"/>
                <w:b/>
                <w:bCs/>
                <w:color w:val="000000"/>
              </w:rPr>
              <w:t>HR</w:t>
            </w:r>
            <w:r>
              <w:rPr>
                <w:rFonts w:ascii="Calibri" w:eastAsia="Times New Roman" w:hAnsi="Calibri" w:cs="Calibri"/>
                <w:b/>
                <w:bCs/>
                <w:color w:val="000000"/>
              </w:rPr>
              <w:t xml:space="preserve"> [95% CI]</w:t>
            </w:r>
          </w:p>
        </w:tc>
      </w:tr>
      <w:tr w:rsidR="00550395" w:rsidRPr="005B6658" w14:paraId="2E9A97E0" w14:textId="77777777" w:rsidTr="00166CED">
        <w:trPr>
          <w:trHeight w:val="288"/>
        </w:trPr>
        <w:tc>
          <w:tcPr>
            <w:tcW w:w="0" w:type="auto"/>
            <w:gridSpan w:val="3"/>
            <w:tcBorders>
              <w:top w:val="nil"/>
              <w:left w:val="nil"/>
              <w:bottom w:val="single" w:sz="4" w:space="0" w:color="auto"/>
              <w:right w:val="nil"/>
            </w:tcBorders>
            <w:shd w:val="clear" w:color="auto" w:fill="auto"/>
            <w:noWrap/>
            <w:vAlign w:val="bottom"/>
          </w:tcPr>
          <w:p w14:paraId="7BB1FFE0" w14:textId="77777777" w:rsidR="004F2DBA" w:rsidRDefault="004F2DBA" w:rsidP="00443FC8">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PCOS-exposed offspring compared to PCOS-unexposed cousins </w:t>
            </w:r>
          </w:p>
          <w:p w14:paraId="76B23B51" w14:textId="003FACD0" w:rsidR="004F2DBA" w:rsidRPr="005B6658" w:rsidRDefault="004F2DBA" w:rsidP="00443FC8">
            <w:pPr>
              <w:spacing w:after="0"/>
              <w:jc w:val="center"/>
              <w:rPr>
                <w:rFonts w:ascii="Calibri" w:eastAsia="Times New Roman" w:hAnsi="Calibri" w:cs="Times New Roman"/>
                <w:color w:val="000000"/>
              </w:rPr>
            </w:pPr>
            <w:r>
              <w:rPr>
                <w:rFonts w:ascii="Calibri" w:eastAsia="Times New Roman" w:hAnsi="Calibri" w:cs="Times New Roman"/>
                <w:b/>
                <w:bCs/>
                <w:color w:val="000000"/>
              </w:rPr>
              <w:t xml:space="preserve">born to </w:t>
            </w:r>
            <w:r w:rsidRPr="00BA20AC">
              <w:rPr>
                <w:rFonts w:ascii="Calibri" w:eastAsia="Times New Roman" w:hAnsi="Calibri" w:cs="Times New Roman"/>
                <w:b/>
                <w:bCs/>
                <w:i/>
                <w:color w:val="000000"/>
                <w:u w:val="single"/>
              </w:rPr>
              <w:t>brothers</w:t>
            </w:r>
            <w:r>
              <w:rPr>
                <w:rFonts w:ascii="Calibri" w:eastAsia="Times New Roman" w:hAnsi="Calibri" w:cs="Times New Roman"/>
                <w:b/>
                <w:bCs/>
                <w:color w:val="000000"/>
              </w:rPr>
              <w:t xml:space="preserve"> of women with PCOS</w:t>
            </w:r>
            <w:r w:rsidR="00A67A61">
              <w:rPr>
                <w:rFonts w:ascii="Calibri" w:eastAsia="Times New Roman" w:hAnsi="Calibri" w:cs="Times New Roman"/>
                <w:b/>
                <w:bCs/>
                <w:color w:val="000000"/>
              </w:rPr>
              <w:t xml:space="preserve"> </w:t>
            </w:r>
            <w:r w:rsidR="00A20FE1" w:rsidRPr="00A20FE1">
              <w:rPr>
                <w:rFonts w:ascii="Calibri" w:eastAsia="Times New Roman" w:hAnsi="Calibri" w:cs="Times New Roman"/>
                <w:b/>
                <w:bCs/>
                <w:color w:val="000000"/>
              </w:rPr>
              <w:t>(n= 8584</w:t>
            </w:r>
            <w:r w:rsidR="00A67A61" w:rsidRPr="00A20FE1">
              <w:rPr>
                <w:rFonts w:ascii="Calibri" w:eastAsia="Times New Roman" w:hAnsi="Calibri" w:cs="Times New Roman"/>
                <w:b/>
                <w:bCs/>
                <w:color w:val="000000"/>
              </w:rPr>
              <w:t>)</w:t>
            </w:r>
          </w:p>
        </w:tc>
      </w:tr>
      <w:tr w:rsidR="00550395" w:rsidRPr="00C672A2" w14:paraId="04AEC058" w14:textId="77777777" w:rsidTr="00CD2CFE">
        <w:trPr>
          <w:trHeight w:val="288"/>
        </w:trPr>
        <w:tc>
          <w:tcPr>
            <w:tcW w:w="0" w:type="auto"/>
            <w:tcBorders>
              <w:top w:val="nil"/>
              <w:left w:val="nil"/>
              <w:bottom w:val="nil"/>
              <w:right w:val="nil"/>
            </w:tcBorders>
            <w:shd w:val="clear" w:color="auto" w:fill="auto"/>
            <w:noWrap/>
            <w:vAlign w:val="bottom"/>
            <w:hideMark/>
          </w:tcPr>
          <w:p w14:paraId="7BC1332E" w14:textId="77777777" w:rsidR="00F5441A" w:rsidRPr="005B6658" w:rsidRDefault="00F5441A" w:rsidP="000152E2">
            <w:pPr>
              <w:spacing w:after="0"/>
              <w:rPr>
                <w:rFonts w:ascii="Calibri" w:eastAsia="Times New Roman" w:hAnsi="Calibri" w:cs="Times New Roman"/>
                <w:color w:val="000000"/>
              </w:rPr>
            </w:pPr>
            <w:r w:rsidRPr="005B6658">
              <w:rPr>
                <w:rFonts w:ascii="Calibri" w:eastAsia="Times New Roman" w:hAnsi="Calibri" w:cs="Times New Roman"/>
                <w:color w:val="000000"/>
              </w:rPr>
              <w:t>ADHD</w:t>
            </w:r>
          </w:p>
        </w:tc>
        <w:tc>
          <w:tcPr>
            <w:tcW w:w="0" w:type="auto"/>
            <w:tcBorders>
              <w:top w:val="nil"/>
              <w:left w:val="nil"/>
              <w:bottom w:val="nil"/>
              <w:right w:val="nil"/>
            </w:tcBorders>
            <w:shd w:val="clear" w:color="auto" w:fill="auto"/>
            <w:noWrap/>
            <w:vAlign w:val="bottom"/>
          </w:tcPr>
          <w:p w14:paraId="6D6BFF2B" w14:textId="437DB5E9" w:rsidR="00F5441A" w:rsidRPr="00C672A2" w:rsidRDefault="00F5441A" w:rsidP="00550395">
            <w:pPr>
              <w:spacing w:after="0"/>
              <w:jc w:val="center"/>
              <w:rPr>
                <w:rFonts w:ascii="Calibri" w:eastAsia="Times New Roman" w:hAnsi="Calibri" w:cs="Times New Roman"/>
                <w:b/>
                <w:color w:val="000000"/>
              </w:rPr>
            </w:pPr>
            <w:r>
              <w:rPr>
                <w:rFonts w:ascii="Calibri" w:hAnsi="Calibri" w:cs="Calibri"/>
                <w:color w:val="000000"/>
              </w:rPr>
              <w:t>1.</w:t>
            </w:r>
            <w:r w:rsidR="00261A2A">
              <w:rPr>
                <w:rFonts w:ascii="Calibri" w:hAnsi="Calibri" w:cs="Calibri"/>
                <w:color w:val="000000"/>
              </w:rPr>
              <w:t>41</w:t>
            </w:r>
            <w:r w:rsidR="00550395">
              <w:rPr>
                <w:rFonts w:ascii="Calibri" w:hAnsi="Calibri" w:cs="Calibri"/>
                <w:color w:val="000000"/>
              </w:rPr>
              <w:t xml:space="preserve"> [1.06, 1.86]</w:t>
            </w:r>
          </w:p>
        </w:tc>
        <w:tc>
          <w:tcPr>
            <w:tcW w:w="0" w:type="auto"/>
            <w:tcBorders>
              <w:top w:val="nil"/>
              <w:left w:val="nil"/>
              <w:bottom w:val="nil"/>
              <w:right w:val="nil"/>
            </w:tcBorders>
            <w:shd w:val="clear" w:color="auto" w:fill="auto"/>
            <w:noWrap/>
            <w:vAlign w:val="bottom"/>
          </w:tcPr>
          <w:p w14:paraId="7ABECC41" w14:textId="687E98CD" w:rsidR="00F5441A" w:rsidRPr="00C672A2" w:rsidRDefault="00F5441A" w:rsidP="00550395">
            <w:pPr>
              <w:spacing w:after="0"/>
              <w:jc w:val="center"/>
              <w:rPr>
                <w:rFonts w:ascii="Calibri" w:eastAsia="Times New Roman" w:hAnsi="Calibri" w:cs="Times New Roman"/>
                <w:b/>
                <w:color w:val="000000"/>
              </w:rPr>
            </w:pPr>
            <w:r>
              <w:rPr>
                <w:rFonts w:ascii="Calibri" w:hAnsi="Calibri" w:cs="Calibri"/>
                <w:color w:val="000000"/>
              </w:rPr>
              <w:t>1.</w:t>
            </w:r>
            <w:r w:rsidR="00261A2A">
              <w:rPr>
                <w:rFonts w:ascii="Calibri" w:hAnsi="Calibri" w:cs="Calibri"/>
                <w:color w:val="000000"/>
              </w:rPr>
              <w:t>45</w:t>
            </w:r>
            <w:r w:rsidR="00550395">
              <w:rPr>
                <w:rFonts w:ascii="Calibri" w:hAnsi="Calibri" w:cs="Calibri"/>
                <w:color w:val="000000"/>
              </w:rPr>
              <w:t xml:space="preserve"> [1.06, 1.99]</w:t>
            </w:r>
          </w:p>
        </w:tc>
      </w:tr>
      <w:tr w:rsidR="00550395" w:rsidRPr="00C672A2" w14:paraId="60219287" w14:textId="77777777" w:rsidTr="00CD2CFE">
        <w:trPr>
          <w:trHeight w:val="288"/>
        </w:trPr>
        <w:tc>
          <w:tcPr>
            <w:tcW w:w="0" w:type="auto"/>
            <w:tcBorders>
              <w:top w:val="nil"/>
              <w:left w:val="nil"/>
              <w:bottom w:val="nil"/>
              <w:right w:val="nil"/>
            </w:tcBorders>
            <w:shd w:val="clear" w:color="auto" w:fill="auto"/>
            <w:noWrap/>
            <w:vAlign w:val="bottom"/>
            <w:hideMark/>
          </w:tcPr>
          <w:p w14:paraId="3F15A4A5" w14:textId="77777777" w:rsidR="00F5441A" w:rsidRPr="005B6658" w:rsidRDefault="00F5441A" w:rsidP="000152E2">
            <w:pPr>
              <w:spacing w:after="0"/>
              <w:rPr>
                <w:rFonts w:ascii="Calibri" w:eastAsia="Times New Roman" w:hAnsi="Calibri" w:cs="Times New Roman"/>
                <w:color w:val="000000"/>
              </w:rPr>
            </w:pPr>
            <w:r w:rsidRPr="005B6658">
              <w:rPr>
                <w:rFonts w:ascii="Calibri" w:eastAsia="Times New Roman" w:hAnsi="Calibri" w:cs="Times New Roman"/>
                <w:color w:val="000000"/>
              </w:rPr>
              <w:t>ASD</w:t>
            </w:r>
          </w:p>
        </w:tc>
        <w:tc>
          <w:tcPr>
            <w:tcW w:w="0" w:type="auto"/>
            <w:tcBorders>
              <w:top w:val="nil"/>
              <w:left w:val="nil"/>
              <w:bottom w:val="nil"/>
              <w:right w:val="nil"/>
            </w:tcBorders>
            <w:shd w:val="clear" w:color="auto" w:fill="auto"/>
            <w:noWrap/>
            <w:vAlign w:val="bottom"/>
          </w:tcPr>
          <w:p w14:paraId="3D058012" w14:textId="63EE9245" w:rsidR="00F5441A" w:rsidRPr="00C672A2" w:rsidRDefault="00F5441A" w:rsidP="00550395">
            <w:pPr>
              <w:spacing w:after="0"/>
              <w:jc w:val="center"/>
              <w:rPr>
                <w:rFonts w:ascii="Calibri" w:eastAsia="Times New Roman" w:hAnsi="Calibri" w:cs="Times New Roman"/>
                <w:b/>
                <w:color w:val="000000"/>
              </w:rPr>
            </w:pPr>
            <w:r>
              <w:rPr>
                <w:rFonts w:ascii="Calibri" w:hAnsi="Calibri" w:cs="Calibri"/>
                <w:color w:val="000000"/>
              </w:rPr>
              <w:t>1.</w:t>
            </w:r>
            <w:r w:rsidR="00261A2A">
              <w:rPr>
                <w:rFonts w:ascii="Calibri" w:hAnsi="Calibri" w:cs="Calibri"/>
                <w:color w:val="000000"/>
              </w:rPr>
              <w:t>84</w:t>
            </w:r>
            <w:r w:rsidR="00550395">
              <w:rPr>
                <w:rFonts w:ascii="Calibri" w:hAnsi="Calibri" w:cs="Calibri"/>
                <w:color w:val="000000"/>
              </w:rPr>
              <w:t xml:space="preserve"> [1.20, 2.82]</w:t>
            </w:r>
          </w:p>
        </w:tc>
        <w:tc>
          <w:tcPr>
            <w:tcW w:w="0" w:type="auto"/>
            <w:tcBorders>
              <w:top w:val="nil"/>
              <w:left w:val="nil"/>
              <w:bottom w:val="nil"/>
              <w:right w:val="nil"/>
            </w:tcBorders>
            <w:shd w:val="clear" w:color="auto" w:fill="auto"/>
            <w:noWrap/>
            <w:vAlign w:val="bottom"/>
          </w:tcPr>
          <w:p w14:paraId="5D42A0D9" w14:textId="7ED3A67F" w:rsidR="00F5441A" w:rsidRPr="00C672A2" w:rsidRDefault="00F5441A" w:rsidP="00550395">
            <w:pPr>
              <w:spacing w:after="0"/>
              <w:jc w:val="center"/>
              <w:rPr>
                <w:rFonts w:ascii="Calibri" w:eastAsia="Times New Roman" w:hAnsi="Calibri" w:cs="Times New Roman"/>
                <w:b/>
                <w:color w:val="000000"/>
              </w:rPr>
            </w:pPr>
            <w:r>
              <w:rPr>
                <w:rFonts w:ascii="Calibri" w:hAnsi="Calibri" w:cs="Calibri"/>
                <w:color w:val="000000"/>
              </w:rPr>
              <w:t>1.</w:t>
            </w:r>
            <w:r w:rsidR="00261A2A">
              <w:rPr>
                <w:rFonts w:ascii="Calibri" w:hAnsi="Calibri" w:cs="Calibri"/>
                <w:color w:val="000000"/>
              </w:rPr>
              <w:t>64</w:t>
            </w:r>
            <w:r w:rsidR="00550395">
              <w:rPr>
                <w:rFonts w:ascii="Calibri" w:hAnsi="Calibri" w:cs="Calibri"/>
                <w:color w:val="000000"/>
              </w:rPr>
              <w:t xml:space="preserve"> [1.01, 2.66]</w:t>
            </w:r>
          </w:p>
        </w:tc>
      </w:tr>
      <w:tr w:rsidR="009A02AD" w:rsidRPr="005B6658" w14:paraId="375DE230" w14:textId="77777777" w:rsidTr="00660466">
        <w:trPr>
          <w:trHeight w:val="288"/>
        </w:trPr>
        <w:tc>
          <w:tcPr>
            <w:tcW w:w="0" w:type="auto"/>
            <w:tcBorders>
              <w:top w:val="nil"/>
              <w:left w:val="nil"/>
              <w:bottom w:val="single" w:sz="4" w:space="0" w:color="auto"/>
              <w:right w:val="nil"/>
            </w:tcBorders>
            <w:shd w:val="clear" w:color="auto" w:fill="auto"/>
            <w:noWrap/>
            <w:vAlign w:val="bottom"/>
          </w:tcPr>
          <w:p w14:paraId="57C692BE" w14:textId="4AA245E6" w:rsidR="009A02AD" w:rsidRPr="005B6658" w:rsidRDefault="009A02AD" w:rsidP="009A02AD">
            <w:pPr>
              <w:spacing w:after="0"/>
              <w:rPr>
                <w:rFonts w:ascii="Calibri" w:eastAsia="Times New Roman" w:hAnsi="Calibri" w:cs="Times New Roman"/>
                <w:color w:val="000000"/>
              </w:rPr>
            </w:pPr>
            <w:r w:rsidRPr="00C672A2">
              <w:rPr>
                <w:rFonts w:ascii="Calibri" w:eastAsia="Times New Roman" w:hAnsi="Calibri" w:cs="Times New Roman"/>
                <w:color w:val="000000"/>
              </w:rPr>
              <w:t>TD/CTD</w:t>
            </w:r>
          </w:p>
        </w:tc>
        <w:tc>
          <w:tcPr>
            <w:tcW w:w="0" w:type="auto"/>
            <w:tcBorders>
              <w:top w:val="nil"/>
              <w:left w:val="nil"/>
              <w:bottom w:val="single" w:sz="4" w:space="0" w:color="auto"/>
              <w:right w:val="nil"/>
            </w:tcBorders>
            <w:shd w:val="clear" w:color="auto" w:fill="auto"/>
            <w:noWrap/>
            <w:vAlign w:val="bottom"/>
          </w:tcPr>
          <w:p w14:paraId="647604AD" w14:textId="4E607068" w:rsidR="009A02AD" w:rsidRPr="005B6658" w:rsidRDefault="009A02AD" w:rsidP="009A02AD">
            <w:pPr>
              <w:spacing w:after="0"/>
              <w:jc w:val="center"/>
              <w:rPr>
                <w:rFonts w:ascii="Calibri" w:eastAsia="Times New Roman" w:hAnsi="Calibri" w:cs="Times New Roman"/>
                <w:color w:val="000000"/>
              </w:rPr>
            </w:pPr>
            <w:r>
              <w:rPr>
                <w:rFonts w:ascii="Calibri" w:hAnsi="Calibri" w:cs="Calibri"/>
                <w:color w:val="000000"/>
              </w:rPr>
              <w:t>1.88 [0.84, 4.22</w:t>
            </w:r>
          </w:p>
        </w:tc>
        <w:tc>
          <w:tcPr>
            <w:tcW w:w="0" w:type="auto"/>
            <w:tcBorders>
              <w:top w:val="nil"/>
              <w:left w:val="nil"/>
              <w:bottom w:val="single" w:sz="4" w:space="0" w:color="auto"/>
              <w:right w:val="nil"/>
            </w:tcBorders>
            <w:shd w:val="clear" w:color="auto" w:fill="auto"/>
            <w:noWrap/>
            <w:vAlign w:val="bottom"/>
          </w:tcPr>
          <w:p w14:paraId="1E9E3B83" w14:textId="64C5162D" w:rsidR="009A02AD" w:rsidRPr="005B6658" w:rsidRDefault="009A02AD" w:rsidP="009A02AD">
            <w:pPr>
              <w:spacing w:after="0"/>
              <w:jc w:val="center"/>
              <w:rPr>
                <w:rFonts w:ascii="Calibri" w:eastAsia="Times New Roman" w:hAnsi="Calibri" w:cs="Times New Roman"/>
                <w:color w:val="000000"/>
              </w:rPr>
            </w:pPr>
            <w:r>
              <w:rPr>
                <w:rFonts w:ascii="Calibri" w:hAnsi="Calibri" w:cs="Calibri"/>
                <w:color w:val="000000"/>
              </w:rPr>
              <w:t>2.24 [0.95, 5.26]</w:t>
            </w:r>
          </w:p>
        </w:tc>
      </w:tr>
      <w:tr w:rsidR="009A02AD" w:rsidRPr="005B6658" w14:paraId="77EBF04B" w14:textId="77777777" w:rsidTr="00166CED">
        <w:trPr>
          <w:trHeight w:val="288"/>
        </w:trPr>
        <w:tc>
          <w:tcPr>
            <w:tcW w:w="0" w:type="auto"/>
            <w:gridSpan w:val="3"/>
            <w:tcBorders>
              <w:top w:val="nil"/>
              <w:left w:val="nil"/>
              <w:bottom w:val="single" w:sz="4" w:space="0" w:color="auto"/>
              <w:right w:val="nil"/>
            </w:tcBorders>
            <w:shd w:val="clear" w:color="auto" w:fill="auto"/>
            <w:noWrap/>
            <w:vAlign w:val="bottom"/>
          </w:tcPr>
          <w:p w14:paraId="58F45DB1" w14:textId="77777777" w:rsidR="009A02AD" w:rsidRDefault="009A02AD" w:rsidP="009A02AD">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PCOS-exposed offspring compared to PCOS-unexposed cousins </w:t>
            </w:r>
          </w:p>
          <w:p w14:paraId="31BB4251" w14:textId="6C575B3B" w:rsidR="009A02AD" w:rsidRPr="005B6658" w:rsidRDefault="009A02AD" w:rsidP="009A02AD">
            <w:pPr>
              <w:spacing w:after="0"/>
              <w:jc w:val="center"/>
              <w:rPr>
                <w:rFonts w:ascii="Calibri" w:eastAsia="Times New Roman" w:hAnsi="Calibri" w:cs="Times New Roman"/>
                <w:color w:val="000000"/>
              </w:rPr>
            </w:pPr>
            <w:r>
              <w:rPr>
                <w:rFonts w:ascii="Calibri" w:eastAsia="Times New Roman" w:hAnsi="Calibri" w:cs="Times New Roman"/>
                <w:b/>
                <w:bCs/>
                <w:color w:val="000000"/>
              </w:rPr>
              <w:t xml:space="preserve">born to </w:t>
            </w:r>
            <w:r w:rsidRPr="00BA20AC">
              <w:rPr>
                <w:rFonts w:ascii="Calibri" w:eastAsia="Times New Roman" w:hAnsi="Calibri" w:cs="Times New Roman"/>
                <w:b/>
                <w:bCs/>
                <w:i/>
                <w:color w:val="000000"/>
                <w:u w:val="single"/>
              </w:rPr>
              <w:t>sisters</w:t>
            </w:r>
            <w:r>
              <w:rPr>
                <w:rFonts w:ascii="Calibri" w:eastAsia="Times New Roman" w:hAnsi="Calibri" w:cs="Times New Roman"/>
                <w:b/>
                <w:bCs/>
                <w:color w:val="000000"/>
              </w:rPr>
              <w:t xml:space="preserve"> of women with PCOS </w:t>
            </w:r>
            <w:r w:rsidRPr="00A20FE1">
              <w:rPr>
                <w:rFonts w:ascii="Calibri" w:eastAsia="Times New Roman" w:hAnsi="Calibri" w:cs="Times New Roman"/>
                <w:b/>
                <w:bCs/>
                <w:color w:val="000000"/>
              </w:rPr>
              <w:t>(n= 9454)</w:t>
            </w:r>
          </w:p>
        </w:tc>
      </w:tr>
      <w:tr w:rsidR="009A02AD" w:rsidRPr="00C672A2" w14:paraId="460BEB25" w14:textId="77777777" w:rsidTr="00CD2CFE">
        <w:trPr>
          <w:trHeight w:val="288"/>
        </w:trPr>
        <w:tc>
          <w:tcPr>
            <w:tcW w:w="0" w:type="auto"/>
            <w:tcBorders>
              <w:top w:val="nil"/>
              <w:left w:val="nil"/>
              <w:bottom w:val="nil"/>
              <w:right w:val="nil"/>
            </w:tcBorders>
            <w:shd w:val="clear" w:color="auto" w:fill="auto"/>
            <w:noWrap/>
            <w:vAlign w:val="bottom"/>
            <w:hideMark/>
          </w:tcPr>
          <w:p w14:paraId="316E6967" w14:textId="77777777" w:rsidR="009A02AD" w:rsidRPr="005B6658" w:rsidRDefault="009A02AD" w:rsidP="009A02AD">
            <w:pPr>
              <w:spacing w:after="0"/>
              <w:rPr>
                <w:rFonts w:ascii="Calibri" w:eastAsia="Times New Roman" w:hAnsi="Calibri" w:cs="Times New Roman"/>
                <w:color w:val="000000"/>
              </w:rPr>
            </w:pPr>
            <w:r w:rsidRPr="005B6658">
              <w:rPr>
                <w:rFonts w:ascii="Calibri" w:eastAsia="Times New Roman" w:hAnsi="Calibri" w:cs="Times New Roman"/>
                <w:color w:val="000000"/>
              </w:rPr>
              <w:t>ADHD</w:t>
            </w:r>
          </w:p>
        </w:tc>
        <w:tc>
          <w:tcPr>
            <w:tcW w:w="0" w:type="auto"/>
            <w:tcBorders>
              <w:top w:val="nil"/>
              <w:left w:val="nil"/>
              <w:bottom w:val="nil"/>
              <w:right w:val="nil"/>
            </w:tcBorders>
            <w:shd w:val="clear" w:color="auto" w:fill="auto"/>
            <w:noWrap/>
            <w:vAlign w:val="bottom"/>
          </w:tcPr>
          <w:p w14:paraId="68CDB5C9" w14:textId="4C401763"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1.69 [1.29, 2.21]</w:t>
            </w:r>
          </w:p>
        </w:tc>
        <w:tc>
          <w:tcPr>
            <w:tcW w:w="0" w:type="auto"/>
            <w:tcBorders>
              <w:top w:val="nil"/>
              <w:left w:val="nil"/>
              <w:bottom w:val="nil"/>
              <w:right w:val="nil"/>
            </w:tcBorders>
            <w:shd w:val="clear" w:color="auto" w:fill="auto"/>
            <w:noWrap/>
            <w:vAlign w:val="bottom"/>
          </w:tcPr>
          <w:p w14:paraId="0B4DE30C" w14:textId="11278117"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1.54 [1.12, 2.12]</w:t>
            </w:r>
          </w:p>
        </w:tc>
      </w:tr>
      <w:tr w:rsidR="009A02AD" w:rsidRPr="00C672A2" w14:paraId="522F3C34" w14:textId="77777777" w:rsidTr="00CD2CFE">
        <w:trPr>
          <w:trHeight w:val="288"/>
        </w:trPr>
        <w:tc>
          <w:tcPr>
            <w:tcW w:w="0" w:type="auto"/>
            <w:tcBorders>
              <w:top w:val="nil"/>
              <w:left w:val="nil"/>
              <w:bottom w:val="nil"/>
              <w:right w:val="nil"/>
            </w:tcBorders>
            <w:shd w:val="clear" w:color="auto" w:fill="auto"/>
            <w:noWrap/>
            <w:vAlign w:val="bottom"/>
            <w:hideMark/>
          </w:tcPr>
          <w:p w14:paraId="5248D597" w14:textId="77777777" w:rsidR="009A02AD" w:rsidRPr="005B6658" w:rsidRDefault="009A02AD" w:rsidP="009A02AD">
            <w:pPr>
              <w:spacing w:after="0"/>
              <w:rPr>
                <w:rFonts w:ascii="Calibri" w:eastAsia="Times New Roman" w:hAnsi="Calibri" w:cs="Times New Roman"/>
                <w:color w:val="000000"/>
              </w:rPr>
            </w:pPr>
            <w:r w:rsidRPr="005B6658">
              <w:rPr>
                <w:rFonts w:ascii="Calibri" w:eastAsia="Times New Roman" w:hAnsi="Calibri" w:cs="Times New Roman"/>
                <w:color w:val="000000"/>
              </w:rPr>
              <w:t>ASD</w:t>
            </w:r>
          </w:p>
        </w:tc>
        <w:tc>
          <w:tcPr>
            <w:tcW w:w="0" w:type="auto"/>
            <w:tcBorders>
              <w:top w:val="nil"/>
              <w:left w:val="nil"/>
              <w:bottom w:val="nil"/>
              <w:right w:val="nil"/>
            </w:tcBorders>
            <w:shd w:val="clear" w:color="auto" w:fill="auto"/>
            <w:noWrap/>
            <w:vAlign w:val="bottom"/>
          </w:tcPr>
          <w:p w14:paraId="6C25AFD8" w14:textId="5828769A"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1.84 [1.22, 2.77</w:t>
            </w:r>
          </w:p>
        </w:tc>
        <w:tc>
          <w:tcPr>
            <w:tcW w:w="0" w:type="auto"/>
            <w:tcBorders>
              <w:top w:val="nil"/>
              <w:left w:val="nil"/>
              <w:bottom w:val="nil"/>
              <w:right w:val="nil"/>
            </w:tcBorders>
            <w:shd w:val="clear" w:color="auto" w:fill="auto"/>
            <w:noWrap/>
            <w:vAlign w:val="bottom"/>
          </w:tcPr>
          <w:p w14:paraId="3D8FD6C6" w14:textId="7BBE9DB5"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1.67 [1.01, 2.77]</w:t>
            </w:r>
          </w:p>
        </w:tc>
      </w:tr>
      <w:tr w:rsidR="009A02AD" w:rsidRPr="005B6658" w14:paraId="5E6FAF84" w14:textId="77777777" w:rsidTr="00660466">
        <w:trPr>
          <w:trHeight w:val="288"/>
        </w:trPr>
        <w:tc>
          <w:tcPr>
            <w:tcW w:w="0" w:type="auto"/>
            <w:tcBorders>
              <w:top w:val="nil"/>
              <w:left w:val="nil"/>
              <w:bottom w:val="single" w:sz="4" w:space="0" w:color="auto"/>
              <w:right w:val="nil"/>
            </w:tcBorders>
            <w:shd w:val="clear" w:color="auto" w:fill="auto"/>
            <w:noWrap/>
            <w:vAlign w:val="bottom"/>
          </w:tcPr>
          <w:p w14:paraId="6564223E" w14:textId="78653EF9" w:rsidR="009A02AD" w:rsidRPr="005B6658" w:rsidRDefault="009A02AD" w:rsidP="009A02AD">
            <w:pPr>
              <w:spacing w:after="0"/>
              <w:rPr>
                <w:rFonts w:ascii="Calibri" w:eastAsia="Times New Roman" w:hAnsi="Calibri" w:cs="Times New Roman"/>
                <w:color w:val="000000"/>
              </w:rPr>
            </w:pPr>
            <w:r w:rsidRPr="00C672A2">
              <w:rPr>
                <w:rFonts w:ascii="Calibri" w:eastAsia="Times New Roman" w:hAnsi="Calibri" w:cs="Times New Roman"/>
                <w:color w:val="000000"/>
              </w:rPr>
              <w:t>TD/CTD</w:t>
            </w:r>
          </w:p>
        </w:tc>
        <w:tc>
          <w:tcPr>
            <w:tcW w:w="0" w:type="auto"/>
            <w:tcBorders>
              <w:top w:val="nil"/>
              <w:left w:val="nil"/>
              <w:bottom w:val="single" w:sz="4" w:space="0" w:color="auto"/>
              <w:right w:val="nil"/>
            </w:tcBorders>
            <w:shd w:val="clear" w:color="auto" w:fill="auto"/>
            <w:noWrap/>
            <w:vAlign w:val="bottom"/>
          </w:tcPr>
          <w:p w14:paraId="639388C6" w14:textId="5F2DBE3B" w:rsidR="009A02AD" w:rsidRPr="005B6658" w:rsidRDefault="009A02AD" w:rsidP="009A02AD">
            <w:pPr>
              <w:spacing w:after="0"/>
              <w:jc w:val="center"/>
              <w:rPr>
                <w:rFonts w:ascii="Calibri" w:eastAsia="Times New Roman" w:hAnsi="Calibri" w:cs="Times New Roman"/>
                <w:color w:val="000000"/>
              </w:rPr>
            </w:pPr>
            <w:r>
              <w:rPr>
                <w:rFonts w:ascii="Calibri" w:hAnsi="Calibri" w:cs="Calibri"/>
                <w:color w:val="000000"/>
              </w:rPr>
              <w:t>1.82 [0.75, 4.42]</w:t>
            </w:r>
          </w:p>
        </w:tc>
        <w:tc>
          <w:tcPr>
            <w:tcW w:w="0" w:type="auto"/>
            <w:tcBorders>
              <w:top w:val="nil"/>
              <w:left w:val="nil"/>
              <w:bottom w:val="single" w:sz="4" w:space="0" w:color="auto"/>
              <w:right w:val="nil"/>
            </w:tcBorders>
            <w:shd w:val="clear" w:color="auto" w:fill="auto"/>
            <w:noWrap/>
            <w:vAlign w:val="bottom"/>
          </w:tcPr>
          <w:p w14:paraId="2DF300BA" w14:textId="78E7CD4C" w:rsidR="009A02AD" w:rsidRPr="005B6658" w:rsidRDefault="009A02AD" w:rsidP="009A02AD">
            <w:pPr>
              <w:spacing w:after="0"/>
              <w:jc w:val="center"/>
              <w:rPr>
                <w:rFonts w:ascii="Calibri" w:eastAsia="Times New Roman" w:hAnsi="Calibri" w:cs="Times New Roman"/>
                <w:color w:val="000000"/>
              </w:rPr>
            </w:pPr>
            <w:r>
              <w:rPr>
                <w:rFonts w:ascii="Calibri" w:hAnsi="Calibri" w:cs="Calibri"/>
                <w:color w:val="000000"/>
              </w:rPr>
              <w:t>3.45 [1.35, 8.81]</w:t>
            </w:r>
          </w:p>
        </w:tc>
      </w:tr>
    </w:tbl>
    <w:p w14:paraId="52D83A57" w14:textId="5CA1B040" w:rsidR="0008120C" w:rsidRDefault="0008120C" w:rsidP="0008120C">
      <w:pPr>
        <w:spacing w:after="0" w:line="276" w:lineRule="auto"/>
        <w:rPr>
          <w:sz w:val="20"/>
        </w:rPr>
      </w:pPr>
      <w:r w:rsidRPr="0008120C">
        <w:rPr>
          <w:rFonts w:ascii="Calibri" w:eastAsia="Times New Roman" w:hAnsi="Calibri" w:cs="Times New Roman"/>
          <w:b/>
          <w:bCs/>
          <w:color w:val="000000"/>
          <w:vertAlign w:val="superscript"/>
        </w:rPr>
        <w:t>a</w:t>
      </w:r>
      <w:r w:rsidRPr="00020783">
        <w:rPr>
          <w:sz w:val="20"/>
        </w:rPr>
        <w:t xml:space="preserve"> Model adjusted for offspring sex and year of birth, maternal age at child’s birth, maternal education, maternal region of birth, and maternal and paternal lifetime history of psychiatric disorders</w:t>
      </w:r>
      <w:r>
        <w:rPr>
          <w:sz w:val="20"/>
        </w:rPr>
        <w:t>.</w:t>
      </w:r>
    </w:p>
    <w:p w14:paraId="4C42F4D8" w14:textId="0D2423C6" w:rsidR="0008120C" w:rsidRDefault="0008120C" w:rsidP="0008120C">
      <w:pPr>
        <w:spacing w:line="276" w:lineRule="auto"/>
        <w:rPr>
          <w:rFonts w:ascii="Calibri" w:hAnsi="Calibri"/>
          <w:color w:val="000000"/>
          <w:sz w:val="20"/>
          <w:szCs w:val="20"/>
        </w:rPr>
      </w:pPr>
      <w:r w:rsidRPr="00C672A2">
        <w:rPr>
          <w:sz w:val="20"/>
        </w:rPr>
        <w:t>Abbreviations:</w:t>
      </w:r>
      <w:r>
        <w:rPr>
          <w:sz w:val="20"/>
        </w:rPr>
        <w:t xml:space="preserve"> ADHD = </w:t>
      </w:r>
      <w:r w:rsidRPr="00C672A2">
        <w:rPr>
          <w:sz w:val="20"/>
        </w:rPr>
        <w:t>attention-deficit/hyperactivity disorder</w:t>
      </w:r>
      <w:r>
        <w:rPr>
          <w:sz w:val="20"/>
        </w:rPr>
        <w:t xml:space="preserve">; ASD = autism spectrum disorders; </w:t>
      </w:r>
      <w:r w:rsidR="00166CED">
        <w:rPr>
          <w:rFonts w:ascii="Calibri" w:hAnsi="Calibri"/>
          <w:color w:val="000000"/>
          <w:sz w:val="20"/>
          <w:szCs w:val="20"/>
        </w:rPr>
        <w:t xml:space="preserve">CI = confidence interval; HR = hazard ratio; </w:t>
      </w:r>
      <w:r>
        <w:rPr>
          <w:rFonts w:ascii="Calibri" w:hAnsi="Calibri"/>
          <w:color w:val="000000"/>
          <w:sz w:val="20"/>
          <w:szCs w:val="20"/>
        </w:rPr>
        <w:t xml:space="preserve">PCOS = polycystic ovary syndrome; TD/CTD = </w:t>
      </w:r>
      <w:r w:rsidRPr="00C672A2">
        <w:rPr>
          <w:rFonts w:ascii="Calibri" w:hAnsi="Calibri"/>
          <w:color w:val="000000"/>
          <w:sz w:val="20"/>
          <w:szCs w:val="20"/>
        </w:rPr>
        <w:t>Tourette Disorder/</w:t>
      </w:r>
      <w:r w:rsidR="00116791">
        <w:rPr>
          <w:rFonts w:ascii="Calibri" w:hAnsi="Calibri"/>
          <w:color w:val="000000"/>
          <w:sz w:val="20"/>
          <w:szCs w:val="20"/>
        </w:rPr>
        <w:t>c</w:t>
      </w:r>
      <w:r w:rsidR="00116791" w:rsidRPr="00C672A2">
        <w:rPr>
          <w:rFonts w:ascii="Calibri" w:hAnsi="Calibri"/>
          <w:color w:val="000000"/>
          <w:sz w:val="20"/>
          <w:szCs w:val="20"/>
        </w:rPr>
        <w:t xml:space="preserve">hronic </w:t>
      </w:r>
      <w:r w:rsidR="00116791">
        <w:rPr>
          <w:rFonts w:ascii="Calibri" w:hAnsi="Calibri"/>
          <w:color w:val="000000"/>
          <w:sz w:val="20"/>
          <w:szCs w:val="20"/>
        </w:rPr>
        <w:t>t</w:t>
      </w:r>
      <w:r w:rsidR="00116791" w:rsidRPr="00C672A2">
        <w:rPr>
          <w:rFonts w:ascii="Calibri" w:hAnsi="Calibri"/>
          <w:color w:val="000000"/>
          <w:sz w:val="20"/>
          <w:szCs w:val="20"/>
        </w:rPr>
        <w:t xml:space="preserve">ic </w:t>
      </w:r>
      <w:r w:rsidR="00116791">
        <w:rPr>
          <w:rFonts w:ascii="Calibri" w:hAnsi="Calibri"/>
          <w:color w:val="000000"/>
          <w:sz w:val="20"/>
          <w:szCs w:val="20"/>
        </w:rPr>
        <w:t>d</w:t>
      </w:r>
      <w:r w:rsidR="00116791" w:rsidRPr="00C672A2">
        <w:rPr>
          <w:rFonts w:ascii="Calibri" w:hAnsi="Calibri"/>
          <w:color w:val="000000"/>
          <w:sz w:val="20"/>
          <w:szCs w:val="20"/>
        </w:rPr>
        <w:t>isorders</w:t>
      </w:r>
      <w:r>
        <w:rPr>
          <w:rFonts w:ascii="Calibri" w:hAnsi="Calibri"/>
          <w:color w:val="000000"/>
          <w:sz w:val="20"/>
          <w:szCs w:val="20"/>
        </w:rPr>
        <w:t>.</w:t>
      </w:r>
      <w:r w:rsidR="00C533C7">
        <w:rPr>
          <w:rFonts w:ascii="Calibri" w:hAnsi="Calibri"/>
          <w:color w:val="000000"/>
          <w:sz w:val="20"/>
          <w:szCs w:val="20"/>
        </w:rPr>
        <w:t xml:space="preserve">  </w:t>
      </w:r>
    </w:p>
    <w:p w14:paraId="27D130A3" w14:textId="29DB4CE0" w:rsidR="00906738" w:rsidRDefault="00906738"/>
    <w:p w14:paraId="5D2101BE" w14:textId="31E76E88" w:rsidR="00443FC8" w:rsidRDefault="00443FC8"/>
    <w:p w14:paraId="4F089AC9" w14:textId="77777777" w:rsidR="00482FA2" w:rsidRDefault="00482FA2">
      <w:r>
        <w:br w:type="page"/>
      </w:r>
    </w:p>
    <w:p w14:paraId="6A45A21B" w14:textId="4BC861F1" w:rsidR="00482FA2" w:rsidRDefault="00482FA2" w:rsidP="00482FA2">
      <w:r w:rsidRPr="0090164B">
        <w:rPr>
          <w:b/>
        </w:rPr>
        <w:lastRenderedPageBreak/>
        <w:t>Supplementary Table 3:  Crude and adjusted hazard ratios and 95% confidence intervals for the risk of</w:t>
      </w:r>
      <w:r>
        <w:t xml:space="preserve"> </w:t>
      </w:r>
      <w:r w:rsidRPr="00A67A61">
        <w:rPr>
          <w:rFonts w:ascii="Calibri" w:eastAsia="Times New Roman" w:hAnsi="Calibri" w:cs="Times New Roman"/>
          <w:b/>
          <w:color w:val="000000"/>
        </w:rPr>
        <w:t xml:space="preserve">psychiatric disorders in </w:t>
      </w:r>
      <w:r w:rsidRPr="00A67A61">
        <w:rPr>
          <w:rFonts w:ascii="Calibri" w:hAnsi="Calibri"/>
          <w:b/>
          <w:color w:val="000000"/>
        </w:rPr>
        <w:t>PCOS-exposed offspring compared to PCOS-unexposed cousins</w:t>
      </w:r>
      <w:r>
        <w:rPr>
          <w:rFonts w:ascii="Calibri" w:hAnsi="Calibri"/>
          <w:b/>
          <w:color w:val="000000"/>
        </w:rPr>
        <w:t>, restricted to children covered by the outpatient register to account for left censoring of data</w:t>
      </w:r>
      <w:r>
        <w:t xml:space="preserve"> </w:t>
      </w:r>
    </w:p>
    <w:tbl>
      <w:tblPr>
        <w:tblW w:w="8696" w:type="dxa"/>
        <w:tblInd w:w="93" w:type="dxa"/>
        <w:tblLook w:val="04A0" w:firstRow="1" w:lastRow="0" w:firstColumn="1" w:lastColumn="0" w:noHBand="0" w:noVBand="1"/>
      </w:tblPr>
      <w:tblGrid>
        <w:gridCol w:w="1687"/>
        <w:gridCol w:w="3611"/>
        <w:gridCol w:w="3398"/>
      </w:tblGrid>
      <w:tr w:rsidR="00482FA2" w:rsidRPr="005B6658" w14:paraId="3A22E295" w14:textId="77777777" w:rsidTr="00550395">
        <w:trPr>
          <w:trHeight w:val="283"/>
        </w:trPr>
        <w:tc>
          <w:tcPr>
            <w:tcW w:w="1687" w:type="dxa"/>
            <w:tcBorders>
              <w:top w:val="single" w:sz="4" w:space="0" w:color="auto"/>
              <w:left w:val="nil"/>
              <w:bottom w:val="nil"/>
              <w:right w:val="nil"/>
            </w:tcBorders>
            <w:shd w:val="clear" w:color="auto" w:fill="auto"/>
            <w:noWrap/>
            <w:vAlign w:val="bottom"/>
            <w:hideMark/>
          </w:tcPr>
          <w:p w14:paraId="0C68C8CB" w14:textId="77777777" w:rsidR="00482FA2" w:rsidRPr="005B6658" w:rsidRDefault="00482FA2" w:rsidP="00482FA2">
            <w:pPr>
              <w:spacing w:after="0"/>
              <w:rPr>
                <w:rFonts w:ascii="Calibri" w:eastAsia="Times New Roman" w:hAnsi="Calibri" w:cs="Times New Roman"/>
                <w:b/>
                <w:bCs/>
                <w:color w:val="000000"/>
              </w:rPr>
            </w:pPr>
          </w:p>
        </w:tc>
        <w:tc>
          <w:tcPr>
            <w:tcW w:w="3611" w:type="dxa"/>
            <w:tcBorders>
              <w:top w:val="single" w:sz="4" w:space="0" w:color="auto"/>
              <w:left w:val="nil"/>
              <w:bottom w:val="nil"/>
              <w:right w:val="nil"/>
            </w:tcBorders>
            <w:shd w:val="clear" w:color="auto" w:fill="auto"/>
            <w:noWrap/>
            <w:vAlign w:val="bottom"/>
            <w:hideMark/>
          </w:tcPr>
          <w:p w14:paraId="2AEBC533" w14:textId="77777777" w:rsidR="00482FA2" w:rsidRPr="005B6658" w:rsidRDefault="00482FA2" w:rsidP="00482FA2">
            <w:pPr>
              <w:spacing w:after="0"/>
              <w:jc w:val="center"/>
              <w:rPr>
                <w:rFonts w:ascii="Calibri" w:eastAsia="Times New Roman" w:hAnsi="Calibri" w:cs="Times New Roman"/>
                <w:b/>
                <w:bCs/>
                <w:color w:val="000000"/>
              </w:rPr>
            </w:pPr>
            <w:r w:rsidRPr="005B6658">
              <w:rPr>
                <w:rFonts w:ascii="Calibri" w:eastAsia="Times New Roman" w:hAnsi="Calibri" w:cs="Times New Roman"/>
                <w:b/>
                <w:bCs/>
                <w:color w:val="000000"/>
              </w:rPr>
              <w:t>Crude</w:t>
            </w:r>
          </w:p>
        </w:tc>
        <w:tc>
          <w:tcPr>
            <w:tcW w:w="3398" w:type="dxa"/>
            <w:tcBorders>
              <w:top w:val="single" w:sz="4" w:space="0" w:color="auto"/>
              <w:left w:val="nil"/>
              <w:bottom w:val="nil"/>
              <w:right w:val="nil"/>
            </w:tcBorders>
            <w:shd w:val="clear" w:color="auto" w:fill="auto"/>
            <w:noWrap/>
            <w:vAlign w:val="bottom"/>
            <w:hideMark/>
          </w:tcPr>
          <w:p w14:paraId="31F90ADF" w14:textId="77777777" w:rsidR="00482FA2" w:rsidRPr="005B6658" w:rsidRDefault="00482FA2" w:rsidP="00482FA2">
            <w:pPr>
              <w:spacing w:after="0"/>
              <w:jc w:val="center"/>
              <w:rPr>
                <w:rFonts w:ascii="Calibri" w:eastAsia="Times New Roman" w:hAnsi="Calibri" w:cs="Times New Roman"/>
                <w:b/>
                <w:bCs/>
                <w:color w:val="000000"/>
              </w:rPr>
            </w:pPr>
            <w:r w:rsidRPr="005B6658">
              <w:rPr>
                <w:rFonts w:ascii="Calibri" w:eastAsia="Times New Roman" w:hAnsi="Calibri" w:cs="Times New Roman"/>
                <w:b/>
                <w:bCs/>
                <w:color w:val="000000"/>
              </w:rPr>
              <w:t>Adjusted</w:t>
            </w:r>
            <w:r>
              <w:rPr>
                <w:rFonts w:ascii="Calibri" w:eastAsia="Times New Roman" w:hAnsi="Calibri" w:cs="Times New Roman"/>
                <w:b/>
                <w:bCs/>
                <w:color w:val="000000"/>
              </w:rPr>
              <w:t xml:space="preserve"> </w:t>
            </w:r>
            <w:r w:rsidRPr="0008120C">
              <w:rPr>
                <w:rFonts w:ascii="Calibri" w:eastAsia="Times New Roman" w:hAnsi="Calibri" w:cs="Times New Roman"/>
                <w:b/>
                <w:bCs/>
                <w:color w:val="000000"/>
                <w:vertAlign w:val="superscript"/>
              </w:rPr>
              <w:t>a</w:t>
            </w:r>
          </w:p>
        </w:tc>
      </w:tr>
      <w:tr w:rsidR="00482FA2" w:rsidRPr="005B6658" w14:paraId="602488A4" w14:textId="77777777" w:rsidTr="00550395">
        <w:trPr>
          <w:trHeight w:val="283"/>
        </w:trPr>
        <w:tc>
          <w:tcPr>
            <w:tcW w:w="1687" w:type="dxa"/>
            <w:tcBorders>
              <w:top w:val="nil"/>
              <w:left w:val="nil"/>
              <w:bottom w:val="single" w:sz="4" w:space="0" w:color="auto"/>
              <w:right w:val="nil"/>
            </w:tcBorders>
            <w:shd w:val="clear" w:color="auto" w:fill="auto"/>
            <w:noWrap/>
            <w:vAlign w:val="bottom"/>
            <w:hideMark/>
          </w:tcPr>
          <w:p w14:paraId="675B323D" w14:textId="77777777" w:rsidR="00482FA2" w:rsidRPr="005B6658" w:rsidRDefault="00482FA2" w:rsidP="00482FA2">
            <w:pPr>
              <w:spacing w:after="0"/>
              <w:rPr>
                <w:rFonts w:ascii="Calibri" w:eastAsia="Times New Roman" w:hAnsi="Calibri" w:cs="Times New Roman"/>
                <w:b/>
                <w:bCs/>
                <w:color w:val="000000"/>
              </w:rPr>
            </w:pPr>
            <w:r w:rsidRPr="005B6658">
              <w:rPr>
                <w:rFonts w:ascii="Calibri" w:eastAsia="Times New Roman" w:hAnsi="Calibri" w:cs="Times New Roman"/>
                <w:b/>
                <w:bCs/>
                <w:color w:val="000000"/>
              </w:rPr>
              <w:t>Outcome</w:t>
            </w:r>
          </w:p>
        </w:tc>
        <w:tc>
          <w:tcPr>
            <w:tcW w:w="3611" w:type="dxa"/>
            <w:tcBorders>
              <w:top w:val="nil"/>
              <w:left w:val="nil"/>
              <w:bottom w:val="single" w:sz="4" w:space="0" w:color="auto"/>
              <w:right w:val="nil"/>
            </w:tcBorders>
            <w:shd w:val="clear" w:color="auto" w:fill="auto"/>
            <w:noWrap/>
            <w:vAlign w:val="bottom"/>
            <w:hideMark/>
          </w:tcPr>
          <w:p w14:paraId="30A32C45" w14:textId="77777777" w:rsidR="00482FA2" w:rsidRPr="00C533C7" w:rsidRDefault="00482FA2" w:rsidP="00482FA2">
            <w:pPr>
              <w:spacing w:after="0"/>
              <w:jc w:val="center"/>
              <w:rPr>
                <w:rFonts w:ascii="Calibri" w:eastAsia="Times New Roman" w:hAnsi="Calibri" w:cs="Times New Roman"/>
                <w:b/>
                <w:bCs/>
                <w:color w:val="000000"/>
                <w:highlight w:val="yellow"/>
              </w:rPr>
            </w:pPr>
            <w:r w:rsidRPr="00761EFE">
              <w:rPr>
                <w:rFonts w:ascii="Calibri" w:eastAsia="Times New Roman" w:hAnsi="Calibri" w:cs="Calibri"/>
                <w:b/>
                <w:bCs/>
                <w:color w:val="000000"/>
              </w:rPr>
              <w:t>HR</w:t>
            </w:r>
            <w:r>
              <w:rPr>
                <w:rFonts w:ascii="Calibri" w:eastAsia="Times New Roman" w:hAnsi="Calibri" w:cs="Calibri"/>
                <w:b/>
                <w:bCs/>
                <w:color w:val="000000"/>
              </w:rPr>
              <w:t xml:space="preserve"> [95% CI]</w:t>
            </w:r>
          </w:p>
        </w:tc>
        <w:tc>
          <w:tcPr>
            <w:tcW w:w="3398" w:type="dxa"/>
            <w:tcBorders>
              <w:top w:val="nil"/>
              <w:left w:val="nil"/>
              <w:bottom w:val="single" w:sz="4" w:space="0" w:color="auto"/>
              <w:right w:val="nil"/>
            </w:tcBorders>
            <w:shd w:val="clear" w:color="auto" w:fill="auto"/>
            <w:noWrap/>
            <w:vAlign w:val="bottom"/>
            <w:hideMark/>
          </w:tcPr>
          <w:p w14:paraId="7EE6324C" w14:textId="77777777" w:rsidR="00482FA2" w:rsidRPr="00C533C7" w:rsidRDefault="00482FA2" w:rsidP="00482FA2">
            <w:pPr>
              <w:spacing w:after="0"/>
              <w:jc w:val="center"/>
              <w:rPr>
                <w:rFonts w:ascii="Calibri" w:eastAsia="Times New Roman" w:hAnsi="Calibri" w:cs="Times New Roman"/>
                <w:b/>
                <w:bCs/>
                <w:color w:val="000000"/>
                <w:highlight w:val="yellow"/>
              </w:rPr>
            </w:pPr>
            <w:r w:rsidRPr="00761EFE">
              <w:rPr>
                <w:rFonts w:ascii="Calibri" w:eastAsia="Times New Roman" w:hAnsi="Calibri" w:cs="Calibri"/>
                <w:b/>
                <w:bCs/>
                <w:color w:val="000000"/>
              </w:rPr>
              <w:t>HR</w:t>
            </w:r>
            <w:r>
              <w:rPr>
                <w:rFonts w:ascii="Calibri" w:eastAsia="Times New Roman" w:hAnsi="Calibri" w:cs="Calibri"/>
                <w:b/>
                <w:bCs/>
                <w:color w:val="000000"/>
              </w:rPr>
              <w:t xml:space="preserve"> [95% CI]</w:t>
            </w:r>
          </w:p>
        </w:tc>
      </w:tr>
      <w:tr w:rsidR="00482FA2" w:rsidRPr="005B6658" w14:paraId="6119B69A" w14:textId="77777777" w:rsidTr="00550395">
        <w:trPr>
          <w:trHeight w:val="283"/>
        </w:trPr>
        <w:tc>
          <w:tcPr>
            <w:tcW w:w="8696" w:type="dxa"/>
            <w:gridSpan w:val="3"/>
            <w:tcBorders>
              <w:top w:val="nil"/>
              <w:left w:val="nil"/>
              <w:bottom w:val="single" w:sz="4" w:space="0" w:color="auto"/>
              <w:right w:val="nil"/>
            </w:tcBorders>
            <w:shd w:val="clear" w:color="auto" w:fill="auto"/>
            <w:noWrap/>
            <w:vAlign w:val="bottom"/>
          </w:tcPr>
          <w:p w14:paraId="749ADF4E" w14:textId="77777777" w:rsidR="00482FA2" w:rsidRDefault="00482FA2" w:rsidP="00482FA2">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PCOS-exposed compared to PCOS-unexposed offspring </w:t>
            </w:r>
          </w:p>
          <w:p w14:paraId="7475AA78" w14:textId="77777777" w:rsidR="00482FA2" w:rsidRPr="005B6658" w:rsidRDefault="00482FA2" w:rsidP="00482FA2">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(unrelated)</w:t>
            </w:r>
          </w:p>
        </w:tc>
      </w:tr>
      <w:tr w:rsidR="00482FA2" w:rsidRPr="005B6658" w14:paraId="0830E307" w14:textId="77777777" w:rsidTr="00550395">
        <w:trPr>
          <w:trHeight w:val="283"/>
        </w:trPr>
        <w:tc>
          <w:tcPr>
            <w:tcW w:w="1687" w:type="dxa"/>
            <w:tcBorders>
              <w:top w:val="nil"/>
              <w:left w:val="nil"/>
              <w:bottom w:val="nil"/>
              <w:right w:val="nil"/>
            </w:tcBorders>
            <w:shd w:val="clear" w:color="auto" w:fill="auto"/>
            <w:noWrap/>
            <w:vAlign w:val="bottom"/>
            <w:hideMark/>
          </w:tcPr>
          <w:p w14:paraId="327F1946" w14:textId="77777777" w:rsidR="00482FA2" w:rsidRPr="005B6658" w:rsidRDefault="00482FA2" w:rsidP="00482FA2">
            <w:pPr>
              <w:spacing w:after="0"/>
              <w:rPr>
                <w:rFonts w:ascii="Calibri" w:eastAsia="Times New Roman" w:hAnsi="Calibri" w:cs="Times New Roman"/>
                <w:color w:val="000000"/>
              </w:rPr>
            </w:pPr>
            <w:r w:rsidRPr="005B6658">
              <w:rPr>
                <w:rFonts w:ascii="Calibri" w:eastAsia="Times New Roman" w:hAnsi="Calibri" w:cs="Times New Roman"/>
                <w:color w:val="000000"/>
              </w:rPr>
              <w:t>ADHD</w:t>
            </w:r>
          </w:p>
        </w:tc>
        <w:tc>
          <w:tcPr>
            <w:tcW w:w="3611" w:type="dxa"/>
            <w:tcBorders>
              <w:top w:val="nil"/>
              <w:left w:val="nil"/>
              <w:bottom w:val="nil"/>
              <w:right w:val="nil"/>
            </w:tcBorders>
            <w:shd w:val="clear" w:color="auto" w:fill="auto"/>
            <w:noWrap/>
            <w:vAlign w:val="bottom"/>
          </w:tcPr>
          <w:p w14:paraId="50F95869" w14:textId="623E4984" w:rsidR="00482FA2" w:rsidRPr="00C672A2" w:rsidRDefault="00482FA2" w:rsidP="00685FC8">
            <w:pPr>
              <w:spacing w:after="0"/>
              <w:jc w:val="center"/>
              <w:rPr>
                <w:rFonts w:ascii="Calibri" w:eastAsia="Times New Roman" w:hAnsi="Calibri" w:cs="Times New Roman"/>
                <w:b/>
                <w:color w:val="000000"/>
              </w:rPr>
            </w:pPr>
            <w:r>
              <w:rPr>
                <w:rFonts w:ascii="Calibri" w:hAnsi="Calibri" w:cs="Calibri"/>
                <w:color w:val="000000"/>
              </w:rPr>
              <w:t>1.</w:t>
            </w:r>
            <w:r w:rsidR="00685FC8">
              <w:rPr>
                <w:rFonts w:ascii="Calibri" w:hAnsi="Calibri" w:cs="Calibri"/>
                <w:color w:val="000000"/>
              </w:rPr>
              <w:t>64 [1.43, 1.88]</w:t>
            </w:r>
          </w:p>
        </w:tc>
        <w:tc>
          <w:tcPr>
            <w:tcW w:w="3398" w:type="dxa"/>
            <w:tcBorders>
              <w:top w:val="nil"/>
              <w:left w:val="nil"/>
              <w:bottom w:val="nil"/>
              <w:right w:val="nil"/>
            </w:tcBorders>
            <w:shd w:val="clear" w:color="auto" w:fill="auto"/>
            <w:noWrap/>
            <w:vAlign w:val="bottom"/>
          </w:tcPr>
          <w:p w14:paraId="08C1A703" w14:textId="0A9744EB" w:rsidR="00482FA2" w:rsidRPr="00C672A2" w:rsidRDefault="00482FA2" w:rsidP="00685FC8">
            <w:pPr>
              <w:spacing w:after="0"/>
              <w:jc w:val="center"/>
              <w:rPr>
                <w:rFonts w:ascii="Calibri" w:eastAsia="Times New Roman" w:hAnsi="Calibri" w:cs="Times New Roman"/>
                <w:b/>
                <w:color w:val="000000"/>
              </w:rPr>
            </w:pPr>
            <w:r>
              <w:rPr>
                <w:rFonts w:ascii="Calibri" w:hAnsi="Calibri" w:cs="Calibri"/>
                <w:color w:val="000000"/>
              </w:rPr>
              <w:t>1.</w:t>
            </w:r>
            <w:r w:rsidR="00685FC8">
              <w:rPr>
                <w:rFonts w:ascii="Calibri" w:hAnsi="Calibri" w:cs="Calibri"/>
                <w:color w:val="000000"/>
              </w:rPr>
              <w:t>58 [1.37, 1.83]</w:t>
            </w:r>
          </w:p>
        </w:tc>
      </w:tr>
      <w:tr w:rsidR="00482FA2" w:rsidRPr="005B6658" w14:paraId="0F84C20E" w14:textId="77777777" w:rsidTr="00550395">
        <w:trPr>
          <w:trHeight w:val="283"/>
        </w:trPr>
        <w:tc>
          <w:tcPr>
            <w:tcW w:w="1687" w:type="dxa"/>
            <w:tcBorders>
              <w:top w:val="nil"/>
              <w:left w:val="nil"/>
              <w:bottom w:val="nil"/>
              <w:right w:val="nil"/>
            </w:tcBorders>
            <w:shd w:val="clear" w:color="auto" w:fill="auto"/>
            <w:noWrap/>
            <w:vAlign w:val="bottom"/>
            <w:hideMark/>
          </w:tcPr>
          <w:p w14:paraId="56823B37" w14:textId="77777777" w:rsidR="00482FA2" w:rsidRPr="005B6658" w:rsidRDefault="00482FA2" w:rsidP="00482FA2">
            <w:pPr>
              <w:spacing w:after="0"/>
              <w:rPr>
                <w:rFonts w:ascii="Calibri" w:eastAsia="Times New Roman" w:hAnsi="Calibri" w:cs="Times New Roman"/>
                <w:color w:val="000000"/>
              </w:rPr>
            </w:pPr>
            <w:r w:rsidRPr="005B6658">
              <w:rPr>
                <w:rFonts w:ascii="Calibri" w:eastAsia="Times New Roman" w:hAnsi="Calibri" w:cs="Times New Roman"/>
                <w:color w:val="000000"/>
              </w:rPr>
              <w:t>ASD</w:t>
            </w:r>
          </w:p>
        </w:tc>
        <w:tc>
          <w:tcPr>
            <w:tcW w:w="3611" w:type="dxa"/>
            <w:tcBorders>
              <w:top w:val="nil"/>
              <w:left w:val="nil"/>
              <w:bottom w:val="nil"/>
              <w:right w:val="nil"/>
            </w:tcBorders>
            <w:shd w:val="clear" w:color="auto" w:fill="auto"/>
            <w:noWrap/>
            <w:vAlign w:val="bottom"/>
          </w:tcPr>
          <w:p w14:paraId="5D26853F" w14:textId="683B976D" w:rsidR="00482FA2" w:rsidRPr="00C672A2" w:rsidRDefault="00482FA2" w:rsidP="001F45A9">
            <w:pPr>
              <w:spacing w:after="0"/>
              <w:jc w:val="center"/>
              <w:rPr>
                <w:rFonts w:ascii="Calibri" w:eastAsia="Times New Roman" w:hAnsi="Calibri" w:cs="Times New Roman"/>
                <w:b/>
                <w:color w:val="000000"/>
              </w:rPr>
            </w:pPr>
            <w:r>
              <w:rPr>
                <w:rFonts w:ascii="Calibri" w:hAnsi="Calibri" w:cs="Calibri"/>
                <w:color w:val="000000"/>
              </w:rPr>
              <w:t>1.</w:t>
            </w:r>
            <w:r w:rsidR="00685FC8">
              <w:rPr>
                <w:rFonts w:ascii="Calibri" w:hAnsi="Calibri" w:cs="Calibri"/>
                <w:color w:val="000000"/>
              </w:rPr>
              <w:t>6</w:t>
            </w:r>
            <w:r w:rsidR="001F45A9">
              <w:rPr>
                <w:rFonts w:ascii="Calibri" w:hAnsi="Calibri" w:cs="Calibri"/>
                <w:color w:val="000000"/>
              </w:rPr>
              <w:t>1</w:t>
            </w:r>
            <w:r w:rsidR="00685FC8">
              <w:rPr>
                <w:rFonts w:ascii="Calibri" w:hAnsi="Calibri" w:cs="Calibri"/>
                <w:color w:val="000000"/>
              </w:rPr>
              <w:t xml:space="preserve"> [1.</w:t>
            </w:r>
            <w:r w:rsidR="001F45A9">
              <w:rPr>
                <w:rFonts w:ascii="Calibri" w:hAnsi="Calibri" w:cs="Calibri"/>
                <w:color w:val="000000"/>
              </w:rPr>
              <w:t>29</w:t>
            </w:r>
            <w:r w:rsidR="00685FC8">
              <w:rPr>
                <w:rFonts w:ascii="Calibri" w:hAnsi="Calibri" w:cs="Calibri"/>
                <w:color w:val="000000"/>
              </w:rPr>
              <w:t>, 2.0</w:t>
            </w:r>
            <w:r w:rsidR="001F45A9">
              <w:rPr>
                <w:rFonts w:ascii="Calibri" w:hAnsi="Calibri" w:cs="Calibri"/>
                <w:color w:val="000000"/>
              </w:rPr>
              <w:t>1</w:t>
            </w:r>
            <w:r w:rsidR="00685FC8">
              <w:rPr>
                <w:rFonts w:ascii="Calibri" w:hAnsi="Calibri" w:cs="Calibri"/>
                <w:color w:val="000000"/>
              </w:rPr>
              <w:t>]</w:t>
            </w:r>
          </w:p>
        </w:tc>
        <w:tc>
          <w:tcPr>
            <w:tcW w:w="3398" w:type="dxa"/>
            <w:tcBorders>
              <w:top w:val="nil"/>
              <w:left w:val="nil"/>
              <w:bottom w:val="nil"/>
              <w:right w:val="nil"/>
            </w:tcBorders>
            <w:shd w:val="clear" w:color="auto" w:fill="auto"/>
            <w:noWrap/>
            <w:vAlign w:val="bottom"/>
          </w:tcPr>
          <w:p w14:paraId="29D29AAE" w14:textId="512D294E" w:rsidR="00482FA2" w:rsidRPr="00C672A2" w:rsidRDefault="00685FC8" w:rsidP="001F45A9">
            <w:pPr>
              <w:spacing w:after="0"/>
              <w:jc w:val="center"/>
              <w:rPr>
                <w:rFonts w:ascii="Calibri" w:eastAsia="Times New Roman" w:hAnsi="Calibri" w:cs="Times New Roman"/>
                <w:b/>
                <w:color w:val="000000"/>
              </w:rPr>
            </w:pPr>
            <w:r>
              <w:rPr>
                <w:rFonts w:ascii="Calibri" w:hAnsi="Calibri" w:cs="Calibri"/>
                <w:color w:val="000000"/>
              </w:rPr>
              <w:t>1.</w:t>
            </w:r>
            <w:r w:rsidR="001F45A9">
              <w:rPr>
                <w:rFonts w:ascii="Calibri" w:hAnsi="Calibri" w:cs="Calibri"/>
                <w:color w:val="000000"/>
              </w:rPr>
              <w:t>4</w:t>
            </w:r>
            <w:r>
              <w:rPr>
                <w:rFonts w:ascii="Calibri" w:hAnsi="Calibri" w:cs="Calibri"/>
                <w:color w:val="000000"/>
              </w:rPr>
              <w:t>5</w:t>
            </w:r>
            <w:r w:rsidR="001F45A9">
              <w:rPr>
                <w:rFonts w:ascii="Calibri" w:hAnsi="Calibri" w:cs="Calibri"/>
                <w:color w:val="000000"/>
              </w:rPr>
              <w:t xml:space="preserve"> [1.16</w:t>
            </w:r>
            <w:r>
              <w:rPr>
                <w:rFonts w:ascii="Calibri" w:hAnsi="Calibri" w:cs="Calibri"/>
                <w:color w:val="000000"/>
              </w:rPr>
              <w:t>, 1.8</w:t>
            </w:r>
            <w:r w:rsidR="001F45A9">
              <w:rPr>
                <w:rFonts w:ascii="Calibri" w:hAnsi="Calibri" w:cs="Calibri"/>
                <w:color w:val="000000"/>
              </w:rPr>
              <w:t>3</w:t>
            </w:r>
            <w:r>
              <w:rPr>
                <w:rFonts w:ascii="Calibri" w:hAnsi="Calibri" w:cs="Calibri"/>
                <w:color w:val="000000"/>
              </w:rPr>
              <w:t>]</w:t>
            </w:r>
          </w:p>
        </w:tc>
      </w:tr>
      <w:tr w:rsidR="009A02AD" w:rsidRPr="005B6658" w14:paraId="03545B12" w14:textId="77777777" w:rsidTr="00550395">
        <w:trPr>
          <w:trHeight w:val="283"/>
        </w:trPr>
        <w:tc>
          <w:tcPr>
            <w:tcW w:w="1687" w:type="dxa"/>
            <w:tcBorders>
              <w:top w:val="nil"/>
              <w:left w:val="nil"/>
              <w:bottom w:val="single" w:sz="4" w:space="0" w:color="auto"/>
              <w:right w:val="nil"/>
            </w:tcBorders>
            <w:shd w:val="clear" w:color="auto" w:fill="auto"/>
            <w:noWrap/>
            <w:vAlign w:val="bottom"/>
          </w:tcPr>
          <w:p w14:paraId="2BA15A5A" w14:textId="1467BBD8" w:rsidR="009A02AD" w:rsidRPr="005B6658" w:rsidRDefault="009A02AD" w:rsidP="009A02AD">
            <w:pPr>
              <w:spacing w:after="0"/>
              <w:rPr>
                <w:rFonts w:ascii="Calibri" w:eastAsia="Times New Roman" w:hAnsi="Calibri" w:cs="Times New Roman"/>
                <w:color w:val="000000"/>
              </w:rPr>
            </w:pPr>
            <w:r w:rsidRPr="00C672A2">
              <w:rPr>
                <w:rFonts w:ascii="Calibri" w:eastAsia="Times New Roman" w:hAnsi="Calibri" w:cs="Times New Roman"/>
                <w:color w:val="000000"/>
              </w:rPr>
              <w:t>TD/CTD</w:t>
            </w:r>
          </w:p>
        </w:tc>
        <w:tc>
          <w:tcPr>
            <w:tcW w:w="3611" w:type="dxa"/>
            <w:tcBorders>
              <w:top w:val="nil"/>
              <w:left w:val="nil"/>
              <w:bottom w:val="single" w:sz="4" w:space="0" w:color="auto"/>
              <w:right w:val="nil"/>
            </w:tcBorders>
            <w:shd w:val="clear" w:color="auto" w:fill="auto"/>
            <w:noWrap/>
            <w:vAlign w:val="bottom"/>
          </w:tcPr>
          <w:p w14:paraId="6813EAA3" w14:textId="6A9DFF5E" w:rsidR="009A02AD" w:rsidRPr="005B6658" w:rsidRDefault="009A02AD" w:rsidP="009A02AD">
            <w:pPr>
              <w:spacing w:after="0"/>
              <w:jc w:val="center"/>
              <w:rPr>
                <w:rFonts w:ascii="Calibri" w:eastAsia="Times New Roman" w:hAnsi="Calibri" w:cs="Times New Roman"/>
                <w:color w:val="000000"/>
              </w:rPr>
            </w:pPr>
            <w:r>
              <w:rPr>
                <w:rFonts w:ascii="Calibri" w:hAnsi="Calibri" w:cs="Calibri"/>
                <w:color w:val="000000"/>
              </w:rPr>
              <w:t>1.73 [1.05, 2.87]</w:t>
            </w:r>
          </w:p>
        </w:tc>
        <w:tc>
          <w:tcPr>
            <w:tcW w:w="3398" w:type="dxa"/>
            <w:tcBorders>
              <w:top w:val="nil"/>
              <w:left w:val="nil"/>
              <w:bottom w:val="single" w:sz="4" w:space="0" w:color="auto"/>
              <w:right w:val="nil"/>
            </w:tcBorders>
            <w:shd w:val="clear" w:color="auto" w:fill="auto"/>
            <w:noWrap/>
            <w:vAlign w:val="bottom"/>
          </w:tcPr>
          <w:p w14:paraId="5F1D550A" w14:textId="4A5AB84D" w:rsidR="009A02AD" w:rsidRPr="005B6658" w:rsidRDefault="009A02AD" w:rsidP="009A02AD">
            <w:pPr>
              <w:spacing w:after="0"/>
              <w:jc w:val="center"/>
              <w:rPr>
                <w:rFonts w:ascii="Calibri" w:eastAsia="Times New Roman" w:hAnsi="Calibri" w:cs="Times New Roman"/>
                <w:color w:val="000000"/>
              </w:rPr>
            </w:pPr>
            <w:r>
              <w:rPr>
                <w:rFonts w:ascii="Calibri" w:hAnsi="Calibri" w:cs="Calibri"/>
                <w:color w:val="000000"/>
              </w:rPr>
              <w:t>1.57 [0.92, 2.69]</w:t>
            </w:r>
          </w:p>
        </w:tc>
      </w:tr>
      <w:tr w:rsidR="009A02AD" w:rsidRPr="005B6658" w14:paraId="2CE8472C" w14:textId="77777777" w:rsidTr="00550395">
        <w:trPr>
          <w:trHeight w:val="283"/>
        </w:trPr>
        <w:tc>
          <w:tcPr>
            <w:tcW w:w="8696" w:type="dxa"/>
            <w:gridSpan w:val="3"/>
            <w:tcBorders>
              <w:top w:val="single" w:sz="4" w:space="0" w:color="auto"/>
              <w:left w:val="nil"/>
              <w:bottom w:val="single" w:sz="4" w:space="0" w:color="auto"/>
              <w:right w:val="nil"/>
            </w:tcBorders>
            <w:shd w:val="clear" w:color="auto" w:fill="auto"/>
            <w:noWrap/>
            <w:vAlign w:val="bottom"/>
          </w:tcPr>
          <w:p w14:paraId="56366D5F" w14:textId="77777777" w:rsidR="009A02AD" w:rsidRDefault="009A02AD" w:rsidP="009A02AD">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PCOS-exposed offspring compared to PCOS-unexposed offspring</w:t>
            </w:r>
          </w:p>
          <w:p w14:paraId="010EB953" w14:textId="77777777" w:rsidR="009A02AD" w:rsidRPr="005B6658" w:rsidRDefault="009A02AD" w:rsidP="009A02AD">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(cousins)</w:t>
            </w:r>
          </w:p>
        </w:tc>
      </w:tr>
      <w:tr w:rsidR="009A02AD" w:rsidRPr="00C672A2" w14:paraId="59207A72" w14:textId="77777777" w:rsidTr="00550395">
        <w:trPr>
          <w:trHeight w:val="283"/>
        </w:trPr>
        <w:tc>
          <w:tcPr>
            <w:tcW w:w="1687" w:type="dxa"/>
            <w:tcBorders>
              <w:top w:val="nil"/>
              <w:left w:val="nil"/>
              <w:bottom w:val="nil"/>
              <w:right w:val="nil"/>
            </w:tcBorders>
            <w:shd w:val="clear" w:color="auto" w:fill="auto"/>
            <w:noWrap/>
            <w:vAlign w:val="bottom"/>
            <w:hideMark/>
          </w:tcPr>
          <w:p w14:paraId="65FF284B" w14:textId="77777777" w:rsidR="009A02AD" w:rsidRPr="005B6658" w:rsidRDefault="009A02AD" w:rsidP="009A02AD">
            <w:pPr>
              <w:spacing w:after="0"/>
              <w:rPr>
                <w:rFonts w:ascii="Calibri" w:eastAsia="Times New Roman" w:hAnsi="Calibri" w:cs="Times New Roman"/>
                <w:color w:val="000000"/>
              </w:rPr>
            </w:pPr>
            <w:r w:rsidRPr="005B6658">
              <w:rPr>
                <w:rFonts w:ascii="Calibri" w:eastAsia="Times New Roman" w:hAnsi="Calibri" w:cs="Times New Roman"/>
                <w:color w:val="000000"/>
              </w:rPr>
              <w:t>ADHD</w:t>
            </w:r>
          </w:p>
        </w:tc>
        <w:tc>
          <w:tcPr>
            <w:tcW w:w="3611" w:type="dxa"/>
            <w:tcBorders>
              <w:top w:val="nil"/>
              <w:left w:val="nil"/>
              <w:bottom w:val="nil"/>
              <w:right w:val="nil"/>
            </w:tcBorders>
            <w:shd w:val="clear" w:color="auto" w:fill="auto"/>
            <w:noWrap/>
            <w:vAlign w:val="bottom"/>
          </w:tcPr>
          <w:p w14:paraId="08B9AB44" w14:textId="5C97CD6A"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1.37[1.01, 1.84]</w:t>
            </w:r>
          </w:p>
        </w:tc>
        <w:tc>
          <w:tcPr>
            <w:tcW w:w="3398" w:type="dxa"/>
            <w:tcBorders>
              <w:top w:val="nil"/>
              <w:left w:val="nil"/>
              <w:bottom w:val="nil"/>
              <w:right w:val="nil"/>
            </w:tcBorders>
            <w:shd w:val="clear" w:color="auto" w:fill="auto"/>
            <w:noWrap/>
            <w:vAlign w:val="bottom"/>
          </w:tcPr>
          <w:p w14:paraId="55EBFB9C" w14:textId="56249685"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1.16 [0.81, 1.66]</w:t>
            </w:r>
          </w:p>
        </w:tc>
      </w:tr>
      <w:tr w:rsidR="009A02AD" w:rsidRPr="00C672A2" w14:paraId="021C490B" w14:textId="77777777" w:rsidTr="00550395">
        <w:trPr>
          <w:trHeight w:val="283"/>
        </w:trPr>
        <w:tc>
          <w:tcPr>
            <w:tcW w:w="1687" w:type="dxa"/>
            <w:tcBorders>
              <w:top w:val="nil"/>
              <w:left w:val="nil"/>
              <w:bottom w:val="nil"/>
              <w:right w:val="nil"/>
            </w:tcBorders>
            <w:shd w:val="clear" w:color="auto" w:fill="auto"/>
            <w:noWrap/>
            <w:vAlign w:val="bottom"/>
            <w:hideMark/>
          </w:tcPr>
          <w:p w14:paraId="4E063B09" w14:textId="77777777" w:rsidR="009A02AD" w:rsidRPr="005B6658" w:rsidRDefault="009A02AD" w:rsidP="009A02AD">
            <w:pPr>
              <w:spacing w:after="0"/>
              <w:rPr>
                <w:rFonts w:ascii="Calibri" w:eastAsia="Times New Roman" w:hAnsi="Calibri" w:cs="Times New Roman"/>
                <w:color w:val="000000"/>
              </w:rPr>
            </w:pPr>
            <w:r w:rsidRPr="005B6658">
              <w:rPr>
                <w:rFonts w:ascii="Calibri" w:eastAsia="Times New Roman" w:hAnsi="Calibri" w:cs="Times New Roman"/>
                <w:color w:val="000000"/>
              </w:rPr>
              <w:t>ASD</w:t>
            </w:r>
          </w:p>
        </w:tc>
        <w:tc>
          <w:tcPr>
            <w:tcW w:w="3611" w:type="dxa"/>
            <w:tcBorders>
              <w:top w:val="nil"/>
              <w:left w:val="nil"/>
              <w:bottom w:val="nil"/>
              <w:right w:val="nil"/>
            </w:tcBorders>
            <w:shd w:val="clear" w:color="auto" w:fill="auto"/>
            <w:noWrap/>
            <w:vAlign w:val="bottom"/>
          </w:tcPr>
          <w:p w14:paraId="60139704" w14:textId="3D583B7A"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1.77 [1.04, 3.02]</w:t>
            </w:r>
          </w:p>
        </w:tc>
        <w:tc>
          <w:tcPr>
            <w:tcW w:w="3398" w:type="dxa"/>
            <w:tcBorders>
              <w:top w:val="nil"/>
              <w:left w:val="nil"/>
              <w:bottom w:val="nil"/>
              <w:right w:val="nil"/>
            </w:tcBorders>
            <w:shd w:val="clear" w:color="auto" w:fill="auto"/>
            <w:noWrap/>
            <w:vAlign w:val="bottom"/>
          </w:tcPr>
          <w:p w14:paraId="6A9570FB" w14:textId="47E93F42"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1.56 [0.85, 2.87]</w:t>
            </w:r>
          </w:p>
        </w:tc>
      </w:tr>
      <w:tr w:rsidR="009A02AD" w:rsidRPr="005B6658" w14:paraId="52A6D5CB" w14:textId="77777777" w:rsidTr="00550395">
        <w:trPr>
          <w:trHeight w:val="283"/>
        </w:trPr>
        <w:tc>
          <w:tcPr>
            <w:tcW w:w="1687" w:type="dxa"/>
            <w:tcBorders>
              <w:top w:val="nil"/>
              <w:left w:val="nil"/>
              <w:bottom w:val="single" w:sz="4" w:space="0" w:color="auto"/>
              <w:right w:val="nil"/>
            </w:tcBorders>
            <w:shd w:val="clear" w:color="auto" w:fill="auto"/>
            <w:noWrap/>
            <w:vAlign w:val="bottom"/>
          </w:tcPr>
          <w:p w14:paraId="667A01DC" w14:textId="77211D8C" w:rsidR="009A02AD" w:rsidRPr="005B6658" w:rsidRDefault="009A02AD" w:rsidP="009A02AD">
            <w:pPr>
              <w:spacing w:after="0"/>
              <w:rPr>
                <w:rFonts w:ascii="Calibri" w:eastAsia="Times New Roman" w:hAnsi="Calibri" w:cs="Times New Roman"/>
                <w:color w:val="000000"/>
              </w:rPr>
            </w:pPr>
            <w:r w:rsidRPr="00C672A2">
              <w:rPr>
                <w:rFonts w:ascii="Calibri" w:eastAsia="Times New Roman" w:hAnsi="Calibri" w:cs="Times New Roman"/>
                <w:color w:val="000000"/>
              </w:rPr>
              <w:t>TD/CTD</w:t>
            </w:r>
          </w:p>
        </w:tc>
        <w:tc>
          <w:tcPr>
            <w:tcW w:w="3611" w:type="dxa"/>
            <w:tcBorders>
              <w:top w:val="nil"/>
              <w:left w:val="nil"/>
              <w:bottom w:val="single" w:sz="4" w:space="0" w:color="auto"/>
              <w:right w:val="nil"/>
            </w:tcBorders>
            <w:shd w:val="clear" w:color="auto" w:fill="auto"/>
            <w:noWrap/>
            <w:vAlign w:val="bottom"/>
          </w:tcPr>
          <w:p w14:paraId="71A6367A" w14:textId="4C776A36" w:rsidR="009A02AD" w:rsidRPr="00C672A2" w:rsidRDefault="009A02AD" w:rsidP="009A02AD">
            <w:pPr>
              <w:spacing w:after="0"/>
              <w:jc w:val="center"/>
              <w:rPr>
                <w:rFonts w:ascii="Calibri" w:eastAsia="Times New Roman" w:hAnsi="Calibri" w:cs="Times New Roman"/>
                <w:b/>
                <w:color w:val="000000"/>
              </w:rPr>
            </w:pPr>
            <w:r>
              <w:rPr>
                <w:rFonts w:ascii="Calibri" w:hAnsi="Calibri" w:cs="Calibri"/>
                <w:color w:val="000000"/>
              </w:rPr>
              <w:t>2.11 [0.48, 9.20]</w:t>
            </w:r>
          </w:p>
        </w:tc>
        <w:tc>
          <w:tcPr>
            <w:tcW w:w="3398" w:type="dxa"/>
            <w:tcBorders>
              <w:top w:val="nil"/>
              <w:left w:val="nil"/>
              <w:bottom w:val="single" w:sz="4" w:space="0" w:color="auto"/>
              <w:right w:val="nil"/>
            </w:tcBorders>
            <w:shd w:val="clear" w:color="auto" w:fill="auto"/>
            <w:noWrap/>
            <w:vAlign w:val="bottom"/>
          </w:tcPr>
          <w:p w14:paraId="1084D332" w14:textId="1C327841" w:rsidR="009A02AD" w:rsidRPr="005B6658" w:rsidRDefault="009A02AD" w:rsidP="009A02AD">
            <w:pPr>
              <w:spacing w:after="0"/>
              <w:jc w:val="center"/>
              <w:rPr>
                <w:rFonts w:ascii="Calibri" w:eastAsia="Times New Roman" w:hAnsi="Calibri" w:cs="Times New Roman"/>
                <w:color w:val="000000"/>
              </w:rPr>
            </w:pPr>
            <w:r>
              <w:rPr>
                <w:rFonts w:ascii="Calibri" w:hAnsi="Calibri" w:cs="Calibri"/>
                <w:color w:val="000000"/>
              </w:rPr>
              <w:t>3.04 [0.45, 20.74]</w:t>
            </w:r>
            <w:r>
              <w:rPr>
                <w:rFonts w:ascii="Calibri" w:hAnsi="Calibri" w:cs="Calibri"/>
                <w:color w:val="000000"/>
                <w:vertAlign w:val="superscript"/>
              </w:rPr>
              <w:t>b</w:t>
            </w:r>
            <w:r>
              <w:rPr>
                <w:rFonts w:ascii="Calibri" w:hAnsi="Calibri" w:cs="Calibri"/>
                <w:color w:val="000000"/>
              </w:rPr>
              <w:t xml:space="preserve"> </w:t>
            </w:r>
          </w:p>
        </w:tc>
      </w:tr>
    </w:tbl>
    <w:p w14:paraId="6564A22A" w14:textId="6296ECD8" w:rsidR="00482FA2" w:rsidRDefault="00482FA2" w:rsidP="00482FA2">
      <w:pPr>
        <w:spacing w:after="0" w:line="276" w:lineRule="auto"/>
        <w:rPr>
          <w:sz w:val="20"/>
        </w:rPr>
      </w:pPr>
      <w:r w:rsidRPr="0008120C">
        <w:rPr>
          <w:rFonts w:ascii="Calibri" w:eastAsia="Times New Roman" w:hAnsi="Calibri" w:cs="Times New Roman"/>
          <w:b/>
          <w:bCs/>
          <w:color w:val="000000"/>
          <w:vertAlign w:val="superscript"/>
        </w:rPr>
        <w:t>a</w:t>
      </w:r>
      <w:r w:rsidRPr="00020783">
        <w:rPr>
          <w:sz w:val="20"/>
        </w:rPr>
        <w:t xml:space="preserve"> Model adjusted for offspring sex and year of birth, maternal age at child’s birth, maternal education, maternal region of birth, and maternal and paternal lifetime history of psychiatric disorders</w:t>
      </w:r>
      <w:r>
        <w:rPr>
          <w:sz w:val="20"/>
        </w:rPr>
        <w:t xml:space="preserve">. </w:t>
      </w:r>
    </w:p>
    <w:p w14:paraId="5308F2F5" w14:textId="613DE136" w:rsidR="00F235F3" w:rsidRPr="00F235F3" w:rsidRDefault="00F235F3" w:rsidP="00F235F3">
      <w:pPr>
        <w:spacing w:after="0" w:line="276" w:lineRule="auto"/>
        <w:rPr>
          <w:sz w:val="20"/>
        </w:rPr>
      </w:pPr>
      <w:r>
        <w:rPr>
          <w:sz w:val="20"/>
          <w:vertAlign w:val="superscript"/>
        </w:rPr>
        <w:t>b</w:t>
      </w:r>
      <w:r>
        <w:rPr>
          <w:sz w:val="20"/>
        </w:rPr>
        <w:t xml:space="preserve"> Model adjusted for </w:t>
      </w:r>
      <w:r w:rsidRPr="00020783">
        <w:rPr>
          <w:sz w:val="20"/>
        </w:rPr>
        <w:t>offspring sex and year of birth, maternal age at child’s birth, maternal region of birth, and maternal and paternal lifetime history of psychiatric disorders</w:t>
      </w:r>
      <w:r>
        <w:rPr>
          <w:sz w:val="20"/>
        </w:rPr>
        <w:t xml:space="preserve">. </w:t>
      </w:r>
      <w:r w:rsidR="00F30A68" w:rsidRPr="006E3955">
        <w:rPr>
          <w:sz w:val="20"/>
        </w:rPr>
        <w:t>Due to</w:t>
      </w:r>
      <w:r w:rsidR="006E3955" w:rsidRPr="006E3955">
        <w:rPr>
          <w:sz w:val="20"/>
        </w:rPr>
        <w:t xml:space="preserve"> the small number of exposed</w:t>
      </w:r>
      <w:r w:rsidR="00F30A68" w:rsidRPr="006E3955">
        <w:rPr>
          <w:sz w:val="20"/>
        </w:rPr>
        <w:t xml:space="preserve"> cases, m</w:t>
      </w:r>
      <w:r w:rsidRPr="006E3955">
        <w:rPr>
          <w:sz w:val="20"/>
        </w:rPr>
        <w:t xml:space="preserve">aternal education was omitted </w:t>
      </w:r>
      <w:r w:rsidR="00F30A68" w:rsidRPr="006E3955">
        <w:rPr>
          <w:sz w:val="20"/>
        </w:rPr>
        <w:t xml:space="preserve">in order to fit a model </w:t>
      </w:r>
    </w:p>
    <w:p w14:paraId="60AE01CB" w14:textId="24B0E337" w:rsidR="00482FA2" w:rsidRDefault="00482FA2" w:rsidP="00482FA2">
      <w:pPr>
        <w:spacing w:line="276" w:lineRule="auto"/>
        <w:rPr>
          <w:rFonts w:ascii="Calibri" w:hAnsi="Calibri"/>
          <w:color w:val="000000"/>
          <w:sz w:val="20"/>
          <w:szCs w:val="20"/>
        </w:rPr>
      </w:pPr>
      <w:r w:rsidRPr="00C672A2">
        <w:rPr>
          <w:sz w:val="20"/>
        </w:rPr>
        <w:t>Abbreviations:</w:t>
      </w:r>
      <w:r>
        <w:rPr>
          <w:sz w:val="20"/>
        </w:rPr>
        <w:t xml:space="preserve"> ADHD = </w:t>
      </w:r>
      <w:r w:rsidRPr="00C672A2">
        <w:rPr>
          <w:sz w:val="20"/>
        </w:rPr>
        <w:t>attention-deficit/hyperactivity disorder</w:t>
      </w:r>
      <w:r>
        <w:rPr>
          <w:sz w:val="20"/>
        </w:rPr>
        <w:t xml:space="preserve">; ASD = autism spectrum disorders; </w:t>
      </w:r>
      <w:r>
        <w:rPr>
          <w:rFonts w:ascii="Calibri" w:hAnsi="Calibri"/>
          <w:color w:val="000000"/>
          <w:sz w:val="20"/>
          <w:szCs w:val="20"/>
        </w:rPr>
        <w:t xml:space="preserve">CI = confidence interval; HR = hazard ratio; PCOS = polycystic ovary syndrome; TD/CTD = </w:t>
      </w:r>
      <w:r w:rsidRPr="00C672A2">
        <w:rPr>
          <w:rFonts w:ascii="Calibri" w:hAnsi="Calibri"/>
          <w:color w:val="000000"/>
          <w:sz w:val="20"/>
          <w:szCs w:val="20"/>
        </w:rPr>
        <w:t>Tourette Disorder/</w:t>
      </w:r>
      <w:r>
        <w:rPr>
          <w:rFonts w:ascii="Calibri" w:hAnsi="Calibri"/>
          <w:color w:val="000000"/>
          <w:sz w:val="20"/>
          <w:szCs w:val="20"/>
        </w:rPr>
        <w:t>c</w:t>
      </w:r>
      <w:r w:rsidRPr="00C672A2">
        <w:rPr>
          <w:rFonts w:ascii="Calibri" w:hAnsi="Calibri"/>
          <w:color w:val="000000"/>
          <w:sz w:val="20"/>
          <w:szCs w:val="20"/>
        </w:rPr>
        <w:t xml:space="preserve">hronic </w:t>
      </w:r>
      <w:r>
        <w:rPr>
          <w:rFonts w:ascii="Calibri" w:hAnsi="Calibri"/>
          <w:color w:val="000000"/>
          <w:sz w:val="20"/>
          <w:szCs w:val="20"/>
        </w:rPr>
        <w:t>t</w:t>
      </w:r>
      <w:r w:rsidRPr="00C672A2">
        <w:rPr>
          <w:rFonts w:ascii="Calibri" w:hAnsi="Calibri"/>
          <w:color w:val="000000"/>
          <w:sz w:val="20"/>
          <w:szCs w:val="20"/>
        </w:rPr>
        <w:t xml:space="preserve">ic </w:t>
      </w:r>
      <w:r>
        <w:rPr>
          <w:rFonts w:ascii="Calibri" w:hAnsi="Calibri"/>
          <w:color w:val="000000"/>
          <w:sz w:val="20"/>
          <w:szCs w:val="20"/>
        </w:rPr>
        <w:t>d</w:t>
      </w:r>
      <w:r w:rsidRPr="00C672A2">
        <w:rPr>
          <w:rFonts w:ascii="Calibri" w:hAnsi="Calibri"/>
          <w:color w:val="000000"/>
          <w:sz w:val="20"/>
          <w:szCs w:val="20"/>
        </w:rPr>
        <w:t>isorders</w:t>
      </w:r>
      <w:r>
        <w:rPr>
          <w:rFonts w:ascii="Calibri" w:hAnsi="Calibri"/>
          <w:color w:val="000000"/>
          <w:sz w:val="20"/>
          <w:szCs w:val="20"/>
        </w:rPr>
        <w:t xml:space="preserve">.  </w:t>
      </w:r>
    </w:p>
    <w:p w14:paraId="6F3529D2" w14:textId="3109799E" w:rsidR="008F58E4" w:rsidRPr="00F92874" w:rsidRDefault="00443FC8" w:rsidP="008F58E4">
      <w:pPr>
        <w:rPr>
          <w:rFonts w:ascii="Calibri" w:eastAsia="Times New Roman" w:hAnsi="Calibri" w:cs="Times New Roman"/>
          <w:b/>
          <w:color w:val="000000"/>
        </w:rPr>
      </w:pPr>
      <w:r>
        <w:br w:type="page"/>
      </w:r>
      <w:r w:rsidR="00130E6F">
        <w:rPr>
          <w:rFonts w:ascii="Calibri" w:eastAsia="Times New Roman" w:hAnsi="Calibri" w:cs="Times New Roman"/>
          <w:b/>
          <w:color w:val="000000"/>
        </w:rPr>
        <w:lastRenderedPageBreak/>
        <w:t xml:space="preserve">Supplementary </w:t>
      </w:r>
      <w:r w:rsidR="008F58E4" w:rsidRPr="00F92874">
        <w:rPr>
          <w:rFonts w:ascii="Calibri" w:eastAsia="Times New Roman" w:hAnsi="Calibri" w:cs="Times New Roman"/>
          <w:b/>
          <w:color w:val="000000"/>
        </w:rPr>
        <w:t>Figure 1. Kaplan-Meier survival estimates</w:t>
      </w:r>
      <w:r w:rsidR="008F58E4">
        <w:rPr>
          <w:rFonts w:ascii="Calibri" w:eastAsia="Times New Roman" w:hAnsi="Calibri" w:cs="Times New Roman"/>
          <w:b/>
          <w:color w:val="000000"/>
        </w:rPr>
        <w:t xml:space="preserve"> for each outcome, </w:t>
      </w:r>
      <w:r w:rsidR="008F58E4" w:rsidRPr="00F92874">
        <w:rPr>
          <w:rFonts w:ascii="Calibri" w:eastAsia="Times New Roman" w:hAnsi="Calibri" w:cs="Times New Roman"/>
          <w:b/>
          <w:color w:val="000000"/>
        </w:rPr>
        <w:t>shown separately for PCOS-exposed</w:t>
      </w:r>
      <w:r w:rsidR="008F58E4">
        <w:rPr>
          <w:rFonts w:ascii="Calibri" w:eastAsia="Times New Roman" w:hAnsi="Calibri" w:cs="Times New Roman"/>
          <w:b/>
          <w:color w:val="000000"/>
        </w:rPr>
        <w:t xml:space="preserve"> offspring,</w:t>
      </w:r>
      <w:r w:rsidR="00F92874">
        <w:rPr>
          <w:rFonts w:ascii="Calibri" w:eastAsia="Times New Roman" w:hAnsi="Calibri" w:cs="Times New Roman"/>
          <w:b/>
          <w:color w:val="000000"/>
        </w:rPr>
        <w:t xml:space="preserve"> PCOS</w:t>
      </w:r>
      <w:r w:rsidR="008F58E4" w:rsidRPr="00F92874">
        <w:rPr>
          <w:rFonts w:ascii="Calibri" w:eastAsia="Times New Roman" w:hAnsi="Calibri" w:cs="Times New Roman"/>
          <w:b/>
          <w:color w:val="000000"/>
        </w:rPr>
        <w:t>-unexposed</w:t>
      </w:r>
      <w:r w:rsidR="008F58E4">
        <w:rPr>
          <w:rFonts w:ascii="Calibri" w:eastAsia="Times New Roman" w:hAnsi="Calibri" w:cs="Times New Roman"/>
          <w:b/>
          <w:color w:val="000000"/>
        </w:rPr>
        <w:t xml:space="preserve"> offspring (unrelated and related)</w:t>
      </w:r>
    </w:p>
    <w:p w14:paraId="085C9898" w14:textId="77777777" w:rsidR="008F58E4" w:rsidRDefault="008F58E4" w:rsidP="008F58E4">
      <w:r>
        <w:rPr>
          <w:noProof/>
        </w:rPr>
        <w:drawing>
          <wp:inline distT="0" distB="0" distL="0" distR="0" wp14:anchorId="35163DF9" wp14:editId="31544642">
            <wp:extent cx="4849316" cy="353000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KM_ADHD_180228.tif"/>
                    <pic:cNvPicPr/>
                  </pic:nvPicPr>
                  <pic:blipFill>
                    <a:blip r:embed="rId8">
                      <a:extLst>
                        <a:ext uri="{28A0092B-C50C-407E-A947-70E740481C1C}">
                          <a14:useLocalDpi xmlns:a14="http://schemas.microsoft.com/office/drawing/2010/main" val="0"/>
                        </a:ext>
                      </a:extLst>
                    </a:blip>
                    <a:stretch>
                      <a:fillRect/>
                    </a:stretch>
                  </pic:blipFill>
                  <pic:spPr>
                    <a:xfrm>
                      <a:off x="0" y="0"/>
                      <a:ext cx="4874347" cy="3548230"/>
                    </a:xfrm>
                    <a:prstGeom prst="rect">
                      <a:avLst/>
                    </a:prstGeom>
                  </pic:spPr>
                </pic:pic>
              </a:graphicData>
            </a:graphic>
          </wp:inline>
        </w:drawing>
      </w:r>
    </w:p>
    <w:p w14:paraId="6356C75F" w14:textId="67F207CD" w:rsidR="008F58E4" w:rsidRDefault="008F58E4" w:rsidP="008F58E4">
      <w:r>
        <w:rPr>
          <w:noProof/>
        </w:rPr>
        <w:drawing>
          <wp:inline distT="0" distB="0" distL="0" distR="0" wp14:anchorId="091832CA" wp14:editId="00611693">
            <wp:extent cx="4907742" cy="3572540"/>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KM_ASD_180228.tif"/>
                    <pic:cNvPicPr/>
                  </pic:nvPicPr>
                  <pic:blipFill>
                    <a:blip r:embed="rId9">
                      <a:extLst>
                        <a:ext uri="{28A0092B-C50C-407E-A947-70E740481C1C}">
                          <a14:useLocalDpi xmlns:a14="http://schemas.microsoft.com/office/drawing/2010/main" val="0"/>
                        </a:ext>
                      </a:extLst>
                    </a:blip>
                    <a:stretch>
                      <a:fillRect/>
                    </a:stretch>
                  </pic:blipFill>
                  <pic:spPr>
                    <a:xfrm>
                      <a:off x="0" y="0"/>
                      <a:ext cx="4915043" cy="3577854"/>
                    </a:xfrm>
                    <a:prstGeom prst="rect">
                      <a:avLst/>
                    </a:prstGeom>
                  </pic:spPr>
                </pic:pic>
              </a:graphicData>
            </a:graphic>
          </wp:inline>
        </w:drawing>
      </w:r>
      <w:r>
        <w:t>0</w:t>
      </w:r>
    </w:p>
    <w:p w14:paraId="132B84A5" w14:textId="77777777" w:rsidR="008F58E4" w:rsidRDefault="008F58E4" w:rsidP="008F58E4"/>
    <w:p w14:paraId="078C6E75" w14:textId="77777777" w:rsidR="008F58E4" w:rsidRDefault="008F58E4" w:rsidP="008F58E4">
      <w:pPr>
        <w:tabs>
          <w:tab w:val="left" w:pos="7655"/>
          <w:tab w:val="left" w:pos="7797"/>
        </w:tabs>
      </w:pPr>
      <w:r>
        <w:rPr>
          <w:noProof/>
        </w:rPr>
        <w:lastRenderedPageBreak/>
        <w:drawing>
          <wp:inline distT="0" distB="0" distL="0" distR="0" wp14:anchorId="27ABB8CE" wp14:editId="01DD818C">
            <wp:extent cx="4922875" cy="358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KM_TD_180228.tif"/>
                    <pic:cNvPicPr/>
                  </pic:nvPicPr>
                  <pic:blipFill>
                    <a:blip r:embed="rId10">
                      <a:extLst>
                        <a:ext uri="{28A0092B-C50C-407E-A947-70E740481C1C}">
                          <a14:useLocalDpi xmlns:a14="http://schemas.microsoft.com/office/drawing/2010/main" val="0"/>
                        </a:ext>
                      </a:extLst>
                    </a:blip>
                    <a:stretch>
                      <a:fillRect/>
                    </a:stretch>
                  </pic:blipFill>
                  <pic:spPr>
                    <a:xfrm>
                      <a:off x="0" y="0"/>
                      <a:ext cx="4944724" cy="3599459"/>
                    </a:xfrm>
                    <a:prstGeom prst="rect">
                      <a:avLst/>
                    </a:prstGeom>
                  </pic:spPr>
                </pic:pic>
              </a:graphicData>
            </a:graphic>
          </wp:inline>
        </w:drawing>
      </w:r>
    </w:p>
    <w:p w14:paraId="3176410B" w14:textId="538B648F" w:rsidR="008F58E4" w:rsidRDefault="008F58E4" w:rsidP="008F58E4">
      <w:pPr>
        <w:tabs>
          <w:tab w:val="left" w:pos="7655"/>
          <w:tab w:val="left" w:pos="7797"/>
        </w:tabs>
      </w:pPr>
    </w:p>
    <w:p w14:paraId="20AA01DD" w14:textId="23C76EE6" w:rsidR="008F58E4" w:rsidRDefault="008F58E4" w:rsidP="008F58E4">
      <w:pPr>
        <w:tabs>
          <w:tab w:val="left" w:pos="7655"/>
          <w:tab w:val="left" w:pos="7797"/>
        </w:tabs>
      </w:pPr>
    </w:p>
    <w:p w14:paraId="3FB022EA" w14:textId="77777777" w:rsidR="008922D6" w:rsidRDefault="008922D6"/>
    <w:p w14:paraId="00D2C937" w14:textId="77777777" w:rsidR="008922D6" w:rsidRDefault="008922D6"/>
    <w:p w14:paraId="1D2D2092" w14:textId="2320A594" w:rsidR="00443FC8" w:rsidRDefault="00443FC8"/>
    <w:sectPr w:rsidR="00443FC8">
      <w:footerReference w:type="default" r:id="rId11"/>
      <w:pgSz w:w="12240" w:h="15840"/>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A44B3A" w16cid:durableId="1E13496C"/>
  <w16cid:commentId w16cid:paraId="5B5BB55E" w16cid:durableId="1E147528"/>
  <w16cid:commentId w16cid:paraId="3D91003A" w16cid:durableId="1E147DFE"/>
  <w16cid:commentId w16cid:paraId="7D036EFF" w16cid:durableId="1E134D1F"/>
  <w16cid:commentId w16cid:paraId="08B39704" w16cid:durableId="1E147504"/>
  <w16cid:commentId w16cid:paraId="7B8C52EF" w16cid:durableId="1E147505"/>
  <w16cid:commentId w16cid:paraId="0DC42705" w16cid:durableId="1E147506"/>
  <w16cid:commentId w16cid:paraId="4D3BFE2F" w16cid:durableId="1E147507"/>
  <w16cid:commentId w16cid:paraId="2CDE6E46" w16cid:durableId="1E147508"/>
  <w16cid:commentId w16cid:paraId="266D7C9A" w16cid:durableId="1E147509"/>
  <w16cid:commentId w16cid:paraId="7485C7C2" w16cid:durableId="1E14750A"/>
  <w16cid:commentId w16cid:paraId="78CDA421" w16cid:durableId="1E14750B"/>
  <w16cid:commentId w16cid:paraId="552B11F9" w16cid:durableId="1E147F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1BA63" w14:textId="77777777" w:rsidR="001039C5" w:rsidRDefault="001039C5" w:rsidP="00B46C98">
      <w:pPr>
        <w:spacing w:after="0" w:line="240" w:lineRule="auto"/>
      </w:pPr>
      <w:r>
        <w:separator/>
      </w:r>
    </w:p>
  </w:endnote>
  <w:endnote w:type="continuationSeparator" w:id="0">
    <w:p w14:paraId="17DE1078" w14:textId="77777777" w:rsidR="001039C5" w:rsidRDefault="001039C5" w:rsidP="00B46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794778"/>
      <w:docPartObj>
        <w:docPartGallery w:val="Page Numbers (Bottom of Page)"/>
        <w:docPartUnique/>
      </w:docPartObj>
    </w:sdtPr>
    <w:sdtEndPr>
      <w:rPr>
        <w:noProof/>
      </w:rPr>
    </w:sdtEndPr>
    <w:sdtContent>
      <w:p w14:paraId="0A2C4488" w14:textId="5C8B041B" w:rsidR="00482FA2" w:rsidRDefault="00482FA2">
        <w:pPr>
          <w:pStyle w:val="Footer"/>
          <w:jc w:val="right"/>
        </w:pPr>
        <w:r>
          <w:fldChar w:fldCharType="begin"/>
        </w:r>
        <w:r>
          <w:instrText xml:space="preserve"> PAGE   \* MERGEFORMAT </w:instrText>
        </w:r>
        <w:r>
          <w:fldChar w:fldCharType="separate"/>
        </w:r>
        <w:r w:rsidR="00D67BF3">
          <w:rPr>
            <w:noProof/>
          </w:rPr>
          <w:t>6</w:t>
        </w:r>
        <w:r>
          <w:rPr>
            <w:noProof/>
          </w:rPr>
          <w:fldChar w:fldCharType="end"/>
        </w:r>
      </w:p>
    </w:sdtContent>
  </w:sdt>
  <w:p w14:paraId="5F4DD492" w14:textId="77777777" w:rsidR="00482FA2" w:rsidRDefault="00482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10E60" w14:textId="77777777" w:rsidR="001039C5" w:rsidRDefault="001039C5" w:rsidP="00B46C98">
      <w:pPr>
        <w:spacing w:after="0" w:line="240" w:lineRule="auto"/>
      </w:pPr>
      <w:r>
        <w:separator/>
      </w:r>
    </w:p>
  </w:footnote>
  <w:footnote w:type="continuationSeparator" w:id="0">
    <w:p w14:paraId="4B20BF81" w14:textId="77777777" w:rsidR="001039C5" w:rsidRDefault="001039C5" w:rsidP="00B46C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4463"/>
    <w:multiLevelType w:val="hybridMultilevel"/>
    <w:tmpl w:val="CBC0111A"/>
    <w:lvl w:ilvl="0" w:tplc="A37657B2">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F0631"/>
    <w:multiLevelType w:val="hybridMultilevel"/>
    <w:tmpl w:val="589CB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Author Year (Hull)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z9eedz6xazdnewwsxpd9sezs99savr9dzw&quot;&gt;My EndNote Library Copy&lt;record-ids&gt;&lt;item&gt;427&lt;/item&gt;&lt;item&gt;428&lt;/item&gt;&lt;item&gt;471&lt;/item&gt;&lt;item&gt;2432&lt;/item&gt;&lt;item&gt;2688&lt;/item&gt;&lt;item&gt;2776&lt;/item&gt;&lt;item&gt;2893&lt;/item&gt;&lt;item&gt;3017&lt;/item&gt;&lt;/record-ids&gt;&lt;/item&gt;&lt;/Libraries&gt;"/>
  </w:docVars>
  <w:rsids>
    <w:rsidRoot w:val="00906738"/>
    <w:rsid w:val="0000760F"/>
    <w:rsid w:val="000152E2"/>
    <w:rsid w:val="00020783"/>
    <w:rsid w:val="0008120C"/>
    <w:rsid w:val="00091969"/>
    <w:rsid w:val="000B3F9F"/>
    <w:rsid w:val="000D1370"/>
    <w:rsid w:val="000D490E"/>
    <w:rsid w:val="001039C5"/>
    <w:rsid w:val="0010697B"/>
    <w:rsid w:val="00112637"/>
    <w:rsid w:val="00116791"/>
    <w:rsid w:val="00130E6F"/>
    <w:rsid w:val="00130F4B"/>
    <w:rsid w:val="00147ED3"/>
    <w:rsid w:val="001534D7"/>
    <w:rsid w:val="00154093"/>
    <w:rsid w:val="001643DF"/>
    <w:rsid w:val="00166CED"/>
    <w:rsid w:val="00172C1D"/>
    <w:rsid w:val="00174486"/>
    <w:rsid w:val="00175C6B"/>
    <w:rsid w:val="001A3481"/>
    <w:rsid w:val="001D76AB"/>
    <w:rsid w:val="001F45A9"/>
    <w:rsid w:val="002019C8"/>
    <w:rsid w:val="002520EE"/>
    <w:rsid w:val="00256458"/>
    <w:rsid w:val="00261A2A"/>
    <w:rsid w:val="0026383C"/>
    <w:rsid w:val="002E6E1D"/>
    <w:rsid w:val="00305815"/>
    <w:rsid w:val="003734B4"/>
    <w:rsid w:val="003777F0"/>
    <w:rsid w:val="00386FCE"/>
    <w:rsid w:val="00395A30"/>
    <w:rsid w:val="003975D3"/>
    <w:rsid w:val="003A27F7"/>
    <w:rsid w:val="003A485B"/>
    <w:rsid w:val="004073E8"/>
    <w:rsid w:val="004272DF"/>
    <w:rsid w:val="00443FC8"/>
    <w:rsid w:val="0047297E"/>
    <w:rsid w:val="00477480"/>
    <w:rsid w:val="00482FA2"/>
    <w:rsid w:val="004902C5"/>
    <w:rsid w:val="004A5FE7"/>
    <w:rsid w:val="004C4247"/>
    <w:rsid w:val="004F2DBA"/>
    <w:rsid w:val="005131B7"/>
    <w:rsid w:val="005375AE"/>
    <w:rsid w:val="00550395"/>
    <w:rsid w:val="00550907"/>
    <w:rsid w:val="00555A5E"/>
    <w:rsid w:val="00591D8A"/>
    <w:rsid w:val="005D028B"/>
    <w:rsid w:val="005F43E8"/>
    <w:rsid w:val="00631B00"/>
    <w:rsid w:val="00660466"/>
    <w:rsid w:val="00685FC8"/>
    <w:rsid w:val="00690D84"/>
    <w:rsid w:val="00694177"/>
    <w:rsid w:val="006C2888"/>
    <w:rsid w:val="006E3955"/>
    <w:rsid w:val="00703D45"/>
    <w:rsid w:val="00786EBA"/>
    <w:rsid w:val="007A1C72"/>
    <w:rsid w:val="008018E0"/>
    <w:rsid w:val="0083447C"/>
    <w:rsid w:val="00883BFC"/>
    <w:rsid w:val="0088622A"/>
    <w:rsid w:val="008922D6"/>
    <w:rsid w:val="00896B45"/>
    <w:rsid w:val="008A34F3"/>
    <w:rsid w:val="008B69B7"/>
    <w:rsid w:val="008C5F77"/>
    <w:rsid w:val="008E5207"/>
    <w:rsid w:val="008F415A"/>
    <w:rsid w:val="008F58E4"/>
    <w:rsid w:val="00906738"/>
    <w:rsid w:val="009079E5"/>
    <w:rsid w:val="00941F13"/>
    <w:rsid w:val="009467A4"/>
    <w:rsid w:val="009644B1"/>
    <w:rsid w:val="00966190"/>
    <w:rsid w:val="009745C2"/>
    <w:rsid w:val="009A02AD"/>
    <w:rsid w:val="009A7F9F"/>
    <w:rsid w:val="009F324D"/>
    <w:rsid w:val="00A16D34"/>
    <w:rsid w:val="00A20FE1"/>
    <w:rsid w:val="00A21B62"/>
    <w:rsid w:val="00A63ECF"/>
    <w:rsid w:val="00A67A61"/>
    <w:rsid w:val="00AA25AA"/>
    <w:rsid w:val="00AA5971"/>
    <w:rsid w:val="00AB5ACC"/>
    <w:rsid w:val="00AB5E3B"/>
    <w:rsid w:val="00AB62FC"/>
    <w:rsid w:val="00AC5555"/>
    <w:rsid w:val="00AC6425"/>
    <w:rsid w:val="00AF11DC"/>
    <w:rsid w:val="00AF1448"/>
    <w:rsid w:val="00B12D64"/>
    <w:rsid w:val="00B46C98"/>
    <w:rsid w:val="00B67C36"/>
    <w:rsid w:val="00B82607"/>
    <w:rsid w:val="00B83959"/>
    <w:rsid w:val="00B94BB6"/>
    <w:rsid w:val="00B97D49"/>
    <w:rsid w:val="00BA20AC"/>
    <w:rsid w:val="00BA24AC"/>
    <w:rsid w:val="00BB3742"/>
    <w:rsid w:val="00BC47F8"/>
    <w:rsid w:val="00BF1BC8"/>
    <w:rsid w:val="00BF43CD"/>
    <w:rsid w:val="00BF50DA"/>
    <w:rsid w:val="00BF60CD"/>
    <w:rsid w:val="00C02B9C"/>
    <w:rsid w:val="00C12287"/>
    <w:rsid w:val="00C4010D"/>
    <w:rsid w:val="00C4771B"/>
    <w:rsid w:val="00C533C7"/>
    <w:rsid w:val="00C54C07"/>
    <w:rsid w:val="00C63CE3"/>
    <w:rsid w:val="00C765A5"/>
    <w:rsid w:val="00C95E09"/>
    <w:rsid w:val="00C97FC0"/>
    <w:rsid w:val="00CD031E"/>
    <w:rsid w:val="00CD2CFE"/>
    <w:rsid w:val="00CD3A0F"/>
    <w:rsid w:val="00CD4961"/>
    <w:rsid w:val="00CE7CBA"/>
    <w:rsid w:val="00CF2DDE"/>
    <w:rsid w:val="00D533C6"/>
    <w:rsid w:val="00D67BF3"/>
    <w:rsid w:val="00D70261"/>
    <w:rsid w:val="00DF0104"/>
    <w:rsid w:val="00E20A18"/>
    <w:rsid w:val="00E37A9A"/>
    <w:rsid w:val="00E52702"/>
    <w:rsid w:val="00E5400B"/>
    <w:rsid w:val="00E65C8C"/>
    <w:rsid w:val="00E80E5F"/>
    <w:rsid w:val="00E93465"/>
    <w:rsid w:val="00E95CFF"/>
    <w:rsid w:val="00EA1DA4"/>
    <w:rsid w:val="00F10DD2"/>
    <w:rsid w:val="00F160FF"/>
    <w:rsid w:val="00F235F3"/>
    <w:rsid w:val="00F30A68"/>
    <w:rsid w:val="00F36F16"/>
    <w:rsid w:val="00F42511"/>
    <w:rsid w:val="00F467C4"/>
    <w:rsid w:val="00F5441A"/>
    <w:rsid w:val="00F57DA5"/>
    <w:rsid w:val="00F7601C"/>
    <w:rsid w:val="00F81406"/>
    <w:rsid w:val="00F92874"/>
    <w:rsid w:val="00FA3039"/>
    <w:rsid w:val="00FA6865"/>
    <w:rsid w:val="00FD54B3"/>
    <w:rsid w:val="00FE0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54DAC"/>
  <w15:chartTrackingRefBased/>
  <w15:docId w15:val="{63CB72A9-0EF5-448C-9260-C5BAC358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738"/>
    <w:pPr>
      <w:tabs>
        <w:tab w:val="center" w:pos="4703"/>
        <w:tab w:val="right" w:pos="9406"/>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906738"/>
    <w:rPr>
      <w:rFonts w:eastAsiaTheme="minorEastAsia"/>
      <w:sz w:val="24"/>
      <w:szCs w:val="24"/>
    </w:rPr>
  </w:style>
  <w:style w:type="paragraph" w:styleId="Footer">
    <w:name w:val="footer"/>
    <w:basedOn w:val="Normal"/>
    <w:link w:val="FooterChar"/>
    <w:uiPriority w:val="99"/>
    <w:unhideWhenUsed/>
    <w:rsid w:val="00906738"/>
    <w:pPr>
      <w:tabs>
        <w:tab w:val="center" w:pos="4703"/>
        <w:tab w:val="right" w:pos="9406"/>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906738"/>
    <w:rPr>
      <w:rFonts w:eastAsiaTheme="minorEastAsia"/>
      <w:sz w:val="24"/>
      <w:szCs w:val="24"/>
    </w:rPr>
  </w:style>
  <w:style w:type="character" w:styleId="CommentReference">
    <w:name w:val="annotation reference"/>
    <w:basedOn w:val="DefaultParagraphFont"/>
    <w:uiPriority w:val="99"/>
    <w:semiHidden/>
    <w:unhideWhenUsed/>
    <w:rsid w:val="00906738"/>
    <w:rPr>
      <w:sz w:val="16"/>
      <w:szCs w:val="16"/>
    </w:rPr>
  </w:style>
  <w:style w:type="paragraph" w:styleId="CommentText">
    <w:name w:val="annotation text"/>
    <w:basedOn w:val="Normal"/>
    <w:link w:val="CommentTextChar"/>
    <w:uiPriority w:val="99"/>
    <w:unhideWhenUsed/>
    <w:rsid w:val="00906738"/>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906738"/>
    <w:rPr>
      <w:rFonts w:eastAsiaTheme="minorEastAsia"/>
      <w:sz w:val="20"/>
      <w:szCs w:val="20"/>
    </w:rPr>
  </w:style>
  <w:style w:type="paragraph" w:styleId="BalloonText">
    <w:name w:val="Balloon Text"/>
    <w:basedOn w:val="Normal"/>
    <w:link w:val="BalloonTextChar"/>
    <w:uiPriority w:val="99"/>
    <w:semiHidden/>
    <w:unhideWhenUsed/>
    <w:rsid w:val="00906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73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46C98"/>
    <w:pPr>
      <w:spacing w:after="160"/>
    </w:pPr>
    <w:rPr>
      <w:rFonts w:eastAsiaTheme="minorHAnsi"/>
      <w:b/>
      <w:bCs/>
    </w:rPr>
  </w:style>
  <w:style w:type="character" w:customStyle="1" w:styleId="CommentSubjectChar">
    <w:name w:val="Comment Subject Char"/>
    <w:basedOn w:val="CommentTextChar"/>
    <w:link w:val="CommentSubject"/>
    <w:uiPriority w:val="99"/>
    <w:semiHidden/>
    <w:rsid w:val="00B46C98"/>
    <w:rPr>
      <w:rFonts w:eastAsiaTheme="minorEastAsia"/>
      <w:b/>
      <w:bCs/>
      <w:sz w:val="20"/>
      <w:szCs w:val="20"/>
    </w:rPr>
  </w:style>
  <w:style w:type="table" w:styleId="TableGrid">
    <w:name w:val="Table Grid"/>
    <w:basedOn w:val="TableNormal"/>
    <w:uiPriority w:val="39"/>
    <w:rsid w:val="008A3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qFormat/>
    <w:rsid w:val="008922D6"/>
    <w:pPr>
      <w:spacing w:after="140" w:line="280" w:lineRule="atLeast"/>
    </w:pPr>
    <w:rPr>
      <w:rFonts w:ascii="Verdana" w:eastAsia="Verdana" w:hAnsi="Verdana" w:cs="Verdana"/>
      <w:sz w:val="18"/>
      <w:szCs w:val="18"/>
      <w:lang w:val="en-GB" w:eastAsia="en-GB"/>
    </w:rPr>
  </w:style>
  <w:style w:type="paragraph" w:customStyle="1" w:styleId="BayerBodyTextFull">
    <w:name w:val="Bayer Body Text Full"/>
    <w:qFormat/>
    <w:rsid w:val="008922D6"/>
    <w:pPr>
      <w:pBdr>
        <w:top w:val="nil"/>
        <w:left w:val="nil"/>
        <w:bottom w:val="nil"/>
        <w:right w:val="nil"/>
        <w:between w:val="nil"/>
        <w:bar w:val="nil"/>
      </w:pBdr>
      <w:spacing w:before="120" w:after="120" w:line="240" w:lineRule="auto"/>
    </w:pPr>
    <w:rPr>
      <w:rFonts w:ascii="Times New Roman" w:eastAsia="Times New Roman" w:hAnsi="Times New Roman" w:cs="Times New Roman"/>
      <w:color w:val="000000"/>
      <w:sz w:val="24"/>
      <w:szCs w:val="24"/>
      <w:u w:color="000000"/>
      <w:bdr w:val="nil"/>
      <w:lang w:eastAsia="sv-SE"/>
    </w:rPr>
  </w:style>
  <w:style w:type="character" w:customStyle="1" w:styleId="BodytextAgencyChar">
    <w:name w:val="Body text (Agency) Char"/>
    <w:link w:val="BodytextAgency"/>
    <w:rsid w:val="008922D6"/>
    <w:rPr>
      <w:rFonts w:ascii="Verdana" w:eastAsia="Verdana" w:hAnsi="Verdana" w:cs="Verdana"/>
      <w:sz w:val="18"/>
      <w:szCs w:val="18"/>
      <w:lang w:val="en-GB" w:eastAsia="en-GB"/>
    </w:rPr>
  </w:style>
  <w:style w:type="paragraph" w:customStyle="1" w:styleId="EndNoteBibliographyTitle">
    <w:name w:val="EndNote Bibliography Title"/>
    <w:basedOn w:val="Normal"/>
    <w:link w:val="EndNoteBibliographyTitleChar"/>
    <w:rsid w:val="008922D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922D6"/>
    <w:rPr>
      <w:rFonts w:ascii="Calibri" w:hAnsi="Calibri" w:cs="Calibri"/>
      <w:noProof/>
    </w:rPr>
  </w:style>
  <w:style w:type="paragraph" w:customStyle="1" w:styleId="EndNoteBibliography">
    <w:name w:val="EndNote Bibliography"/>
    <w:basedOn w:val="Normal"/>
    <w:link w:val="EndNoteBibliographyChar"/>
    <w:rsid w:val="008922D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922D6"/>
    <w:rPr>
      <w:rFonts w:ascii="Calibri" w:hAnsi="Calibri" w:cs="Calibri"/>
      <w:noProof/>
    </w:rPr>
  </w:style>
  <w:style w:type="character" w:styleId="Hyperlink">
    <w:name w:val="Hyperlink"/>
    <w:basedOn w:val="DefaultParagraphFont"/>
    <w:uiPriority w:val="99"/>
    <w:unhideWhenUsed/>
    <w:rsid w:val="008922D6"/>
    <w:rPr>
      <w:color w:val="0563C1" w:themeColor="hyperlink"/>
      <w:u w:val="single"/>
    </w:rPr>
  </w:style>
  <w:style w:type="paragraph" w:styleId="ListParagraph">
    <w:name w:val="List Paragraph"/>
    <w:basedOn w:val="Normal"/>
    <w:uiPriority w:val="34"/>
    <w:qFormat/>
    <w:rsid w:val="00E934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78052">
      <w:bodyDiv w:val="1"/>
      <w:marLeft w:val="0"/>
      <w:marRight w:val="0"/>
      <w:marTop w:val="0"/>
      <w:marBottom w:val="0"/>
      <w:divBdr>
        <w:top w:val="none" w:sz="0" w:space="0" w:color="auto"/>
        <w:left w:val="none" w:sz="0" w:space="0" w:color="auto"/>
        <w:bottom w:val="none" w:sz="0" w:space="0" w:color="auto"/>
        <w:right w:val="none" w:sz="0" w:space="0" w:color="auto"/>
      </w:divBdr>
    </w:div>
    <w:div w:id="275841399">
      <w:bodyDiv w:val="1"/>
      <w:marLeft w:val="0"/>
      <w:marRight w:val="0"/>
      <w:marTop w:val="0"/>
      <w:marBottom w:val="0"/>
      <w:divBdr>
        <w:top w:val="none" w:sz="0" w:space="0" w:color="auto"/>
        <w:left w:val="none" w:sz="0" w:space="0" w:color="auto"/>
        <w:bottom w:val="none" w:sz="0" w:space="0" w:color="auto"/>
        <w:right w:val="none" w:sz="0" w:space="0" w:color="auto"/>
      </w:divBdr>
    </w:div>
    <w:div w:id="363411204">
      <w:bodyDiv w:val="1"/>
      <w:marLeft w:val="0"/>
      <w:marRight w:val="0"/>
      <w:marTop w:val="0"/>
      <w:marBottom w:val="0"/>
      <w:divBdr>
        <w:top w:val="none" w:sz="0" w:space="0" w:color="auto"/>
        <w:left w:val="none" w:sz="0" w:space="0" w:color="auto"/>
        <w:bottom w:val="none" w:sz="0" w:space="0" w:color="auto"/>
        <w:right w:val="none" w:sz="0" w:space="0" w:color="auto"/>
      </w:divBdr>
    </w:div>
    <w:div w:id="718748921">
      <w:bodyDiv w:val="1"/>
      <w:marLeft w:val="0"/>
      <w:marRight w:val="0"/>
      <w:marTop w:val="0"/>
      <w:marBottom w:val="0"/>
      <w:divBdr>
        <w:top w:val="none" w:sz="0" w:space="0" w:color="auto"/>
        <w:left w:val="none" w:sz="0" w:space="0" w:color="auto"/>
        <w:bottom w:val="none" w:sz="0" w:space="0" w:color="auto"/>
        <w:right w:val="none" w:sz="0" w:space="0" w:color="auto"/>
      </w:divBdr>
    </w:div>
    <w:div w:id="1027026187">
      <w:bodyDiv w:val="1"/>
      <w:marLeft w:val="0"/>
      <w:marRight w:val="0"/>
      <w:marTop w:val="0"/>
      <w:marBottom w:val="0"/>
      <w:divBdr>
        <w:top w:val="none" w:sz="0" w:space="0" w:color="auto"/>
        <w:left w:val="none" w:sz="0" w:space="0" w:color="auto"/>
        <w:bottom w:val="none" w:sz="0" w:space="0" w:color="auto"/>
        <w:right w:val="none" w:sz="0" w:space="0" w:color="auto"/>
      </w:divBdr>
    </w:div>
    <w:div w:id="1181509918">
      <w:bodyDiv w:val="1"/>
      <w:marLeft w:val="0"/>
      <w:marRight w:val="0"/>
      <w:marTop w:val="0"/>
      <w:marBottom w:val="0"/>
      <w:divBdr>
        <w:top w:val="none" w:sz="0" w:space="0" w:color="auto"/>
        <w:left w:val="none" w:sz="0" w:space="0" w:color="auto"/>
        <w:bottom w:val="none" w:sz="0" w:space="0" w:color="auto"/>
        <w:right w:val="none" w:sz="0" w:space="0" w:color="auto"/>
      </w:divBdr>
    </w:div>
    <w:div w:id="1289316795">
      <w:bodyDiv w:val="1"/>
      <w:marLeft w:val="0"/>
      <w:marRight w:val="0"/>
      <w:marTop w:val="0"/>
      <w:marBottom w:val="0"/>
      <w:divBdr>
        <w:top w:val="none" w:sz="0" w:space="0" w:color="auto"/>
        <w:left w:val="none" w:sz="0" w:space="0" w:color="auto"/>
        <w:bottom w:val="none" w:sz="0" w:space="0" w:color="auto"/>
        <w:right w:val="none" w:sz="0" w:space="0" w:color="auto"/>
      </w:divBdr>
    </w:div>
    <w:div w:id="1309096123">
      <w:bodyDiv w:val="1"/>
      <w:marLeft w:val="0"/>
      <w:marRight w:val="0"/>
      <w:marTop w:val="0"/>
      <w:marBottom w:val="0"/>
      <w:divBdr>
        <w:top w:val="none" w:sz="0" w:space="0" w:color="auto"/>
        <w:left w:val="none" w:sz="0" w:space="0" w:color="auto"/>
        <w:bottom w:val="none" w:sz="0" w:space="0" w:color="auto"/>
        <w:right w:val="none" w:sz="0" w:space="0" w:color="auto"/>
      </w:divBdr>
    </w:div>
    <w:div w:id="1775323114">
      <w:bodyDiv w:val="1"/>
      <w:marLeft w:val="0"/>
      <w:marRight w:val="0"/>
      <w:marTop w:val="0"/>
      <w:marBottom w:val="0"/>
      <w:divBdr>
        <w:top w:val="none" w:sz="0" w:space="0" w:color="auto"/>
        <w:left w:val="none" w:sz="0" w:space="0" w:color="auto"/>
        <w:bottom w:val="none" w:sz="0" w:space="0" w:color="auto"/>
        <w:right w:val="none" w:sz="0" w:space="0" w:color="auto"/>
      </w:divBdr>
    </w:div>
    <w:div w:id="1921476487">
      <w:bodyDiv w:val="1"/>
      <w:marLeft w:val="0"/>
      <w:marRight w:val="0"/>
      <w:marTop w:val="0"/>
      <w:marBottom w:val="0"/>
      <w:divBdr>
        <w:top w:val="none" w:sz="0" w:space="0" w:color="auto"/>
        <w:left w:val="none" w:sz="0" w:space="0" w:color="auto"/>
        <w:bottom w:val="none" w:sz="0" w:space="0" w:color="auto"/>
        <w:right w:val="none" w:sz="0" w:space="0" w:color="auto"/>
      </w:divBdr>
    </w:div>
    <w:div w:id="192846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001C9-6FEE-4D5A-8E93-783BFEC8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1952</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MEB</Company>
  <LinksUpToDate>false</LinksUpToDate>
  <CharactersWithSpaces>13053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Cesta</dc:creator>
  <cp:keywords/>
  <dc:description/>
  <cp:lastModifiedBy>Carolyn Cesta</cp:lastModifiedBy>
  <cp:revision>4</cp:revision>
  <dcterms:created xsi:type="dcterms:W3CDTF">2019-02-07T10:21:00Z</dcterms:created>
  <dcterms:modified xsi:type="dcterms:W3CDTF">2019-02-14T14:15:00Z</dcterms:modified>
</cp:coreProperties>
</file>