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3380" w14:textId="77777777" w:rsidR="001311F9" w:rsidRPr="002E1197" w:rsidRDefault="00F606DC" w:rsidP="002E1197">
      <w:pPr>
        <w:spacing w:line="360" w:lineRule="auto"/>
        <w:jc w:val="both"/>
        <w:rPr>
          <w:rFonts w:ascii="Times New Roman" w:hAnsi="Times New Roman" w:cs="Times New Roman"/>
          <w:b/>
          <w:sz w:val="22"/>
          <w:szCs w:val="22"/>
        </w:rPr>
      </w:pPr>
      <w:bookmarkStart w:id="0" w:name="_GoBack"/>
      <w:bookmarkEnd w:id="0"/>
      <w:r w:rsidRPr="002E1197">
        <w:rPr>
          <w:rFonts w:ascii="Times New Roman" w:hAnsi="Times New Roman" w:cs="Times New Roman"/>
          <w:b/>
          <w:sz w:val="22"/>
          <w:szCs w:val="22"/>
        </w:rPr>
        <w:t xml:space="preserve">Supplementary Material </w:t>
      </w:r>
    </w:p>
    <w:p w14:paraId="16086130" w14:textId="77777777" w:rsidR="00F606DC" w:rsidRPr="002E1197" w:rsidRDefault="00F606DC" w:rsidP="002E1197">
      <w:pPr>
        <w:spacing w:line="360" w:lineRule="auto"/>
        <w:jc w:val="both"/>
        <w:rPr>
          <w:rFonts w:ascii="Times New Roman" w:hAnsi="Times New Roman" w:cs="Times New Roman"/>
          <w:sz w:val="22"/>
          <w:szCs w:val="22"/>
        </w:rPr>
      </w:pPr>
    </w:p>
    <w:p w14:paraId="5A851DF1" w14:textId="77777777" w:rsidR="00F606DC" w:rsidRDefault="00F606DC" w:rsidP="002E1197">
      <w:pPr>
        <w:spacing w:line="360" w:lineRule="auto"/>
        <w:jc w:val="both"/>
        <w:rPr>
          <w:rFonts w:ascii="Times New Roman" w:hAnsi="Times New Roman" w:cs="Times New Roman"/>
          <w:b/>
          <w:sz w:val="22"/>
          <w:szCs w:val="22"/>
        </w:rPr>
      </w:pPr>
      <w:r w:rsidRPr="002E1197">
        <w:rPr>
          <w:rFonts w:ascii="Times New Roman" w:hAnsi="Times New Roman" w:cs="Times New Roman"/>
          <w:b/>
          <w:sz w:val="22"/>
          <w:szCs w:val="22"/>
        </w:rPr>
        <w:t>Ethical Approval</w:t>
      </w:r>
    </w:p>
    <w:p w14:paraId="3FDA8689" w14:textId="77777777" w:rsidR="002E1197" w:rsidRPr="002E1197" w:rsidRDefault="002E1197" w:rsidP="002E1197">
      <w:pPr>
        <w:spacing w:line="360" w:lineRule="auto"/>
        <w:jc w:val="both"/>
        <w:rPr>
          <w:rFonts w:ascii="Times New Roman" w:hAnsi="Times New Roman" w:cs="Times New Roman"/>
          <w:b/>
          <w:sz w:val="22"/>
          <w:szCs w:val="22"/>
        </w:rPr>
      </w:pPr>
    </w:p>
    <w:p w14:paraId="3D680365"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 xml:space="preserve">The </w:t>
      </w:r>
      <w:proofErr w:type="spellStart"/>
      <w:r w:rsidRPr="002E1197">
        <w:rPr>
          <w:rFonts w:ascii="Times New Roman" w:hAnsi="Times New Roman" w:cs="Times New Roman"/>
          <w:sz w:val="22"/>
          <w:szCs w:val="22"/>
        </w:rPr>
        <w:t>FemNAT</w:t>
      </w:r>
      <w:proofErr w:type="spellEnd"/>
      <w:r w:rsidRPr="002E1197">
        <w:rPr>
          <w:rFonts w:ascii="Times New Roman" w:hAnsi="Times New Roman" w:cs="Times New Roman"/>
          <w:sz w:val="22"/>
          <w:szCs w:val="22"/>
        </w:rPr>
        <w:t>-CD study (Freitag, 2014; www.femnat-cd.eu) was conducted in accordance with legal</w:t>
      </w:r>
    </w:p>
    <w:p w14:paraId="5A571A6C"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regulations outlined by the European Union, national legislation and the Declaration of Helsinki.</w:t>
      </w:r>
    </w:p>
    <w:p w14:paraId="5A9D8E2E"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Study protocols were approved by ethical committees relevant to each site prior to data collection:</w:t>
      </w:r>
    </w:p>
    <w:p w14:paraId="69645898"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RWTH Aachen University Hospital (EK027/</w:t>
      </w:r>
      <w:r w:rsidR="002E1197">
        <w:rPr>
          <w:rFonts w:ascii="Times New Roman" w:hAnsi="Times New Roman" w:cs="Times New Roman"/>
          <w:sz w:val="22"/>
          <w:szCs w:val="22"/>
        </w:rPr>
        <w:t>14) for the Aachen site</w:t>
      </w:r>
      <w:r w:rsidRPr="002E1197">
        <w:rPr>
          <w:rFonts w:ascii="Times New Roman" w:hAnsi="Times New Roman" w:cs="Times New Roman"/>
          <w:sz w:val="22"/>
          <w:szCs w:val="22"/>
        </w:rPr>
        <w:t>, the Ethics Commission</w:t>
      </w:r>
    </w:p>
    <w:p w14:paraId="49A7AFE9"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Northwest and Central Switzerland (EKNZ: 336/13) for the Basel site, and the University</w:t>
      </w:r>
    </w:p>
    <w:p w14:paraId="41145EAD"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Ethics Committee (ERGO Number: 18970) and the National Health Service Research Ethics</w:t>
      </w:r>
    </w:p>
    <w:p w14:paraId="4580F54E" w14:textId="77777777" w:rsidR="00F606DC" w:rsidRPr="002E1197" w:rsidRDefault="00F606DC" w:rsidP="002E1197">
      <w:pPr>
        <w:spacing w:line="360" w:lineRule="auto"/>
        <w:jc w:val="both"/>
        <w:rPr>
          <w:rFonts w:ascii="Times New Roman" w:hAnsi="Times New Roman" w:cs="Times New Roman"/>
          <w:sz w:val="22"/>
          <w:szCs w:val="22"/>
        </w:rPr>
      </w:pPr>
      <w:r w:rsidRPr="002E1197">
        <w:rPr>
          <w:rFonts w:ascii="Times New Roman" w:hAnsi="Times New Roman" w:cs="Times New Roman"/>
          <w:sz w:val="22"/>
          <w:szCs w:val="22"/>
        </w:rPr>
        <w:t>Committee (NRES Committee West Midlands, Edgbaston; REC Reference 13/WM/0483) for the two</w:t>
      </w:r>
    </w:p>
    <w:p w14:paraId="7F4F7EBC" w14:textId="77777777" w:rsidR="00F606DC" w:rsidRPr="002E1197" w:rsidRDefault="002E1197" w:rsidP="002E1197">
      <w:pPr>
        <w:spacing w:line="360" w:lineRule="auto"/>
        <w:jc w:val="both"/>
        <w:rPr>
          <w:rFonts w:ascii="Times New Roman" w:hAnsi="Times New Roman" w:cs="Times New Roman"/>
          <w:sz w:val="22"/>
          <w:szCs w:val="22"/>
        </w:rPr>
      </w:pPr>
      <w:r>
        <w:rPr>
          <w:rFonts w:ascii="Times New Roman" w:hAnsi="Times New Roman" w:cs="Times New Roman"/>
          <w:sz w:val="22"/>
          <w:szCs w:val="22"/>
        </w:rPr>
        <w:t>UK sites (Birmingham and Southampton</w:t>
      </w:r>
      <w:r w:rsidR="00F606DC" w:rsidRPr="002E1197">
        <w:rPr>
          <w:rFonts w:ascii="Times New Roman" w:hAnsi="Times New Roman" w:cs="Times New Roman"/>
          <w:sz w:val="22"/>
          <w:szCs w:val="22"/>
        </w:rPr>
        <w:t>).</w:t>
      </w:r>
    </w:p>
    <w:p w14:paraId="27BDE47D" w14:textId="77777777" w:rsidR="00F606DC" w:rsidRPr="002E1197" w:rsidRDefault="00F606DC" w:rsidP="002E1197">
      <w:pPr>
        <w:spacing w:line="360" w:lineRule="auto"/>
        <w:jc w:val="both"/>
        <w:rPr>
          <w:rFonts w:ascii="Times New Roman" w:hAnsi="Times New Roman" w:cs="Times New Roman"/>
          <w:sz w:val="22"/>
          <w:szCs w:val="22"/>
        </w:rPr>
      </w:pPr>
    </w:p>
    <w:p w14:paraId="3AF3625B"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r w:rsidRPr="002E1197">
        <w:rPr>
          <w:rFonts w:ascii="Times New Roman" w:hAnsi="Times New Roman" w:cs="Times New Roman"/>
          <w:b/>
          <w:bCs/>
          <w:color w:val="000000"/>
          <w:sz w:val="22"/>
          <w:szCs w:val="22"/>
          <w:lang w:val="en-US"/>
        </w:rPr>
        <w:t xml:space="preserve">Site qualification procedure for MRI data </w:t>
      </w:r>
    </w:p>
    <w:p w14:paraId="261119D2"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r w:rsidRPr="002E1197">
        <w:rPr>
          <w:rFonts w:ascii="Times New Roman" w:hAnsi="Times New Roman" w:cs="Times New Roman"/>
          <w:color w:val="000000"/>
          <w:sz w:val="22"/>
          <w:szCs w:val="22"/>
          <w:lang w:val="en-US"/>
        </w:rPr>
        <w:t xml:space="preserve">Acquiring magnetic resonance imaging (MRI) data across multiple </w:t>
      </w:r>
      <w:proofErr w:type="spellStart"/>
      <w:r w:rsidRPr="002E1197">
        <w:rPr>
          <w:rFonts w:ascii="Times New Roman" w:hAnsi="Times New Roman" w:cs="Times New Roman"/>
          <w:color w:val="000000"/>
          <w:sz w:val="22"/>
          <w:szCs w:val="22"/>
          <w:lang w:val="en-US"/>
        </w:rPr>
        <w:t>centres</w:t>
      </w:r>
      <w:proofErr w:type="spellEnd"/>
      <w:r w:rsidRPr="002E1197">
        <w:rPr>
          <w:rFonts w:ascii="Times New Roman" w:hAnsi="Times New Roman" w:cs="Times New Roman"/>
          <w:color w:val="000000"/>
          <w:sz w:val="22"/>
          <w:szCs w:val="22"/>
          <w:lang w:val="en-US"/>
        </w:rPr>
        <w:t xml:space="preserve"> can introduce significant variability in the data and analysis (e.g., different image quality). Functional, structural and diffusion MRI scans were acquired using a Phillips 3T (Birmingham: </w:t>
      </w:r>
      <w:proofErr w:type="spellStart"/>
      <w:r w:rsidRPr="002E1197">
        <w:rPr>
          <w:rFonts w:ascii="Times New Roman" w:hAnsi="Times New Roman" w:cs="Times New Roman"/>
          <w:color w:val="000000"/>
          <w:sz w:val="22"/>
          <w:szCs w:val="22"/>
          <w:lang w:val="en-US"/>
        </w:rPr>
        <w:t>Achieva</w:t>
      </w:r>
      <w:proofErr w:type="spellEnd"/>
      <w:r w:rsidRPr="002E1197">
        <w:rPr>
          <w:rFonts w:ascii="Times New Roman" w:hAnsi="Times New Roman" w:cs="Times New Roman"/>
          <w:color w:val="000000"/>
          <w:sz w:val="22"/>
          <w:szCs w:val="22"/>
          <w:lang w:val="en-US"/>
        </w:rPr>
        <w:t xml:space="preserve">) and Siemens 3T (Southampton: Tim Trio; Basel, and Aachen: PRISMA) scanners with actively shielded magnetic field gradients (maximum amplitude 40 </w:t>
      </w:r>
      <w:proofErr w:type="spellStart"/>
      <w:r w:rsidRPr="002E1197">
        <w:rPr>
          <w:rFonts w:ascii="Times New Roman" w:hAnsi="Times New Roman" w:cs="Times New Roman"/>
          <w:color w:val="000000"/>
          <w:sz w:val="22"/>
          <w:szCs w:val="22"/>
          <w:lang w:val="en-US"/>
        </w:rPr>
        <w:t>mT</w:t>
      </w:r>
      <w:proofErr w:type="spellEnd"/>
      <w:r w:rsidRPr="002E1197">
        <w:rPr>
          <w:rFonts w:ascii="Times New Roman" w:hAnsi="Times New Roman" w:cs="Times New Roman"/>
          <w:color w:val="000000"/>
          <w:sz w:val="22"/>
          <w:szCs w:val="22"/>
          <w:lang w:val="en-US"/>
        </w:rPr>
        <w:t xml:space="preserve">/m), using a 32 (Southampton and Birmingham) or 20 (Aachen and Basel) channel head coils. Therefore, to ensure comparability of structural and diffusion MRI data between the four sites, each site </w:t>
      </w:r>
      <w:proofErr w:type="spellStart"/>
      <w:r w:rsidRPr="002E1197">
        <w:rPr>
          <w:rFonts w:ascii="Times New Roman" w:hAnsi="Times New Roman" w:cs="Times New Roman"/>
          <w:color w:val="000000"/>
          <w:sz w:val="22"/>
          <w:szCs w:val="22"/>
          <w:lang w:val="en-US"/>
        </w:rPr>
        <w:t>standardised</w:t>
      </w:r>
      <w:proofErr w:type="spellEnd"/>
      <w:r w:rsidRPr="002E1197">
        <w:rPr>
          <w:rFonts w:ascii="Times New Roman" w:hAnsi="Times New Roman" w:cs="Times New Roman"/>
          <w:color w:val="000000"/>
          <w:sz w:val="22"/>
          <w:szCs w:val="22"/>
          <w:lang w:val="en-US"/>
        </w:rPr>
        <w:t xml:space="preserve"> their protocol for image acquisition and went through a site qualification procedure. The procedure included the scanning of two phantoms: an American College of Radiology phantom (to assess structural MRI sequences), as well as scanning a human volunteer. Once collected, the images were reviewed by the same, experienced MRI physicist (based in Birmingham), and each site adjusted the scanning parameters according to the physicist’s recommendations until the protocols were equivalent and if necessary, scanning artefacts had been corrected. The sites were not allowed to start data acquisition until they had successfully passed this site qualification. </w:t>
      </w:r>
    </w:p>
    <w:p w14:paraId="7918622E"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r w:rsidRPr="002E1197">
        <w:rPr>
          <w:rFonts w:ascii="Times New Roman" w:hAnsi="Times New Roman" w:cs="Times New Roman"/>
          <w:color w:val="000000"/>
          <w:sz w:val="22"/>
          <w:szCs w:val="22"/>
          <w:lang w:val="en-US"/>
        </w:rPr>
        <w:t xml:space="preserve">The total sample of participants of the </w:t>
      </w:r>
      <w:proofErr w:type="spellStart"/>
      <w:r w:rsidRPr="002E1197">
        <w:rPr>
          <w:rFonts w:ascii="Times New Roman" w:hAnsi="Times New Roman" w:cs="Times New Roman"/>
          <w:color w:val="000000"/>
          <w:sz w:val="22"/>
          <w:szCs w:val="22"/>
          <w:lang w:val="en-US"/>
        </w:rPr>
        <w:t>FemNAT</w:t>
      </w:r>
      <w:proofErr w:type="spellEnd"/>
      <w:r w:rsidRPr="002E1197">
        <w:rPr>
          <w:rFonts w:ascii="Times New Roman" w:hAnsi="Times New Roman" w:cs="Times New Roman"/>
          <w:color w:val="000000"/>
          <w:sz w:val="22"/>
          <w:szCs w:val="22"/>
          <w:lang w:val="en-US"/>
        </w:rPr>
        <w:t xml:space="preserve">-CD study that underwent a diffusion MRI scan were 325 children and adolescents (UOS=98, UOB=82, UKAACHEN=86, UNIBAS=59) aged 9-18 years. However, due to previous findings showing brain anatomical changes as well as changes in white matter integrity during childhood and adolescence especially in </w:t>
      </w:r>
      <w:proofErr w:type="spellStart"/>
      <w:r w:rsidRPr="002E1197">
        <w:rPr>
          <w:rFonts w:ascii="Times New Roman" w:hAnsi="Times New Roman" w:cs="Times New Roman"/>
          <w:color w:val="000000"/>
          <w:sz w:val="22"/>
          <w:szCs w:val="22"/>
          <w:lang w:val="en-US"/>
        </w:rPr>
        <w:t>fronto</w:t>
      </w:r>
      <w:proofErr w:type="spellEnd"/>
      <w:r w:rsidRPr="002E1197">
        <w:rPr>
          <w:rFonts w:ascii="Times New Roman" w:hAnsi="Times New Roman" w:cs="Times New Roman"/>
          <w:color w:val="000000"/>
          <w:sz w:val="22"/>
          <w:szCs w:val="22"/>
          <w:lang w:val="en-US"/>
        </w:rPr>
        <w:t>-limbic regions (Casey et al., 2008</w:t>
      </w:r>
      <w:proofErr w:type="gramStart"/>
      <w:r w:rsidRPr="002E1197">
        <w:rPr>
          <w:rFonts w:ascii="Times New Roman" w:hAnsi="Times New Roman" w:cs="Times New Roman"/>
          <w:color w:val="000000"/>
          <w:sz w:val="22"/>
          <w:szCs w:val="22"/>
          <w:lang w:val="en-US"/>
        </w:rPr>
        <w:t>) ,</w:t>
      </w:r>
      <w:proofErr w:type="gramEnd"/>
      <w:r w:rsidRPr="002E1197">
        <w:rPr>
          <w:rFonts w:ascii="Times New Roman" w:hAnsi="Times New Roman" w:cs="Times New Roman"/>
          <w:color w:val="000000"/>
          <w:sz w:val="22"/>
          <w:szCs w:val="22"/>
          <w:lang w:val="en-US"/>
        </w:rPr>
        <w:t xml:space="preserve"> this study excluded children age 9 to 12 (n = 57), leaving a sample of 268. Data were then inspected for image quality and to ensure that whole brain coverage was achieved. This led us to exclude a further 9 participants. Further, residuals to the tensor fit were inspected for outlying data points (described </w:t>
      </w:r>
      <w:r w:rsidRPr="002E1197">
        <w:rPr>
          <w:rFonts w:ascii="Times New Roman" w:hAnsi="Times New Roman" w:cs="Times New Roman"/>
          <w:color w:val="000000"/>
          <w:sz w:val="22"/>
          <w:szCs w:val="22"/>
          <w:lang w:val="en-US"/>
        </w:rPr>
        <w:lastRenderedPageBreak/>
        <w:t xml:space="preserve">below), and those with significant artefacts (e.g., head movement) visible in their scans were excluded from the analysis (n = 19). </w:t>
      </w:r>
    </w:p>
    <w:p w14:paraId="377B7732"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r w:rsidRPr="002E1197">
        <w:rPr>
          <w:rFonts w:ascii="Times New Roman" w:hAnsi="Times New Roman" w:cs="Times New Roman"/>
          <w:color w:val="000000"/>
          <w:sz w:val="22"/>
          <w:szCs w:val="22"/>
          <w:lang w:val="en-US"/>
        </w:rPr>
        <w:t xml:space="preserve">Match is a computer program that facilitates the process of matching large group of items and participants in large data sets. Match is a fully automated command-line program that operates through an algorithm (van </w:t>
      </w:r>
      <w:proofErr w:type="spellStart"/>
      <w:r w:rsidRPr="002E1197">
        <w:rPr>
          <w:rFonts w:ascii="Times New Roman" w:hAnsi="Times New Roman" w:cs="Times New Roman"/>
          <w:color w:val="000000"/>
          <w:sz w:val="22"/>
          <w:szCs w:val="22"/>
          <w:lang w:val="en-US"/>
        </w:rPr>
        <w:t>Casteren</w:t>
      </w:r>
      <w:proofErr w:type="spellEnd"/>
      <w:r w:rsidRPr="002E1197">
        <w:rPr>
          <w:rFonts w:ascii="Times New Roman" w:hAnsi="Times New Roman" w:cs="Times New Roman"/>
          <w:color w:val="000000"/>
          <w:sz w:val="22"/>
          <w:szCs w:val="22"/>
          <w:lang w:val="en-US"/>
        </w:rPr>
        <w:t xml:space="preserve"> &amp; Davis, 2007). Thus, we further used Match to select an IQ-, age- and gender-matched sample by excluding participants with high and low values of IQ and age from each group (CD and HC). Following this procedure, we ended up with a final sample of 200 adolescents: 101 with conduct disorder (52 females) and 99 healthy controls (50 females). </w:t>
      </w:r>
    </w:p>
    <w:p w14:paraId="16989601"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76BF59DC"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25E7414A" w14:textId="77777777" w:rsidR="00F606DC" w:rsidRPr="002E1197" w:rsidRDefault="002E1197"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r w:rsidRPr="002E1197">
        <w:rPr>
          <w:rFonts w:ascii="Times New Roman" w:hAnsi="Times New Roman" w:cs="Times New Roman"/>
          <w:noProof/>
          <w:sz w:val="22"/>
          <w:szCs w:val="22"/>
          <w:lang w:eastAsia="en-GB"/>
        </w:rPr>
        <mc:AlternateContent>
          <mc:Choice Requires="wps">
            <w:drawing>
              <wp:anchor distT="0" distB="0" distL="114300" distR="114300" simplePos="0" relativeHeight="251659264" behindDoc="0" locked="0" layoutInCell="1" allowOverlap="1" wp14:anchorId="365C50AF" wp14:editId="0E9010D6">
                <wp:simplePos x="0" y="0"/>
                <wp:positionH relativeFrom="column">
                  <wp:posOffset>-80010</wp:posOffset>
                </wp:positionH>
                <wp:positionV relativeFrom="paragraph">
                  <wp:posOffset>2242185</wp:posOffset>
                </wp:positionV>
                <wp:extent cx="5939155" cy="508635"/>
                <wp:effectExtent l="0" t="0" r="0" b="0"/>
                <wp:wrapSquare wrapText="bothSides"/>
                <wp:docPr id="1969" name="Text Box 1969"/>
                <wp:cNvGraphicFramePr/>
                <a:graphic xmlns:a="http://schemas.openxmlformats.org/drawingml/2006/main">
                  <a:graphicData uri="http://schemas.microsoft.com/office/word/2010/wordprocessingShape">
                    <wps:wsp>
                      <wps:cNvSpPr txBox="1"/>
                      <wps:spPr>
                        <a:xfrm>
                          <a:off x="0" y="0"/>
                          <a:ext cx="5939155" cy="508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90A63" w14:textId="77777777" w:rsidR="00F606DC" w:rsidRPr="005C5DAB" w:rsidRDefault="00F606DC" w:rsidP="00F606DC">
                            <w:pPr>
                              <w:rPr>
                                <w:sz w:val="18"/>
                                <w:szCs w:val="18"/>
                              </w:rPr>
                            </w:pPr>
                            <w:r w:rsidRPr="005C5DAB">
                              <w:rPr>
                                <w:sz w:val="18"/>
                                <w:szCs w:val="18"/>
                              </w:rPr>
                              <w:t>Note: CD; Conduct disorder, HC; healthy controls, UOS; University of Southampton, UOB; University of Birmingham, GU; Goethe University Frankfurt, UKAACHEN; University Hospital Aachen, and UNIB</w:t>
                            </w:r>
                            <w:r>
                              <w:rPr>
                                <w:sz w:val="18"/>
                                <w:szCs w:val="18"/>
                              </w:rPr>
                              <w:t>AS,</w:t>
                            </w:r>
                            <w:r w:rsidRPr="005C5DAB">
                              <w:rPr>
                                <w:sz w:val="18"/>
                                <w:szCs w:val="18"/>
                              </w:rPr>
                              <w:t xml:space="preserve"> University of Basel. Differences between sites were tested using a Chi Square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C50AF" id="_x0000_t202" coordsize="21600,21600" o:spt="202" path="m,l,21600r21600,l21600,xe">
                <v:stroke joinstyle="miter"/>
                <v:path gradientshapeok="t" o:connecttype="rect"/>
              </v:shapetype>
              <v:shape id="Text Box 1969" o:spid="_x0000_s1026" type="#_x0000_t202" style="position:absolute;left:0;text-align:left;margin-left:-6.3pt;margin-top:176.55pt;width:467.6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" filled="f" stroked="f">
                <v:textbox>
                  <w:txbxContent>
                    <w:p w14:paraId="31190A63" w14:textId="77777777" w:rsidR="00F606DC" w:rsidRPr="005C5DAB" w:rsidRDefault="00F606DC" w:rsidP="00F606DC">
                      <w:pPr>
                        <w:rPr>
                          <w:sz w:val="18"/>
                          <w:szCs w:val="18"/>
                        </w:rPr>
                      </w:pPr>
                      <w:r w:rsidRPr="005C5DAB">
                        <w:rPr>
                          <w:sz w:val="18"/>
                          <w:szCs w:val="18"/>
                        </w:rPr>
                        <w:t>Note: CD; Conduct disorder, HC; healthy controls, UOS; University of Southampton, UOB; University of Birmingham, GU; Goethe University Frankfurt, UKAACHEN; University Hospital Aachen, and UNIB</w:t>
                      </w:r>
                      <w:r>
                        <w:rPr>
                          <w:sz w:val="18"/>
                          <w:szCs w:val="18"/>
                        </w:rPr>
                        <w:t>AS,</w:t>
                      </w:r>
                      <w:r w:rsidRPr="005C5DAB">
                        <w:rPr>
                          <w:sz w:val="18"/>
                          <w:szCs w:val="18"/>
                        </w:rPr>
                        <w:t xml:space="preserve"> University of Basel. Differences between sites were tested using a Chi Square test. </w:t>
                      </w:r>
                    </w:p>
                  </w:txbxContent>
                </v:textbox>
                <w10:wrap type="square"/>
              </v:shape>
            </w:pict>
          </mc:Fallback>
        </mc:AlternateContent>
      </w:r>
      <w:r w:rsidR="009F5FD9" w:rsidRPr="002E1197">
        <w:rPr>
          <w:rFonts w:ascii="Times New Roman" w:hAnsi="Times New Roman" w:cs="Times New Roman"/>
          <w:b/>
          <w:sz w:val="22"/>
          <w:szCs w:val="22"/>
        </w:rPr>
        <w:t xml:space="preserve">Table S1. </w:t>
      </w:r>
      <w:r w:rsidR="00F606DC" w:rsidRPr="002E1197">
        <w:rPr>
          <w:rFonts w:ascii="Times New Roman" w:hAnsi="Times New Roman" w:cs="Times New Roman"/>
          <w:b/>
          <w:sz w:val="22"/>
          <w:szCs w:val="22"/>
        </w:rPr>
        <w:t>Distribution of participants and numbers in each group across the four sites</w:t>
      </w:r>
    </w:p>
    <w:tbl>
      <w:tblPr>
        <w:tblStyle w:val="TableGrid"/>
        <w:tblpPr w:leftFromText="180" w:rightFromText="180" w:vertAnchor="text" w:horzAnchor="page" w:tblpX="1450" w:tblpY="84"/>
        <w:tblOverlap w:val="never"/>
        <w:tblW w:w="8983" w:type="dxa"/>
        <w:tblInd w:w="0" w:type="dxa"/>
        <w:tblLook w:val="04A0" w:firstRow="1" w:lastRow="0" w:firstColumn="1" w:lastColumn="0" w:noHBand="0" w:noVBand="1"/>
      </w:tblPr>
      <w:tblGrid>
        <w:gridCol w:w="1218"/>
        <w:gridCol w:w="1665"/>
        <w:gridCol w:w="1082"/>
        <w:gridCol w:w="1305"/>
        <w:gridCol w:w="1082"/>
        <w:gridCol w:w="1195"/>
        <w:gridCol w:w="1436"/>
      </w:tblGrid>
      <w:tr w:rsidR="00F606DC" w:rsidRPr="002E1197" w14:paraId="6CE4605D" w14:textId="77777777" w:rsidTr="00A636FB">
        <w:trPr>
          <w:trHeight w:val="312"/>
        </w:trPr>
        <w:tc>
          <w:tcPr>
            <w:tcW w:w="1218" w:type="dxa"/>
            <w:shd w:val="pct15" w:color="auto" w:fill="auto"/>
          </w:tcPr>
          <w:p w14:paraId="33C06ACE" w14:textId="77777777" w:rsidR="00F606DC" w:rsidRPr="002E1197" w:rsidRDefault="00F606DC" w:rsidP="002E1197">
            <w:pPr>
              <w:spacing w:before="0" w:after="0"/>
              <w:jc w:val="both"/>
              <w:rPr>
                <w:rFonts w:ascii="Times New Roman" w:hAnsi="Times New Roman"/>
                <w:b/>
              </w:rPr>
            </w:pPr>
          </w:p>
        </w:tc>
        <w:tc>
          <w:tcPr>
            <w:tcW w:w="1665" w:type="dxa"/>
            <w:shd w:val="pct15" w:color="auto" w:fill="auto"/>
          </w:tcPr>
          <w:p w14:paraId="77CE4024"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UKAACHEN</w:t>
            </w:r>
          </w:p>
          <w:p w14:paraId="3E7FA714"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(n=54)</w:t>
            </w:r>
          </w:p>
        </w:tc>
        <w:tc>
          <w:tcPr>
            <w:tcW w:w="1082" w:type="dxa"/>
            <w:shd w:val="pct15" w:color="auto" w:fill="auto"/>
          </w:tcPr>
          <w:p w14:paraId="423989CD"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UOS</w:t>
            </w:r>
          </w:p>
          <w:p w14:paraId="346847A7"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(n=64)</w:t>
            </w:r>
          </w:p>
        </w:tc>
        <w:tc>
          <w:tcPr>
            <w:tcW w:w="1305" w:type="dxa"/>
            <w:shd w:val="pct15" w:color="auto" w:fill="auto"/>
          </w:tcPr>
          <w:p w14:paraId="1F91A4C4"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UNIBAS</w:t>
            </w:r>
          </w:p>
          <w:p w14:paraId="316AB78A"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(n=46)</w:t>
            </w:r>
          </w:p>
        </w:tc>
        <w:tc>
          <w:tcPr>
            <w:tcW w:w="1082" w:type="dxa"/>
            <w:shd w:val="pct15" w:color="auto" w:fill="auto"/>
          </w:tcPr>
          <w:p w14:paraId="660FF5C8"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UOB</w:t>
            </w:r>
          </w:p>
          <w:p w14:paraId="0D54F2E5"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(n=36)</w:t>
            </w:r>
          </w:p>
        </w:tc>
        <w:tc>
          <w:tcPr>
            <w:tcW w:w="1195" w:type="dxa"/>
            <w:shd w:val="pct15" w:color="auto" w:fill="auto"/>
          </w:tcPr>
          <w:p w14:paraId="0EF6EAA0"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Total</w:t>
            </w:r>
          </w:p>
          <w:p w14:paraId="3193AEC7" w14:textId="77777777" w:rsidR="00F606DC" w:rsidRPr="002E1197" w:rsidRDefault="00F606DC" w:rsidP="002E1197">
            <w:pPr>
              <w:spacing w:before="0" w:after="0"/>
              <w:jc w:val="both"/>
              <w:rPr>
                <w:rFonts w:ascii="Times New Roman" w:hAnsi="Times New Roman"/>
                <w:b/>
              </w:rPr>
            </w:pPr>
            <w:r w:rsidRPr="002E1197">
              <w:rPr>
                <w:rFonts w:ascii="Times New Roman" w:hAnsi="Times New Roman"/>
                <w:b/>
              </w:rPr>
              <w:t>(n=200)</w:t>
            </w:r>
          </w:p>
        </w:tc>
        <w:tc>
          <w:tcPr>
            <w:tcW w:w="1436" w:type="dxa"/>
            <w:vMerge w:val="restart"/>
          </w:tcPr>
          <w:p w14:paraId="09A4DA0B" w14:textId="77777777" w:rsidR="00F606DC" w:rsidRPr="002E1197" w:rsidRDefault="00F606DC" w:rsidP="002E1197">
            <w:pPr>
              <w:spacing w:before="0" w:after="0"/>
              <w:jc w:val="both"/>
              <w:rPr>
                <w:rFonts w:ascii="Times New Roman" w:hAnsi="Times New Roman"/>
              </w:rPr>
            </w:pPr>
          </w:p>
          <w:p w14:paraId="144D91FE" w14:textId="77777777" w:rsidR="00F606DC" w:rsidRPr="002E1197" w:rsidRDefault="00F606DC" w:rsidP="002E1197">
            <w:pPr>
              <w:spacing w:before="0" w:after="0"/>
              <w:jc w:val="both"/>
              <w:rPr>
                <w:rFonts w:ascii="Times New Roman" w:hAnsi="Times New Roman"/>
              </w:rPr>
            </w:pPr>
          </w:p>
          <w:p w14:paraId="7EE68760"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X2=27.80 (0.001)</w:t>
            </w:r>
          </w:p>
        </w:tc>
      </w:tr>
      <w:tr w:rsidR="00F606DC" w:rsidRPr="002E1197" w14:paraId="68355A27" w14:textId="77777777" w:rsidTr="00A636FB">
        <w:trPr>
          <w:trHeight w:val="174"/>
        </w:trPr>
        <w:tc>
          <w:tcPr>
            <w:tcW w:w="1218" w:type="dxa"/>
          </w:tcPr>
          <w:p w14:paraId="1051BE9B"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CD males</w:t>
            </w:r>
          </w:p>
        </w:tc>
        <w:tc>
          <w:tcPr>
            <w:tcW w:w="1665" w:type="dxa"/>
          </w:tcPr>
          <w:p w14:paraId="2B0A0CAA"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14</w:t>
            </w:r>
          </w:p>
        </w:tc>
        <w:tc>
          <w:tcPr>
            <w:tcW w:w="1082" w:type="dxa"/>
          </w:tcPr>
          <w:p w14:paraId="3B948CC1"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18</w:t>
            </w:r>
          </w:p>
        </w:tc>
        <w:tc>
          <w:tcPr>
            <w:tcW w:w="1305" w:type="dxa"/>
          </w:tcPr>
          <w:p w14:paraId="4CE8AE64"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4</w:t>
            </w:r>
          </w:p>
        </w:tc>
        <w:tc>
          <w:tcPr>
            <w:tcW w:w="1082" w:type="dxa"/>
          </w:tcPr>
          <w:p w14:paraId="157709D9"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13</w:t>
            </w:r>
          </w:p>
        </w:tc>
        <w:tc>
          <w:tcPr>
            <w:tcW w:w="1195" w:type="dxa"/>
          </w:tcPr>
          <w:p w14:paraId="12C1834E"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49</w:t>
            </w:r>
          </w:p>
        </w:tc>
        <w:tc>
          <w:tcPr>
            <w:tcW w:w="1436" w:type="dxa"/>
            <w:vMerge/>
          </w:tcPr>
          <w:p w14:paraId="24D70707" w14:textId="77777777" w:rsidR="00F606DC" w:rsidRPr="002E1197" w:rsidRDefault="00F606DC" w:rsidP="002E1197">
            <w:pPr>
              <w:spacing w:before="0" w:after="0"/>
              <w:jc w:val="both"/>
              <w:rPr>
                <w:rFonts w:ascii="Times New Roman" w:hAnsi="Times New Roman"/>
              </w:rPr>
            </w:pPr>
          </w:p>
        </w:tc>
      </w:tr>
      <w:tr w:rsidR="00F606DC" w:rsidRPr="002E1197" w14:paraId="57E57DBB" w14:textId="77777777" w:rsidTr="00A636FB">
        <w:trPr>
          <w:trHeight w:val="151"/>
        </w:trPr>
        <w:tc>
          <w:tcPr>
            <w:tcW w:w="1218" w:type="dxa"/>
          </w:tcPr>
          <w:p w14:paraId="61D0765D"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HC males</w:t>
            </w:r>
          </w:p>
        </w:tc>
        <w:tc>
          <w:tcPr>
            <w:tcW w:w="1665" w:type="dxa"/>
          </w:tcPr>
          <w:p w14:paraId="1559B2B7"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14</w:t>
            </w:r>
          </w:p>
        </w:tc>
        <w:tc>
          <w:tcPr>
            <w:tcW w:w="1082" w:type="dxa"/>
          </w:tcPr>
          <w:p w14:paraId="2D29E3A8"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18</w:t>
            </w:r>
          </w:p>
        </w:tc>
        <w:tc>
          <w:tcPr>
            <w:tcW w:w="1305" w:type="dxa"/>
          </w:tcPr>
          <w:p w14:paraId="3B0F8151"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4</w:t>
            </w:r>
          </w:p>
        </w:tc>
        <w:tc>
          <w:tcPr>
            <w:tcW w:w="1082" w:type="dxa"/>
          </w:tcPr>
          <w:p w14:paraId="5CE0DFBC"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13</w:t>
            </w:r>
          </w:p>
        </w:tc>
        <w:tc>
          <w:tcPr>
            <w:tcW w:w="1195" w:type="dxa"/>
          </w:tcPr>
          <w:p w14:paraId="39F40AEF"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49</w:t>
            </w:r>
          </w:p>
        </w:tc>
        <w:tc>
          <w:tcPr>
            <w:tcW w:w="1436" w:type="dxa"/>
            <w:vMerge/>
          </w:tcPr>
          <w:p w14:paraId="62545248" w14:textId="77777777" w:rsidR="00F606DC" w:rsidRPr="002E1197" w:rsidRDefault="00F606DC" w:rsidP="002E1197">
            <w:pPr>
              <w:spacing w:before="0" w:after="0"/>
              <w:jc w:val="both"/>
              <w:rPr>
                <w:rFonts w:ascii="Times New Roman" w:hAnsi="Times New Roman"/>
              </w:rPr>
            </w:pPr>
          </w:p>
        </w:tc>
      </w:tr>
      <w:tr w:rsidR="00F606DC" w:rsidRPr="002E1197" w14:paraId="64FF9B7D" w14:textId="77777777" w:rsidTr="00A636FB">
        <w:trPr>
          <w:trHeight w:val="176"/>
        </w:trPr>
        <w:tc>
          <w:tcPr>
            <w:tcW w:w="1218" w:type="dxa"/>
          </w:tcPr>
          <w:p w14:paraId="1A154627"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CD females</w:t>
            </w:r>
          </w:p>
        </w:tc>
        <w:tc>
          <w:tcPr>
            <w:tcW w:w="1665" w:type="dxa"/>
          </w:tcPr>
          <w:p w14:paraId="3D310A21"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14</w:t>
            </w:r>
          </w:p>
        </w:tc>
        <w:tc>
          <w:tcPr>
            <w:tcW w:w="1082" w:type="dxa"/>
          </w:tcPr>
          <w:p w14:paraId="1D5E642A"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14</w:t>
            </w:r>
          </w:p>
        </w:tc>
        <w:tc>
          <w:tcPr>
            <w:tcW w:w="1305" w:type="dxa"/>
          </w:tcPr>
          <w:p w14:paraId="4935605F"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19</w:t>
            </w:r>
          </w:p>
        </w:tc>
        <w:tc>
          <w:tcPr>
            <w:tcW w:w="1082" w:type="dxa"/>
          </w:tcPr>
          <w:p w14:paraId="1FBEF06F"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5</w:t>
            </w:r>
          </w:p>
        </w:tc>
        <w:tc>
          <w:tcPr>
            <w:tcW w:w="1195" w:type="dxa"/>
          </w:tcPr>
          <w:p w14:paraId="7B1A9695"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52</w:t>
            </w:r>
          </w:p>
        </w:tc>
        <w:tc>
          <w:tcPr>
            <w:tcW w:w="1436" w:type="dxa"/>
            <w:vMerge/>
          </w:tcPr>
          <w:p w14:paraId="460FBE2D" w14:textId="77777777" w:rsidR="00F606DC" w:rsidRPr="002E1197" w:rsidRDefault="00F606DC" w:rsidP="002E1197">
            <w:pPr>
              <w:spacing w:before="0" w:after="0"/>
              <w:jc w:val="both"/>
              <w:rPr>
                <w:rFonts w:ascii="Times New Roman" w:hAnsi="Times New Roman"/>
              </w:rPr>
            </w:pPr>
          </w:p>
        </w:tc>
      </w:tr>
      <w:tr w:rsidR="00F606DC" w:rsidRPr="002E1197" w14:paraId="01E56FE5" w14:textId="77777777" w:rsidTr="00A636FB">
        <w:trPr>
          <w:trHeight w:val="173"/>
        </w:trPr>
        <w:tc>
          <w:tcPr>
            <w:tcW w:w="1218" w:type="dxa"/>
          </w:tcPr>
          <w:p w14:paraId="3CFCEDC4"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HC females</w:t>
            </w:r>
          </w:p>
        </w:tc>
        <w:tc>
          <w:tcPr>
            <w:tcW w:w="1665" w:type="dxa"/>
          </w:tcPr>
          <w:p w14:paraId="4E3A4C7F"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12</w:t>
            </w:r>
          </w:p>
        </w:tc>
        <w:tc>
          <w:tcPr>
            <w:tcW w:w="1082" w:type="dxa"/>
          </w:tcPr>
          <w:p w14:paraId="2D958B3D"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24</w:t>
            </w:r>
          </w:p>
        </w:tc>
        <w:tc>
          <w:tcPr>
            <w:tcW w:w="1305" w:type="dxa"/>
          </w:tcPr>
          <w:p w14:paraId="5D0B7A9A"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19</w:t>
            </w:r>
          </w:p>
        </w:tc>
        <w:tc>
          <w:tcPr>
            <w:tcW w:w="1082" w:type="dxa"/>
          </w:tcPr>
          <w:p w14:paraId="1C6B3ED0" w14:textId="77777777" w:rsidR="00F606DC" w:rsidRPr="002E1197" w:rsidRDefault="00F606DC" w:rsidP="002E1197">
            <w:pPr>
              <w:spacing w:before="0" w:after="0"/>
              <w:jc w:val="both"/>
              <w:rPr>
                <w:rFonts w:ascii="Times New Roman" w:hAnsi="Times New Roman"/>
                <w:color w:val="000000"/>
              </w:rPr>
            </w:pPr>
            <w:r w:rsidRPr="002E1197">
              <w:rPr>
                <w:rFonts w:ascii="Times New Roman" w:hAnsi="Times New Roman"/>
                <w:color w:val="000000"/>
              </w:rPr>
              <w:t>5</w:t>
            </w:r>
          </w:p>
        </w:tc>
        <w:tc>
          <w:tcPr>
            <w:tcW w:w="1195" w:type="dxa"/>
          </w:tcPr>
          <w:p w14:paraId="5955755F" w14:textId="77777777" w:rsidR="00F606DC" w:rsidRPr="002E1197" w:rsidRDefault="00F606DC" w:rsidP="002E1197">
            <w:pPr>
              <w:spacing w:before="0" w:after="0"/>
              <w:jc w:val="both"/>
              <w:rPr>
                <w:rFonts w:ascii="Times New Roman" w:hAnsi="Times New Roman"/>
              </w:rPr>
            </w:pPr>
            <w:r w:rsidRPr="002E1197">
              <w:rPr>
                <w:rFonts w:ascii="Times New Roman" w:hAnsi="Times New Roman"/>
              </w:rPr>
              <w:t>50</w:t>
            </w:r>
          </w:p>
        </w:tc>
        <w:tc>
          <w:tcPr>
            <w:tcW w:w="1436" w:type="dxa"/>
            <w:vMerge/>
          </w:tcPr>
          <w:p w14:paraId="3E84A61D" w14:textId="77777777" w:rsidR="00F606DC" w:rsidRPr="002E1197" w:rsidRDefault="00F606DC" w:rsidP="002E1197">
            <w:pPr>
              <w:spacing w:before="0" w:after="0"/>
              <w:jc w:val="both"/>
              <w:rPr>
                <w:rFonts w:ascii="Times New Roman" w:hAnsi="Times New Roman"/>
              </w:rPr>
            </w:pPr>
          </w:p>
        </w:tc>
      </w:tr>
    </w:tbl>
    <w:p w14:paraId="5A0250FF" w14:textId="77777777" w:rsidR="00F606DC" w:rsidRPr="002E1197" w:rsidRDefault="00F606DC"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25EA384F" w14:textId="77777777" w:rsidR="001D1C3F" w:rsidRPr="002E1197" w:rsidRDefault="001D1C3F"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257EE7DF" w14:textId="77777777" w:rsidR="001D1C3F" w:rsidRPr="002E1197" w:rsidRDefault="001D1C3F"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10922032" w14:textId="77777777" w:rsidR="001D1C3F" w:rsidRPr="002E1197" w:rsidRDefault="001D1C3F"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50E9CAE5" w14:textId="77777777" w:rsidR="001D1C3F" w:rsidRPr="002E1197" w:rsidRDefault="001D1C3F" w:rsidP="002E119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34199DE4" w14:textId="77777777" w:rsidR="001D1C3F" w:rsidRPr="002E1197" w:rsidRDefault="001D1C3F" w:rsidP="002E1197">
      <w:pPr>
        <w:autoSpaceDE w:val="0"/>
        <w:autoSpaceDN w:val="0"/>
        <w:adjustRightInd w:val="0"/>
        <w:spacing w:after="240" w:line="360" w:lineRule="auto"/>
        <w:jc w:val="both"/>
        <w:rPr>
          <w:rFonts w:ascii="Times New Roman" w:hAnsi="Times New Roman" w:cs="Times New Roman"/>
          <w:color w:val="000000"/>
          <w:sz w:val="22"/>
          <w:szCs w:val="22"/>
          <w:lang w:val="en-US"/>
        </w:rPr>
        <w:sectPr w:rsidR="001D1C3F" w:rsidRPr="002E1197" w:rsidSect="004F757E">
          <w:pgSz w:w="11900" w:h="16840"/>
          <w:pgMar w:top="1440" w:right="1440" w:bottom="1440" w:left="1440" w:header="720" w:footer="720" w:gutter="0"/>
          <w:cols w:space="720"/>
          <w:docGrid w:linePitch="360"/>
        </w:sectPr>
      </w:pPr>
    </w:p>
    <w:p w14:paraId="55CB007B" w14:textId="77777777" w:rsidR="001D1C3F" w:rsidRPr="002E1197" w:rsidRDefault="002E1197" w:rsidP="002E1197">
      <w:pPr>
        <w:pStyle w:val="Caption"/>
        <w:keepNext/>
        <w:spacing w:line="360" w:lineRule="auto"/>
        <w:jc w:val="both"/>
        <w:rPr>
          <w:rFonts w:ascii="Times New Roman" w:hAnsi="Times New Roman" w:cs="Times New Roman"/>
          <w:sz w:val="22"/>
          <w:szCs w:val="22"/>
        </w:rPr>
      </w:pPr>
      <w:r w:rsidRPr="002E1197">
        <w:rPr>
          <w:rFonts w:ascii="Times New Roman" w:hAnsi="Times New Roman" w:cs="Times New Roman"/>
          <w:noProof/>
          <w:sz w:val="22"/>
          <w:szCs w:val="22"/>
          <w:lang w:eastAsia="en-GB"/>
        </w:rPr>
        <w:lastRenderedPageBreak/>
        <mc:AlternateContent>
          <mc:Choice Requires="wps">
            <w:drawing>
              <wp:anchor distT="0" distB="0" distL="114300" distR="114300" simplePos="0" relativeHeight="251661312" behindDoc="0" locked="0" layoutInCell="1" allowOverlap="1" wp14:anchorId="47E28B41" wp14:editId="59050837">
                <wp:simplePos x="0" y="0"/>
                <wp:positionH relativeFrom="column">
                  <wp:posOffset>-40005</wp:posOffset>
                </wp:positionH>
                <wp:positionV relativeFrom="paragraph">
                  <wp:posOffset>5128260</wp:posOffset>
                </wp:positionV>
                <wp:extent cx="8849360" cy="461010"/>
                <wp:effectExtent l="0" t="0" r="0" b="0"/>
                <wp:wrapSquare wrapText="bothSides"/>
                <wp:docPr id="1544413892" name="Text Box 1544413892"/>
                <wp:cNvGraphicFramePr/>
                <a:graphic xmlns:a="http://schemas.openxmlformats.org/drawingml/2006/main">
                  <a:graphicData uri="http://schemas.microsoft.com/office/word/2010/wordprocessingShape">
                    <wps:wsp>
                      <wps:cNvSpPr txBox="1"/>
                      <wps:spPr>
                        <a:xfrm>
                          <a:off x="0" y="0"/>
                          <a:ext cx="884936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9C558" w14:textId="77777777" w:rsidR="001D1C3F" w:rsidRPr="002E1197" w:rsidRDefault="001D1C3F" w:rsidP="001D1C3F">
                            <w:pPr>
                              <w:spacing w:line="276" w:lineRule="auto"/>
                              <w:rPr>
                                <w:rFonts w:ascii="Arial" w:hAnsi="Arial" w:cs="Arial"/>
                                <w:sz w:val="16"/>
                                <w:szCs w:val="16"/>
                              </w:rPr>
                            </w:pPr>
                            <w:r w:rsidRPr="002E1197">
                              <w:rPr>
                                <w:rFonts w:ascii="Arial" w:hAnsi="Arial" w:cs="Arial"/>
                                <w:b/>
                                <w:sz w:val="16"/>
                                <w:szCs w:val="16"/>
                              </w:rPr>
                              <w:t>Key:</w:t>
                            </w:r>
                            <w:r w:rsidRPr="002E1197">
                              <w:rPr>
                                <w:rFonts w:ascii="Arial" w:hAnsi="Arial" w:cs="Arial"/>
                                <w:sz w:val="16"/>
                                <w:szCs w:val="16"/>
                              </w:rPr>
                              <w:t xml:space="preserve"> FA, fractional anisotropy; HMOA, hindrance modulated </w:t>
                            </w:r>
                            <w:proofErr w:type="spellStart"/>
                            <w:r w:rsidRPr="002E1197">
                              <w:rPr>
                                <w:rFonts w:ascii="Arial" w:hAnsi="Arial" w:cs="Arial"/>
                                <w:sz w:val="16"/>
                                <w:szCs w:val="16"/>
                              </w:rPr>
                              <w:t>orientational</w:t>
                            </w:r>
                            <w:proofErr w:type="spellEnd"/>
                            <w:r w:rsidRPr="002E1197">
                              <w:rPr>
                                <w:rFonts w:ascii="Arial" w:hAnsi="Arial" w:cs="Arial"/>
                                <w:sz w:val="16"/>
                                <w:szCs w:val="16"/>
                              </w:rPr>
                              <w:t xml:space="preserve"> anisotropy; SGC, </w:t>
                            </w:r>
                            <w:proofErr w:type="spellStart"/>
                            <w:r w:rsidRPr="002E1197">
                              <w:rPr>
                                <w:rFonts w:ascii="Arial" w:hAnsi="Arial" w:cs="Arial"/>
                                <w:sz w:val="16"/>
                                <w:szCs w:val="16"/>
                              </w:rPr>
                              <w:t>subgenual</w:t>
                            </w:r>
                            <w:proofErr w:type="spellEnd"/>
                            <w:r w:rsidRPr="002E1197">
                              <w:rPr>
                                <w:rFonts w:ascii="Arial" w:hAnsi="Arial" w:cs="Arial"/>
                                <w:sz w:val="16"/>
                                <w:szCs w:val="16"/>
                              </w:rPr>
                              <w:t xml:space="preserve"> cingulum; RSC, </w:t>
                            </w:r>
                            <w:proofErr w:type="spellStart"/>
                            <w:r w:rsidRPr="002E1197">
                              <w:rPr>
                                <w:rFonts w:ascii="Arial" w:hAnsi="Arial" w:cs="Arial"/>
                                <w:sz w:val="16"/>
                                <w:szCs w:val="16"/>
                              </w:rPr>
                              <w:t>retrosplenial</w:t>
                            </w:r>
                            <w:proofErr w:type="spellEnd"/>
                            <w:r w:rsidRPr="002E1197">
                              <w:rPr>
                                <w:rFonts w:ascii="Arial" w:hAnsi="Arial" w:cs="Arial"/>
                                <w:sz w:val="16"/>
                                <w:szCs w:val="16"/>
                              </w:rPr>
                              <w:t xml:space="preserve"> cingulum; PHC, </w:t>
                            </w:r>
                            <w:proofErr w:type="spellStart"/>
                            <w:r w:rsidRPr="002E1197">
                              <w:rPr>
                                <w:rFonts w:ascii="Arial" w:hAnsi="Arial" w:cs="Arial"/>
                                <w:sz w:val="16"/>
                                <w:szCs w:val="16"/>
                              </w:rPr>
                              <w:t>parahippocampal</w:t>
                            </w:r>
                            <w:proofErr w:type="spellEnd"/>
                            <w:r w:rsidRPr="002E1197">
                              <w:rPr>
                                <w:rFonts w:ascii="Arial" w:hAnsi="Arial" w:cs="Arial"/>
                                <w:sz w:val="16"/>
                                <w:szCs w:val="16"/>
                              </w:rPr>
                              <w:t xml:space="preserve"> cingulum and UF, uncinate fasciculus; N/A, not applicable.</w:t>
                            </w:r>
                          </w:p>
                          <w:p w14:paraId="56A4774A" w14:textId="77777777" w:rsidR="001D1C3F" w:rsidRPr="002E1197" w:rsidRDefault="001D1C3F" w:rsidP="001D1C3F">
                            <w:pPr>
                              <w:spacing w:line="276" w:lineRule="auto"/>
                              <w:rPr>
                                <w:rFonts w:ascii="Arial" w:hAnsi="Arial" w:cs="Arial"/>
                                <w:sz w:val="16"/>
                                <w:szCs w:val="16"/>
                              </w:rPr>
                            </w:pPr>
                            <w:r w:rsidRPr="002E1197">
                              <w:rPr>
                                <w:rFonts w:ascii="Arial" w:hAnsi="Arial" w:cs="Arial"/>
                                <w:b/>
                                <w:sz w:val="16"/>
                                <w:szCs w:val="16"/>
                              </w:rPr>
                              <w:t>S.D. ×10−3mm2/s</w:t>
                            </w:r>
                            <w:r w:rsidRPr="002E1197">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28B41" id="Text Box 1544413892" o:spid="_x0000_s1027" type="#_x0000_t202" style="position:absolute;left:0;text-align:left;margin-left:-3.15pt;margin-top:403.8pt;width:696.8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" filled="f" stroked="f">
                <v:textbox>
                  <w:txbxContent>
                    <w:p w14:paraId="0BC9C558" w14:textId="77777777" w:rsidR="001D1C3F" w:rsidRPr="002E1197" w:rsidRDefault="001D1C3F" w:rsidP="001D1C3F">
                      <w:pPr>
                        <w:spacing w:line="276" w:lineRule="auto"/>
                        <w:rPr>
                          <w:rFonts w:ascii="Arial" w:hAnsi="Arial" w:cs="Arial"/>
                          <w:sz w:val="16"/>
                          <w:szCs w:val="16"/>
                        </w:rPr>
                      </w:pPr>
                      <w:r w:rsidRPr="002E1197">
                        <w:rPr>
                          <w:rFonts w:ascii="Arial" w:hAnsi="Arial" w:cs="Arial"/>
                          <w:b/>
                          <w:sz w:val="16"/>
                          <w:szCs w:val="16"/>
                        </w:rPr>
                        <w:t>Key:</w:t>
                      </w:r>
                      <w:r w:rsidRPr="002E1197">
                        <w:rPr>
                          <w:rFonts w:ascii="Arial" w:hAnsi="Arial" w:cs="Arial"/>
                          <w:sz w:val="16"/>
                          <w:szCs w:val="16"/>
                        </w:rPr>
                        <w:t xml:space="preserve"> FA, fractional anisotropy; HMOA, hindrance modulated </w:t>
                      </w:r>
                      <w:proofErr w:type="spellStart"/>
                      <w:r w:rsidRPr="002E1197">
                        <w:rPr>
                          <w:rFonts w:ascii="Arial" w:hAnsi="Arial" w:cs="Arial"/>
                          <w:sz w:val="16"/>
                          <w:szCs w:val="16"/>
                        </w:rPr>
                        <w:t>orientational</w:t>
                      </w:r>
                      <w:proofErr w:type="spellEnd"/>
                      <w:r w:rsidRPr="002E1197">
                        <w:rPr>
                          <w:rFonts w:ascii="Arial" w:hAnsi="Arial" w:cs="Arial"/>
                          <w:sz w:val="16"/>
                          <w:szCs w:val="16"/>
                        </w:rPr>
                        <w:t xml:space="preserve"> anisotropy; SGC, </w:t>
                      </w:r>
                      <w:proofErr w:type="spellStart"/>
                      <w:r w:rsidRPr="002E1197">
                        <w:rPr>
                          <w:rFonts w:ascii="Arial" w:hAnsi="Arial" w:cs="Arial"/>
                          <w:sz w:val="16"/>
                          <w:szCs w:val="16"/>
                        </w:rPr>
                        <w:t>subgenual</w:t>
                      </w:r>
                      <w:proofErr w:type="spellEnd"/>
                      <w:r w:rsidRPr="002E1197">
                        <w:rPr>
                          <w:rFonts w:ascii="Arial" w:hAnsi="Arial" w:cs="Arial"/>
                          <w:sz w:val="16"/>
                          <w:szCs w:val="16"/>
                        </w:rPr>
                        <w:t xml:space="preserve"> cingulum; RSC, </w:t>
                      </w:r>
                      <w:proofErr w:type="spellStart"/>
                      <w:r w:rsidRPr="002E1197">
                        <w:rPr>
                          <w:rFonts w:ascii="Arial" w:hAnsi="Arial" w:cs="Arial"/>
                          <w:sz w:val="16"/>
                          <w:szCs w:val="16"/>
                        </w:rPr>
                        <w:t>retrosplenial</w:t>
                      </w:r>
                      <w:proofErr w:type="spellEnd"/>
                      <w:r w:rsidRPr="002E1197">
                        <w:rPr>
                          <w:rFonts w:ascii="Arial" w:hAnsi="Arial" w:cs="Arial"/>
                          <w:sz w:val="16"/>
                          <w:szCs w:val="16"/>
                        </w:rPr>
                        <w:t xml:space="preserve"> cingulum; PHC, </w:t>
                      </w:r>
                      <w:proofErr w:type="spellStart"/>
                      <w:r w:rsidRPr="002E1197">
                        <w:rPr>
                          <w:rFonts w:ascii="Arial" w:hAnsi="Arial" w:cs="Arial"/>
                          <w:sz w:val="16"/>
                          <w:szCs w:val="16"/>
                        </w:rPr>
                        <w:t>parahippocampal</w:t>
                      </w:r>
                      <w:proofErr w:type="spellEnd"/>
                      <w:r w:rsidRPr="002E1197">
                        <w:rPr>
                          <w:rFonts w:ascii="Arial" w:hAnsi="Arial" w:cs="Arial"/>
                          <w:sz w:val="16"/>
                          <w:szCs w:val="16"/>
                        </w:rPr>
                        <w:t xml:space="preserve"> cingulum and UF, uncinate fasciculus; N/A, not applicable.</w:t>
                      </w:r>
                    </w:p>
                    <w:p w14:paraId="56A4774A" w14:textId="77777777" w:rsidR="001D1C3F" w:rsidRPr="002E1197" w:rsidRDefault="001D1C3F" w:rsidP="001D1C3F">
                      <w:pPr>
                        <w:spacing w:line="276" w:lineRule="auto"/>
                        <w:rPr>
                          <w:rFonts w:ascii="Arial" w:hAnsi="Arial" w:cs="Arial"/>
                          <w:sz w:val="16"/>
                          <w:szCs w:val="16"/>
                        </w:rPr>
                      </w:pPr>
                      <w:r w:rsidRPr="002E1197">
                        <w:rPr>
                          <w:rFonts w:ascii="Arial" w:hAnsi="Arial" w:cs="Arial"/>
                          <w:b/>
                          <w:sz w:val="16"/>
                          <w:szCs w:val="16"/>
                        </w:rPr>
                        <w:t>S.D. ×10−3mm2/s</w:t>
                      </w:r>
                      <w:r w:rsidRPr="002E1197">
                        <w:rPr>
                          <w:rFonts w:ascii="Arial" w:hAnsi="Arial" w:cs="Arial"/>
                          <w:sz w:val="16"/>
                          <w:szCs w:val="16"/>
                        </w:rPr>
                        <w:t>.</w:t>
                      </w:r>
                    </w:p>
                  </w:txbxContent>
                </v:textbox>
                <w10:wrap type="square"/>
              </v:shape>
            </w:pict>
          </mc:Fallback>
        </mc:AlternateContent>
      </w:r>
      <w:r w:rsidR="001D1C3F" w:rsidRPr="002E1197">
        <w:rPr>
          <w:rFonts w:ascii="Times New Roman" w:hAnsi="Times New Roman" w:cs="Times New Roman"/>
          <w:sz w:val="22"/>
          <w:szCs w:val="22"/>
        </w:rPr>
        <w:t xml:space="preserve">Table </w:t>
      </w:r>
      <w:r w:rsidR="009F5FD9" w:rsidRPr="002E1197">
        <w:rPr>
          <w:rFonts w:ascii="Times New Roman" w:hAnsi="Times New Roman" w:cs="Times New Roman"/>
          <w:sz w:val="22"/>
          <w:szCs w:val="22"/>
        </w:rPr>
        <w:t>S2</w:t>
      </w:r>
      <w:r w:rsidR="001D1C3F" w:rsidRPr="002E1197">
        <w:rPr>
          <w:rFonts w:ascii="Times New Roman" w:hAnsi="Times New Roman" w:cs="Times New Roman"/>
          <w:sz w:val="22"/>
          <w:szCs w:val="22"/>
        </w:rPr>
        <w:t xml:space="preserve">  </w:t>
      </w:r>
      <w:r>
        <w:rPr>
          <w:rFonts w:ascii="Times New Roman" w:hAnsi="Times New Roman" w:cs="Times New Roman"/>
          <w:sz w:val="22"/>
          <w:szCs w:val="22"/>
        </w:rPr>
        <w:t xml:space="preserve"> </w:t>
      </w:r>
      <w:r w:rsidR="001D1C3F" w:rsidRPr="002E1197">
        <w:rPr>
          <w:rFonts w:ascii="Times New Roman" w:hAnsi="Times New Roman" w:cs="Times New Roman"/>
          <w:sz w:val="22"/>
          <w:szCs w:val="22"/>
        </w:rPr>
        <w:t>Sex-by-diagnosis interaction on measures of white-matter structural connectivity</w:t>
      </w:r>
    </w:p>
    <w:tbl>
      <w:tblPr>
        <w:tblW w:w="4941" w:type="pct"/>
        <w:jc w:val="center"/>
        <w:tblLook w:val="04A0" w:firstRow="1" w:lastRow="0" w:firstColumn="1" w:lastColumn="0" w:noHBand="0" w:noVBand="1"/>
      </w:tblPr>
      <w:tblGrid>
        <w:gridCol w:w="809"/>
        <w:gridCol w:w="1128"/>
        <w:gridCol w:w="1500"/>
        <w:gridCol w:w="1878"/>
        <w:gridCol w:w="1976"/>
        <w:gridCol w:w="1431"/>
        <w:gridCol w:w="1329"/>
        <w:gridCol w:w="954"/>
        <w:gridCol w:w="899"/>
        <w:gridCol w:w="987"/>
        <w:gridCol w:w="899"/>
      </w:tblGrid>
      <w:tr w:rsidR="001D1C3F" w:rsidRPr="002E1197" w14:paraId="3220060B" w14:textId="77777777" w:rsidTr="00AA50E7">
        <w:trPr>
          <w:trHeight w:val="58"/>
          <w:tblHeader/>
          <w:jc w:val="center"/>
        </w:trPr>
        <w:tc>
          <w:tcPr>
            <w:tcW w:w="293" w:type="pct"/>
            <w:tcBorders>
              <w:top w:val="single" w:sz="4" w:space="0" w:color="auto"/>
              <w:left w:val="nil"/>
              <w:bottom w:val="single" w:sz="4" w:space="0" w:color="auto"/>
              <w:right w:val="single" w:sz="4" w:space="0" w:color="auto"/>
            </w:tcBorders>
            <w:shd w:val="pct15" w:color="auto" w:fill="auto"/>
          </w:tcPr>
          <w:p w14:paraId="67DE418D"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single" w:sz="4" w:space="0" w:color="auto"/>
              <w:left w:val="nil"/>
              <w:bottom w:val="single" w:sz="4" w:space="0" w:color="auto"/>
              <w:right w:val="single" w:sz="4" w:space="0" w:color="auto"/>
            </w:tcBorders>
            <w:shd w:val="pct15" w:color="auto" w:fill="auto"/>
            <w:vAlign w:val="center"/>
          </w:tcPr>
          <w:p w14:paraId="5485BA61"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544" w:type="pct"/>
            <w:tcBorders>
              <w:top w:val="single" w:sz="4" w:space="0" w:color="auto"/>
              <w:left w:val="nil"/>
              <w:bottom w:val="single" w:sz="4" w:space="0" w:color="auto"/>
              <w:right w:val="nil"/>
            </w:tcBorders>
            <w:shd w:val="pct15" w:color="auto" w:fill="auto"/>
          </w:tcPr>
          <w:p w14:paraId="294BF441"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1397" w:type="pct"/>
            <w:gridSpan w:val="2"/>
            <w:tcBorders>
              <w:top w:val="single" w:sz="4" w:space="0" w:color="auto"/>
              <w:left w:val="nil"/>
              <w:bottom w:val="single" w:sz="4" w:space="0" w:color="auto"/>
              <w:right w:val="single" w:sz="4" w:space="0" w:color="auto"/>
            </w:tcBorders>
            <w:shd w:val="pct15" w:color="auto" w:fill="auto"/>
            <w:noWrap/>
            <w:vAlign w:val="center"/>
          </w:tcPr>
          <w:p w14:paraId="61E6335C"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Healthy Controls</w:t>
            </w:r>
          </w:p>
        </w:tc>
        <w:tc>
          <w:tcPr>
            <w:tcW w:w="1001" w:type="pct"/>
            <w:gridSpan w:val="2"/>
            <w:tcBorders>
              <w:top w:val="single" w:sz="4" w:space="0" w:color="auto"/>
              <w:left w:val="nil"/>
              <w:bottom w:val="single" w:sz="4" w:space="0" w:color="auto"/>
              <w:right w:val="single" w:sz="4" w:space="0" w:color="auto"/>
            </w:tcBorders>
            <w:shd w:val="pct15" w:color="auto" w:fill="auto"/>
            <w:noWrap/>
            <w:vAlign w:val="center"/>
          </w:tcPr>
          <w:p w14:paraId="574D30C7"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Conduct Disorder</w:t>
            </w:r>
          </w:p>
        </w:tc>
        <w:tc>
          <w:tcPr>
            <w:tcW w:w="346" w:type="pct"/>
            <w:tcBorders>
              <w:top w:val="single" w:sz="4" w:space="0" w:color="auto"/>
              <w:left w:val="nil"/>
              <w:bottom w:val="single" w:sz="4" w:space="0" w:color="auto"/>
              <w:right w:val="single" w:sz="4" w:space="0" w:color="auto"/>
            </w:tcBorders>
            <w:shd w:val="pct15" w:color="auto" w:fill="auto"/>
            <w:vAlign w:val="center"/>
          </w:tcPr>
          <w:p w14:paraId="475532C3"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326" w:type="pct"/>
            <w:tcBorders>
              <w:top w:val="single" w:sz="4" w:space="0" w:color="auto"/>
              <w:left w:val="nil"/>
              <w:bottom w:val="single" w:sz="4" w:space="0" w:color="auto"/>
              <w:right w:val="single" w:sz="4" w:space="0" w:color="auto"/>
            </w:tcBorders>
            <w:shd w:val="pct15" w:color="auto" w:fill="auto"/>
            <w:vAlign w:val="center"/>
          </w:tcPr>
          <w:p w14:paraId="2A892EF8"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358" w:type="pct"/>
            <w:tcBorders>
              <w:top w:val="single" w:sz="4" w:space="0" w:color="auto"/>
              <w:left w:val="nil"/>
              <w:bottom w:val="single" w:sz="4" w:space="0" w:color="auto"/>
              <w:right w:val="single" w:sz="4" w:space="0" w:color="auto"/>
            </w:tcBorders>
            <w:shd w:val="pct15" w:color="auto" w:fill="auto"/>
            <w:vAlign w:val="center"/>
          </w:tcPr>
          <w:p w14:paraId="6BDBA88C"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326" w:type="pct"/>
            <w:tcBorders>
              <w:top w:val="single" w:sz="4" w:space="0" w:color="auto"/>
              <w:left w:val="nil"/>
              <w:bottom w:val="single" w:sz="4" w:space="0" w:color="auto"/>
              <w:right w:val="single" w:sz="4" w:space="0" w:color="auto"/>
            </w:tcBorders>
            <w:shd w:val="pct15" w:color="auto" w:fill="auto"/>
            <w:vAlign w:val="center"/>
          </w:tcPr>
          <w:p w14:paraId="64DDF57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p>
        </w:tc>
      </w:tr>
      <w:tr w:rsidR="001D1C3F" w:rsidRPr="002E1197" w14:paraId="4F2EC7B3" w14:textId="77777777" w:rsidTr="00AA50E7">
        <w:trPr>
          <w:trHeight w:val="58"/>
          <w:tblHeader/>
          <w:jc w:val="center"/>
        </w:trPr>
        <w:tc>
          <w:tcPr>
            <w:tcW w:w="293" w:type="pct"/>
            <w:tcBorders>
              <w:top w:val="single" w:sz="4" w:space="0" w:color="auto"/>
              <w:left w:val="nil"/>
              <w:bottom w:val="single" w:sz="4" w:space="0" w:color="auto"/>
              <w:right w:val="single" w:sz="4" w:space="0" w:color="auto"/>
            </w:tcBorders>
            <w:shd w:val="pct15" w:color="auto" w:fill="auto"/>
          </w:tcPr>
          <w:p w14:paraId="1194A5F9"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single" w:sz="4" w:space="0" w:color="auto"/>
              <w:left w:val="nil"/>
              <w:bottom w:val="single" w:sz="4" w:space="0" w:color="auto"/>
              <w:right w:val="single" w:sz="4" w:space="0" w:color="auto"/>
            </w:tcBorders>
            <w:shd w:val="pct15" w:color="auto" w:fill="auto"/>
            <w:vAlign w:val="center"/>
            <w:hideMark/>
          </w:tcPr>
          <w:p w14:paraId="0EAFE9FF"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Parameter</w:t>
            </w:r>
          </w:p>
        </w:tc>
        <w:tc>
          <w:tcPr>
            <w:tcW w:w="544" w:type="pct"/>
            <w:tcBorders>
              <w:top w:val="single" w:sz="4" w:space="0" w:color="auto"/>
              <w:left w:val="nil"/>
              <w:bottom w:val="single" w:sz="4" w:space="0" w:color="auto"/>
              <w:right w:val="nil"/>
            </w:tcBorders>
            <w:shd w:val="pct15" w:color="auto" w:fill="auto"/>
          </w:tcPr>
          <w:p w14:paraId="0DB0996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681" w:type="pct"/>
            <w:tcBorders>
              <w:top w:val="single" w:sz="4" w:space="0" w:color="auto"/>
              <w:left w:val="nil"/>
              <w:bottom w:val="single" w:sz="4" w:space="0" w:color="auto"/>
              <w:right w:val="single" w:sz="4" w:space="0" w:color="auto"/>
            </w:tcBorders>
            <w:shd w:val="pct15" w:color="auto" w:fill="auto"/>
            <w:noWrap/>
            <w:vAlign w:val="center"/>
            <w:hideMark/>
          </w:tcPr>
          <w:p w14:paraId="4AF8EB7D" w14:textId="77777777" w:rsidR="001D1C3F" w:rsidRPr="002E1197" w:rsidRDefault="001D1C3F" w:rsidP="002E1197">
            <w:pPr>
              <w:spacing w:line="360" w:lineRule="auto"/>
              <w:jc w:val="both"/>
              <w:rPr>
                <w:rFonts w:ascii="Times New Roman" w:hAnsi="Times New Roman" w:cs="Times New Roman"/>
                <w:b/>
                <w:bCs/>
                <w:color w:val="000000"/>
                <w:sz w:val="20"/>
                <w:szCs w:val="20"/>
              </w:rPr>
            </w:pPr>
            <w:r w:rsidRPr="002E1197">
              <w:rPr>
                <w:rFonts w:ascii="Times New Roman" w:hAnsi="Times New Roman" w:cs="Times New Roman"/>
                <w:b/>
                <w:bCs/>
                <w:color w:val="000000"/>
                <w:sz w:val="20"/>
                <w:szCs w:val="20"/>
                <w:lang w:eastAsia="en-GB"/>
              </w:rPr>
              <w:t xml:space="preserve">Male </w:t>
            </w:r>
            <w:r w:rsidRPr="002E1197">
              <w:rPr>
                <w:rFonts w:ascii="Times New Roman" w:hAnsi="Times New Roman" w:cs="Times New Roman"/>
                <w:b/>
                <w:bCs/>
                <w:color w:val="000000"/>
                <w:sz w:val="20"/>
                <w:szCs w:val="20"/>
              </w:rPr>
              <w:t>(Mean ± SD)</w:t>
            </w:r>
          </w:p>
          <w:p w14:paraId="4A6EFEAA"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rPr>
              <w:t>n=49</w:t>
            </w:r>
          </w:p>
        </w:tc>
        <w:tc>
          <w:tcPr>
            <w:tcW w:w="716" w:type="pct"/>
            <w:tcBorders>
              <w:top w:val="single" w:sz="4" w:space="0" w:color="auto"/>
              <w:left w:val="nil"/>
              <w:bottom w:val="single" w:sz="4" w:space="0" w:color="auto"/>
              <w:right w:val="single" w:sz="4" w:space="0" w:color="auto"/>
            </w:tcBorders>
            <w:shd w:val="pct15" w:color="auto" w:fill="auto"/>
            <w:noWrap/>
            <w:vAlign w:val="center"/>
            <w:hideMark/>
          </w:tcPr>
          <w:p w14:paraId="1F2C9AF3" w14:textId="77777777" w:rsidR="001D1C3F" w:rsidRPr="002E1197" w:rsidRDefault="001D1C3F" w:rsidP="002E1197">
            <w:pPr>
              <w:spacing w:line="360" w:lineRule="auto"/>
              <w:jc w:val="both"/>
              <w:rPr>
                <w:rFonts w:ascii="Times New Roman" w:hAnsi="Times New Roman" w:cs="Times New Roman"/>
                <w:b/>
                <w:bCs/>
                <w:color w:val="000000"/>
                <w:sz w:val="20"/>
                <w:szCs w:val="20"/>
              </w:rPr>
            </w:pPr>
            <w:r w:rsidRPr="002E1197">
              <w:rPr>
                <w:rFonts w:ascii="Times New Roman" w:hAnsi="Times New Roman" w:cs="Times New Roman"/>
                <w:b/>
                <w:bCs/>
                <w:color w:val="000000"/>
                <w:sz w:val="20"/>
                <w:szCs w:val="20"/>
                <w:lang w:eastAsia="en-GB"/>
              </w:rPr>
              <w:t xml:space="preserve">Female </w:t>
            </w:r>
            <w:r w:rsidRPr="002E1197">
              <w:rPr>
                <w:rFonts w:ascii="Times New Roman" w:hAnsi="Times New Roman" w:cs="Times New Roman"/>
                <w:b/>
                <w:bCs/>
                <w:color w:val="000000"/>
                <w:sz w:val="20"/>
                <w:szCs w:val="20"/>
              </w:rPr>
              <w:t>(Mean ± SD)</w:t>
            </w:r>
          </w:p>
          <w:p w14:paraId="0D4111EE"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rPr>
              <w:t>n=50</w:t>
            </w:r>
          </w:p>
        </w:tc>
        <w:tc>
          <w:tcPr>
            <w:tcW w:w="519" w:type="pct"/>
            <w:tcBorders>
              <w:top w:val="single" w:sz="4" w:space="0" w:color="auto"/>
              <w:left w:val="nil"/>
              <w:bottom w:val="single" w:sz="4" w:space="0" w:color="auto"/>
              <w:right w:val="single" w:sz="4" w:space="0" w:color="auto"/>
            </w:tcBorders>
            <w:shd w:val="pct15" w:color="auto" w:fill="auto"/>
            <w:noWrap/>
            <w:vAlign w:val="center"/>
            <w:hideMark/>
          </w:tcPr>
          <w:p w14:paraId="14598D0A"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Male</w:t>
            </w:r>
          </w:p>
          <w:p w14:paraId="4A84673D"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rPr>
              <w:t>n=49</w:t>
            </w:r>
          </w:p>
        </w:tc>
        <w:tc>
          <w:tcPr>
            <w:tcW w:w="482" w:type="pct"/>
            <w:tcBorders>
              <w:top w:val="single" w:sz="4" w:space="0" w:color="auto"/>
              <w:left w:val="nil"/>
              <w:bottom w:val="single" w:sz="4" w:space="0" w:color="auto"/>
              <w:right w:val="single" w:sz="4" w:space="0" w:color="auto"/>
            </w:tcBorders>
            <w:shd w:val="pct15" w:color="auto" w:fill="auto"/>
            <w:noWrap/>
            <w:vAlign w:val="center"/>
            <w:hideMark/>
          </w:tcPr>
          <w:p w14:paraId="54796840"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Female</w:t>
            </w:r>
          </w:p>
          <w:p w14:paraId="50A137F7"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rPr>
              <w:t>n=52</w:t>
            </w:r>
          </w:p>
        </w:tc>
        <w:tc>
          <w:tcPr>
            <w:tcW w:w="346" w:type="pct"/>
            <w:tcBorders>
              <w:top w:val="single" w:sz="4" w:space="0" w:color="auto"/>
              <w:left w:val="nil"/>
              <w:bottom w:val="single" w:sz="4" w:space="0" w:color="auto"/>
              <w:right w:val="single" w:sz="4" w:space="0" w:color="auto"/>
            </w:tcBorders>
            <w:shd w:val="pct15" w:color="auto" w:fill="auto"/>
            <w:vAlign w:val="center"/>
            <w:hideMark/>
          </w:tcPr>
          <w:p w14:paraId="53ECDAF7"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T</w:t>
            </w:r>
          </w:p>
        </w:tc>
        <w:tc>
          <w:tcPr>
            <w:tcW w:w="326" w:type="pct"/>
            <w:tcBorders>
              <w:top w:val="single" w:sz="4" w:space="0" w:color="auto"/>
              <w:left w:val="nil"/>
              <w:bottom w:val="single" w:sz="4" w:space="0" w:color="auto"/>
              <w:right w:val="single" w:sz="4" w:space="0" w:color="auto"/>
            </w:tcBorders>
            <w:shd w:val="pct15" w:color="auto" w:fill="auto"/>
            <w:vAlign w:val="center"/>
            <w:hideMark/>
          </w:tcPr>
          <w:p w14:paraId="40992693"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P</w:t>
            </w:r>
          </w:p>
        </w:tc>
        <w:tc>
          <w:tcPr>
            <w:tcW w:w="358" w:type="pct"/>
            <w:tcBorders>
              <w:top w:val="single" w:sz="4" w:space="0" w:color="auto"/>
              <w:left w:val="nil"/>
              <w:bottom w:val="single" w:sz="4" w:space="0" w:color="auto"/>
              <w:right w:val="single" w:sz="4" w:space="0" w:color="auto"/>
            </w:tcBorders>
            <w:shd w:val="pct15" w:color="auto" w:fill="auto"/>
            <w:vAlign w:val="center"/>
            <w:hideMark/>
          </w:tcPr>
          <w:p w14:paraId="4E699E0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roofErr w:type="spellStart"/>
            <w:r w:rsidRPr="002E1197">
              <w:rPr>
                <w:rFonts w:ascii="Times New Roman" w:hAnsi="Times New Roman" w:cs="Times New Roman"/>
                <w:b/>
                <w:bCs/>
                <w:color w:val="000000"/>
                <w:sz w:val="20"/>
                <w:szCs w:val="20"/>
                <w:lang w:eastAsia="en-GB"/>
              </w:rPr>
              <w:t>pFDR</w:t>
            </w:r>
            <w:proofErr w:type="spellEnd"/>
          </w:p>
        </w:tc>
        <w:tc>
          <w:tcPr>
            <w:tcW w:w="326" w:type="pct"/>
            <w:tcBorders>
              <w:top w:val="single" w:sz="4" w:space="0" w:color="auto"/>
              <w:left w:val="nil"/>
              <w:bottom w:val="single" w:sz="4" w:space="0" w:color="auto"/>
              <w:right w:val="single" w:sz="4" w:space="0" w:color="auto"/>
            </w:tcBorders>
            <w:shd w:val="pct15" w:color="auto" w:fill="auto"/>
            <w:vAlign w:val="center"/>
            <w:hideMark/>
          </w:tcPr>
          <w:p w14:paraId="44DF8CF1"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sz w:val="20"/>
                <w:szCs w:val="20"/>
              </w:rPr>
              <w:sym w:font="Symbol" w:char="F068"/>
            </w:r>
            <w:r w:rsidRPr="002E1197">
              <w:rPr>
                <w:rFonts w:ascii="Times New Roman" w:hAnsi="Times New Roman" w:cs="Times New Roman"/>
                <w:b/>
                <w:sz w:val="20"/>
                <w:szCs w:val="20"/>
              </w:rPr>
              <w:t>p</w:t>
            </w:r>
            <w:r w:rsidRPr="002E1197">
              <w:rPr>
                <w:rFonts w:ascii="Times New Roman" w:hAnsi="Times New Roman" w:cs="Times New Roman"/>
                <w:b/>
                <w:sz w:val="20"/>
                <w:szCs w:val="20"/>
                <w:vertAlign w:val="superscript"/>
              </w:rPr>
              <w:t>2</w:t>
            </w:r>
            <w:r w:rsidRPr="002E1197">
              <w:rPr>
                <w:rFonts w:ascii="Times New Roman" w:hAnsi="Times New Roman" w:cs="Times New Roman"/>
                <w:b/>
                <w:color w:val="000000"/>
                <w:sz w:val="20"/>
                <w:szCs w:val="20"/>
                <w:lang w:eastAsia="en-GB"/>
              </w:rPr>
              <w:t> </w:t>
            </w:r>
          </w:p>
        </w:tc>
      </w:tr>
      <w:tr w:rsidR="001D1C3F" w:rsidRPr="002E1197" w14:paraId="272B5229" w14:textId="77777777" w:rsidTr="00AA50E7">
        <w:trPr>
          <w:trHeight w:val="58"/>
          <w:jc w:val="center"/>
        </w:trPr>
        <w:tc>
          <w:tcPr>
            <w:tcW w:w="293" w:type="pct"/>
            <w:vMerge w:val="restart"/>
            <w:tcBorders>
              <w:top w:val="nil"/>
              <w:left w:val="nil"/>
              <w:right w:val="single" w:sz="4" w:space="0" w:color="auto"/>
            </w:tcBorders>
            <w:vAlign w:val="center"/>
          </w:tcPr>
          <w:p w14:paraId="50B0092D"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SGC</w:t>
            </w:r>
          </w:p>
        </w:tc>
        <w:tc>
          <w:tcPr>
            <w:tcW w:w="409" w:type="pct"/>
            <w:tcBorders>
              <w:top w:val="nil"/>
              <w:left w:val="nil"/>
              <w:bottom w:val="single" w:sz="4" w:space="0" w:color="auto"/>
              <w:right w:val="single" w:sz="4" w:space="0" w:color="auto"/>
            </w:tcBorders>
            <w:shd w:val="clear" w:color="auto" w:fill="auto"/>
            <w:vAlign w:val="center"/>
            <w:hideMark/>
          </w:tcPr>
          <w:p w14:paraId="0C5CD373"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60289CEC"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Right</w:t>
            </w:r>
          </w:p>
        </w:tc>
        <w:tc>
          <w:tcPr>
            <w:tcW w:w="681" w:type="pct"/>
            <w:tcBorders>
              <w:top w:val="nil"/>
              <w:left w:val="nil"/>
              <w:bottom w:val="single" w:sz="4" w:space="0" w:color="auto"/>
              <w:right w:val="single" w:sz="4" w:space="0" w:color="auto"/>
            </w:tcBorders>
            <w:shd w:val="clear" w:color="auto" w:fill="auto"/>
            <w:vAlign w:val="center"/>
            <w:hideMark/>
          </w:tcPr>
          <w:p w14:paraId="1118E1C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0.433±0.039</w:t>
            </w:r>
          </w:p>
        </w:tc>
        <w:tc>
          <w:tcPr>
            <w:tcW w:w="716" w:type="pct"/>
            <w:tcBorders>
              <w:top w:val="nil"/>
              <w:left w:val="nil"/>
              <w:bottom w:val="single" w:sz="4" w:space="0" w:color="auto"/>
              <w:right w:val="single" w:sz="4" w:space="0" w:color="auto"/>
            </w:tcBorders>
            <w:shd w:val="clear" w:color="auto" w:fill="auto"/>
            <w:vAlign w:val="center"/>
            <w:hideMark/>
          </w:tcPr>
          <w:p w14:paraId="029A532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0.420±0.043</w:t>
            </w:r>
          </w:p>
        </w:tc>
        <w:tc>
          <w:tcPr>
            <w:tcW w:w="519" w:type="pct"/>
            <w:tcBorders>
              <w:top w:val="nil"/>
              <w:left w:val="nil"/>
              <w:bottom w:val="single" w:sz="4" w:space="0" w:color="auto"/>
              <w:right w:val="single" w:sz="4" w:space="0" w:color="auto"/>
            </w:tcBorders>
            <w:shd w:val="clear" w:color="auto" w:fill="auto"/>
            <w:vAlign w:val="center"/>
            <w:hideMark/>
          </w:tcPr>
          <w:p w14:paraId="7575D4E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0.431±0.036</w:t>
            </w:r>
          </w:p>
        </w:tc>
        <w:tc>
          <w:tcPr>
            <w:tcW w:w="482" w:type="pct"/>
            <w:tcBorders>
              <w:top w:val="nil"/>
              <w:left w:val="nil"/>
              <w:bottom w:val="single" w:sz="4" w:space="0" w:color="auto"/>
              <w:right w:val="single" w:sz="4" w:space="0" w:color="auto"/>
            </w:tcBorders>
            <w:shd w:val="clear" w:color="auto" w:fill="auto"/>
            <w:vAlign w:val="center"/>
            <w:hideMark/>
          </w:tcPr>
          <w:p w14:paraId="4476009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0.4170±0.038</w:t>
            </w:r>
          </w:p>
        </w:tc>
        <w:tc>
          <w:tcPr>
            <w:tcW w:w="346" w:type="pct"/>
            <w:tcBorders>
              <w:top w:val="nil"/>
              <w:left w:val="nil"/>
              <w:bottom w:val="single" w:sz="4" w:space="0" w:color="auto"/>
              <w:right w:val="single" w:sz="4" w:space="0" w:color="auto"/>
            </w:tcBorders>
            <w:shd w:val="clear" w:color="auto" w:fill="auto"/>
            <w:vAlign w:val="center"/>
            <w:hideMark/>
          </w:tcPr>
          <w:p w14:paraId="7E0224E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-0.176</w:t>
            </w:r>
          </w:p>
        </w:tc>
        <w:tc>
          <w:tcPr>
            <w:tcW w:w="326" w:type="pct"/>
            <w:tcBorders>
              <w:top w:val="nil"/>
              <w:left w:val="nil"/>
              <w:bottom w:val="single" w:sz="4" w:space="0" w:color="auto"/>
              <w:right w:val="single" w:sz="4" w:space="0" w:color="auto"/>
            </w:tcBorders>
            <w:shd w:val="clear" w:color="auto" w:fill="auto"/>
            <w:vAlign w:val="center"/>
            <w:hideMark/>
          </w:tcPr>
          <w:p w14:paraId="334FAA8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0.861</w:t>
            </w:r>
          </w:p>
        </w:tc>
        <w:tc>
          <w:tcPr>
            <w:tcW w:w="358" w:type="pct"/>
            <w:tcBorders>
              <w:top w:val="nil"/>
              <w:left w:val="nil"/>
              <w:bottom w:val="single" w:sz="4" w:space="0" w:color="auto"/>
              <w:right w:val="single" w:sz="4" w:space="0" w:color="auto"/>
            </w:tcBorders>
            <w:shd w:val="clear" w:color="auto" w:fill="auto"/>
            <w:noWrap/>
            <w:vAlign w:val="center"/>
            <w:hideMark/>
          </w:tcPr>
          <w:p w14:paraId="124D145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0.88</w:t>
            </w:r>
          </w:p>
        </w:tc>
        <w:tc>
          <w:tcPr>
            <w:tcW w:w="326" w:type="pct"/>
            <w:tcBorders>
              <w:top w:val="nil"/>
              <w:left w:val="nil"/>
              <w:bottom w:val="single" w:sz="4" w:space="0" w:color="auto"/>
              <w:right w:val="single" w:sz="4" w:space="0" w:color="auto"/>
            </w:tcBorders>
            <w:shd w:val="clear" w:color="auto" w:fill="auto"/>
            <w:noWrap/>
            <w:vAlign w:val="bottom"/>
            <w:hideMark/>
          </w:tcPr>
          <w:p w14:paraId="32133D81"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0.0001</w:t>
            </w:r>
          </w:p>
        </w:tc>
      </w:tr>
      <w:tr w:rsidR="001D1C3F" w:rsidRPr="002E1197" w14:paraId="3E4C3184" w14:textId="77777777" w:rsidTr="00AA50E7">
        <w:trPr>
          <w:trHeight w:val="278"/>
          <w:jc w:val="center"/>
        </w:trPr>
        <w:tc>
          <w:tcPr>
            <w:tcW w:w="293" w:type="pct"/>
            <w:vMerge/>
            <w:tcBorders>
              <w:left w:val="nil"/>
              <w:right w:val="single" w:sz="4" w:space="0" w:color="auto"/>
            </w:tcBorders>
            <w:vAlign w:val="center"/>
          </w:tcPr>
          <w:p w14:paraId="43FBAFA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298DB14B"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3BD7631D"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5102135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0.103±0.016</w:t>
            </w:r>
          </w:p>
        </w:tc>
        <w:tc>
          <w:tcPr>
            <w:tcW w:w="716" w:type="pct"/>
            <w:tcBorders>
              <w:top w:val="nil"/>
              <w:left w:val="nil"/>
              <w:bottom w:val="single" w:sz="4" w:space="0" w:color="auto"/>
              <w:right w:val="single" w:sz="4" w:space="0" w:color="auto"/>
            </w:tcBorders>
            <w:shd w:val="clear" w:color="auto" w:fill="auto"/>
            <w:vAlign w:val="center"/>
            <w:hideMark/>
          </w:tcPr>
          <w:p w14:paraId="57ACFF91"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0.098±0.019</w:t>
            </w:r>
          </w:p>
        </w:tc>
        <w:tc>
          <w:tcPr>
            <w:tcW w:w="519" w:type="pct"/>
            <w:tcBorders>
              <w:top w:val="nil"/>
              <w:left w:val="nil"/>
              <w:bottom w:val="single" w:sz="4" w:space="0" w:color="auto"/>
              <w:right w:val="single" w:sz="4" w:space="0" w:color="auto"/>
            </w:tcBorders>
            <w:shd w:val="clear" w:color="auto" w:fill="auto"/>
            <w:vAlign w:val="center"/>
            <w:hideMark/>
          </w:tcPr>
          <w:p w14:paraId="22D54D6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0.102±0.016</w:t>
            </w:r>
          </w:p>
        </w:tc>
        <w:tc>
          <w:tcPr>
            <w:tcW w:w="482" w:type="pct"/>
            <w:tcBorders>
              <w:top w:val="nil"/>
              <w:left w:val="nil"/>
              <w:bottom w:val="single" w:sz="4" w:space="0" w:color="auto"/>
              <w:right w:val="single" w:sz="4" w:space="0" w:color="auto"/>
            </w:tcBorders>
            <w:shd w:val="clear" w:color="auto" w:fill="auto"/>
            <w:vAlign w:val="center"/>
            <w:hideMark/>
          </w:tcPr>
          <w:p w14:paraId="6C06EED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0.096±0.016</w:t>
            </w:r>
          </w:p>
        </w:tc>
        <w:tc>
          <w:tcPr>
            <w:tcW w:w="346" w:type="pct"/>
            <w:tcBorders>
              <w:top w:val="nil"/>
              <w:left w:val="nil"/>
              <w:bottom w:val="single" w:sz="4" w:space="0" w:color="auto"/>
              <w:right w:val="single" w:sz="4" w:space="0" w:color="auto"/>
            </w:tcBorders>
            <w:shd w:val="clear" w:color="auto" w:fill="auto"/>
            <w:vAlign w:val="center"/>
            <w:hideMark/>
          </w:tcPr>
          <w:p w14:paraId="61065F9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-0.215</w:t>
            </w:r>
          </w:p>
        </w:tc>
        <w:tc>
          <w:tcPr>
            <w:tcW w:w="326" w:type="pct"/>
            <w:tcBorders>
              <w:top w:val="nil"/>
              <w:left w:val="nil"/>
              <w:bottom w:val="single" w:sz="4" w:space="0" w:color="auto"/>
              <w:right w:val="single" w:sz="4" w:space="0" w:color="auto"/>
            </w:tcBorders>
            <w:shd w:val="clear" w:color="auto" w:fill="auto"/>
            <w:vAlign w:val="center"/>
            <w:hideMark/>
          </w:tcPr>
          <w:p w14:paraId="4C8DEC7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0.83</w:t>
            </w:r>
          </w:p>
        </w:tc>
        <w:tc>
          <w:tcPr>
            <w:tcW w:w="358" w:type="pct"/>
            <w:tcBorders>
              <w:top w:val="nil"/>
              <w:left w:val="nil"/>
              <w:bottom w:val="single" w:sz="4" w:space="0" w:color="auto"/>
              <w:right w:val="single" w:sz="4" w:space="0" w:color="auto"/>
            </w:tcBorders>
            <w:shd w:val="clear" w:color="auto" w:fill="auto"/>
            <w:noWrap/>
            <w:vAlign w:val="center"/>
            <w:hideMark/>
          </w:tcPr>
          <w:p w14:paraId="7BB5451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0.90</w:t>
            </w:r>
          </w:p>
        </w:tc>
        <w:tc>
          <w:tcPr>
            <w:tcW w:w="326" w:type="pct"/>
            <w:tcBorders>
              <w:top w:val="nil"/>
              <w:left w:val="nil"/>
              <w:bottom w:val="single" w:sz="4" w:space="0" w:color="auto"/>
              <w:right w:val="single" w:sz="4" w:space="0" w:color="auto"/>
            </w:tcBorders>
            <w:shd w:val="clear" w:color="auto" w:fill="auto"/>
            <w:noWrap/>
            <w:vAlign w:val="bottom"/>
            <w:hideMark/>
          </w:tcPr>
          <w:p w14:paraId="742804C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0.0002</w:t>
            </w:r>
          </w:p>
        </w:tc>
      </w:tr>
      <w:tr w:rsidR="001D1C3F" w:rsidRPr="002E1197" w14:paraId="59C9B079" w14:textId="77777777" w:rsidTr="00AA50E7">
        <w:trPr>
          <w:trHeight w:val="269"/>
          <w:jc w:val="center"/>
        </w:trPr>
        <w:tc>
          <w:tcPr>
            <w:tcW w:w="293" w:type="pct"/>
            <w:vMerge/>
            <w:tcBorders>
              <w:left w:val="nil"/>
              <w:right w:val="single" w:sz="4" w:space="0" w:color="auto"/>
            </w:tcBorders>
            <w:vAlign w:val="center"/>
          </w:tcPr>
          <w:p w14:paraId="0C146C19"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0683B814"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06398533"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Left</w:t>
            </w:r>
          </w:p>
        </w:tc>
        <w:tc>
          <w:tcPr>
            <w:tcW w:w="681" w:type="pct"/>
            <w:tcBorders>
              <w:top w:val="nil"/>
              <w:left w:val="nil"/>
              <w:bottom w:val="single" w:sz="4" w:space="0" w:color="auto"/>
              <w:right w:val="single" w:sz="4" w:space="0" w:color="auto"/>
            </w:tcBorders>
            <w:shd w:val="clear" w:color="auto" w:fill="auto"/>
            <w:vAlign w:val="center"/>
            <w:hideMark/>
          </w:tcPr>
          <w:p w14:paraId="67B7B64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0.412±0.048</w:t>
            </w:r>
          </w:p>
        </w:tc>
        <w:tc>
          <w:tcPr>
            <w:tcW w:w="716" w:type="pct"/>
            <w:tcBorders>
              <w:top w:val="nil"/>
              <w:left w:val="nil"/>
              <w:bottom w:val="single" w:sz="4" w:space="0" w:color="auto"/>
              <w:right w:val="single" w:sz="4" w:space="0" w:color="auto"/>
            </w:tcBorders>
            <w:shd w:val="clear" w:color="auto" w:fill="auto"/>
            <w:vAlign w:val="center"/>
            <w:hideMark/>
          </w:tcPr>
          <w:p w14:paraId="0DD8262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0.404±0.04</w:t>
            </w:r>
          </w:p>
        </w:tc>
        <w:tc>
          <w:tcPr>
            <w:tcW w:w="519" w:type="pct"/>
            <w:tcBorders>
              <w:top w:val="nil"/>
              <w:left w:val="nil"/>
              <w:bottom w:val="single" w:sz="4" w:space="0" w:color="auto"/>
              <w:right w:val="single" w:sz="4" w:space="0" w:color="auto"/>
            </w:tcBorders>
            <w:shd w:val="clear" w:color="auto" w:fill="auto"/>
            <w:vAlign w:val="center"/>
            <w:hideMark/>
          </w:tcPr>
          <w:p w14:paraId="383C324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0.414±0.045</w:t>
            </w:r>
          </w:p>
        </w:tc>
        <w:tc>
          <w:tcPr>
            <w:tcW w:w="482" w:type="pct"/>
            <w:tcBorders>
              <w:top w:val="nil"/>
              <w:left w:val="nil"/>
              <w:bottom w:val="single" w:sz="4" w:space="0" w:color="auto"/>
              <w:right w:val="single" w:sz="4" w:space="0" w:color="auto"/>
            </w:tcBorders>
            <w:shd w:val="clear" w:color="auto" w:fill="auto"/>
            <w:vAlign w:val="center"/>
            <w:hideMark/>
          </w:tcPr>
          <w:p w14:paraId="7862C48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0.407±0.043</w:t>
            </w:r>
          </w:p>
        </w:tc>
        <w:tc>
          <w:tcPr>
            <w:tcW w:w="346" w:type="pct"/>
            <w:tcBorders>
              <w:top w:val="nil"/>
              <w:left w:val="nil"/>
              <w:bottom w:val="single" w:sz="4" w:space="0" w:color="auto"/>
              <w:right w:val="single" w:sz="4" w:space="0" w:color="auto"/>
            </w:tcBorders>
            <w:shd w:val="clear" w:color="auto" w:fill="auto"/>
            <w:vAlign w:val="center"/>
            <w:hideMark/>
          </w:tcPr>
          <w:p w14:paraId="001997D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0.157</w:t>
            </w:r>
          </w:p>
        </w:tc>
        <w:tc>
          <w:tcPr>
            <w:tcW w:w="326" w:type="pct"/>
            <w:tcBorders>
              <w:top w:val="nil"/>
              <w:left w:val="nil"/>
              <w:bottom w:val="single" w:sz="4" w:space="0" w:color="auto"/>
              <w:right w:val="single" w:sz="4" w:space="0" w:color="auto"/>
            </w:tcBorders>
            <w:shd w:val="clear" w:color="auto" w:fill="auto"/>
            <w:vAlign w:val="center"/>
            <w:hideMark/>
          </w:tcPr>
          <w:p w14:paraId="70E2695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0.875</w:t>
            </w:r>
          </w:p>
        </w:tc>
        <w:tc>
          <w:tcPr>
            <w:tcW w:w="358" w:type="pct"/>
            <w:tcBorders>
              <w:top w:val="nil"/>
              <w:left w:val="nil"/>
              <w:bottom w:val="single" w:sz="4" w:space="0" w:color="auto"/>
              <w:right w:val="single" w:sz="4" w:space="0" w:color="auto"/>
            </w:tcBorders>
            <w:shd w:val="clear" w:color="auto" w:fill="auto"/>
            <w:noWrap/>
            <w:vAlign w:val="center"/>
            <w:hideMark/>
          </w:tcPr>
          <w:p w14:paraId="38F134A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0.88</w:t>
            </w:r>
          </w:p>
        </w:tc>
        <w:tc>
          <w:tcPr>
            <w:tcW w:w="326" w:type="pct"/>
            <w:tcBorders>
              <w:top w:val="nil"/>
              <w:left w:val="nil"/>
              <w:bottom w:val="single" w:sz="4" w:space="0" w:color="auto"/>
              <w:right w:val="single" w:sz="4" w:space="0" w:color="auto"/>
            </w:tcBorders>
            <w:shd w:val="clear" w:color="auto" w:fill="auto"/>
            <w:noWrap/>
            <w:vAlign w:val="bottom"/>
            <w:hideMark/>
          </w:tcPr>
          <w:p w14:paraId="187EF6A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0.001</w:t>
            </w:r>
          </w:p>
        </w:tc>
      </w:tr>
      <w:tr w:rsidR="001D1C3F" w:rsidRPr="002E1197" w14:paraId="61EF458F" w14:textId="77777777" w:rsidTr="00AA50E7">
        <w:trPr>
          <w:trHeight w:val="58"/>
          <w:jc w:val="center"/>
        </w:trPr>
        <w:tc>
          <w:tcPr>
            <w:tcW w:w="293" w:type="pct"/>
            <w:vMerge/>
            <w:tcBorders>
              <w:left w:val="nil"/>
              <w:bottom w:val="single" w:sz="4" w:space="0" w:color="auto"/>
              <w:right w:val="single" w:sz="4" w:space="0" w:color="auto"/>
            </w:tcBorders>
            <w:vAlign w:val="center"/>
          </w:tcPr>
          <w:p w14:paraId="2983EE3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4555BEA5"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057F888D"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08A63D1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0.091±0.017</w:t>
            </w:r>
          </w:p>
        </w:tc>
        <w:tc>
          <w:tcPr>
            <w:tcW w:w="716" w:type="pct"/>
            <w:tcBorders>
              <w:top w:val="nil"/>
              <w:left w:val="nil"/>
              <w:bottom w:val="single" w:sz="4" w:space="0" w:color="auto"/>
              <w:right w:val="single" w:sz="4" w:space="0" w:color="auto"/>
            </w:tcBorders>
            <w:shd w:val="clear" w:color="auto" w:fill="auto"/>
            <w:vAlign w:val="center"/>
            <w:hideMark/>
          </w:tcPr>
          <w:p w14:paraId="6C81D00D"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0.087±0.014</w:t>
            </w:r>
          </w:p>
        </w:tc>
        <w:tc>
          <w:tcPr>
            <w:tcW w:w="519" w:type="pct"/>
            <w:tcBorders>
              <w:top w:val="nil"/>
              <w:left w:val="nil"/>
              <w:bottom w:val="single" w:sz="4" w:space="0" w:color="auto"/>
              <w:right w:val="single" w:sz="4" w:space="0" w:color="auto"/>
            </w:tcBorders>
            <w:shd w:val="clear" w:color="auto" w:fill="auto"/>
            <w:vAlign w:val="center"/>
            <w:hideMark/>
          </w:tcPr>
          <w:p w14:paraId="4B176DD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0.092±0.018</w:t>
            </w:r>
          </w:p>
        </w:tc>
        <w:tc>
          <w:tcPr>
            <w:tcW w:w="482" w:type="pct"/>
            <w:tcBorders>
              <w:top w:val="nil"/>
              <w:left w:val="nil"/>
              <w:bottom w:val="single" w:sz="4" w:space="0" w:color="auto"/>
              <w:right w:val="single" w:sz="4" w:space="0" w:color="auto"/>
            </w:tcBorders>
            <w:shd w:val="clear" w:color="auto" w:fill="auto"/>
            <w:vAlign w:val="center"/>
            <w:hideMark/>
          </w:tcPr>
          <w:p w14:paraId="5CDED44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0.088±0.016</w:t>
            </w:r>
          </w:p>
        </w:tc>
        <w:tc>
          <w:tcPr>
            <w:tcW w:w="346" w:type="pct"/>
            <w:tcBorders>
              <w:top w:val="nil"/>
              <w:left w:val="nil"/>
              <w:bottom w:val="single" w:sz="4" w:space="0" w:color="auto"/>
              <w:right w:val="single" w:sz="4" w:space="0" w:color="auto"/>
            </w:tcBorders>
            <w:shd w:val="clear" w:color="auto" w:fill="auto"/>
            <w:vAlign w:val="center"/>
            <w:hideMark/>
          </w:tcPr>
          <w:p w14:paraId="6B81D66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0.12</w:t>
            </w:r>
          </w:p>
        </w:tc>
        <w:tc>
          <w:tcPr>
            <w:tcW w:w="326" w:type="pct"/>
            <w:tcBorders>
              <w:top w:val="nil"/>
              <w:left w:val="nil"/>
              <w:bottom w:val="single" w:sz="4" w:space="0" w:color="auto"/>
              <w:right w:val="single" w:sz="4" w:space="0" w:color="auto"/>
            </w:tcBorders>
            <w:shd w:val="clear" w:color="auto" w:fill="auto"/>
            <w:vAlign w:val="center"/>
            <w:hideMark/>
          </w:tcPr>
          <w:p w14:paraId="6F0BBD0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0.905</w:t>
            </w:r>
          </w:p>
        </w:tc>
        <w:tc>
          <w:tcPr>
            <w:tcW w:w="358" w:type="pct"/>
            <w:tcBorders>
              <w:top w:val="nil"/>
              <w:left w:val="nil"/>
              <w:bottom w:val="single" w:sz="4" w:space="0" w:color="auto"/>
              <w:right w:val="single" w:sz="4" w:space="0" w:color="auto"/>
            </w:tcBorders>
            <w:shd w:val="clear" w:color="auto" w:fill="auto"/>
            <w:noWrap/>
            <w:vAlign w:val="center"/>
            <w:hideMark/>
          </w:tcPr>
          <w:p w14:paraId="305FC6F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0.90</w:t>
            </w:r>
          </w:p>
        </w:tc>
        <w:tc>
          <w:tcPr>
            <w:tcW w:w="326" w:type="pct"/>
            <w:tcBorders>
              <w:top w:val="nil"/>
              <w:left w:val="nil"/>
              <w:bottom w:val="single" w:sz="4" w:space="0" w:color="auto"/>
              <w:right w:val="single" w:sz="4" w:space="0" w:color="auto"/>
            </w:tcBorders>
            <w:shd w:val="clear" w:color="auto" w:fill="auto"/>
            <w:noWrap/>
            <w:vAlign w:val="bottom"/>
            <w:hideMark/>
          </w:tcPr>
          <w:p w14:paraId="6561546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0.001</w:t>
            </w:r>
          </w:p>
        </w:tc>
      </w:tr>
      <w:tr w:rsidR="001D1C3F" w:rsidRPr="002E1197" w14:paraId="4970FA56" w14:textId="77777777" w:rsidTr="00AA50E7">
        <w:trPr>
          <w:trHeight w:val="58"/>
          <w:jc w:val="center"/>
        </w:trPr>
        <w:tc>
          <w:tcPr>
            <w:tcW w:w="293" w:type="pct"/>
            <w:vMerge w:val="restart"/>
            <w:tcBorders>
              <w:top w:val="nil"/>
              <w:left w:val="nil"/>
              <w:right w:val="single" w:sz="4" w:space="0" w:color="auto"/>
            </w:tcBorders>
            <w:vAlign w:val="center"/>
          </w:tcPr>
          <w:p w14:paraId="334C78DC"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RSC</w:t>
            </w:r>
          </w:p>
        </w:tc>
        <w:tc>
          <w:tcPr>
            <w:tcW w:w="409" w:type="pct"/>
            <w:tcBorders>
              <w:top w:val="nil"/>
              <w:left w:val="nil"/>
              <w:bottom w:val="single" w:sz="4" w:space="0" w:color="auto"/>
              <w:right w:val="single" w:sz="4" w:space="0" w:color="auto"/>
            </w:tcBorders>
            <w:shd w:val="clear" w:color="auto" w:fill="auto"/>
            <w:vAlign w:val="center"/>
            <w:hideMark/>
          </w:tcPr>
          <w:p w14:paraId="17C557B5"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08C26EAF"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Right</w:t>
            </w:r>
          </w:p>
        </w:tc>
        <w:tc>
          <w:tcPr>
            <w:tcW w:w="681" w:type="pct"/>
            <w:tcBorders>
              <w:top w:val="nil"/>
              <w:left w:val="nil"/>
              <w:bottom w:val="single" w:sz="4" w:space="0" w:color="auto"/>
              <w:right w:val="single" w:sz="4" w:space="0" w:color="auto"/>
            </w:tcBorders>
            <w:shd w:val="clear" w:color="auto" w:fill="auto"/>
            <w:vAlign w:val="center"/>
            <w:hideMark/>
          </w:tcPr>
          <w:p w14:paraId="261CDE5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0.520±0.033</w:t>
            </w:r>
          </w:p>
        </w:tc>
        <w:tc>
          <w:tcPr>
            <w:tcW w:w="716" w:type="pct"/>
            <w:tcBorders>
              <w:top w:val="nil"/>
              <w:left w:val="nil"/>
              <w:bottom w:val="single" w:sz="4" w:space="0" w:color="auto"/>
              <w:right w:val="single" w:sz="4" w:space="0" w:color="auto"/>
            </w:tcBorders>
            <w:shd w:val="clear" w:color="auto" w:fill="auto"/>
            <w:vAlign w:val="center"/>
            <w:hideMark/>
          </w:tcPr>
          <w:p w14:paraId="3C8A238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0.500±0.030</w:t>
            </w:r>
          </w:p>
        </w:tc>
        <w:tc>
          <w:tcPr>
            <w:tcW w:w="519" w:type="pct"/>
            <w:tcBorders>
              <w:top w:val="nil"/>
              <w:left w:val="nil"/>
              <w:bottom w:val="single" w:sz="4" w:space="0" w:color="auto"/>
              <w:right w:val="single" w:sz="4" w:space="0" w:color="auto"/>
            </w:tcBorders>
            <w:shd w:val="clear" w:color="auto" w:fill="auto"/>
            <w:vAlign w:val="center"/>
            <w:hideMark/>
          </w:tcPr>
          <w:p w14:paraId="1A825BF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0.505±0.031</w:t>
            </w:r>
          </w:p>
        </w:tc>
        <w:tc>
          <w:tcPr>
            <w:tcW w:w="482" w:type="pct"/>
            <w:tcBorders>
              <w:top w:val="nil"/>
              <w:left w:val="nil"/>
              <w:bottom w:val="single" w:sz="4" w:space="0" w:color="auto"/>
              <w:right w:val="single" w:sz="4" w:space="0" w:color="auto"/>
            </w:tcBorders>
            <w:shd w:val="clear" w:color="auto" w:fill="auto"/>
            <w:vAlign w:val="center"/>
            <w:hideMark/>
          </w:tcPr>
          <w:p w14:paraId="160F161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0.507±0.028</w:t>
            </w:r>
          </w:p>
        </w:tc>
        <w:tc>
          <w:tcPr>
            <w:tcW w:w="346" w:type="pct"/>
            <w:tcBorders>
              <w:top w:val="nil"/>
              <w:left w:val="nil"/>
              <w:bottom w:val="single" w:sz="4" w:space="0" w:color="auto"/>
              <w:right w:val="single" w:sz="4" w:space="0" w:color="auto"/>
            </w:tcBorders>
            <w:shd w:val="clear" w:color="auto" w:fill="auto"/>
            <w:vAlign w:val="center"/>
            <w:hideMark/>
          </w:tcPr>
          <w:p w14:paraId="5BCEE71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2.755</w:t>
            </w:r>
          </w:p>
        </w:tc>
        <w:tc>
          <w:tcPr>
            <w:tcW w:w="326" w:type="pct"/>
            <w:tcBorders>
              <w:top w:val="nil"/>
              <w:left w:val="nil"/>
              <w:bottom w:val="single" w:sz="4" w:space="0" w:color="auto"/>
              <w:right w:val="single" w:sz="4" w:space="0" w:color="auto"/>
            </w:tcBorders>
            <w:shd w:val="clear" w:color="auto" w:fill="auto"/>
            <w:vAlign w:val="center"/>
            <w:hideMark/>
          </w:tcPr>
          <w:p w14:paraId="2B833CF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0.006</w:t>
            </w:r>
          </w:p>
        </w:tc>
        <w:tc>
          <w:tcPr>
            <w:tcW w:w="358" w:type="pct"/>
            <w:tcBorders>
              <w:top w:val="nil"/>
              <w:left w:val="nil"/>
              <w:bottom w:val="single" w:sz="4" w:space="0" w:color="auto"/>
              <w:right w:val="single" w:sz="4" w:space="0" w:color="auto"/>
            </w:tcBorders>
            <w:shd w:val="clear" w:color="auto" w:fill="auto"/>
            <w:noWrap/>
            <w:vAlign w:val="center"/>
            <w:hideMark/>
          </w:tcPr>
          <w:p w14:paraId="64C57AC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0.05</w:t>
            </w:r>
          </w:p>
        </w:tc>
        <w:tc>
          <w:tcPr>
            <w:tcW w:w="326" w:type="pct"/>
            <w:tcBorders>
              <w:top w:val="nil"/>
              <w:left w:val="nil"/>
              <w:bottom w:val="single" w:sz="4" w:space="0" w:color="auto"/>
              <w:right w:val="single" w:sz="4" w:space="0" w:color="auto"/>
            </w:tcBorders>
            <w:shd w:val="clear" w:color="auto" w:fill="auto"/>
            <w:noWrap/>
            <w:vAlign w:val="bottom"/>
            <w:hideMark/>
          </w:tcPr>
          <w:p w14:paraId="0704425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0.038</w:t>
            </w:r>
          </w:p>
        </w:tc>
      </w:tr>
      <w:tr w:rsidR="001D1C3F" w:rsidRPr="002E1197" w14:paraId="05951ABD" w14:textId="77777777" w:rsidTr="00AA50E7">
        <w:trPr>
          <w:trHeight w:val="58"/>
          <w:jc w:val="center"/>
        </w:trPr>
        <w:tc>
          <w:tcPr>
            <w:tcW w:w="293" w:type="pct"/>
            <w:vMerge/>
            <w:tcBorders>
              <w:left w:val="nil"/>
              <w:right w:val="single" w:sz="4" w:space="0" w:color="auto"/>
            </w:tcBorders>
            <w:vAlign w:val="center"/>
          </w:tcPr>
          <w:p w14:paraId="0E409813"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5F16DAC8"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0AD4083F"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034D075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0.132±0.018</w:t>
            </w:r>
          </w:p>
        </w:tc>
        <w:tc>
          <w:tcPr>
            <w:tcW w:w="716" w:type="pct"/>
            <w:tcBorders>
              <w:top w:val="nil"/>
              <w:left w:val="nil"/>
              <w:bottom w:val="single" w:sz="4" w:space="0" w:color="auto"/>
              <w:right w:val="single" w:sz="4" w:space="0" w:color="auto"/>
            </w:tcBorders>
            <w:shd w:val="clear" w:color="auto" w:fill="auto"/>
            <w:vAlign w:val="center"/>
            <w:hideMark/>
          </w:tcPr>
          <w:p w14:paraId="3D1F861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0.121±0.015</w:t>
            </w:r>
          </w:p>
        </w:tc>
        <w:tc>
          <w:tcPr>
            <w:tcW w:w="519" w:type="pct"/>
            <w:tcBorders>
              <w:top w:val="nil"/>
              <w:left w:val="nil"/>
              <w:bottom w:val="single" w:sz="4" w:space="0" w:color="auto"/>
              <w:right w:val="single" w:sz="4" w:space="0" w:color="auto"/>
            </w:tcBorders>
            <w:shd w:val="clear" w:color="auto" w:fill="auto"/>
            <w:vAlign w:val="center"/>
            <w:hideMark/>
          </w:tcPr>
          <w:p w14:paraId="7D69343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0.125±0.018</w:t>
            </w:r>
          </w:p>
        </w:tc>
        <w:tc>
          <w:tcPr>
            <w:tcW w:w="482" w:type="pct"/>
            <w:tcBorders>
              <w:top w:val="nil"/>
              <w:left w:val="nil"/>
              <w:bottom w:val="single" w:sz="4" w:space="0" w:color="auto"/>
              <w:right w:val="single" w:sz="4" w:space="0" w:color="auto"/>
            </w:tcBorders>
            <w:shd w:val="clear" w:color="auto" w:fill="auto"/>
            <w:vAlign w:val="center"/>
            <w:hideMark/>
          </w:tcPr>
          <w:p w14:paraId="48053AD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0.124±0.016</w:t>
            </w:r>
          </w:p>
        </w:tc>
        <w:tc>
          <w:tcPr>
            <w:tcW w:w="346" w:type="pct"/>
            <w:tcBorders>
              <w:top w:val="nil"/>
              <w:left w:val="nil"/>
              <w:bottom w:val="single" w:sz="4" w:space="0" w:color="auto"/>
              <w:right w:val="single" w:sz="4" w:space="0" w:color="auto"/>
            </w:tcBorders>
            <w:shd w:val="clear" w:color="auto" w:fill="auto"/>
            <w:vAlign w:val="center"/>
            <w:hideMark/>
          </w:tcPr>
          <w:p w14:paraId="0BAEEC3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2.7</w:t>
            </w:r>
          </w:p>
        </w:tc>
        <w:tc>
          <w:tcPr>
            <w:tcW w:w="326" w:type="pct"/>
            <w:tcBorders>
              <w:top w:val="nil"/>
              <w:left w:val="nil"/>
              <w:bottom w:val="single" w:sz="4" w:space="0" w:color="auto"/>
              <w:right w:val="single" w:sz="4" w:space="0" w:color="auto"/>
            </w:tcBorders>
            <w:shd w:val="clear" w:color="auto" w:fill="auto"/>
            <w:vAlign w:val="center"/>
            <w:hideMark/>
          </w:tcPr>
          <w:p w14:paraId="50A82CC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0.038</w:t>
            </w:r>
          </w:p>
        </w:tc>
        <w:tc>
          <w:tcPr>
            <w:tcW w:w="358" w:type="pct"/>
            <w:tcBorders>
              <w:top w:val="nil"/>
              <w:left w:val="nil"/>
              <w:bottom w:val="single" w:sz="4" w:space="0" w:color="auto"/>
              <w:right w:val="single" w:sz="4" w:space="0" w:color="auto"/>
            </w:tcBorders>
            <w:shd w:val="clear" w:color="auto" w:fill="auto"/>
            <w:noWrap/>
            <w:vAlign w:val="center"/>
            <w:hideMark/>
          </w:tcPr>
          <w:p w14:paraId="5ECBB13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0.21</w:t>
            </w:r>
          </w:p>
        </w:tc>
        <w:tc>
          <w:tcPr>
            <w:tcW w:w="326" w:type="pct"/>
            <w:tcBorders>
              <w:top w:val="nil"/>
              <w:left w:val="nil"/>
              <w:bottom w:val="single" w:sz="4" w:space="0" w:color="auto"/>
              <w:right w:val="single" w:sz="4" w:space="0" w:color="auto"/>
            </w:tcBorders>
            <w:shd w:val="clear" w:color="auto" w:fill="auto"/>
            <w:noWrap/>
            <w:vAlign w:val="bottom"/>
            <w:hideMark/>
          </w:tcPr>
          <w:p w14:paraId="475AE87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0.022</w:t>
            </w:r>
          </w:p>
        </w:tc>
      </w:tr>
      <w:tr w:rsidR="001D1C3F" w:rsidRPr="002E1197" w14:paraId="40161D5E" w14:textId="77777777" w:rsidTr="00AA50E7">
        <w:trPr>
          <w:trHeight w:val="58"/>
          <w:jc w:val="center"/>
        </w:trPr>
        <w:tc>
          <w:tcPr>
            <w:tcW w:w="293" w:type="pct"/>
            <w:vMerge/>
            <w:tcBorders>
              <w:left w:val="nil"/>
              <w:right w:val="single" w:sz="4" w:space="0" w:color="auto"/>
            </w:tcBorders>
            <w:vAlign w:val="center"/>
          </w:tcPr>
          <w:p w14:paraId="442F81A7"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6D8DB7F6"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70D73F77"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Left</w:t>
            </w:r>
          </w:p>
        </w:tc>
        <w:tc>
          <w:tcPr>
            <w:tcW w:w="681" w:type="pct"/>
            <w:tcBorders>
              <w:top w:val="nil"/>
              <w:left w:val="nil"/>
              <w:bottom w:val="single" w:sz="4" w:space="0" w:color="auto"/>
              <w:right w:val="single" w:sz="4" w:space="0" w:color="auto"/>
            </w:tcBorders>
            <w:shd w:val="clear" w:color="auto" w:fill="auto"/>
            <w:vAlign w:val="center"/>
            <w:hideMark/>
          </w:tcPr>
          <w:p w14:paraId="0CAAB60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0.491±0.038</w:t>
            </w:r>
          </w:p>
        </w:tc>
        <w:tc>
          <w:tcPr>
            <w:tcW w:w="716" w:type="pct"/>
            <w:tcBorders>
              <w:top w:val="nil"/>
              <w:left w:val="nil"/>
              <w:bottom w:val="single" w:sz="4" w:space="0" w:color="auto"/>
              <w:right w:val="single" w:sz="4" w:space="0" w:color="auto"/>
            </w:tcBorders>
            <w:shd w:val="clear" w:color="auto" w:fill="auto"/>
            <w:vAlign w:val="center"/>
            <w:hideMark/>
          </w:tcPr>
          <w:p w14:paraId="0C16503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0.484±0.030</w:t>
            </w:r>
          </w:p>
        </w:tc>
        <w:tc>
          <w:tcPr>
            <w:tcW w:w="519" w:type="pct"/>
            <w:tcBorders>
              <w:top w:val="nil"/>
              <w:left w:val="nil"/>
              <w:bottom w:val="single" w:sz="4" w:space="0" w:color="auto"/>
              <w:right w:val="single" w:sz="4" w:space="0" w:color="auto"/>
            </w:tcBorders>
            <w:shd w:val="clear" w:color="auto" w:fill="auto"/>
            <w:vAlign w:val="center"/>
            <w:hideMark/>
          </w:tcPr>
          <w:p w14:paraId="4F0FF26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0.484±0.027</w:t>
            </w:r>
          </w:p>
        </w:tc>
        <w:tc>
          <w:tcPr>
            <w:tcW w:w="482" w:type="pct"/>
            <w:tcBorders>
              <w:top w:val="nil"/>
              <w:left w:val="nil"/>
              <w:bottom w:val="single" w:sz="4" w:space="0" w:color="auto"/>
              <w:right w:val="single" w:sz="4" w:space="0" w:color="auto"/>
            </w:tcBorders>
            <w:shd w:val="clear" w:color="auto" w:fill="auto"/>
            <w:vAlign w:val="center"/>
            <w:hideMark/>
          </w:tcPr>
          <w:p w14:paraId="31D2F12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0.487±0.027</w:t>
            </w:r>
          </w:p>
        </w:tc>
        <w:tc>
          <w:tcPr>
            <w:tcW w:w="346" w:type="pct"/>
            <w:tcBorders>
              <w:top w:val="nil"/>
              <w:left w:val="nil"/>
              <w:bottom w:val="single" w:sz="4" w:space="0" w:color="auto"/>
              <w:right w:val="single" w:sz="4" w:space="0" w:color="auto"/>
            </w:tcBorders>
            <w:shd w:val="clear" w:color="auto" w:fill="auto"/>
            <w:vAlign w:val="center"/>
            <w:hideMark/>
          </w:tcPr>
          <w:p w14:paraId="047AEEB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1.29</w:t>
            </w:r>
          </w:p>
        </w:tc>
        <w:tc>
          <w:tcPr>
            <w:tcW w:w="326" w:type="pct"/>
            <w:tcBorders>
              <w:top w:val="nil"/>
              <w:left w:val="nil"/>
              <w:bottom w:val="single" w:sz="4" w:space="0" w:color="auto"/>
              <w:right w:val="single" w:sz="4" w:space="0" w:color="auto"/>
            </w:tcBorders>
            <w:shd w:val="clear" w:color="auto" w:fill="auto"/>
            <w:vAlign w:val="center"/>
            <w:hideMark/>
          </w:tcPr>
          <w:p w14:paraId="7B24B22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0.199</w:t>
            </w:r>
          </w:p>
        </w:tc>
        <w:tc>
          <w:tcPr>
            <w:tcW w:w="358" w:type="pct"/>
            <w:tcBorders>
              <w:top w:val="nil"/>
              <w:left w:val="nil"/>
              <w:bottom w:val="single" w:sz="4" w:space="0" w:color="auto"/>
              <w:right w:val="single" w:sz="4" w:space="0" w:color="auto"/>
            </w:tcBorders>
            <w:shd w:val="clear" w:color="auto" w:fill="auto"/>
            <w:noWrap/>
            <w:vAlign w:val="center"/>
            <w:hideMark/>
          </w:tcPr>
          <w:p w14:paraId="49D2790D"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0.60</w:t>
            </w:r>
          </w:p>
        </w:tc>
        <w:tc>
          <w:tcPr>
            <w:tcW w:w="326" w:type="pct"/>
            <w:tcBorders>
              <w:top w:val="nil"/>
              <w:left w:val="nil"/>
              <w:bottom w:val="single" w:sz="4" w:space="0" w:color="auto"/>
              <w:right w:val="single" w:sz="4" w:space="0" w:color="auto"/>
            </w:tcBorders>
            <w:shd w:val="clear" w:color="auto" w:fill="auto"/>
            <w:noWrap/>
            <w:vAlign w:val="bottom"/>
            <w:hideMark/>
          </w:tcPr>
          <w:p w14:paraId="2A7AB24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0.009</w:t>
            </w:r>
          </w:p>
        </w:tc>
      </w:tr>
      <w:tr w:rsidR="001D1C3F" w:rsidRPr="002E1197" w14:paraId="65EFE50D" w14:textId="77777777" w:rsidTr="00AA50E7">
        <w:trPr>
          <w:trHeight w:val="58"/>
          <w:jc w:val="center"/>
        </w:trPr>
        <w:tc>
          <w:tcPr>
            <w:tcW w:w="293" w:type="pct"/>
            <w:vMerge/>
            <w:tcBorders>
              <w:left w:val="nil"/>
              <w:bottom w:val="single" w:sz="4" w:space="0" w:color="auto"/>
              <w:right w:val="single" w:sz="4" w:space="0" w:color="auto"/>
            </w:tcBorders>
            <w:vAlign w:val="center"/>
          </w:tcPr>
          <w:p w14:paraId="2B71753E"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3AAB9A0D"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6441A5FC"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4589966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0.116±0.018</w:t>
            </w:r>
          </w:p>
        </w:tc>
        <w:tc>
          <w:tcPr>
            <w:tcW w:w="716" w:type="pct"/>
            <w:tcBorders>
              <w:top w:val="nil"/>
              <w:left w:val="nil"/>
              <w:bottom w:val="single" w:sz="4" w:space="0" w:color="auto"/>
              <w:right w:val="single" w:sz="4" w:space="0" w:color="auto"/>
            </w:tcBorders>
            <w:shd w:val="clear" w:color="auto" w:fill="auto"/>
            <w:vAlign w:val="center"/>
            <w:hideMark/>
          </w:tcPr>
          <w:p w14:paraId="4A5BCFC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0.110±0.014</w:t>
            </w:r>
          </w:p>
        </w:tc>
        <w:tc>
          <w:tcPr>
            <w:tcW w:w="519" w:type="pct"/>
            <w:tcBorders>
              <w:top w:val="nil"/>
              <w:left w:val="nil"/>
              <w:bottom w:val="single" w:sz="4" w:space="0" w:color="auto"/>
              <w:right w:val="single" w:sz="4" w:space="0" w:color="auto"/>
            </w:tcBorders>
            <w:shd w:val="clear" w:color="auto" w:fill="auto"/>
            <w:vAlign w:val="center"/>
            <w:hideMark/>
          </w:tcPr>
          <w:p w14:paraId="3F3FB1E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0.110±0.014</w:t>
            </w:r>
          </w:p>
        </w:tc>
        <w:tc>
          <w:tcPr>
            <w:tcW w:w="482" w:type="pct"/>
            <w:tcBorders>
              <w:top w:val="nil"/>
              <w:left w:val="nil"/>
              <w:bottom w:val="single" w:sz="4" w:space="0" w:color="auto"/>
              <w:right w:val="single" w:sz="4" w:space="0" w:color="auto"/>
            </w:tcBorders>
            <w:shd w:val="clear" w:color="auto" w:fill="auto"/>
            <w:vAlign w:val="center"/>
            <w:hideMark/>
          </w:tcPr>
          <w:p w14:paraId="0998E13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0.112±0.010</w:t>
            </w:r>
          </w:p>
        </w:tc>
        <w:tc>
          <w:tcPr>
            <w:tcW w:w="346" w:type="pct"/>
            <w:tcBorders>
              <w:top w:val="nil"/>
              <w:left w:val="nil"/>
              <w:bottom w:val="single" w:sz="4" w:space="0" w:color="auto"/>
              <w:right w:val="single" w:sz="4" w:space="0" w:color="auto"/>
            </w:tcBorders>
            <w:shd w:val="clear" w:color="auto" w:fill="auto"/>
            <w:vAlign w:val="center"/>
            <w:hideMark/>
          </w:tcPr>
          <w:p w14:paraId="49056701"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1.995</w:t>
            </w:r>
          </w:p>
        </w:tc>
        <w:tc>
          <w:tcPr>
            <w:tcW w:w="326" w:type="pct"/>
            <w:tcBorders>
              <w:top w:val="nil"/>
              <w:left w:val="nil"/>
              <w:bottom w:val="single" w:sz="4" w:space="0" w:color="auto"/>
              <w:right w:val="single" w:sz="4" w:space="0" w:color="auto"/>
            </w:tcBorders>
            <w:shd w:val="clear" w:color="auto" w:fill="auto"/>
            <w:vAlign w:val="center"/>
            <w:hideMark/>
          </w:tcPr>
          <w:p w14:paraId="6F4D71A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0.047</w:t>
            </w:r>
          </w:p>
        </w:tc>
        <w:tc>
          <w:tcPr>
            <w:tcW w:w="358" w:type="pct"/>
            <w:tcBorders>
              <w:top w:val="nil"/>
              <w:left w:val="nil"/>
              <w:bottom w:val="single" w:sz="4" w:space="0" w:color="auto"/>
              <w:right w:val="single" w:sz="4" w:space="0" w:color="auto"/>
            </w:tcBorders>
            <w:shd w:val="clear" w:color="auto" w:fill="auto"/>
            <w:noWrap/>
            <w:vAlign w:val="center"/>
            <w:hideMark/>
          </w:tcPr>
          <w:p w14:paraId="090DB07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0.21</w:t>
            </w:r>
          </w:p>
        </w:tc>
        <w:tc>
          <w:tcPr>
            <w:tcW w:w="326" w:type="pct"/>
            <w:tcBorders>
              <w:top w:val="nil"/>
              <w:left w:val="nil"/>
              <w:bottom w:val="single" w:sz="4" w:space="0" w:color="auto"/>
              <w:right w:val="single" w:sz="4" w:space="0" w:color="auto"/>
            </w:tcBorders>
            <w:shd w:val="clear" w:color="auto" w:fill="auto"/>
            <w:noWrap/>
            <w:vAlign w:val="bottom"/>
            <w:hideMark/>
          </w:tcPr>
          <w:p w14:paraId="6D36AF4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0.02</w:t>
            </w:r>
          </w:p>
        </w:tc>
      </w:tr>
      <w:tr w:rsidR="001D1C3F" w:rsidRPr="002E1197" w14:paraId="41DB9D77" w14:textId="77777777" w:rsidTr="00AA50E7">
        <w:trPr>
          <w:trHeight w:val="58"/>
          <w:jc w:val="center"/>
        </w:trPr>
        <w:tc>
          <w:tcPr>
            <w:tcW w:w="293" w:type="pct"/>
            <w:vMerge w:val="restart"/>
            <w:tcBorders>
              <w:top w:val="nil"/>
              <w:left w:val="nil"/>
              <w:right w:val="single" w:sz="4" w:space="0" w:color="auto"/>
            </w:tcBorders>
            <w:vAlign w:val="center"/>
          </w:tcPr>
          <w:p w14:paraId="3F331A09"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PHC</w:t>
            </w:r>
          </w:p>
        </w:tc>
        <w:tc>
          <w:tcPr>
            <w:tcW w:w="409" w:type="pct"/>
            <w:tcBorders>
              <w:top w:val="nil"/>
              <w:left w:val="nil"/>
              <w:bottom w:val="single" w:sz="4" w:space="0" w:color="auto"/>
              <w:right w:val="single" w:sz="4" w:space="0" w:color="auto"/>
            </w:tcBorders>
            <w:shd w:val="clear" w:color="auto" w:fill="auto"/>
            <w:vAlign w:val="center"/>
            <w:hideMark/>
          </w:tcPr>
          <w:p w14:paraId="267A9DD8"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49062163"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Right</w:t>
            </w:r>
          </w:p>
        </w:tc>
        <w:tc>
          <w:tcPr>
            <w:tcW w:w="681" w:type="pct"/>
            <w:tcBorders>
              <w:top w:val="nil"/>
              <w:left w:val="nil"/>
              <w:bottom w:val="single" w:sz="4" w:space="0" w:color="auto"/>
              <w:right w:val="single" w:sz="4" w:space="0" w:color="auto"/>
            </w:tcBorders>
            <w:shd w:val="clear" w:color="auto" w:fill="auto"/>
            <w:vAlign w:val="center"/>
            <w:hideMark/>
          </w:tcPr>
          <w:p w14:paraId="0B3BBC7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0.418±0.041</w:t>
            </w:r>
          </w:p>
        </w:tc>
        <w:tc>
          <w:tcPr>
            <w:tcW w:w="716" w:type="pct"/>
            <w:tcBorders>
              <w:top w:val="nil"/>
              <w:left w:val="nil"/>
              <w:bottom w:val="single" w:sz="4" w:space="0" w:color="auto"/>
              <w:right w:val="single" w:sz="4" w:space="0" w:color="auto"/>
            </w:tcBorders>
            <w:shd w:val="clear" w:color="auto" w:fill="auto"/>
            <w:vAlign w:val="center"/>
            <w:hideMark/>
          </w:tcPr>
          <w:p w14:paraId="0DB9F17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0.425±0.028</w:t>
            </w:r>
          </w:p>
        </w:tc>
        <w:tc>
          <w:tcPr>
            <w:tcW w:w="519" w:type="pct"/>
            <w:tcBorders>
              <w:top w:val="nil"/>
              <w:left w:val="nil"/>
              <w:bottom w:val="single" w:sz="4" w:space="0" w:color="auto"/>
              <w:right w:val="single" w:sz="4" w:space="0" w:color="auto"/>
            </w:tcBorders>
            <w:shd w:val="clear" w:color="auto" w:fill="auto"/>
            <w:vAlign w:val="center"/>
            <w:hideMark/>
          </w:tcPr>
          <w:p w14:paraId="3171C3C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0.420±0.037</w:t>
            </w:r>
          </w:p>
        </w:tc>
        <w:tc>
          <w:tcPr>
            <w:tcW w:w="482" w:type="pct"/>
            <w:tcBorders>
              <w:top w:val="nil"/>
              <w:left w:val="nil"/>
              <w:bottom w:val="single" w:sz="4" w:space="0" w:color="auto"/>
              <w:right w:val="single" w:sz="4" w:space="0" w:color="auto"/>
            </w:tcBorders>
            <w:shd w:val="clear" w:color="auto" w:fill="auto"/>
            <w:vAlign w:val="center"/>
            <w:hideMark/>
          </w:tcPr>
          <w:p w14:paraId="7470060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0.419±0.029</w:t>
            </w:r>
          </w:p>
        </w:tc>
        <w:tc>
          <w:tcPr>
            <w:tcW w:w="346" w:type="pct"/>
            <w:tcBorders>
              <w:top w:val="nil"/>
              <w:left w:val="nil"/>
              <w:bottom w:val="single" w:sz="4" w:space="0" w:color="auto"/>
              <w:right w:val="single" w:sz="4" w:space="0" w:color="auto"/>
            </w:tcBorders>
            <w:shd w:val="clear" w:color="auto" w:fill="auto"/>
            <w:vAlign w:val="center"/>
            <w:hideMark/>
          </w:tcPr>
          <w:p w14:paraId="08A3190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-0.814</w:t>
            </w:r>
          </w:p>
        </w:tc>
        <w:tc>
          <w:tcPr>
            <w:tcW w:w="326" w:type="pct"/>
            <w:tcBorders>
              <w:top w:val="nil"/>
              <w:left w:val="nil"/>
              <w:bottom w:val="single" w:sz="4" w:space="0" w:color="auto"/>
              <w:right w:val="single" w:sz="4" w:space="0" w:color="auto"/>
            </w:tcBorders>
            <w:shd w:val="clear" w:color="auto" w:fill="auto"/>
            <w:vAlign w:val="center"/>
            <w:hideMark/>
          </w:tcPr>
          <w:p w14:paraId="7402D72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0.417</w:t>
            </w:r>
          </w:p>
        </w:tc>
        <w:tc>
          <w:tcPr>
            <w:tcW w:w="358" w:type="pct"/>
            <w:tcBorders>
              <w:top w:val="nil"/>
              <w:left w:val="nil"/>
              <w:bottom w:val="single" w:sz="4" w:space="0" w:color="auto"/>
              <w:right w:val="single" w:sz="4" w:space="0" w:color="auto"/>
            </w:tcBorders>
            <w:shd w:val="clear" w:color="auto" w:fill="auto"/>
            <w:noWrap/>
            <w:vAlign w:val="center"/>
            <w:hideMark/>
          </w:tcPr>
          <w:p w14:paraId="2C0528A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0.75</w:t>
            </w:r>
          </w:p>
        </w:tc>
        <w:tc>
          <w:tcPr>
            <w:tcW w:w="326" w:type="pct"/>
            <w:tcBorders>
              <w:top w:val="nil"/>
              <w:left w:val="nil"/>
              <w:bottom w:val="single" w:sz="4" w:space="0" w:color="auto"/>
              <w:right w:val="single" w:sz="4" w:space="0" w:color="auto"/>
            </w:tcBorders>
            <w:shd w:val="clear" w:color="auto" w:fill="auto"/>
            <w:noWrap/>
            <w:vAlign w:val="bottom"/>
            <w:hideMark/>
          </w:tcPr>
          <w:p w14:paraId="5CF5196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0.003</w:t>
            </w:r>
          </w:p>
        </w:tc>
      </w:tr>
      <w:tr w:rsidR="001D1C3F" w:rsidRPr="002E1197" w14:paraId="4EE16946" w14:textId="77777777" w:rsidTr="00AA50E7">
        <w:trPr>
          <w:trHeight w:val="58"/>
          <w:jc w:val="center"/>
        </w:trPr>
        <w:tc>
          <w:tcPr>
            <w:tcW w:w="293" w:type="pct"/>
            <w:vMerge/>
            <w:tcBorders>
              <w:left w:val="nil"/>
              <w:right w:val="single" w:sz="4" w:space="0" w:color="auto"/>
            </w:tcBorders>
            <w:vAlign w:val="center"/>
          </w:tcPr>
          <w:p w14:paraId="2134C868"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00F90006"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6B82892B"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09D5302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0.076±0.011</w:t>
            </w:r>
          </w:p>
        </w:tc>
        <w:tc>
          <w:tcPr>
            <w:tcW w:w="716" w:type="pct"/>
            <w:tcBorders>
              <w:top w:val="nil"/>
              <w:left w:val="nil"/>
              <w:bottom w:val="single" w:sz="4" w:space="0" w:color="auto"/>
              <w:right w:val="single" w:sz="4" w:space="0" w:color="auto"/>
            </w:tcBorders>
            <w:shd w:val="clear" w:color="auto" w:fill="auto"/>
            <w:vAlign w:val="center"/>
            <w:hideMark/>
          </w:tcPr>
          <w:p w14:paraId="52A5455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0.076±0.008</w:t>
            </w:r>
          </w:p>
        </w:tc>
        <w:tc>
          <w:tcPr>
            <w:tcW w:w="519" w:type="pct"/>
            <w:tcBorders>
              <w:top w:val="nil"/>
              <w:left w:val="nil"/>
              <w:bottom w:val="single" w:sz="4" w:space="0" w:color="auto"/>
              <w:right w:val="single" w:sz="4" w:space="0" w:color="auto"/>
            </w:tcBorders>
            <w:shd w:val="clear" w:color="auto" w:fill="auto"/>
            <w:vAlign w:val="center"/>
            <w:hideMark/>
          </w:tcPr>
          <w:p w14:paraId="29633B5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0.078±0.010</w:t>
            </w:r>
          </w:p>
        </w:tc>
        <w:tc>
          <w:tcPr>
            <w:tcW w:w="482" w:type="pct"/>
            <w:tcBorders>
              <w:top w:val="nil"/>
              <w:left w:val="nil"/>
              <w:bottom w:val="single" w:sz="4" w:space="0" w:color="auto"/>
              <w:right w:val="single" w:sz="4" w:space="0" w:color="auto"/>
            </w:tcBorders>
            <w:shd w:val="clear" w:color="auto" w:fill="auto"/>
            <w:vAlign w:val="center"/>
            <w:hideMark/>
          </w:tcPr>
          <w:p w14:paraId="5EE8F6D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0.076±0.009</w:t>
            </w:r>
          </w:p>
        </w:tc>
        <w:tc>
          <w:tcPr>
            <w:tcW w:w="346" w:type="pct"/>
            <w:tcBorders>
              <w:top w:val="nil"/>
              <w:left w:val="nil"/>
              <w:bottom w:val="single" w:sz="4" w:space="0" w:color="auto"/>
              <w:right w:val="single" w:sz="4" w:space="0" w:color="auto"/>
            </w:tcBorders>
            <w:shd w:val="clear" w:color="auto" w:fill="auto"/>
            <w:vAlign w:val="center"/>
            <w:hideMark/>
          </w:tcPr>
          <w:p w14:paraId="2A52555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-0.793</w:t>
            </w:r>
          </w:p>
        </w:tc>
        <w:tc>
          <w:tcPr>
            <w:tcW w:w="326" w:type="pct"/>
            <w:tcBorders>
              <w:top w:val="nil"/>
              <w:left w:val="nil"/>
              <w:bottom w:val="single" w:sz="4" w:space="0" w:color="auto"/>
              <w:right w:val="single" w:sz="4" w:space="0" w:color="auto"/>
            </w:tcBorders>
            <w:shd w:val="clear" w:color="auto" w:fill="auto"/>
            <w:vAlign w:val="center"/>
            <w:hideMark/>
          </w:tcPr>
          <w:p w14:paraId="33A0F67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0.429</w:t>
            </w:r>
          </w:p>
        </w:tc>
        <w:tc>
          <w:tcPr>
            <w:tcW w:w="358" w:type="pct"/>
            <w:tcBorders>
              <w:top w:val="nil"/>
              <w:left w:val="nil"/>
              <w:bottom w:val="single" w:sz="4" w:space="0" w:color="auto"/>
              <w:right w:val="single" w:sz="4" w:space="0" w:color="auto"/>
            </w:tcBorders>
            <w:shd w:val="clear" w:color="auto" w:fill="auto"/>
            <w:noWrap/>
            <w:vAlign w:val="center"/>
            <w:hideMark/>
          </w:tcPr>
          <w:p w14:paraId="411D44B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0.55</w:t>
            </w:r>
          </w:p>
        </w:tc>
        <w:tc>
          <w:tcPr>
            <w:tcW w:w="326" w:type="pct"/>
            <w:tcBorders>
              <w:top w:val="nil"/>
              <w:left w:val="nil"/>
              <w:bottom w:val="single" w:sz="4" w:space="0" w:color="auto"/>
              <w:right w:val="single" w:sz="4" w:space="0" w:color="auto"/>
            </w:tcBorders>
            <w:shd w:val="clear" w:color="auto" w:fill="auto"/>
            <w:noWrap/>
            <w:vAlign w:val="bottom"/>
            <w:hideMark/>
          </w:tcPr>
          <w:p w14:paraId="1AE1435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0.003</w:t>
            </w:r>
          </w:p>
        </w:tc>
      </w:tr>
      <w:tr w:rsidR="001D1C3F" w:rsidRPr="002E1197" w14:paraId="4E466B16" w14:textId="77777777" w:rsidTr="00AA50E7">
        <w:trPr>
          <w:trHeight w:val="58"/>
          <w:jc w:val="center"/>
        </w:trPr>
        <w:tc>
          <w:tcPr>
            <w:tcW w:w="293" w:type="pct"/>
            <w:vMerge/>
            <w:tcBorders>
              <w:left w:val="nil"/>
              <w:right w:val="single" w:sz="4" w:space="0" w:color="auto"/>
            </w:tcBorders>
            <w:vAlign w:val="center"/>
          </w:tcPr>
          <w:p w14:paraId="3890884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1BC8200C"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67823E8E"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Left</w:t>
            </w:r>
          </w:p>
        </w:tc>
        <w:tc>
          <w:tcPr>
            <w:tcW w:w="681" w:type="pct"/>
            <w:tcBorders>
              <w:top w:val="nil"/>
              <w:left w:val="nil"/>
              <w:bottom w:val="single" w:sz="4" w:space="0" w:color="auto"/>
              <w:right w:val="single" w:sz="4" w:space="0" w:color="auto"/>
            </w:tcBorders>
            <w:shd w:val="clear" w:color="auto" w:fill="auto"/>
            <w:vAlign w:val="center"/>
            <w:hideMark/>
          </w:tcPr>
          <w:p w14:paraId="0AA6B16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0.420±0.040</w:t>
            </w:r>
          </w:p>
        </w:tc>
        <w:tc>
          <w:tcPr>
            <w:tcW w:w="716" w:type="pct"/>
            <w:tcBorders>
              <w:top w:val="nil"/>
              <w:left w:val="nil"/>
              <w:bottom w:val="single" w:sz="4" w:space="0" w:color="auto"/>
              <w:right w:val="single" w:sz="4" w:space="0" w:color="auto"/>
            </w:tcBorders>
            <w:shd w:val="clear" w:color="auto" w:fill="auto"/>
            <w:vAlign w:val="center"/>
            <w:hideMark/>
          </w:tcPr>
          <w:p w14:paraId="37F0211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0.424±0.031</w:t>
            </w:r>
          </w:p>
        </w:tc>
        <w:tc>
          <w:tcPr>
            <w:tcW w:w="519" w:type="pct"/>
            <w:tcBorders>
              <w:top w:val="nil"/>
              <w:left w:val="nil"/>
              <w:bottom w:val="single" w:sz="4" w:space="0" w:color="auto"/>
              <w:right w:val="single" w:sz="4" w:space="0" w:color="auto"/>
            </w:tcBorders>
            <w:shd w:val="clear" w:color="auto" w:fill="auto"/>
            <w:vAlign w:val="center"/>
            <w:hideMark/>
          </w:tcPr>
          <w:p w14:paraId="12317DE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0.413±0.041</w:t>
            </w:r>
          </w:p>
        </w:tc>
        <w:tc>
          <w:tcPr>
            <w:tcW w:w="482" w:type="pct"/>
            <w:tcBorders>
              <w:top w:val="nil"/>
              <w:left w:val="nil"/>
              <w:bottom w:val="single" w:sz="4" w:space="0" w:color="auto"/>
              <w:right w:val="single" w:sz="4" w:space="0" w:color="auto"/>
            </w:tcBorders>
            <w:shd w:val="clear" w:color="auto" w:fill="auto"/>
            <w:vAlign w:val="center"/>
            <w:hideMark/>
          </w:tcPr>
          <w:p w14:paraId="0FB853B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0.423±0.028</w:t>
            </w:r>
          </w:p>
        </w:tc>
        <w:tc>
          <w:tcPr>
            <w:tcW w:w="346" w:type="pct"/>
            <w:tcBorders>
              <w:top w:val="nil"/>
              <w:left w:val="nil"/>
              <w:bottom w:val="single" w:sz="4" w:space="0" w:color="auto"/>
              <w:right w:val="single" w:sz="4" w:space="0" w:color="auto"/>
            </w:tcBorders>
            <w:shd w:val="clear" w:color="auto" w:fill="auto"/>
            <w:vAlign w:val="center"/>
            <w:hideMark/>
          </w:tcPr>
          <w:p w14:paraId="2D6FBDC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0.632</w:t>
            </w:r>
          </w:p>
        </w:tc>
        <w:tc>
          <w:tcPr>
            <w:tcW w:w="326" w:type="pct"/>
            <w:tcBorders>
              <w:top w:val="nil"/>
              <w:left w:val="nil"/>
              <w:bottom w:val="single" w:sz="4" w:space="0" w:color="auto"/>
              <w:right w:val="single" w:sz="4" w:space="0" w:color="auto"/>
            </w:tcBorders>
            <w:shd w:val="clear" w:color="auto" w:fill="auto"/>
            <w:vAlign w:val="center"/>
            <w:hideMark/>
          </w:tcPr>
          <w:p w14:paraId="32CFC37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0.528</w:t>
            </w:r>
          </w:p>
        </w:tc>
        <w:tc>
          <w:tcPr>
            <w:tcW w:w="358" w:type="pct"/>
            <w:tcBorders>
              <w:top w:val="nil"/>
              <w:left w:val="nil"/>
              <w:bottom w:val="single" w:sz="4" w:space="0" w:color="auto"/>
              <w:right w:val="single" w:sz="4" w:space="0" w:color="auto"/>
            </w:tcBorders>
            <w:shd w:val="clear" w:color="auto" w:fill="auto"/>
            <w:noWrap/>
            <w:vAlign w:val="center"/>
            <w:hideMark/>
          </w:tcPr>
          <w:p w14:paraId="678AC66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0.79</w:t>
            </w:r>
          </w:p>
        </w:tc>
        <w:tc>
          <w:tcPr>
            <w:tcW w:w="326" w:type="pct"/>
            <w:tcBorders>
              <w:top w:val="nil"/>
              <w:left w:val="nil"/>
              <w:bottom w:val="single" w:sz="4" w:space="0" w:color="auto"/>
              <w:right w:val="single" w:sz="4" w:space="0" w:color="auto"/>
            </w:tcBorders>
            <w:shd w:val="clear" w:color="auto" w:fill="auto"/>
            <w:noWrap/>
            <w:vAlign w:val="bottom"/>
            <w:hideMark/>
          </w:tcPr>
          <w:p w14:paraId="51EB631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0.002</w:t>
            </w:r>
          </w:p>
        </w:tc>
      </w:tr>
      <w:tr w:rsidR="001D1C3F" w:rsidRPr="002E1197" w14:paraId="5C946F6A" w14:textId="77777777" w:rsidTr="00AA50E7">
        <w:trPr>
          <w:trHeight w:val="58"/>
          <w:jc w:val="center"/>
        </w:trPr>
        <w:tc>
          <w:tcPr>
            <w:tcW w:w="293" w:type="pct"/>
            <w:vMerge/>
            <w:tcBorders>
              <w:left w:val="nil"/>
              <w:bottom w:val="single" w:sz="4" w:space="0" w:color="auto"/>
              <w:right w:val="single" w:sz="4" w:space="0" w:color="auto"/>
            </w:tcBorders>
            <w:vAlign w:val="center"/>
          </w:tcPr>
          <w:p w14:paraId="7E870820"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1D4FAB5D"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146DCC74"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5349446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0.079±0.012</w:t>
            </w:r>
          </w:p>
        </w:tc>
        <w:tc>
          <w:tcPr>
            <w:tcW w:w="716" w:type="pct"/>
            <w:tcBorders>
              <w:top w:val="nil"/>
              <w:left w:val="nil"/>
              <w:bottom w:val="single" w:sz="4" w:space="0" w:color="auto"/>
              <w:right w:val="single" w:sz="4" w:space="0" w:color="auto"/>
            </w:tcBorders>
            <w:shd w:val="clear" w:color="auto" w:fill="auto"/>
            <w:vAlign w:val="center"/>
            <w:hideMark/>
          </w:tcPr>
          <w:p w14:paraId="3CD2CB9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0.078±0.009</w:t>
            </w:r>
          </w:p>
        </w:tc>
        <w:tc>
          <w:tcPr>
            <w:tcW w:w="519" w:type="pct"/>
            <w:tcBorders>
              <w:top w:val="nil"/>
              <w:left w:val="nil"/>
              <w:bottom w:val="single" w:sz="4" w:space="0" w:color="auto"/>
              <w:right w:val="single" w:sz="4" w:space="0" w:color="auto"/>
            </w:tcBorders>
            <w:shd w:val="clear" w:color="auto" w:fill="auto"/>
            <w:vAlign w:val="center"/>
            <w:hideMark/>
          </w:tcPr>
          <w:p w14:paraId="7DD9FA7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0.087±0.064</w:t>
            </w:r>
          </w:p>
        </w:tc>
        <w:tc>
          <w:tcPr>
            <w:tcW w:w="482" w:type="pct"/>
            <w:tcBorders>
              <w:top w:val="nil"/>
              <w:left w:val="nil"/>
              <w:bottom w:val="single" w:sz="4" w:space="0" w:color="auto"/>
              <w:right w:val="single" w:sz="4" w:space="0" w:color="auto"/>
            </w:tcBorders>
            <w:shd w:val="clear" w:color="auto" w:fill="auto"/>
            <w:vAlign w:val="center"/>
            <w:hideMark/>
          </w:tcPr>
          <w:p w14:paraId="2E6B469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0.078±0.008</w:t>
            </w:r>
          </w:p>
        </w:tc>
        <w:tc>
          <w:tcPr>
            <w:tcW w:w="346" w:type="pct"/>
            <w:tcBorders>
              <w:top w:val="nil"/>
              <w:left w:val="nil"/>
              <w:bottom w:val="single" w:sz="4" w:space="0" w:color="auto"/>
              <w:right w:val="single" w:sz="4" w:space="0" w:color="auto"/>
            </w:tcBorders>
            <w:shd w:val="clear" w:color="auto" w:fill="auto"/>
            <w:vAlign w:val="center"/>
            <w:hideMark/>
          </w:tcPr>
          <w:p w14:paraId="647F8C6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-0.859</w:t>
            </w:r>
          </w:p>
        </w:tc>
        <w:tc>
          <w:tcPr>
            <w:tcW w:w="326" w:type="pct"/>
            <w:tcBorders>
              <w:top w:val="nil"/>
              <w:left w:val="nil"/>
              <w:bottom w:val="single" w:sz="4" w:space="0" w:color="auto"/>
              <w:right w:val="single" w:sz="4" w:space="0" w:color="auto"/>
            </w:tcBorders>
            <w:shd w:val="clear" w:color="auto" w:fill="auto"/>
            <w:vAlign w:val="center"/>
            <w:hideMark/>
          </w:tcPr>
          <w:p w14:paraId="0C3965A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0.391</w:t>
            </w:r>
          </w:p>
        </w:tc>
        <w:tc>
          <w:tcPr>
            <w:tcW w:w="358" w:type="pct"/>
            <w:tcBorders>
              <w:top w:val="nil"/>
              <w:left w:val="nil"/>
              <w:bottom w:val="single" w:sz="4" w:space="0" w:color="auto"/>
              <w:right w:val="single" w:sz="4" w:space="0" w:color="auto"/>
            </w:tcBorders>
            <w:shd w:val="clear" w:color="auto" w:fill="auto"/>
            <w:noWrap/>
            <w:vAlign w:val="center"/>
            <w:hideMark/>
          </w:tcPr>
          <w:p w14:paraId="10FE115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0.55</w:t>
            </w:r>
          </w:p>
        </w:tc>
        <w:tc>
          <w:tcPr>
            <w:tcW w:w="326" w:type="pct"/>
            <w:tcBorders>
              <w:top w:val="nil"/>
              <w:left w:val="nil"/>
              <w:bottom w:val="single" w:sz="4" w:space="0" w:color="auto"/>
              <w:right w:val="single" w:sz="4" w:space="0" w:color="auto"/>
            </w:tcBorders>
            <w:shd w:val="clear" w:color="auto" w:fill="auto"/>
            <w:noWrap/>
            <w:vAlign w:val="bottom"/>
            <w:hideMark/>
          </w:tcPr>
          <w:p w14:paraId="7DEBDD4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0.004</w:t>
            </w:r>
          </w:p>
        </w:tc>
      </w:tr>
      <w:tr w:rsidR="001D1C3F" w:rsidRPr="002E1197" w14:paraId="75BC8897" w14:textId="77777777" w:rsidTr="00AA50E7">
        <w:trPr>
          <w:trHeight w:val="58"/>
          <w:jc w:val="center"/>
        </w:trPr>
        <w:tc>
          <w:tcPr>
            <w:tcW w:w="293" w:type="pct"/>
            <w:vMerge w:val="restart"/>
            <w:tcBorders>
              <w:top w:val="nil"/>
              <w:left w:val="nil"/>
              <w:right w:val="single" w:sz="4" w:space="0" w:color="auto"/>
            </w:tcBorders>
            <w:vAlign w:val="center"/>
          </w:tcPr>
          <w:p w14:paraId="45831D22"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UF</w:t>
            </w:r>
          </w:p>
        </w:tc>
        <w:tc>
          <w:tcPr>
            <w:tcW w:w="409" w:type="pct"/>
            <w:tcBorders>
              <w:top w:val="nil"/>
              <w:left w:val="nil"/>
              <w:bottom w:val="single" w:sz="4" w:space="0" w:color="auto"/>
              <w:right w:val="single" w:sz="4" w:space="0" w:color="auto"/>
            </w:tcBorders>
            <w:shd w:val="clear" w:color="auto" w:fill="auto"/>
            <w:vAlign w:val="center"/>
            <w:hideMark/>
          </w:tcPr>
          <w:p w14:paraId="52018335"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1F136AA3"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Right</w:t>
            </w:r>
          </w:p>
        </w:tc>
        <w:tc>
          <w:tcPr>
            <w:tcW w:w="681" w:type="pct"/>
            <w:tcBorders>
              <w:top w:val="nil"/>
              <w:left w:val="nil"/>
              <w:bottom w:val="single" w:sz="4" w:space="0" w:color="auto"/>
              <w:right w:val="single" w:sz="4" w:space="0" w:color="auto"/>
            </w:tcBorders>
            <w:shd w:val="clear" w:color="auto" w:fill="auto"/>
            <w:vAlign w:val="center"/>
            <w:hideMark/>
          </w:tcPr>
          <w:p w14:paraId="46EEB5A6"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0.414±0.029</w:t>
            </w:r>
          </w:p>
        </w:tc>
        <w:tc>
          <w:tcPr>
            <w:tcW w:w="716" w:type="pct"/>
            <w:tcBorders>
              <w:top w:val="nil"/>
              <w:left w:val="nil"/>
              <w:bottom w:val="single" w:sz="4" w:space="0" w:color="auto"/>
              <w:right w:val="single" w:sz="4" w:space="0" w:color="auto"/>
            </w:tcBorders>
            <w:shd w:val="clear" w:color="auto" w:fill="auto"/>
            <w:vAlign w:val="center"/>
            <w:hideMark/>
          </w:tcPr>
          <w:p w14:paraId="4EBB7141"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0.417±0.032</w:t>
            </w:r>
          </w:p>
        </w:tc>
        <w:tc>
          <w:tcPr>
            <w:tcW w:w="519" w:type="pct"/>
            <w:tcBorders>
              <w:top w:val="nil"/>
              <w:left w:val="nil"/>
              <w:bottom w:val="single" w:sz="4" w:space="0" w:color="auto"/>
              <w:right w:val="single" w:sz="4" w:space="0" w:color="auto"/>
            </w:tcBorders>
            <w:shd w:val="clear" w:color="auto" w:fill="auto"/>
            <w:vAlign w:val="center"/>
            <w:hideMark/>
          </w:tcPr>
          <w:p w14:paraId="07F49D3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0.421±0.028</w:t>
            </w:r>
          </w:p>
        </w:tc>
        <w:tc>
          <w:tcPr>
            <w:tcW w:w="482" w:type="pct"/>
            <w:tcBorders>
              <w:top w:val="nil"/>
              <w:left w:val="nil"/>
              <w:bottom w:val="single" w:sz="4" w:space="0" w:color="auto"/>
              <w:right w:val="single" w:sz="4" w:space="0" w:color="auto"/>
            </w:tcBorders>
            <w:shd w:val="clear" w:color="auto" w:fill="auto"/>
            <w:vAlign w:val="center"/>
            <w:hideMark/>
          </w:tcPr>
          <w:p w14:paraId="4E3EF45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0.411±0.028</w:t>
            </w:r>
          </w:p>
        </w:tc>
        <w:tc>
          <w:tcPr>
            <w:tcW w:w="346" w:type="pct"/>
            <w:tcBorders>
              <w:top w:val="nil"/>
              <w:left w:val="nil"/>
              <w:bottom w:val="single" w:sz="4" w:space="0" w:color="auto"/>
              <w:right w:val="single" w:sz="4" w:space="0" w:color="auto"/>
            </w:tcBorders>
            <w:shd w:val="clear" w:color="auto" w:fill="auto"/>
            <w:vAlign w:val="center"/>
            <w:hideMark/>
          </w:tcPr>
          <w:p w14:paraId="6031308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-1.55</w:t>
            </w:r>
          </w:p>
        </w:tc>
        <w:tc>
          <w:tcPr>
            <w:tcW w:w="326" w:type="pct"/>
            <w:tcBorders>
              <w:top w:val="nil"/>
              <w:left w:val="nil"/>
              <w:bottom w:val="single" w:sz="4" w:space="0" w:color="auto"/>
              <w:right w:val="single" w:sz="4" w:space="0" w:color="auto"/>
            </w:tcBorders>
            <w:shd w:val="clear" w:color="auto" w:fill="auto"/>
            <w:vAlign w:val="center"/>
            <w:hideMark/>
          </w:tcPr>
          <w:p w14:paraId="5A20AE3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0.12</w:t>
            </w:r>
          </w:p>
        </w:tc>
        <w:tc>
          <w:tcPr>
            <w:tcW w:w="358" w:type="pct"/>
            <w:tcBorders>
              <w:top w:val="nil"/>
              <w:left w:val="nil"/>
              <w:bottom w:val="single" w:sz="4" w:space="0" w:color="auto"/>
              <w:right w:val="single" w:sz="4" w:space="0" w:color="auto"/>
            </w:tcBorders>
            <w:shd w:val="clear" w:color="auto" w:fill="auto"/>
            <w:noWrap/>
            <w:vAlign w:val="center"/>
            <w:hideMark/>
          </w:tcPr>
          <w:p w14:paraId="32C7A29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0.56</w:t>
            </w:r>
          </w:p>
        </w:tc>
        <w:tc>
          <w:tcPr>
            <w:tcW w:w="326" w:type="pct"/>
            <w:tcBorders>
              <w:top w:val="nil"/>
              <w:left w:val="nil"/>
              <w:bottom w:val="single" w:sz="4" w:space="0" w:color="auto"/>
              <w:right w:val="single" w:sz="4" w:space="0" w:color="auto"/>
            </w:tcBorders>
            <w:shd w:val="clear" w:color="auto" w:fill="auto"/>
            <w:noWrap/>
            <w:vAlign w:val="bottom"/>
            <w:hideMark/>
          </w:tcPr>
          <w:p w14:paraId="2FB60A7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0.012</w:t>
            </w:r>
          </w:p>
        </w:tc>
      </w:tr>
      <w:tr w:rsidR="001D1C3F" w:rsidRPr="002E1197" w14:paraId="6F12B558" w14:textId="77777777" w:rsidTr="00AA50E7">
        <w:trPr>
          <w:trHeight w:val="58"/>
          <w:jc w:val="center"/>
        </w:trPr>
        <w:tc>
          <w:tcPr>
            <w:tcW w:w="293" w:type="pct"/>
            <w:vMerge/>
            <w:tcBorders>
              <w:left w:val="nil"/>
              <w:right w:val="single" w:sz="4" w:space="0" w:color="auto"/>
            </w:tcBorders>
            <w:vAlign w:val="center"/>
          </w:tcPr>
          <w:p w14:paraId="5CD0F161"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56C8FF10"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77EDE712"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7CC68AB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0.076±0.010</w:t>
            </w:r>
          </w:p>
        </w:tc>
        <w:tc>
          <w:tcPr>
            <w:tcW w:w="716" w:type="pct"/>
            <w:tcBorders>
              <w:top w:val="nil"/>
              <w:left w:val="nil"/>
              <w:bottom w:val="single" w:sz="4" w:space="0" w:color="auto"/>
              <w:right w:val="single" w:sz="4" w:space="0" w:color="auto"/>
            </w:tcBorders>
            <w:shd w:val="clear" w:color="auto" w:fill="auto"/>
            <w:vAlign w:val="center"/>
            <w:hideMark/>
          </w:tcPr>
          <w:p w14:paraId="67C4349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0.076±0.010</w:t>
            </w:r>
          </w:p>
        </w:tc>
        <w:tc>
          <w:tcPr>
            <w:tcW w:w="519" w:type="pct"/>
            <w:tcBorders>
              <w:top w:val="nil"/>
              <w:left w:val="nil"/>
              <w:bottom w:val="single" w:sz="4" w:space="0" w:color="auto"/>
              <w:right w:val="single" w:sz="4" w:space="0" w:color="auto"/>
            </w:tcBorders>
            <w:shd w:val="clear" w:color="auto" w:fill="auto"/>
            <w:vAlign w:val="center"/>
            <w:hideMark/>
          </w:tcPr>
          <w:p w14:paraId="6D237CC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0.078±0.009</w:t>
            </w:r>
          </w:p>
        </w:tc>
        <w:tc>
          <w:tcPr>
            <w:tcW w:w="482" w:type="pct"/>
            <w:tcBorders>
              <w:top w:val="nil"/>
              <w:left w:val="nil"/>
              <w:bottom w:val="single" w:sz="4" w:space="0" w:color="auto"/>
              <w:right w:val="single" w:sz="4" w:space="0" w:color="auto"/>
            </w:tcBorders>
            <w:shd w:val="clear" w:color="auto" w:fill="auto"/>
            <w:vAlign w:val="center"/>
            <w:hideMark/>
          </w:tcPr>
          <w:p w14:paraId="0576769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0.074±0.008</w:t>
            </w:r>
          </w:p>
        </w:tc>
        <w:tc>
          <w:tcPr>
            <w:tcW w:w="346" w:type="pct"/>
            <w:tcBorders>
              <w:top w:val="nil"/>
              <w:left w:val="nil"/>
              <w:bottom w:val="single" w:sz="4" w:space="0" w:color="auto"/>
              <w:right w:val="single" w:sz="4" w:space="0" w:color="auto"/>
            </w:tcBorders>
            <w:shd w:val="clear" w:color="auto" w:fill="auto"/>
            <w:vAlign w:val="center"/>
            <w:hideMark/>
          </w:tcPr>
          <w:p w14:paraId="2CAF932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-1.8</w:t>
            </w:r>
          </w:p>
        </w:tc>
        <w:tc>
          <w:tcPr>
            <w:tcW w:w="326" w:type="pct"/>
            <w:tcBorders>
              <w:top w:val="nil"/>
              <w:left w:val="nil"/>
              <w:bottom w:val="single" w:sz="4" w:space="0" w:color="auto"/>
              <w:right w:val="single" w:sz="4" w:space="0" w:color="auto"/>
            </w:tcBorders>
            <w:shd w:val="clear" w:color="auto" w:fill="auto"/>
            <w:vAlign w:val="center"/>
            <w:hideMark/>
          </w:tcPr>
          <w:p w14:paraId="66AE4B3D"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w:t>
            </w:r>
          </w:p>
        </w:tc>
        <w:tc>
          <w:tcPr>
            <w:tcW w:w="358" w:type="pct"/>
            <w:tcBorders>
              <w:top w:val="nil"/>
              <w:left w:val="nil"/>
              <w:bottom w:val="single" w:sz="4" w:space="0" w:color="auto"/>
              <w:right w:val="single" w:sz="4" w:space="0" w:color="auto"/>
            </w:tcBorders>
            <w:shd w:val="clear" w:color="auto" w:fill="auto"/>
            <w:noWrap/>
            <w:vAlign w:val="center"/>
            <w:hideMark/>
          </w:tcPr>
          <w:p w14:paraId="478942D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0.22</w:t>
            </w:r>
          </w:p>
        </w:tc>
        <w:tc>
          <w:tcPr>
            <w:tcW w:w="326" w:type="pct"/>
            <w:tcBorders>
              <w:top w:val="nil"/>
              <w:left w:val="nil"/>
              <w:bottom w:val="single" w:sz="4" w:space="0" w:color="auto"/>
              <w:right w:val="single" w:sz="4" w:space="0" w:color="auto"/>
            </w:tcBorders>
            <w:shd w:val="clear" w:color="auto" w:fill="auto"/>
            <w:noWrap/>
            <w:vAlign w:val="bottom"/>
            <w:hideMark/>
          </w:tcPr>
          <w:p w14:paraId="77D6309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0.017</w:t>
            </w:r>
          </w:p>
        </w:tc>
      </w:tr>
      <w:tr w:rsidR="001D1C3F" w:rsidRPr="002E1197" w14:paraId="77F1230E" w14:textId="77777777" w:rsidTr="00AA50E7">
        <w:trPr>
          <w:trHeight w:val="58"/>
          <w:jc w:val="center"/>
        </w:trPr>
        <w:tc>
          <w:tcPr>
            <w:tcW w:w="293" w:type="pct"/>
            <w:vMerge/>
            <w:tcBorders>
              <w:left w:val="nil"/>
              <w:right w:val="single" w:sz="4" w:space="0" w:color="auto"/>
            </w:tcBorders>
            <w:vAlign w:val="center"/>
          </w:tcPr>
          <w:p w14:paraId="3BC3DC7E"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63EE9A6C"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53A71A78"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Left</w:t>
            </w:r>
          </w:p>
        </w:tc>
        <w:tc>
          <w:tcPr>
            <w:tcW w:w="681" w:type="pct"/>
            <w:tcBorders>
              <w:top w:val="nil"/>
              <w:left w:val="nil"/>
              <w:bottom w:val="single" w:sz="4" w:space="0" w:color="auto"/>
              <w:right w:val="single" w:sz="4" w:space="0" w:color="auto"/>
            </w:tcBorders>
            <w:shd w:val="clear" w:color="auto" w:fill="auto"/>
            <w:vAlign w:val="center"/>
            <w:hideMark/>
          </w:tcPr>
          <w:p w14:paraId="4CAF436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0.43±0.024</w:t>
            </w:r>
          </w:p>
        </w:tc>
        <w:tc>
          <w:tcPr>
            <w:tcW w:w="716" w:type="pct"/>
            <w:tcBorders>
              <w:top w:val="nil"/>
              <w:left w:val="nil"/>
              <w:bottom w:val="single" w:sz="4" w:space="0" w:color="auto"/>
              <w:right w:val="single" w:sz="4" w:space="0" w:color="auto"/>
            </w:tcBorders>
            <w:shd w:val="clear" w:color="auto" w:fill="auto"/>
            <w:vAlign w:val="center"/>
            <w:hideMark/>
          </w:tcPr>
          <w:p w14:paraId="7AB905F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0.422±0.024</w:t>
            </w:r>
          </w:p>
        </w:tc>
        <w:tc>
          <w:tcPr>
            <w:tcW w:w="519" w:type="pct"/>
            <w:tcBorders>
              <w:top w:val="nil"/>
              <w:left w:val="nil"/>
              <w:bottom w:val="single" w:sz="4" w:space="0" w:color="auto"/>
              <w:right w:val="single" w:sz="4" w:space="0" w:color="auto"/>
            </w:tcBorders>
            <w:shd w:val="clear" w:color="auto" w:fill="auto"/>
            <w:vAlign w:val="center"/>
            <w:hideMark/>
          </w:tcPr>
          <w:p w14:paraId="27273FEF"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0.428±0.026</w:t>
            </w:r>
          </w:p>
        </w:tc>
        <w:tc>
          <w:tcPr>
            <w:tcW w:w="482" w:type="pct"/>
            <w:tcBorders>
              <w:top w:val="nil"/>
              <w:left w:val="nil"/>
              <w:bottom w:val="single" w:sz="4" w:space="0" w:color="auto"/>
              <w:right w:val="single" w:sz="4" w:space="0" w:color="auto"/>
            </w:tcBorders>
            <w:shd w:val="clear" w:color="auto" w:fill="auto"/>
            <w:vAlign w:val="center"/>
            <w:hideMark/>
          </w:tcPr>
          <w:p w14:paraId="27CC6DE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0.416±0.024</w:t>
            </w:r>
          </w:p>
        </w:tc>
        <w:tc>
          <w:tcPr>
            <w:tcW w:w="346" w:type="pct"/>
            <w:tcBorders>
              <w:top w:val="nil"/>
              <w:left w:val="nil"/>
              <w:bottom w:val="single" w:sz="4" w:space="0" w:color="auto"/>
              <w:right w:val="single" w:sz="4" w:space="0" w:color="auto"/>
            </w:tcBorders>
            <w:shd w:val="clear" w:color="auto" w:fill="auto"/>
            <w:vAlign w:val="center"/>
            <w:hideMark/>
          </w:tcPr>
          <w:p w14:paraId="68A0BB4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-1.04</w:t>
            </w:r>
          </w:p>
        </w:tc>
        <w:tc>
          <w:tcPr>
            <w:tcW w:w="326" w:type="pct"/>
            <w:tcBorders>
              <w:top w:val="nil"/>
              <w:left w:val="nil"/>
              <w:bottom w:val="single" w:sz="4" w:space="0" w:color="auto"/>
              <w:right w:val="single" w:sz="4" w:space="0" w:color="auto"/>
            </w:tcBorders>
            <w:shd w:val="clear" w:color="auto" w:fill="auto"/>
            <w:vAlign w:val="center"/>
            <w:hideMark/>
          </w:tcPr>
          <w:p w14:paraId="793CE7B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0.30</w:t>
            </w:r>
          </w:p>
        </w:tc>
        <w:tc>
          <w:tcPr>
            <w:tcW w:w="358" w:type="pct"/>
            <w:tcBorders>
              <w:top w:val="nil"/>
              <w:left w:val="nil"/>
              <w:bottom w:val="single" w:sz="4" w:space="0" w:color="auto"/>
              <w:right w:val="single" w:sz="4" w:space="0" w:color="auto"/>
            </w:tcBorders>
            <w:shd w:val="clear" w:color="auto" w:fill="auto"/>
            <w:noWrap/>
            <w:vAlign w:val="center"/>
            <w:hideMark/>
          </w:tcPr>
          <w:p w14:paraId="3091F9F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0.68</w:t>
            </w:r>
          </w:p>
        </w:tc>
        <w:tc>
          <w:tcPr>
            <w:tcW w:w="326" w:type="pct"/>
            <w:tcBorders>
              <w:top w:val="nil"/>
              <w:left w:val="nil"/>
              <w:bottom w:val="single" w:sz="4" w:space="0" w:color="auto"/>
              <w:right w:val="single" w:sz="4" w:space="0" w:color="auto"/>
            </w:tcBorders>
            <w:shd w:val="clear" w:color="auto" w:fill="auto"/>
            <w:noWrap/>
            <w:vAlign w:val="bottom"/>
            <w:hideMark/>
          </w:tcPr>
          <w:p w14:paraId="6B2EA80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0.006</w:t>
            </w:r>
          </w:p>
        </w:tc>
      </w:tr>
      <w:tr w:rsidR="001D1C3F" w:rsidRPr="002E1197" w14:paraId="75EDFB90" w14:textId="77777777" w:rsidTr="00AA50E7">
        <w:trPr>
          <w:trHeight w:val="58"/>
          <w:jc w:val="center"/>
        </w:trPr>
        <w:tc>
          <w:tcPr>
            <w:tcW w:w="293" w:type="pct"/>
            <w:vMerge/>
            <w:tcBorders>
              <w:left w:val="nil"/>
              <w:bottom w:val="single" w:sz="4" w:space="0" w:color="auto"/>
              <w:right w:val="single" w:sz="4" w:space="0" w:color="auto"/>
            </w:tcBorders>
            <w:vAlign w:val="center"/>
          </w:tcPr>
          <w:p w14:paraId="78DABC81"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7A7E9AC5"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vAlign w:val="center"/>
          </w:tcPr>
          <w:p w14:paraId="660465C9"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51C1B15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0.081±0.008</w:t>
            </w:r>
          </w:p>
        </w:tc>
        <w:tc>
          <w:tcPr>
            <w:tcW w:w="716" w:type="pct"/>
            <w:tcBorders>
              <w:top w:val="nil"/>
              <w:left w:val="nil"/>
              <w:bottom w:val="single" w:sz="4" w:space="0" w:color="auto"/>
              <w:right w:val="single" w:sz="4" w:space="0" w:color="auto"/>
            </w:tcBorders>
            <w:shd w:val="clear" w:color="auto" w:fill="auto"/>
            <w:vAlign w:val="center"/>
            <w:hideMark/>
          </w:tcPr>
          <w:p w14:paraId="0EBDA1A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0.078±0.008</w:t>
            </w:r>
          </w:p>
        </w:tc>
        <w:tc>
          <w:tcPr>
            <w:tcW w:w="519" w:type="pct"/>
            <w:tcBorders>
              <w:top w:val="nil"/>
              <w:left w:val="nil"/>
              <w:bottom w:val="single" w:sz="4" w:space="0" w:color="auto"/>
              <w:right w:val="single" w:sz="4" w:space="0" w:color="auto"/>
            </w:tcBorders>
            <w:shd w:val="clear" w:color="auto" w:fill="auto"/>
            <w:vAlign w:val="center"/>
            <w:hideMark/>
          </w:tcPr>
          <w:p w14:paraId="1BEFB3AD"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0.082±0.009</w:t>
            </w:r>
          </w:p>
        </w:tc>
        <w:tc>
          <w:tcPr>
            <w:tcW w:w="482" w:type="pct"/>
            <w:tcBorders>
              <w:top w:val="nil"/>
              <w:left w:val="nil"/>
              <w:bottom w:val="single" w:sz="4" w:space="0" w:color="auto"/>
              <w:right w:val="single" w:sz="4" w:space="0" w:color="auto"/>
            </w:tcBorders>
            <w:shd w:val="clear" w:color="auto" w:fill="auto"/>
            <w:vAlign w:val="center"/>
            <w:hideMark/>
          </w:tcPr>
          <w:p w14:paraId="55CCC12C"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0.076±0.008</w:t>
            </w:r>
          </w:p>
        </w:tc>
        <w:tc>
          <w:tcPr>
            <w:tcW w:w="346" w:type="pct"/>
            <w:tcBorders>
              <w:top w:val="nil"/>
              <w:left w:val="nil"/>
              <w:bottom w:val="single" w:sz="4" w:space="0" w:color="auto"/>
              <w:right w:val="single" w:sz="4" w:space="0" w:color="auto"/>
            </w:tcBorders>
            <w:shd w:val="clear" w:color="auto" w:fill="auto"/>
            <w:vAlign w:val="center"/>
            <w:hideMark/>
          </w:tcPr>
          <w:p w14:paraId="2B1BA03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-1.54</w:t>
            </w:r>
          </w:p>
        </w:tc>
        <w:tc>
          <w:tcPr>
            <w:tcW w:w="326" w:type="pct"/>
            <w:tcBorders>
              <w:top w:val="nil"/>
              <w:left w:val="nil"/>
              <w:bottom w:val="single" w:sz="4" w:space="0" w:color="auto"/>
              <w:right w:val="single" w:sz="4" w:space="0" w:color="auto"/>
            </w:tcBorders>
            <w:shd w:val="clear" w:color="auto" w:fill="auto"/>
            <w:vAlign w:val="center"/>
            <w:hideMark/>
          </w:tcPr>
          <w:p w14:paraId="5DDDE852"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0.13</w:t>
            </w:r>
          </w:p>
        </w:tc>
        <w:tc>
          <w:tcPr>
            <w:tcW w:w="358" w:type="pct"/>
            <w:tcBorders>
              <w:top w:val="nil"/>
              <w:left w:val="nil"/>
              <w:bottom w:val="single" w:sz="4" w:space="0" w:color="auto"/>
              <w:right w:val="single" w:sz="4" w:space="0" w:color="auto"/>
            </w:tcBorders>
            <w:shd w:val="clear" w:color="auto" w:fill="auto"/>
            <w:noWrap/>
            <w:vAlign w:val="center"/>
            <w:hideMark/>
          </w:tcPr>
          <w:p w14:paraId="25266E2D"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0.28</w:t>
            </w:r>
          </w:p>
        </w:tc>
        <w:tc>
          <w:tcPr>
            <w:tcW w:w="326" w:type="pct"/>
            <w:tcBorders>
              <w:top w:val="nil"/>
              <w:left w:val="nil"/>
              <w:bottom w:val="single" w:sz="4" w:space="0" w:color="auto"/>
              <w:right w:val="single" w:sz="4" w:space="0" w:color="auto"/>
            </w:tcBorders>
            <w:shd w:val="clear" w:color="auto" w:fill="auto"/>
            <w:noWrap/>
            <w:vAlign w:val="bottom"/>
            <w:hideMark/>
          </w:tcPr>
          <w:p w14:paraId="4E5D8CC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0.012</w:t>
            </w:r>
          </w:p>
        </w:tc>
      </w:tr>
      <w:tr w:rsidR="001D1C3F" w:rsidRPr="002E1197" w14:paraId="6B43D733" w14:textId="77777777" w:rsidTr="00AA50E7">
        <w:trPr>
          <w:trHeight w:val="58"/>
          <w:jc w:val="center"/>
        </w:trPr>
        <w:tc>
          <w:tcPr>
            <w:tcW w:w="293" w:type="pct"/>
            <w:vMerge w:val="restart"/>
            <w:tcBorders>
              <w:top w:val="nil"/>
              <w:left w:val="nil"/>
              <w:right w:val="single" w:sz="4" w:space="0" w:color="auto"/>
            </w:tcBorders>
            <w:vAlign w:val="center"/>
          </w:tcPr>
          <w:p w14:paraId="45D8C4A4"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Fornix</w:t>
            </w:r>
          </w:p>
        </w:tc>
        <w:tc>
          <w:tcPr>
            <w:tcW w:w="409" w:type="pct"/>
            <w:tcBorders>
              <w:top w:val="nil"/>
              <w:left w:val="nil"/>
              <w:bottom w:val="single" w:sz="4" w:space="0" w:color="auto"/>
              <w:right w:val="single" w:sz="4" w:space="0" w:color="auto"/>
            </w:tcBorders>
            <w:shd w:val="clear" w:color="auto" w:fill="auto"/>
            <w:vAlign w:val="center"/>
            <w:hideMark/>
          </w:tcPr>
          <w:p w14:paraId="27FC8ED6"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FA</w:t>
            </w:r>
          </w:p>
        </w:tc>
        <w:tc>
          <w:tcPr>
            <w:tcW w:w="544" w:type="pct"/>
            <w:vMerge w:val="restart"/>
            <w:tcBorders>
              <w:top w:val="nil"/>
              <w:left w:val="nil"/>
              <w:right w:val="nil"/>
            </w:tcBorders>
            <w:vAlign w:val="center"/>
          </w:tcPr>
          <w:p w14:paraId="1F00779E" w14:textId="77777777" w:rsidR="001D1C3F" w:rsidRPr="002E1197" w:rsidRDefault="001D1C3F" w:rsidP="002E1197">
            <w:pPr>
              <w:spacing w:line="360" w:lineRule="auto"/>
              <w:jc w:val="both"/>
              <w:rPr>
                <w:rFonts w:ascii="Times New Roman" w:hAnsi="Times New Roman" w:cs="Times New Roman"/>
                <w:b/>
                <w:color w:val="000000"/>
                <w:sz w:val="20"/>
                <w:szCs w:val="20"/>
                <w:lang w:eastAsia="en-GB"/>
              </w:rPr>
            </w:pPr>
            <w:r w:rsidRPr="002E1197">
              <w:rPr>
                <w:rFonts w:ascii="Times New Roman" w:hAnsi="Times New Roman" w:cs="Times New Roman"/>
                <w:b/>
                <w:color w:val="000000"/>
                <w:sz w:val="20"/>
                <w:szCs w:val="20"/>
                <w:lang w:eastAsia="en-GB"/>
              </w:rPr>
              <w:t>N/A</w:t>
            </w:r>
          </w:p>
        </w:tc>
        <w:tc>
          <w:tcPr>
            <w:tcW w:w="681" w:type="pct"/>
            <w:tcBorders>
              <w:top w:val="nil"/>
              <w:left w:val="nil"/>
              <w:bottom w:val="single" w:sz="4" w:space="0" w:color="auto"/>
              <w:right w:val="single" w:sz="4" w:space="0" w:color="auto"/>
            </w:tcBorders>
            <w:shd w:val="clear" w:color="auto" w:fill="auto"/>
            <w:vAlign w:val="center"/>
            <w:hideMark/>
          </w:tcPr>
          <w:p w14:paraId="6FF9B40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0.414±0.022</w:t>
            </w:r>
          </w:p>
        </w:tc>
        <w:tc>
          <w:tcPr>
            <w:tcW w:w="716" w:type="pct"/>
            <w:tcBorders>
              <w:top w:val="nil"/>
              <w:left w:val="nil"/>
              <w:bottom w:val="single" w:sz="4" w:space="0" w:color="auto"/>
              <w:right w:val="single" w:sz="4" w:space="0" w:color="auto"/>
            </w:tcBorders>
            <w:shd w:val="clear" w:color="auto" w:fill="auto"/>
            <w:vAlign w:val="center"/>
            <w:hideMark/>
          </w:tcPr>
          <w:p w14:paraId="597B4867"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0.413±0.016</w:t>
            </w:r>
          </w:p>
        </w:tc>
        <w:tc>
          <w:tcPr>
            <w:tcW w:w="519" w:type="pct"/>
            <w:tcBorders>
              <w:top w:val="nil"/>
              <w:left w:val="nil"/>
              <w:bottom w:val="single" w:sz="4" w:space="0" w:color="auto"/>
              <w:right w:val="single" w:sz="4" w:space="0" w:color="auto"/>
            </w:tcBorders>
            <w:shd w:val="clear" w:color="auto" w:fill="auto"/>
            <w:vAlign w:val="center"/>
            <w:hideMark/>
          </w:tcPr>
          <w:p w14:paraId="6995808A"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0.417±0.023</w:t>
            </w:r>
          </w:p>
        </w:tc>
        <w:tc>
          <w:tcPr>
            <w:tcW w:w="482" w:type="pct"/>
            <w:tcBorders>
              <w:top w:val="nil"/>
              <w:left w:val="nil"/>
              <w:bottom w:val="single" w:sz="4" w:space="0" w:color="auto"/>
              <w:right w:val="single" w:sz="4" w:space="0" w:color="auto"/>
            </w:tcBorders>
            <w:shd w:val="clear" w:color="auto" w:fill="auto"/>
            <w:vAlign w:val="center"/>
            <w:hideMark/>
          </w:tcPr>
          <w:p w14:paraId="2771284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0.413±0.015</w:t>
            </w:r>
          </w:p>
        </w:tc>
        <w:tc>
          <w:tcPr>
            <w:tcW w:w="346" w:type="pct"/>
            <w:tcBorders>
              <w:top w:val="nil"/>
              <w:left w:val="nil"/>
              <w:bottom w:val="single" w:sz="4" w:space="0" w:color="auto"/>
              <w:right w:val="single" w:sz="4" w:space="0" w:color="auto"/>
            </w:tcBorders>
            <w:shd w:val="clear" w:color="auto" w:fill="auto"/>
            <w:vAlign w:val="center"/>
            <w:hideMark/>
          </w:tcPr>
          <w:p w14:paraId="3B22956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-0.354</w:t>
            </w:r>
          </w:p>
        </w:tc>
        <w:tc>
          <w:tcPr>
            <w:tcW w:w="326" w:type="pct"/>
            <w:tcBorders>
              <w:top w:val="nil"/>
              <w:left w:val="nil"/>
              <w:bottom w:val="single" w:sz="4" w:space="0" w:color="auto"/>
              <w:right w:val="single" w:sz="4" w:space="0" w:color="auto"/>
            </w:tcBorders>
            <w:shd w:val="clear" w:color="auto" w:fill="auto"/>
            <w:vAlign w:val="center"/>
            <w:hideMark/>
          </w:tcPr>
          <w:p w14:paraId="38C9EB41"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0.724</w:t>
            </w:r>
          </w:p>
        </w:tc>
        <w:tc>
          <w:tcPr>
            <w:tcW w:w="358" w:type="pct"/>
            <w:tcBorders>
              <w:top w:val="nil"/>
              <w:left w:val="nil"/>
              <w:bottom w:val="single" w:sz="4" w:space="0" w:color="auto"/>
              <w:right w:val="single" w:sz="4" w:space="0" w:color="auto"/>
            </w:tcBorders>
            <w:shd w:val="clear" w:color="auto" w:fill="auto"/>
            <w:noWrap/>
            <w:vAlign w:val="center"/>
            <w:hideMark/>
          </w:tcPr>
          <w:p w14:paraId="3552F2DB"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0.88</w:t>
            </w:r>
          </w:p>
        </w:tc>
        <w:tc>
          <w:tcPr>
            <w:tcW w:w="326" w:type="pct"/>
            <w:tcBorders>
              <w:top w:val="nil"/>
              <w:left w:val="nil"/>
              <w:bottom w:val="single" w:sz="4" w:space="0" w:color="auto"/>
              <w:right w:val="single" w:sz="4" w:space="0" w:color="auto"/>
            </w:tcBorders>
            <w:shd w:val="clear" w:color="auto" w:fill="auto"/>
            <w:noWrap/>
            <w:vAlign w:val="bottom"/>
            <w:hideMark/>
          </w:tcPr>
          <w:p w14:paraId="4A3B980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0.001</w:t>
            </w:r>
          </w:p>
        </w:tc>
      </w:tr>
      <w:tr w:rsidR="001D1C3F" w:rsidRPr="002E1197" w14:paraId="7CFC7E7D" w14:textId="77777777" w:rsidTr="00AA50E7">
        <w:trPr>
          <w:trHeight w:val="58"/>
          <w:jc w:val="center"/>
        </w:trPr>
        <w:tc>
          <w:tcPr>
            <w:tcW w:w="293" w:type="pct"/>
            <w:vMerge/>
            <w:tcBorders>
              <w:left w:val="nil"/>
              <w:bottom w:val="single" w:sz="4" w:space="0" w:color="auto"/>
              <w:right w:val="single" w:sz="4" w:space="0" w:color="auto"/>
            </w:tcBorders>
          </w:tcPr>
          <w:p w14:paraId="24A3A223"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p>
        </w:tc>
        <w:tc>
          <w:tcPr>
            <w:tcW w:w="409" w:type="pct"/>
            <w:tcBorders>
              <w:top w:val="nil"/>
              <w:left w:val="nil"/>
              <w:bottom w:val="single" w:sz="4" w:space="0" w:color="auto"/>
              <w:right w:val="single" w:sz="4" w:space="0" w:color="auto"/>
            </w:tcBorders>
            <w:shd w:val="clear" w:color="auto" w:fill="auto"/>
            <w:vAlign w:val="center"/>
            <w:hideMark/>
          </w:tcPr>
          <w:p w14:paraId="348FCDB1" w14:textId="77777777" w:rsidR="001D1C3F" w:rsidRPr="002E1197" w:rsidRDefault="001D1C3F" w:rsidP="002E1197">
            <w:pPr>
              <w:spacing w:line="360" w:lineRule="auto"/>
              <w:jc w:val="both"/>
              <w:rPr>
                <w:rFonts w:ascii="Times New Roman" w:hAnsi="Times New Roman" w:cs="Times New Roman"/>
                <w:b/>
                <w:bCs/>
                <w:color w:val="000000"/>
                <w:sz w:val="20"/>
                <w:szCs w:val="20"/>
                <w:lang w:eastAsia="en-GB"/>
              </w:rPr>
            </w:pPr>
            <w:r w:rsidRPr="002E1197">
              <w:rPr>
                <w:rFonts w:ascii="Times New Roman" w:hAnsi="Times New Roman" w:cs="Times New Roman"/>
                <w:b/>
                <w:bCs/>
                <w:color w:val="000000"/>
                <w:sz w:val="20"/>
                <w:szCs w:val="20"/>
                <w:lang w:eastAsia="en-GB"/>
              </w:rPr>
              <w:t>HMOA</w:t>
            </w:r>
          </w:p>
        </w:tc>
        <w:tc>
          <w:tcPr>
            <w:tcW w:w="544" w:type="pct"/>
            <w:vMerge/>
            <w:tcBorders>
              <w:left w:val="nil"/>
              <w:bottom w:val="single" w:sz="4" w:space="0" w:color="auto"/>
              <w:right w:val="nil"/>
            </w:tcBorders>
          </w:tcPr>
          <w:p w14:paraId="0BD2C2E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p>
        </w:tc>
        <w:tc>
          <w:tcPr>
            <w:tcW w:w="681" w:type="pct"/>
            <w:tcBorders>
              <w:top w:val="nil"/>
              <w:left w:val="nil"/>
              <w:bottom w:val="single" w:sz="4" w:space="0" w:color="auto"/>
              <w:right w:val="single" w:sz="4" w:space="0" w:color="auto"/>
            </w:tcBorders>
            <w:shd w:val="clear" w:color="auto" w:fill="auto"/>
            <w:vAlign w:val="center"/>
            <w:hideMark/>
          </w:tcPr>
          <w:p w14:paraId="2F8B5229"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0.099±0.012</w:t>
            </w:r>
          </w:p>
        </w:tc>
        <w:tc>
          <w:tcPr>
            <w:tcW w:w="716" w:type="pct"/>
            <w:tcBorders>
              <w:top w:val="nil"/>
              <w:left w:val="nil"/>
              <w:bottom w:val="single" w:sz="4" w:space="0" w:color="auto"/>
              <w:right w:val="single" w:sz="4" w:space="0" w:color="auto"/>
            </w:tcBorders>
            <w:shd w:val="clear" w:color="auto" w:fill="auto"/>
            <w:vAlign w:val="center"/>
            <w:hideMark/>
          </w:tcPr>
          <w:p w14:paraId="0EDBC49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0.100±0.010</w:t>
            </w:r>
          </w:p>
        </w:tc>
        <w:tc>
          <w:tcPr>
            <w:tcW w:w="519" w:type="pct"/>
            <w:tcBorders>
              <w:top w:val="nil"/>
              <w:left w:val="nil"/>
              <w:bottom w:val="single" w:sz="4" w:space="0" w:color="auto"/>
              <w:right w:val="single" w:sz="4" w:space="0" w:color="auto"/>
            </w:tcBorders>
            <w:shd w:val="clear" w:color="auto" w:fill="auto"/>
            <w:vAlign w:val="center"/>
            <w:hideMark/>
          </w:tcPr>
          <w:p w14:paraId="20128D15"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0.102±0.013</w:t>
            </w:r>
          </w:p>
        </w:tc>
        <w:tc>
          <w:tcPr>
            <w:tcW w:w="482" w:type="pct"/>
            <w:tcBorders>
              <w:top w:val="nil"/>
              <w:left w:val="nil"/>
              <w:bottom w:val="single" w:sz="4" w:space="0" w:color="auto"/>
              <w:right w:val="single" w:sz="4" w:space="0" w:color="auto"/>
            </w:tcBorders>
            <w:shd w:val="clear" w:color="auto" w:fill="auto"/>
            <w:vAlign w:val="center"/>
            <w:hideMark/>
          </w:tcPr>
          <w:p w14:paraId="02BB3480"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0.099±0.009</w:t>
            </w:r>
          </w:p>
        </w:tc>
        <w:tc>
          <w:tcPr>
            <w:tcW w:w="346" w:type="pct"/>
            <w:tcBorders>
              <w:top w:val="nil"/>
              <w:left w:val="nil"/>
              <w:bottom w:val="single" w:sz="4" w:space="0" w:color="auto"/>
              <w:right w:val="single" w:sz="4" w:space="0" w:color="auto"/>
            </w:tcBorders>
            <w:shd w:val="clear" w:color="auto" w:fill="auto"/>
            <w:vAlign w:val="center"/>
            <w:hideMark/>
          </w:tcPr>
          <w:p w14:paraId="62D9CC1E"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-1.066</w:t>
            </w:r>
          </w:p>
        </w:tc>
        <w:tc>
          <w:tcPr>
            <w:tcW w:w="326" w:type="pct"/>
            <w:tcBorders>
              <w:top w:val="nil"/>
              <w:left w:val="nil"/>
              <w:bottom w:val="single" w:sz="4" w:space="0" w:color="auto"/>
              <w:right w:val="single" w:sz="4" w:space="0" w:color="auto"/>
            </w:tcBorders>
            <w:shd w:val="clear" w:color="auto" w:fill="auto"/>
            <w:vAlign w:val="center"/>
            <w:hideMark/>
          </w:tcPr>
          <w:p w14:paraId="58788EE3"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0.288</w:t>
            </w:r>
          </w:p>
        </w:tc>
        <w:tc>
          <w:tcPr>
            <w:tcW w:w="358" w:type="pct"/>
            <w:tcBorders>
              <w:top w:val="nil"/>
              <w:left w:val="nil"/>
              <w:bottom w:val="single" w:sz="4" w:space="0" w:color="auto"/>
              <w:right w:val="single" w:sz="4" w:space="0" w:color="auto"/>
            </w:tcBorders>
            <w:shd w:val="clear" w:color="auto" w:fill="auto"/>
            <w:noWrap/>
            <w:vAlign w:val="center"/>
            <w:hideMark/>
          </w:tcPr>
          <w:p w14:paraId="240E9234"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0.52</w:t>
            </w:r>
          </w:p>
        </w:tc>
        <w:tc>
          <w:tcPr>
            <w:tcW w:w="326" w:type="pct"/>
            <w:tcBorders>
              <w:top w:val="nil"/>
              <w:left w:val="nil"/>
              <w:bottom w:val="single" w:sz="4" w:space="0" w:color="auto"/>
              <w:right w:val="single" w:sz="4" w:space="0" w:color="auto"/>
            </w:tcBorders>
            <w:shd w:val="clear" w:color="auto" w:fill="auto"/>
            <w:noWrap/>
            <w:vAlign w:val="bottom"/>
            <w:hideMark/>
          </w:tcPr>
          <w:p w14:paraId="5E0B9268" w14:textId="77777777" w:rsidR="001D1C3F" w:rsidRPr="002E1197" w:rsidRDefault="001D1C3F" w:rsidP="002E1197">
            <w:pPr>
              <w:spacing w:line="360" w:lineRule="auto"/>
              <w:jc w:val="both"/>
              <w:rPr>
                <w:rFonts w:ascii="Times New Roman" w:hAnsi="Times New Roman" w:cs="Times New Roman"/>
                <w:color w:val="000000"/>
                <w:sz w:val="20"/>
                <w:szCs w:val="20"/>
                <w:lang w:eastAsia="en-GB"/>
              </w:rPr>
            </w:pPr>
            <w:r w:rsidRPr="002E1197">
              <w:rPr>
                <w:rFonts w:ascii="Times New Roman" w:hAnsi="Times New Roman" w:cs="Times New Roman"/>
                <w:color w:val="000000"/>
                <w:sz w:val="20"/>
                <w:szCs w:val="20"/>
                <w:lang w:eastAsia="en-GB"/>
              </w:rPr>
              <w:t>0.006</w:t>
            </w:r>
          </w:p>
        </w:tc>
      </w:tr>
    </w:tbl>
    <w:p w14:paraId="7F87B896" w14:textId="65F3B7C8" w:rsidR="00AA50E7" w:rsidRPr="002E1197" w:rsidRDefault="00CC6D54"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r>
        <w:rPr>
          <w:rFonts w:ascii="Times New Roman" w:hAnsi="Times New Roman" w:cs="Times New Roman"/>
          <w:noProof/>
          <w:color w:val="000000"/>
          <w:sz w:val="22"/>
          <w:szCs w:val="22"/>
          <w:lang w:val="en-US"/>
        </w:rPr>
        <w:lastRenderedPageBreak/>
        <w:drawing>
          <wp:inline distT="0" distB="0" distL="0" distR="0" wp14:anchorId="51DE6732" wp14:editId="5AFC6CA1">
            <wp:extent cx="8864600" cy="2805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FAandHMOA_UF.png"/>
                    <pic:cNvPicPr/>
                  </pic:nvPicPr>
                  <pic:blipFill>
                    <a:blip r:embed="rId5">
                      <a:extLst>
                        <a:ext uri="{28A0092B-C50C-407E-A947-70E740481C1C}">
                          <a14:useLocalDpi xmlns:a14="http://schemas.microsoft.com/office/drawing/2010/main" val="0"/>
                        </a:ext>
                      </a:extLst>
                    </a:blip>
                    <a:stretch>
                      <a:fillRect/>
                    </a:stretch>
                  </pic:blipFill>
                  <pic:spPr>
                    <a:xfrm>
                      <a:off x="0" y="0"/>
                      <a:ext cx="8864600" cy="2805430"/>
                    </a:xfrm>
                    <a:prstGeom prst="rect">
                      <a:avLst/>
                    </a:prstGeom>
                  </pic:spPr>
                </pic:pic>
              </a:graphicData>
            </a:graphic>
          </wp:inline>
        </w:drawing>
      </w:r>
      <w:r w:rsidR="006A4191">
        <w:rPr>
          <w:rFonts w:ascii="Times New Roman" w:hAnsi="Times New Roman" w:cs="Times New Roman"/>
          <w:noProof/>
          <w:color w:val="000000"/>
          <w:sz w:val="22"/>
          <w:szCs w:val="22"/>
          <w:lang w:val="en-US"/>
        </w:rPr>
        <mc:AlternateContent>
          <mc:Choice Requires="wps">
            <w:drawing>
              <wp:anchor distT="0" distB="0" distL="114300" distR="114300" simplePos="0" relativeHeight="251662336" behindDoc="0" locked="0" layoutInCell="1" allowOverlap="1" wp14:anchorId="6FEAF46B" wp14:editId="7F8257A9">
                <wp:simplePos x="0" y="0"/>
                <wp:positionH relativeFrom="column">
                  <wp:posOffset>-39189</wp:posOffset>
                </wp:positionH>
                <wp:positionV relativeFrom="paragraph">
                  <wp:posOffset>3004457</wp:posOffset>
                </wp:positionV>
                <wp:extent cx="9013372" cy="888274"/>
                <wp:effectExtent l="0" t="0" r="3810" b="1270"/>
                <wp:wrapNone/>
                <wp:docPr id="4" name="Text Box 4"/>
                <wp:cNvGraphicFramePr/>
                <a:graphic xmlns:a="http://schemas.openxmlformats.org/drawingml/2006/main">
                  <a:graphicData uri="http://schemas.microsoft.com/office/word/2010/wordprocessingShape">
                    <wps:wsp>
                      <wps:cNvSpPr txBox="1"/>
                      <wps:spPr>
                        <a:xfrm>
                          <a:off x="0" y="0"/>
                          <a:ext cx="9013372" cy="888274"/>
                        </a:xfrm>
                        <a:prstGeom prst="rect">
                          <a:avLst/>
                        </a:prstGeom>
                        <a:solidFill>
                          <a:schemeClr val="lt1"/>
                        </a:solidFill>
                        <a:ln w="6350">
                          <a:noFill/>
                        </a:ln>
                      </wps:spPr>
                      <wps:txbx>
                        <w:txbxContent>
                          <w:p w14:paraId="07C77143" w14:textId="4694E21C" w:rsidR="006A4191" w:rsidRPr="006A4191" w:rsidRDefault="006A4191">
                            <w:pPr>
                              <w:rPr>
                                <w:sz w:val="20"/>
                                <w:szCs w:val="20"/>
                              </w:rPr>
                            </w:pPr>
                            <w:r w:rsidRPr="00CC6D54">
                              <w:rPr>
                                <w:b/>
                                <w:sz w:val="20"/>
                                <w:szCs w:val="20"/>
                              </w:rPr>
                              <w:t>Figure S1.</w:t>
                            </w:r>
                            <w:r w:rsidRPr="006A4191">
                              <w:rPr>
                                <w:sz w:val="20"/>
                                <w:szCs w:val="20"/>
                              </w:rPr>
                              <w:t xml:space="preserve"> </w:t>
                            </w:r>
                            <w:r w:rsidRPr="006A4191">
                              <w:rPr>
                                <w:b/>
                                <w:sz w:val="20"/>
                                <w:szCs w:val="20"/>
                              </w:rPr>
                              <w:t xml:space="preserve"> Main effect</w:t>
                            </w:r>
                            <w:r>
                              <w:rPr>
                                <w:b/>
                                <w:sz w:val="20"/>
                                <w:szCs w:val="20"/>
                              </w:rPr>
                              <w:t>s</w:t>
                            </w:r>
                            <w:r w:rsidRPr="006A4191">
                              <w:rPr>
                                <w:b/>
                                <w:sz w:val="20"/>
                                <w:szCs w:val="20"/>
                              </w:rPr>
                              <w:t xml:space="preserve"> of diagnosis in the right Uncinate Fasciculus after factoring out ADHD symptoms</w:t>
                            </w:r>
                            <w:r w:rsidRPr="006A4191">
                              <w:rPr>
                                <w:sz w:val="20"/>
                                <w:szCs w:val="20"/>
                              </w:rPr>
                              <w:t xml:space="preserve">. </w:t>
                            </w:r>
                            <w:r>
                              <w:rPr>
                                <w:sz w:val="20"/>
                                <w:szCs w:val="20"/>
                              </w:rPr>
                              <w:t>A) Main effects of diagnosis in</w:t>
                            </w:r>
                            <w:r w:rsidRPr="006A4191">
                              <w:rPr>
                                <w:sz w:val="20"/>
                                <w:szCs w:val="20"/>
                              </w:rPr>
                              <w:t xml:space="preserve"> </w:t>
                            </w:r>
                            <w:r>
                              <w:rPr>
                                <w:sz w:val="20"/>
                                <w:szCs w:val="20"/>
                              </w:rPr>
                              <w:t xml:space="preserve">Fractional Anisotropy values of </w:t>
                            </w:r>
                            <w:r w:rsidR="00CC6D54">
                              <w:rPr>
                                <w:sz w:val="20"/>
                                <w:szCs w:val="20"/>
                              </w:rPr>
                              <w:t>the right Uncinate F</w:t>
                            </w:r>
                            <w:r w:rsidRPr="006A4191">
                              <w:rPr>
                                <w:sz w:val="20"/>
                                <w:szCs w:val="20"/>
                              </w:rPr>
                              <w:t xml:space="preserve">asciculus. B) Main effect of diagnosis in the hindrance Modulated </w:t>
                            </w:r>
                            <w:proofErr w:type="spellStart"/>
                            <w:r w:rsidRPr="006A4191">
                              <w:rPr>
                                <w:sz w:val="20"/>
                                <w:szCs w:val="20"/>
                              </w:rPr>
                              <w:t>Orientational</w:t>
                            </w:r>
                            <w:proofErr w:type="spellEnd"/>
                            <w:r w:rsidRPr="006A4191">
                              <w:rPr>
                                <w:sz w:val="20"/>
                                <w:szCs w:val="20"/>
                              </w:rPr>
                              <w:t xml:space="preserve"> Anisotropy</w:t>
                            </w:r>
                            <w:r w:rsidR="00CC6D54">
                              <w:rPr>
                                <w:sz w:val="20"/>
                                <w:szCs w:val="20"/>
                              </w:rPr>
                              <w:t xml:space="preserve"> values</w:t>
                            </w:r>
                            <w:r w:rsidRPr="006A4191">
                              <w:rPr>
                                <w:sz w:val="20"/>
                                <w:szCs w:val="20"/>
                              </w:rPr>
                              <w:t xml:space="preserve"> of the right Uncinate Fasciculus. Error bars show 95% confidence intervals of the mean. HC, healthy control; CD, conduct disorder; ADHD, attention deficit hyperactivity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AF46B" id="Text Box 4" o:spid="_x0000_s1028" type="#_x0000_t202" style="position:absolute;left:0;text-align:left;margin-left:-3.1pt;margin-top:236.55pt;width:709.7pt;height:6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" fillcolor="white [3201]" stroked="f" strokeweight=".5pt">
                <v:textbox>
                  <w:txbxContent>
                    <w:p w14:paraId="07C77143" w14:textId="4694E21C" w:rsidR="006A4191" w:rsidRPr="006A4191" w:rsidRDefault="006A4191">
                      <w:pPr>
                        <w:rPr>
                          <w:sz w:val="20"/>
                          <w:szCs w:val="20"/>
                        </w:rPr>
                      </w:pPr>
                      <w:bookmarkStart w:id="1" w:name="_GoBack"/>
                      <w:r w:rsidRPr="00CC6D54">
                        <w:rPr>
                          <w:b/>
                          <w:sz w:val="20"/>
                          <w:szCs w:val="20"/>
                        </w:rPr>
                        <w:t>Figure S1.</w:t>
                      </w:r>
                      <w:r w:rsidRPr="006A4191">
                        <w:rPr>
                          <w:sz w:val="20"/>
                          <w:szCs w:val="20"/>
                        </w:rPr>
                        <w:t xml:space="preserve"> </w:t>
                      </w:r>
                      <w:r w:rsidRPr="006A4191">
                        <w:rPr>
                          <w:b/>
                          <w:sz w:val="20"/>
                          <w:szCs w:val="20"/>
                        </w:rPr>
                        <w:t xml:space="preserve"> Main effect</w:t>
                      </w:r>
                      <w:r>
                        <w:rPr>
                          <w:b/>
                          <w:sz w:val="20"/>
                          <w:szCs w:val="20"/>
                        </w:rPr>
                        <w:t>s</w:t>
                      </w:r>
                      <w:r w:rsidRPr="006A4191">
                        <w:rPr>
                          <w:b/>
                          <w:sz w:val="20"/>
                          <w:szCs w:val="20"/>
                        </w:rPr>
                        <w:t xml:space="preserve"> of diagnosis in the right Uncinate Fasciculus after factoring out ADHD symptoms</w:t>
                      </w:r>
                      <w:r w:rsidRPr="006A4191">
                        <w:rPr>
                          <w:sz w:val="20"/>
                          <w:szCs w:val="20"/>
                        </w:rPr>
                        <w:t xml:space="preserve">. </w:t>
                      </w:r>
                      <w:r>
                        <w:rPr>
                          <w:sz w:val="20"/>
                          <w:szCs w:val="20"/>
                        </w:rPr>
                        <w:t>A) Main effects of diagnosis in</w:t>
                      </w:r>
                      <w:r w:rsidRPr="006A4191">
                        <w:rPr>
                          <w:sz w:val="20"/>
                          <w:szCs w:val="20"/>
                        </w:rPr>
                        <w:t xml:space="preserve"> </w:t>
                      </w:r>
                      <w:r>
                        <w:rPr>
                          <w:sz w:val="20"/>
                          <w:szCs w:val="20"/>
                        </w:rPr>
                        <w:t xml:space="preserve">Fractional Anisotropy values of </w:t>
                      </w:r>
                      <w:r w:rsidR="00CC6D54">
                        <w:rPr>
                          <w:sz w:val="20"/>
                          <w:szCs w:val="20"/>
                        </w:rPr>
                        <w:t>the right Uncinate F</w:t>
                      </w:r>
                      <w:r w:rsidRPr="006A4191">
                        <w:rPr>
                          <w:sz w:val="20"/>
                          <w:szCs w:val="20"/>
                        </w:rPr>
                        <w:t xml:space="preserve">asciculus. B) Main effect of diagnosis in the hindrance Modulated </w:t>
                      </w:r>
                      <w:proofErr w:type="spellStart"/>
                      <w:r w:rsidRPr="006A4191">
                        <w:rPr>
                          <w:sz w:val="20"/>
                          <w:szCs w:val="20"/>
                        </w:rPr>
                        <w:t>Orientational</w:t>
                      </w:r>
                      <w:proofErr w:type="spellEnd"/>
                      <w:r w:rsidRPr="006A4191">
                        <w:rPr>
                          <w:sz w:val="20"/>
                          <w:szCs w:val="20"/>
                        </w:rPr>
                        <w:t xml:space="preserve"> Anisotropy</w:t>
                      </w:r>
                      <w:r w:rsidR="00CC6D54">
                        <w:rPr>
                          <w:sz w:val="20"/>
                          <w:szCs w:val="20"/>
                        </w:rPr>
                        <w:t xml:space="preserve"> values</w:t>
                      </w:r>
                      <w:r w:rsidRPr="006A4191">
                        <w:rPr>
                          <w:sz w:val="20"/>
                          <w:szCs w:val="20"/>
                        </w:rPr>
                        <w:t xml:space="preserve"> of the right Uncinate Fasciculus. Error bars show 95% confidence intervals of the mean. HC, healthy control; CD, conduct disorder; ADHD, attention deficit hyperactivity disorder. </w:t>
                      </w:r>
                      <w:bookmarkEnd w:id="1"/>
                    </w:p>
                  </w:txbxContent>
                </v:textbox>
              </v:shape>
            </w:pict>
          </mc:Fallback>
        </mc:AlternateContent>
      </w:r>
    </w:p>
    <w:p w14:paraId="7D8D7206" w14:textId="459EFE1F" w:rsidR="00F606DC" w:rsidRDefault="00F606DC"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688AA038"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2931647A"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66E877E1"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7F4BF197"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1F801B8E"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10ADC711"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75BA9EA8" w14:textId="6D178EBD"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2361E960" w14:textId="266C37D8"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r w:rsidRPr="000942C5">
        <w:rPr>
          <w:noProof/>
          <w:lang w:eastAsia="en-GB"/>
        </w:rPr>
        <mc:AlternateContent>
          <mc:Choice Requires="wps">
            <w:drawing>
              <wp:anchor distT="0" distB="0" distL="114300" distR="114300" simplePos="0" relativeHeight="251666432" behindDoc="0" locked="0" layoutInCell="1" allowOverlap="1" wp14:anchorId="046ECB2F" wp14:editId="18AFF019">
                <wp:simplePos x="0" y="0"/>
                <wp:positionH relativeFrom="column">
                  <wp:posOffset>-117566</wp:posOffset>
                </wp:positionH>
                <wp:positionV relativeFrom="paragraph">
                  <wp:posOffset>4424045</wp:posOffset>
                </wp:positionV>
                <wp:extent cx="7924800" cy="387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2480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0CF1F" w14:textId="6B0890C4" w:rsidR="0009060E" w:rsidRPr="006A67D5" w:rsidRDefault="0009060E" w:rsidP="0009060E">
                            <w:pPr>
                              <w:pStyle w:val="Caption"/>
                              <w:rPr>
                                <w:rFonts w:ascii="Arial" w:hAnsi="Arial" w:cs="Arial"/>
                                <w:color w:val="000000" w:themeColor="text1"/>
                                <w:sz w:val="16"/>
                                <w:szCs w:val="16"/>
                              </w:rPr>
                            </w:pPr>
                            <w:r w:rsidRPr="006A67D5">
                              <w:rPr>
                                <w:rFonts w:ascii="Arial" w:hAnsi="Arial" w:cs="Arial"/>
                                <w:b/>
                                <w:i w:val="0"/>
                                <w:color w:val="000000" w:themeColor="text1"/>
                                <w:sz w:val="16"/>
                                <w:szCs w:val="16"/>
                              </w:rPr>
                              <w:t xml:space="preserve">Figure </w:t>
                            </w:r>
                            <w:r>
                              <w:rPr>
                                <w:rFonts w:ascii="Arial" w:hAnsi="Arial" w:cs="Arial"/>
                                <w:b/>
                                <w:i w:val="0"/>
                                <w:color w:val="000000" w:themeColor="text1"/>
                                <w:sz w:val="16"/>
                                <w:szCs w:val="16"/>
                              </w:rPr>
                              <w:t>S2. Association between C</w:t>
                            </w:r>
                            <w:r w:rsidRPr="006A67D5">
                              <w:rPr>
                                <w:rFonts w:ascii="Arial" w:hAnsi="Arial" w:cs="Arial"/>
                                <w:b/>
                                <w:i w:val="0"/>
                                <w:color w:val="000000" w:themeColor="text1"/>
                                <w:sz w:val="16"/>
                                <w:szCs w:val="16"/>
                              </w:rPr>
                              <w:t xml:space="preserve">D symptoms </w:t>
                            </w:r>
                            <w:r w:rsidRPr="009C2A10">
                              <w:rPr>
                                <w:rFonts w:ascii="Arial" w:hAnsi="Arial" w:cs="Arial"/>
                                <w:b/>
                                <w:i w:val="0"/>
                                <w:color w:val="000000" w:themeColor="text1"/>
                                <w:sz w:val="16"/>
                                <w:szCs w:val="16"/>
                              </w:rPr>
                              <w:t xml:space="preserve">and </w:t>
                            </w:r>
                            <w:r w:rsidRPr="00161CAB">
                              <w:rPr>
                                <w:rFonts w:ascii="Arial" w:hAnsi="Arial" w:cs="Arial"/>
                                <w:b/>
                                <w:i w:val="0"/>
                                <w:color w:val="000000" w:themeColor="text1"/>
                                <w:sz w:val="16"/>
                                <w:szCs w:val="16"/>
                              </w:rPr>
                              <w:t xml:space="preserve">hindrance modulated </w:t>
                            </w:r>
                            <w:proofErr w:type="spellStart"/>
                            <w:r w:rsidRPr="00161CAB">
                              <w:rPr>
                                <w:rFonts w:ascii="Arial" w:hAnsi="Arial" w:cs="Arial"/>
                                <w:b/>
                                <w:i w:val="0"/>
                                <w:color w:val="000000" w:themeColor="text1"/>
                                <w:sz w:val="16"/>
                                <w:szCs w:val="16"/>
                              </w:rPr>
                              <w:t>orientational</w:t>
                            </w:r>
                            <w:proofErr w:type="spellEnd"/>
                            <w:r w:rsidRPr="00161CAB">
                              <w:rPr>
                                <w:rFonts w:ascii="Arial" w:hAnsi="Arial" w:cs="Arial"/>
                                <w:b/>
                                <w:i w:val="0"/>
                                <w:color w:val="000000" w:themeColor="text1"/>
                                <w:sz w:val="16"/>
                                <w:szCs w:val="16"/>
                              </w:rPr>
                              <w:t xml:space="preserve"> anisotropy (HMOA)</w:t>
                            </w:r>
                            <w:r w:rsidRPr="009C2A10">
                              <w:rPr>
                                <w:rFonts w:ascii="Arial" w:hAnsi="Arial" w:cs="Arial"/>
                                <w:b/>
                                <w:i w:val="0"/>
                                <w:color w:val="000000" w:themeColor="text1"/>
                                <w:sz w:val="16"/>
                                <w:szCs w:val="16"/>
                              </w:rPr>
                              <w:t xml:space="preserve"> in</w:t>
                            </w:r>
                            <w:r w:rsidRPr="006A67D5">
                              <w:rPr>
                                <w:rFonts w:ascii="Arial" w:hAnsi="Arial" w:cs="Arial"/>
                                <w:b/>
                                <w:i w:val="0"/>
                                <w:color w:val="000000" w:themeColor="text1"/>
                                <w:sz w:val="16"/>
                                <w:szCs w:val="16"/>
                              </w:rPr>
                              <w:t xml:space="preserve"> the right </w:t>
                            </w:r>
                            <w:proofErr w:type="spellStart"/>
                            <w:r w:rsidRPr="006A67D5">
                              <w:rPr>
                                <w:rFonts w:ascii="Arial" w:hAnsi="Arial" w:cs="Arial"/>
                                <w:b/>
                                <w:i w:val="0"/>
                                <w:color w:val="000000" w:themeColor="text1"/>
                                <w:sz w:val="16"/>
                                <w:szCs w:val="16"/>
                              </w:rPr>
                              <w:t>retrosplenial</w:t>
                            </w:r>
                            <w:proofErr w:type="spellEnd"/>
                            <w:r w:rsidRPr="006A67D5">
                              <w:rPr>
                                <w:rFonts w:ascii="Arial" w:hAnsi="Arial" w:cs="Arial"/>
                                <w:b/>
                                <w:i w:val="0"/>
                                <w:color w:val="000000" w:themeColor="text1"/>
                                <w:sz w:val="16"/>
                                <w:szCs w:val="16"/>
                              </w:rPr>
                              <w:t xml:space="preserve"> cingulum in the </w:t>
                            </w:r>
                            <w:r>
                              <w:rPr>
                                <w:rFonts w:ascii="Arial" w:hAnsi="Arial" w:cs="Arial"/>
                                <w:b/>
                                <w:i w:val="0"/>
                                <w:color w:val="000000" w:themeColor="text1"/>
                                <w:sz w:val="16"/>
                                <w:szCs w:val="16"/>
                              </w:rPr>
                              <w:t xml:space="preserve">male </w:t>
                            </w:r>
                            <w:r w:rsidRPr="006A67D5">
                              <w:rPr>
                                <w:rFonts w:ascii="Arial" w:hAnsi="Arial" w:cs="Arial"/>
                                <w:b/>
                                <w:i w:val="0"/>
                                <w:color w:val="000000" w:themeColor="text1"/>
                                <w:sz w:val="16"/>
                                <w:szCs w:val="16"/>
                              </w:rPr>
                              <w:t>CD group</w:t>
                            </w:r>
                            <w:r w:rsidRPr="006A67D5">
                              <w:rPr>
                                <w:rFonts w:ascii="Arial" w:hAnsi="Arial" w:cs="Arial"/>
                                <w:b/>
                                <w:i w:val="0"/>
                                <w:noProof/>
                                <w:color w:val="000000" w:themeColor="text1"/>
                                <w:sz w:val="16"/>
                                <w:szCs w:val="16"/>
                              </w:rPr>
                              <w:t>.</w:t>
                            </w:r>
                            <w:r w:rsidRPr="006A67D5">
                              <w:rPr>
                                <w:rFonts w:ascii="Arial" w:hAnsi="Arial" w:cs="Arial"/>
                                <w:b/>
                                <w:noProof/>
                                <w:color w:val="000000" w:themeColor="text1"/>
                                <w:sz w:val="16"/>
                                <w:szCs w:val="16"/>
                              </w:rPr>
                              <w:t xml:space="preserve"> </w:t>
                            </w:r>
                            <w:r>
                              <w:rPr>
                                <w:rFonts w:ascii="Arial" w:hAnsi="Arial" w:cs="Arial"/>
                                <w:i w:val="0"/>
                                <w:color w:val="000000" w:themeColor="text1"/>
                                <w:sz w:val="16"/>
                                <w:szCs w:val="16"/>
                              </w:rPr>
                              <w:t>There was a significant positive</w:t>
                            </w:r>
                            <w:r w:rsidRPr="006A67D5">
                              <w:rPr>
                                <w:rFonts w:ascii="Arial" w:hAnsi="Arial" w:cs="Arial"/>
                                <w:i w:val="0"/>
                                <w:color w:val="000000" w:themeColor="text1"/>
                                <w:sz w:val="16"/>
                                <w:szCs w:val="16"/>
                              </w:rPr>
                              <w:t xml:space="preserve"> correlation between CD symptoms and </w:t>
                            </w:r>
                            <w:r>
                              <w:rPr>
                                <w:rFonts w:ascii="Arial" w:hAnsi="Arial" w:cs="Arial"/>
                                <w:i w:val="0"/>
                                <w:color w:val="000000" w:themeColor="text1"/>
                                <w:sz w:val="16"/>
                                <w:szCs w:val="16"/>
                              </w:rPr>
                              <w:t xml:space="preserve">HMOA </w:t>
                            </w:r>
                            <w:r w:rsidRPr="006A67D5">
                              <w:rPr>
                                <w:rFonts w:ascii="Arial" w:hAnsi="Arial" w:cs="Arial"/>
                                <w:i w:val="0"/>
                                <w:color w:val="000000" w:themeColor="text1"/>
                                <w:sz w:val="16"/>
                                <w:szCs w:val="16"/>
                              </w:rPr>
                              <w:t xml:space="preserve">values in the right </w:t>
                            </w:r>
                            <w:proofErr w:type="spellStart"/>
                            <w:r w:rsidRPr="006A67D5">
                              <w:rPr>
                                <w:rFonts w:ascii="Arial" w:hAnsi="Arial" w:cs="Arial"/>
                                <w:i w:val="0"/>
                                <w:color w:val="000000" w:themeColor="text1"/>
                                <w:sz w:val="16"/>
                                <w:szCs w:val="16"/>
                              </w:rPr>
                              <w:t>retrosplenial</w:t>
                            </w:r>
                            <w:proofErr w:type="spellEnd"/>
                            <w:r w:rsidRPr="006A67D5">
                              <w:rPr>
                                <w:rFonts w:ascii="Arial" w:hAnsi="Arial" w:cs="Arial"/>
                                <w:i w:val="0"/>
                                <w:color w:val="000000" w:themeColor="text1"/>
                                <w:sz w:val="16"/>
                                <w:szCs w:val="16"/>
                              </w:rPr>
                              <w:t xml:space="preserve"> cingulum tract.</w:t>
                            </w:r>
                          </w:p>
                          <w:p w14:paraId="03C6C5A9" w14:textId="77777777" w:rsidR="0009060E" w:rsidRPr="006A67D5" w:rsidRDefault="0009060E" w:rsidP="0009060E">
                            <w:pP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CB2F" id="Text Box 9" o:spid="_x0000_s1029" type="#_x0000_t202" style="position:absolute;left:0;text-align:left;margin-left:-9.25pt;margin-top:348.35pt;width:624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" filled="f" stroked="f">
                <v:textbox>
                  <w:txbxContent>
                    <w:p w14:paraId="7570CF1F" w14:textId="6B0890C4" w:rsidR="0009060E" w:rsidRPr="006A67D5" w:rsidRDefault="0009060E" w:rsidP="0009060E">
                      <w:pPr>
                        <w:pStyle w:val="Caption"/>
                        <w:rPr>
                          <w:rFonts w:ascii="Arial" w:hAnsi="Arial" w:cs="Arial"/>
                          <w:color w:val="000000" w:themeColor="text1"/>
                          <w:sz w:val="16"/>
                          <w:szCs w:val="16"/>
                        </w:rPr>
                      </w:pPr>
                      <w:r w:rsidRPr="006A67D5">
                        <w:rPr>
                          <w:rFonts w:ascii="Arial" w:hAnsi="Arial" w:cs="Arial"/>
                          <w:b/>
                          <w:i w:val="0"/>
                          <w:color w:val="000000" w:themeColor="text1"/>
                          <w:sz w:val="16"/>
                          <w:szCs w:val="16"/>
                        </w:rPr>
                        <w:t xml:space="preserve">Figure </w:t>
                      </w:r>
                      <w:r>
                        <w:rPr>
                          <w:rFonts w:ascii="Arial" w:hAnsi="Arial" w:cs="Arial"/>
                          <w:b/>
                          <w:i w:val="0"/>
                          <w:color w:val="000000" w:themeColor="text1"/>
                          <w:sz w:val="16"/>
                          <w:szCs w:val="16"/>
                        </w:rPr>
                        <w:t>S2</w:t>
                      </w:r>
                      <w:r>
                        <w:rPr>
                          <w:rFonts w:ascii="Arial" w:hAnsi="Arial" w:cs="Arial"/>
                          <w:b/>
                          <w:i w:val="0"/>
                          <w:color w:val="000000" w:themeColor="text1"/>
                          <w:sz w:val="16"/>
                          <w:szCs w:val="16"/>
                        </w:rPr>
                        <w:t>.</w:t>
                      </w:r>
                      <w:r>
                        <w:rPr>
                          <w:rFonts w:ascii="Arial" w:hAnsi="Arial" w:cs="Arial"/>
                          <w:b/>
                          <w:i w:val="0"/>
                          <w:color w:val="000000" w:themeColor="text1"/>
                          <w:sz w:val="16"/>
                          <w:szCs w:val="16"/>
                        </w:rPr>
                        <w:t xml:space="preserve"> Association between C</w:t>
                      </w:r>
                      <w:r w:rsidRPr="006A67D5">
                        <w:rPr>
                          <w:rFonts w:ascii="Arial" w:hAnsi="Arial" w:cs="Arial"/>
                          <w:b/>
                          <w:i w:val="0"/>
                          <w:color w:val="000000" w:themeColor="text1"/>
                          <w:sz w:val="16"/>
                          <w:szCs w:val="16"/>
                        </w:rPr>
                        <w:t xml:space="preserve">D symptoms </w:t>
                      </w:r>
                      <w:r w:rsidRPr="009C2A10">
                        <w:rPr>
                          <w:rFonts w:ascii="Arial" w:hAnsi="Arial" w:cs="Arial"/>
                          <w:b/>
                          <w:i w:val="0"/>
                          <w:color w:val="000000" w:themeColor="text1"/>
                          <w:sz w:val="16"/>
                          <w:szCs w:val="16"/>
                        </w:rPr>
                        <w:t xml:space="preserve">and </w:t>
                      </w:r>
                      <w:r w:rsidRPr="00161CAB">
                        <w:rPr>
                          <w:rFonts w:ascii="Arial" w:hAnsi="Arial" w:cs="Arial"/>
                          <w:b/>
                          <w:i w:val="0"/>
                          <w:color w:val="000000" w:themeColor="text1"/>
                          <w:sz w:val="16"/>
                          <w:szCs w:val="16"/>
                        </w:rPr>
                        <w:t xml:space="preserve">hindrance modulated </w:t>
                      </w:r>
                      <w:proofErr w:type="spellStart"/>
                      <w:r w:rsidRPr="00161CAB">
                        <w:rPr>
                          <w:rFonts w:ascii="Arial" w:hAnsi="Arial" w:cs="Arial"/>
                          <w:b/>
                          <w:i w:val="0"/>
                          <w:color w:val="000000" w:themeColor="text1"/>
                          <w:sz w:val="16"/>
                          <w:szCs w:val="16"/>
                        </w:rPr>
                        <w:t>orientational</w:t>
                      </w:r>
                      <w:proofErr w:type="spellEnd"/>
                      <w:r w:rsidRPr="00161CAB">
                        <w:rPr>
                          <w:rFonts w:ascii="Arial" w:hAnsi="Arial" w:cs="Arial"/>
                          <w:b/>
                          <w:i w:val="0"/>
                          <w:color w:val="000000" w:themeColor="text1"/>
                          <w:sz w:val="16"/>
                          <w:szCs w:val="16"/>
                        </w:rPr>
                        <w:t xml:space="preserve"> anisotropy (HMOA)</w:t>
                      </w:r>
                      <w:r w:rsidRPr="009C2A10">
                        <w:rPr>
                          <w:rFonts w:ascii="Arial" w:hAnsi="Arial" w:cs="Arial"/>
                          <w:b/>
                          <w:i w:val="0"/>
                          <w:color w:val="000000" w:themeColor="text1"/>
                          <w:sz w:val="16"/>
                          <w:szCs w:val="16"/>
                        </w:rPr>
                        <w:t xml:space="preserve"> in</w:t>
                      </w:r>
                      <w:r w:rsidRPr="006A67D5">
                        <w:rPr>
                          <w:rFonts w:ascii="Arial" w:hAnsi="Arial" w:cs="Arial"/>
                          <w:b/>
                          <w:i w:val="0"/>
                          <w:color w:val="000000" w:themeColor="text1"/>
                          <w:sz w:val="16"/>
                          <w:szCs w:val="16"/>
                        </w:rPr>
                        <w:t xml:space="preserve"> the right </w:t>
                      </w:r>
                      <w:proofErr w:type="spellStart"/>
                      <w:r w:rsidRPr="006A67D5">
                        <w:rPr>
                          <w:rFonts w:ascii="Arial" w:hAnsi="Arial" w:cs="Arial"/>
                          <w:b/>
                          <w:i w:val="0"/>
                          <w:color w:val="000000" w:themeColor="text1"/>
                          <w:sz w:val="16"/>
                          <w:szCs w:val="16"/>
                        </w:rPr>
                        <w:t>retrosplenial</w:t>
                      </w:r>
                      <w:proofErr w:type="spellEnd"/>
                      <w:r w:rsidRPr="006A67D5">
                        <w:rPr>
                          <w:rFonts w:ascii="Arial" w:hAnsi="Arial" w:cs="Arial"/>
                          <w:b/>
                          <w:i w:val="0"/>
                          <w:color w:val="000000" w:themeColor="text1"/>
                          <w:sz w:val="16"/>
                          <w:szCs w:val="16"/>
                        </w:rPr>
                        <w:t xml:space="preserve"> cingulum in the </w:t>
                      </w:r>
                      <w:r>
                        <w:rPr>
                          <w:rFonts w:ascii="Arial" w:hAnsi="Arial" w:cs="Arial"/>
                          <w:b/>
                          <w:i w:val="0"/>
                          <w:color w:val="000000" w:themeColor="text1"/>
                          <w:sz w:val="16"/>
                          <w:szCs w:val="16"/>
                        </w:rPr>
                        <w:t xml:space="preserve">male </w:t>
                      </w:r>
                      <w:r w:rsidRPr="006A67D5">
                        <w:rPr>
                          <w:rFonts w:ascii="Arial" w:hAnsi="Arial" w:cs="Arial"/>
                          <w:b/>
                          <w:i w:val="0"/>
                          <w:color w:val="000000" w:themeColor="text1"/>
                          <w:sz w:val="16"/>
                          <w:szCs w:val="16"/>
                        </w:rPr>
                        <w:t>CD group</w:t>
                      </w:r>
                      <w:r w:rsidRPr="006A67D5">
                        <w:rPr>
                          <w:rFonts w:ascii="Arial" w:hAnsi="Arial" w:cs="Arial"/>
                          <w:b/>
                          <w:i w:val="0"/>
                          <w:noProof/>
                          <w:color w:val="000000" w:themeColor="text1"/>
                          <w:sz w:val="16"/>
                          <w:szCs w:val="16"/>
                        </w:rPr>
                        <w:t>.</w:t>
                      </w:r>
                      <w:r w:rsidRPr="006A67D5">
                        <w:rPr>
                          <w:rFonts w:ascii="Arial" w:hAnsi="Arial" w:cs="Arial"/>
                          <w:b/>
                          <w:noProof/>
                          <w:color w:val="000000" w:themeColor="text1"/>
                          <w:sz w:val="16"/>
                          <w:szCs w:val="16"/>
                        </w:rPr>
                        <w:t xml:space="preserve"> </w:t>
                      </w:r>
                      <w:r>
                        <w:rPr>
                          <w:rFonts w:ascii="Arial" w:hAnsi="Arial" w:cs="Arial"/>
                          <w:i w:val="0"/>
                          <w:color w:val="000000" w:themeColor="text1"/>
                          <w:sz w:val="16"/>
                          <w:szCs w:val="16"/>
                        </w:rPr>
                        <w:t>There was a significant positive</w:t>
                      </w:r>
                      <w:r w:rsidRPr="006A67D5">
                        <w:rPr>
                          <w:rFonts w:ascii="Arial" w:hAnsi="Arial" w:cs="Arial"/>
                          <w:i w:val="0"/>
                          <w:color w:val="000000" w:themeColor="text1"/>
                          <w:sz w:val="16"/>
                          <w:szCs w:val="16"/>
                        </w:rPr>
                        <w:t xml:space="preserve"> correlation between CD symptoms and </w:t>
                      </w:r>
                      <w:r>
                        <w:rPr>
                          <w:rFonts w:ascii="Arial" w:hAnsi="Arial" w:cs="Arial"/>
                          <w:i w:val="0"/>
                          <w:color w:val="000000" w:themeColor="text1"/>
                          <w:sz w:val="16"/>
                          <w:szCs w:val="16"/>
                        </w:rPr>
                        <w:t xml:space="preserve">HMOA </w:t>
                      </w:r>
                      <w:r w:rsidRPr="006A67D5">
                        <w:rPr>
                          <w:rFonts w:ascii="Arial" w:hAnsi="Arial" w:cs="Arial"/>
                          <w:i w:val="0"/>
                          <w:color w:val="000000" w:themeColor="text1"/>
                          <w:sz w:val="16"/>
                          <w:szCs w:val="16"/>
                        </w:rPr>
                        <w:t xml:space="preserve">values in the right </w:t>
                      </w:r>
                      <w:proofErr w:type="spellStart"/>
                      <w:r w:rsidRPr="006A67D5">
                        <w:rPr>
                          <w:rFonts w:ascii="Arial" w:hAnsi="Arial" w:cs="Arial"/>
                          <w:i w:val="0"/>
                          <w:color w:val="000000" w:themeColor="text1"/>
                          <w:sz w:val="16"/>
                          <w:szCs w:val="16"/>
                        </w:rPr>
                        <w:t>retrosplenial</w:t>
                      </w:r>
                      <w:proofErr w:type="spellEnd"/>
                      <w:r w:rsidRPr="006A67D5">
                        <w:rPr>
                          <w:rFonts w:ascii="Arial" w:hAnsi="Arial" w:cs="Arial"/>
                          <w:i w:val="0"/>
                          <w:color w:val="000000" w:themeColor="text1"/>
                          <w:sz w:val="16"/>
                          <w:szCs w:val="16"/>
                        </w:rPr>
                        <w:t xml:space="preserve"> cingulum tract.</w:t>
                      </w:r>
                    </w:p>
                    <w:p w14:paraId="03C6C5A9" w14:textId="77777777" w:rsidR="0009060E" w:rsidRPr="006A67D5" w:rsidRDefault="0009060E" w:rsidP="0009060E">
                      <w:pPr>
                        <w:rPr>
                          <w:rFonts w:ascii="Arial" w:hAnsi="Arial" w:cs="Arial"/>
                          <w:color w:val="000000" w:themeColor="text1"/>
                          <w:sz w:val="16"/>
                          <w:szCs w:val="16"/>
                        </w:rPr>
                      </w:pPr>
                    </w:p>
                  </w:txbxContent>
                </v:textbox>
                <w10:wrap type="square"/>
              </v:shape>
            </w:pict>
          </mc:Fallback>
        </mc:AlternateContent>
      </w:r>
      <w:r>
        <w:rPr>
          <w:rFonts w:ascii="Times New Roman" w:hAnsi="Times New Roman" w:cs="Times New Roman"/>
          <w:noProof/>
          <w:color w:val="000000"/>
          <w:sz w:val="22"/>
          <w:szCs w:val="22"/>
          <w:lang w:val="en-US"/>
        </w:rPr>
        <w:drawing>
          <wp:inline distT="0" distB="0" distL="0" distR="0" wp14:anchorId="03937EE5" wp14:editId="6812ECB5">
            <wp:extent cx="6531429" cy="3865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correlations.png"/>
                    <pic:cNvPicPr/>
                  </pic:nvPicPr>
                  <pic:blipFill>
                    <a:blip r:embed="rId6">
                      <a:extLst>
                        <a:ext uri="{28A0092B-C50C-407E-A947-70E740481C1C}">
                          <a14:useLocalDpi xmlns:a14="http://schemas.microsoft.com/office/drawing/2010/main" val="0"/>
                        </a:ext>
                      </a:extLst>
                    </a:blip>
                    <a:stretch>
                      <a:fillRect/>
                    </a:stretch>
                  </pic:blipFill>
                  <pic:spPr>
                    <a:xfrm>
                      <a:off x="0" y="0"/>
                      <a:ext cx="6538188" cy="3869881"/>
                    </a:xfrm>
                    <a:prstGeom prst="rect">
                      <a:avLst/>
                    </a:prstGeom>
                  </pic:spPr>
                </pic:pic>
              </a:graphicData>
            </a:graphic>
          </wp:inline>
        </w:drawing>
      </w:r>
    </w:p>
    <w:p w14:paraId="7E42DAF8" w14:textId="2CBB3EFD"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65D746CA" w14:textId="77777777"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136577D0" w14:textId="0E864C9A"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r w:rsidRPr="000942C5">
        <w:rPr>
          <w:noProof/>
          <w:lang w:eastAsia="en-GB"/>
        </w:rPr>
        <w:lastRenderedPageBreak/>
        <mc:AlternateContent>
          <mc:Choice Requires="wps">
            <w:drawing>
              <wp:anchor distT="0" distB="0" distL="114300" distR="114300" simplePos="0" relativeHeight="251664384" behindDoc="0" locked="0" layoutInCell="1" allowOverlap="1" wp14:anchorId="166BCC33" wp14:editId="7F9286E4">
                <wp:simplePos x="0" y="0"/>
                <wp:positionH relativeFrom="column">
                  <wp:posOffset>0</wp:posOffset>
                </wp:positionH>
                <wp:positionV relativeFrom="paragraph">
                  <wp:posOffset>4714240</wp:posOffset>
                </wp:positionV>
                <wp:extent cx="7924800" cy="387350"/>
                <wp:effectExtent l="0" t="0" r="0" b="0"/>
                <wp:wrapSquare wrapText="bothSides"/>
                <wp:docPr id="1544413916" name="Text Box 1544413916"/>
                <wp:cNvGraphicFramePr/>
                <a:graphic xmlns:a="http://schemas.openxmlformats.org/drawingml/2006/main">
                  <a:graphicData uri="http://schemas.microsoft.com/office/word/2010/wordprocessingShape">
                    <wps:wsp>
                      <wps:cNvSpPr txBox="1"/>
                      <wps:spPr>
                        <a:xfrm>
                          <a:off x="0" y="0"/>
                          <a:ext cx="792480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14A1A" w14:textId="02F30A0B" w:rsidR="0009060E" w:rsidRPr="006A67D5" w:rsidRDefault="0009060E" w:rsidP="0009060E">
                            <w:pPr>
                              <w:pStyle w:val="Caption"/>
                              <w:rPr>
                                <w:rFonts w:ascii="Arial" w:hAnsi="Arial" w:cs="Arial"/>
                                <w:color w:val="000000" w:themeColor="text1"/>
                                <w:sz w:val="16"/>
                                <w:szCs w:val="16"/>
                              </w:rPr>
                            </w:pPr>
                            <w:bookmarkStart w:id="1" w:name="_Ref493515995"/>
                            <w:bookmarkStart w:id="2" w:name="_Toc493856765"/>
                            <w:r w:rsidRPr="006A67D5">
                              <w:rPr>
                                <w:rFonts w:ascii="Arial" w:hAnsi="Arial" w:cs="Arial"/>
                                <w:b/>
                                <w:i w:val="0"/>
                                <w:color w:val="000000" w:themeColor="text1"/>
                                <w:sz w:val="16"/>
                                <w:szCs w:val="16"/>
                              </w:rPr>
                              <w:t xml:space="preserve">Figure </w:t>
                            </w:r>
                            <w:bookmarkEnd w:id="1"/>
                            <w:r>
                              <w:rPr>
                                <w:rFonts w:ascii="Arial" w:hAnsi="Arial" w:cs="Arial"/>
                                <w:b/>
                                <w:i w:val="0"/>
                                <w:color w:val="000000" w:themeColor="text1"/>
                                <w:sz w:val="16"/>
                                <w:szCs w:val="16"/>
                              </w:rPr>
                              <w:t>S3. Association between ADH</w:t>
                            </w:r>
                            <w:r w:rsidRPr="006A67D5">
                              <w:rPr>
                                <w:rFonts w:ascii="Arial" w:hAnsi="Arial" w:cs="Arial"/>
                                <w:b/>
                                <w:i w:val="0"/>
                                <w:color w:val="000000" w:themeColor="text1"/>
                                <w:sz w:val="16"/>
                                <w:szCs w:val="16"/>
                              </w:rPr>
                              <w:t xml:space="preserve">D symptoms </w:t>
                            </w:r>
                            <w:r w:rsidRPr="009C2A10">
                              <w:rPr>
                                <w:rFonts w:ascii="Arial" w:hAnsi="Arial" w:cs="Arial"/>
                                <w:b/>
                                <w:i w:val="0"/>
                                <w:color w:val="000000" w:themeColor="text1"/>
                                <w:sz w:val="16"/>
                                <w:szCs w:val="16"/>
                              </w:rPr>
                              <w:t xml:space="preserve">and </w:t>
                            </w:r>
                            <w:r w:rsidRPr="00161CAB">
                              <w:rPr>
                                <w:rFonts w:ascii="Arial" w:hAnsi="Arial" w:cs="Arial"/>
                                <w:b/>
                                <w:i w:val="0"/>
                                <w:color w:val="000000" w:themeColor="text1"/>
                                <w:sz w:val="16"/>
                                <w:szCs w:val="16"/>
                              </w:rPr>
                              <w:t xml:space="preserve">hindrance modulated </w:t>
                            </w:r>
                            <w:proofErr w:type="spellStart"/>
                            <w:r w:rsidRPr="00161CAB">
                              <w:rPr>
                                <w:rFonts w:ascii="Arial" w:hAnsi="Arial" w:cs="Arial"/>
                                <w:b/>
                                <w:i w:val="0"/>
                                <w:color w:val="000000" w:themeColor="text1"/>
                                <w:sz w:val="16"/>
                                <w:szCs w:val="16"/>
                              </w:rPr>
                              <w:t>orientational</w:t>
                            </w:r>
                            <w:proofErr w:type="spellEnd"/>
                            <w:r w:rsidRPr="00161CAB">
                              <w:rPr>
                                <w:rFonts w:ascii="Arial" w:hAnsi="Arial" w:cs="Arial"/>
                                <w:b/>
                                <w:i w:val="0"/>
                                <w:color w:val="000000" w:themeColor="text1"/>
                                <w:sz w:val="16"/>
                                <w:szCs w:val="16"/>
                              </w:rPr>
                              <w:t xml:space="preserve"> anisotropy (HMOA)</w:t>
                            </w:r>
                            <w:r w:rsidRPr="009C2A10">
                              <w:rPr>
                                <w:rFonts w:ascii="Arial" w:hAnsi="Arial" w:cs="Arial"/>
                                <w:b/>
                                <w:i w:val="0"/>
                                <w:color w:val="000000" w:themeColor="text1"/>
                                <w:sz w:val="16"/>
                                <w:szCs w:val="16"/>
                              </w:rPr>
                              <w:t xml:space="preserve"> in</w:t>
                            </w:r>
                            <w:r w:rsidRPr="006A67D5">
                              <w:rPr>
                                <w:rFonts w:ascii="Arial" w:hAnsi="Arial" w:cs="Arial"/>
                                <w:b/>
                                <w:i w:val="0"/>
                                <w:color w:val="000000" w:themeColor="text1"/>
                                <w:sz w:val="16"/>
                                <w:szCs w:val="16"/>
                              </w:rPr>
                              <w:t xml:space="preserve"> the right </w:t>
                            </w:r>
                            <w:proofErr w:type="spellStart"/>
                            <w:r w:rsidRPr="006A67D5">
                              <w:rPr>
                                <w:rFonts w:ascii="Arial" w:hAnsi="Arial" w:cs="Arial"/>
                                <w:b/>
                                <w:i w:val="0"/>
                                <w:color w:val="000000" w:themeColor="text1"/>
                                <w:sz w:val="16"/>
                                <w:szCs w:val="16"/>
                              </w:rPr>
                              <w:t>retrosplenial</w:t>
                            </w:r>
                            <w:proofErr w:type="spellEnd"/>
                            <w:r w:rsidRPr="006A67D5">
                              <w:rPr>
                                <w:rFonts w:ascii="Arial" w:hAnsi="Arial" w:cs="Arial"/>
                                <w:b/>
                                <w:i w:val="0"/>
                                <w:color w:val="000000" w:themeColor="text1"/>
                                <w:sz w:val="16"/>
                                <w:szCs w:val="16"/>
                              </w:rPr>
                              <w:t xml:space="preserve"> cingulum in the </w:t>
                            </w:r>
                            <w:r>
                              <w:rPr>
                                <w:rFonts w:ascii="Arial" w:hAnsi="Arial" w:cs="Arial"/>
                                <w:b/>
                                <w:i w:val="0"/>
                                <w:color w:val="000000" w:themeColor="text1"/>
                                <w:sz w:val="16"/>
                                <w:szCs w:val="16"/>
                              </w:rPr>
                              <w:t xml:space="preserve">male </w:t>
                            </w:r>
                            <w:r w:rsidRPr="006A67D5">
                              <w:rPr>
                                <w:rFonts w:ascii="Arial" w:hAnsi="Arial" w:cs="Arial"/>
                                <w:b/>
                                <w:i w:val="0"/>
                                <w:color w:val="000000" w:themeColor="text1"/>
                                <w:sz w:val="16"/>
                                <w:szCs w:val="16"/>
                              </w:rPr>
                              <w:t>CD group</w:t>
                            </w:r>
                            <w:r w:rsidRPr="006A67D5">
                              <w:rPr>
                                <w:rFonts w:ascii="Arial" w:hAnsi="Arial" w:cs="Arial"/>
                                <w:b/>
                                <w:i w:val="0"/>
                                <w:noProof/>
                                <w:color w:val="000000" w:themeColor="text1"/>
                                <w:sz w:val="16"/>
                                <w:szCs w:val="16"/>
                              </w:rPr>
                              <w:t>.</w:t>
                            </w:r>
                            <w:r w:rsidRPr="006A67D5">
                              <w:rPr>
                                <w:rFonts w:ascii="Arial" w:hAnsi="Arial" w:cs="Arial"/>
                                <w:b/>
                                <w:noProof/>
                                <w:color w:val="000000" w:themeColor="text1"/>
                                <w:sz w:val="16"/>
                                <w:szCs w:val="16"/>
                              </w:rPr>
                              <w:t xml:space="preserve"> </w:t>
                            </w:r>
                            <w:r>
                              <w:rPr>
                                <w:rFonts w:ascii="Arial" w:hAnsi="Arial" w:cs="Arial"/>
                                <w:i w:val="0"/>
                                <w:color w:val="000000" w:themeColor="text1"/>
                                <w:sz w:val="16"/>
                                <w:szCs w:val="16"/>
                              </w:rPr>
                              <w:t>There was a significant negative</w:t>
                            </w:r>
                            <w:r w:rsidRPr="006A67D5">
                              <w:rPr>
                                <w:rFonts w:ascii="Arial" w:hAnsi="Arial" w:cs="Arial"/>
                                <w:i w:val="0"/>
                                <w:color w:val="000000" w:themeColor="text1"/>
                                <w:sz w:val="16"/>
                                <w:szCs w:val="16"/>
                              </w:rPr>
                              <w:t xml:space="preserve"> correlation between CD symptoms and </w:t>
                            </w:r>
                            <w:r>
                              <w:rPr>
                                <w:rFonts w:ascii="Arial" w:hAnsi="Arial" w:cs="Arial"/>
                                <w:i w:val="0"/>
                                <w:color w:val="000000" w:themeColor="text1"/>
                                <w:sz w:val="16"/>
                                <w:szCs w:val="16"/>
                              </w:rPr>
                              <w:t xml:space="preserve">HMOA </w:t>
                            </w:r>
                            <w:r w:rsidRPr="006A67D5">
                              <w:rPr>
                                <w:rFonts w:ascii="Arial" w:hAnsi="Arial" w:cs="Arial"/>
                                <w:i w:val="0"/>
                                <w:color w:val="000000" w:themeColor="text1"/>
                                <w:sz w:val="16"/>
                                <w:szCs w:val="16"/>
                              </w:rPr>
                              <w:t xml:space="preserve">values in the right </w:t>
                            </w:r>
                            <w:proofErr w:type="spellStart"/>
                            <w:r w:rsidRPr="006A67D5">
                              <w:rPr>
                                <w:rFonts w:ascii="Arial" w:hAnsi="Arial" w:cs="Arial"/>
                                <w:i w:val="0"/>
                                <w:color w:val="000000" w:themeColor="text1"/>
                                <w:sz w:val="16"/>
                                <w:szCs w:val="16"/>
                              </w:rPr>
                              <w:t>retrosplenial</w:t>
                            </w:r>
                            <w:proofErr w:type="spellEnd"/>
                            <w:r w:rsidRPr="006A67D5">
                              <w:rPr>
                                <w:rFonts w:ascii="Arial" w:hAnsi="Arial" w:cs="Arial"/>
                                <w:i w:val="0"/>
                                <w:color w:val="000000" w:themeColor="text1"/>
                                <w:sz w:val="16"/>
                                <w:szCs w:val="16"/>
                              </w:rPr>
                              <w:t xml:space="preserve"> cingulum tract.</w:t>
                            </w:r>
                            <w:bookmarkEnd w:id="2"/>
                          </w:p>
                          <w:p w14:paraId="4A8472AE" w14:textId="77777777" w:rsidR="0009060E" w:rsidRPr="006A67D5" w:rsidRDefault="0009060E" w:rsidP="0009060E">
                            <w:pP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CC33" id="Text Box 1544413916" o:spid="_x0000_s1030" type="#_x0000_t202" style="position:absolute;left:0;text-align:left;margin-left:0;margin-top:371.2pt;width:624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" filled="f" stroked="f">
                <v:textbox>
                  <w:txbxContent>
                    <w:p w14:paraId="16014A1A" w14:textId="02F30A0B" w:rsidR="0009060E" w:rsidRPr="006A67D5" w:rsidRDefault="0009060E" w:rsidP="0009060E">
                      <w:pPr>
                        <w:pStyle w:val="Caption"/>
                        <w:rPr>
                          <w:rFonts w:ascii="Arial" w:hAnsi="Arial" w:cs="Arial"/>
                          <w:color w:val="000000" w:themeColor="text1"/>
                          <w:sz w:val="16"/>
                          <w:szCs w:val="16"/>
                        </w:rPr>
                      </w:pPr>
                      <w:bookmarkStart w:id="4" w:name="_Ref493515995"/>
                      <w:bookmarkStart w:id="5" w:name="_Toc493856765"/>
                      <w:r w:rsidRPr="006A67D5">
                        <w:rPr>
                          <w:rFonts w:ascii="Arial" w:hAnsi="Arial" w:cs="Arial"/>
                          <w:b/>
                          <w:i w:val="0"/>
                          <w:color w:val="000000" w:themeColor="text1"/>
                          <w:sz w:val="16"/>
                          <w:szCs w:val="16"/>
                        </w:rPr>
                        <w:t xml:space="preserve">Figure </w:t>
                      </w:r>
                      <w:bookmarkEnd w:id="4"/>
                      <w:r>
                        <w:rPr>
                          <w:rFonts w:ascii="Arial" w:hAnsi="Arial" w:cs="Arial"/>
                          <w:b/>
                          <w:i w:val="0"/>
                          <w:color w:val="000000" w:themeColor="text1"/>
                          <w:sz w:val="16"/>
                          <w:szCs w:val="16"/>
                        </w:rPr>
                        <w:t>S3</w:t>
                      </w:r>
                      <w:r>
                        <w:rPr>
                          <w:rFonts w:ascii="Arial" w:hAnsi="Arial" w:cs="Arial"/>
                          <w:b/>
                          <w:i w:val="0"/>
                          <w:color w:val="000000" w:themeColor="text1"/>
                          <w:sz w:val="16"/>
                          <w:szCs w:val="16"/>
                        </w:rPr>
                        <w:t>.</w:t>
                      </w:r>
                      <w:r>
                        <w:rPr>
                          <w:rFonts w:ascii="Arial" w:hAnsi="Arial" w:cs="Arial"/>
                          <w:b/>
                          <w:i w:val="0"/>
                          <w:color w:val="000000" w:themeColor="text1"/>
                          <w:sz w:val="16"/>
                          <w:szCs w:val="16"/>
                        </w:rPr>
                        <w:t xml:space="preserve"> Association between ADH</w:t>
                      </w:r>
                      <w:r w:rsidRPr="006A67D5">
                        <w:rPr>
                          <w:rFonts w:ascii="Arial" w:hAnsi="Arial" w:cs="Arial"/>
                          <w:b/>
                          <w:i w:val="0"/>
                          <w:color w:val="000000" w:themeColor="text1"/>
                          <w:sz w:val="16"/>
                          <w:szCs w:val="16"/>
                        </w:rPr>
                        <w:t xml:space="preserve">D symptoms </w:t>
                      </w:r>
                      <w:r w:rsidRPr="009C2A10">
                        <w:rPr>
                          <w:rFonts w:ascii="Arial" w:hAnsi="Arial" w:cs="Arial"/>
                          <w:b/>
                          <w:i w:val="0"/>
                          <w:color w:val="000000" w:themeColor="text1"/>
                          <w:sz w:val="16"/>
                          <w:szCs w:val="16"/>
                        </w:rPr>
                        <w:t xml:space="preserve">and </w:t>
                      </w:r>
                      <w:r w:rsidRPr="00161CAB">
                        <w:rPr>
                          <w:rFonts w:ascii="Arial" w:hAnsi="Arial" w:cs="Arial"/>
                          <w:b/>
                          <w:i w:val="0"/>
                          <w:color w:val="000000" w:themeColor="text1"/>
                          <w:sz w:val="16"/>
                          <w:szCs w:val="16"/>
                        </w:rPr>
                        <w:t xml:space="preserve">hindrance modulated </w:t>
                      </w:r>
                      <w:proofErr w:type="spellStart"/>
                      <w:r w:rsidRPr="00161CAB">
                        <w:rPr>
                          <w:rFonts w:ascii="Arial" w:hAnsi="Arial" w:cs="Arial"/>
                          <w:b/>
                          <w:i w:val="0"/>
                          <w:color w:val="000000" w:themeColor="text1"/>
                          <w:sz w:val="16"/>
                          <w:szCs w:val="16"/>
                        </w:rPr>
                        <w:t>orientational</w:t>
                      </w:r>
                      <w:proofErr w:type="spellEnd"/>
                      <w:r w:rsidRPr="00161CAB">
                        <w:rPr>
                          <w:rFonts w:ascii="Arial" w:hAnsi="Arial" w:cs="Arial"/>
                          <w:b/>
                          <w:i w:val="0"/>
                          <w:color w:val="000000" w:themeColor="text1"/>
                          <w:sz w:val="16"/>
                          <w:szCs w:val="16"/>
                        </w:rPr>
                        <w:t xml:space="preserve"> anisotropy (HMOA)</w:t>
                      </w:r>
                      <w:r w:rsidRPr="009C2A10">
                        <w:rPr>
                          <w:rFonts w:ascii="Arial" w:hAnsi="Arial" w:cs="Arial"/>
                          <w:b/>
                          <w:i w:val="0"/>
                          <w:color w:val="000000" w:themeColor="text1"/>
                          <w:sz w:val="16"/>
                          <w:szCs w:val="16"/>
                        </w:rPr>
                        <w:t xml:space="preserve"> in</w:t>
                      </w:r>
                      <w:r w:rsidRPr="006A67D5">
                        <w:rPr>
                          <w:rFonts w:ascii="Arial" w:hAnsi="Arial" w:cs="Arial"/>
                          <w:b/>
                          <w:i w:val="0"/>
                          <w:color w:val="000000" w:themeColor="text1"/>
                          <w:sz w:val="16"/>
                          <w:szCs w:val="16"/>
                        </w:rPr>
                        <w:t xml:space="preserve"> the right </w:t>
                      </w:r>
                      <w:proofErr w:type="spellStart"/>
                      <w:r w:rsidRPr="006A67D5">
                        <w:rPr>
                          <w:rFonts w:ascii="Arial" w:hAnsi="Arial" w:cs="Arial"/>
                          <w:b/>
                          <w:i w:val="0"/>
                          <w:color w:val="000000" w:themeColor="text1"/>
                          <w:sz w:val="16"/>
                          <w:szCs w:val="16"/>
                        </w:rPr>
                        <w:t>retrosplenial</w:t>
                      </w:r>
                      <w:proofErr w:type="spellEnd"/>
                      <w:r w:rsidRPr="006A67D5">
                        <w:rPr>
                          <w:rFonts w:ascii="Arial" w:hAnsi="Arial" w:cs="Arial"/>
                          <w:b/>
                          <w:i w:val="0"/>
                          <w:color w:val="000000" w:themeColor="text1"/>
                          <w:sz w:val="16"/>
                          <w:szCs w:val="16"/>
                        </w:rPr>
                        <w:t xml:space="preserve"> cingulum in the </w:t>
                      </w:r>
                      <w:r>
                        <w:rPr>
                          <w:rFonts w:ascii="Arial" w:hAnsi="Arial" w:cs="Arial"/>
                          <w:b/>
                          <w:i w:val="0"/>
                          <w:color w:val="000000" w:themeColor="text1"/>
                          <w:sz w:val="16"/>
                          <w:szCs w:val="16"/>
                        </w:rPr>
                        <w:t xml:space="preserve">male </w:t>
                      </w:r>
                      <w:r w:rsidRPr="006A67D5">
                        <w:rPr>
                          <w:rFonts w:ascii="Arial" w:hAnsi="Arial" w:cs="Arial"/>
                          <w:b/>
                          <w:i w:val="0"/>
                          <w:color w:val="000000" w:themeColor="text1"/>
                          <w:sz w:val="16"/>
                          <w:szCs w:val="16"/>
                        </w:rPr>
                        <w:t>CD group</w:t>
                      </w:r>
                      <w:r w:rsidRPr="006A67D5">
                        <w:rPr>
                          <w:rFonts w:ascii="Arial" w:hAnsi="Arial" w:cs="Arial"/>
                          <w:b/>
                          <w:i w:val="0"/>
                          <w:noProof/>
                          <w:color w:val="000000" w:themeColor="text1"/>
                          <w:sz w:val="16"/>
                          <w:szCs w:val="16"/>
                        </w:rPr>
                        <w:t>.</w:t>
                      </w:r>
                      <w:r w:rsidRPr="006A67D5">
                        <w:rPr>
                          <w:rFonts w:ascii="Arial" w:hAnsi="Arial" w:cs="Arial"/>
                          <w:b/>
                          <w:noProof/>
                          <w:color w:val="000000" w:themeColor="text1"/>
                          <w:sz w:val="16"/>
                          <w:szCs w:val="16"/>
                        </w:rPr>
                        <w:t xml:space="preserve"> </w:t>
                      </w:r>
                      <w:r>
                        <w:rPr>
                          <w:rFonts w:ascii="Arial" w:hAnsi="Arial" w:cs="Arial"/>
                          <w:i w:val="0"/>
                          <w:color w:val="000000" w:themeColor="text1"/>
                          <w:sz w:val="16"/>
                          <w:szCs w:val="16"/>
                        </w:rPr>
                        <w:t>There was a significant negative</w:t>
                      </w:r>
                      <w:r w:rsidRPr="006A67D5">
                        <w:rPr>
                          <w:rFonts w:ascii="Arial" w:hAnsi="Arial" w:cs="Arial"/>
                          <w:i w:val="0"/>
                          <w:color w:val="000000" w:themeColor="text1"/>
                          <w:sz w:val="16"/>
                          <w:szCs w:val="16"/>
                        </w:rPr>
                        <w:t xml:space="preserve"> correlation between CD symptoms and </w:t>
                      </w:r>
                      <w:r>
                        <w:rPr>
                          <w:rFonts w:ascii="Arial" w:hAnsi="Arial" w:cs="Arial"/>
                          <w:i w:val="0"/>
                          <w:color w:val="000000" w:themeColor="text1"/>
                          <w:sz w:val="16"/>
                          <w:szCs w:val="16"/>
                        </w:rPr>
                        <w:t xml:space="preserve">HMOA </w:t>
                      </w:r>
                      <w:r w:rsidRPr="006A67D5">
                        <w:rPr>
                          <w:rFonts w:ascii="Arial" w:hAnsi="Arial" w:cs="Arial"/>
                          <w:i w:val="0"/>
                          <w:color w:val="000000" w:themeColor="text1"/>
                          <w:sz w:val="16"/>
                          <w:szCs w:val="16"/>
                        </w:rPr>
                        <w:t xml:space="preserve">values in the right </w:t>
                      </w:r>
                      <w:proofErr w:type="spellStart"/>
                      <w:r w:rsidRPr="006A67D5">
                        <w:rPr>
                          <w:rFonts w:ascii="Arial" w:hAnsi="Arial" w:cs="Arial"/>
                          <w:i w:val="0"/>
                          <w:color w:val="000000" w:themeColor="text1"/>
                          <w:sz w:val="16"/>
                          <w:szCs w:val="16"/>
                        </w:rPr>
                        <w:t>retrosplenial</w:t>
                      </w:r>
                      <w:proofErr w:type="spellEnd"/>
                      <w:r w:rsidRPr="006A67D5">
                        <w:rPr>
                          <w:rFonts w:ascii="Arial" w:hAnsi="Arial" w:cs="Arial"/>
                          <w:i w:val="0"/>
                          <w:color w:val="000000" w:themeColor="text1"/>
                          <w:sz w:val="16"/>
                          <w:szCs w:val="16"/>
                        </w:rPr>
                        <w:t xml:space="preserve"> cingulum tract.</w:t>
                      </w:r>
                      <w:bookmarkEnd w:id="5"/>
                    </w:p>
                    <w:p w14:paraId="4A8472AE" w14:textId="77777777" w:rsidR="0009060E" w:rsidRPr="006A67D5" w:rsidRDefault="0009060E" w:rsidP="0009060E">
                      <w:pPr>
                        <w:rPr>
                          <w:rFonts w:ascii="Arial" w:hAnsi="Arial" w:cs="Arial"/>
                          <w:color w:val="000000" w:themeColor="text1"/>
                          <w:sz w:val="16"/>
                          <w:szCs w:val="16"/>
                        </w:rPr>
                      </w:pPr>
                    </w:p>
                  </w:txbxContent>
                </v:textbox>
                <w10:wrap type="square"/>
              </v:shape>
            </w:pict>
          </mc:Fallback>
        </mc:AlternateContent>
      </w:r>
      <w:r>
        <w:rPr>
          <w:rFonts w:ascii="Times New Roman" w:hAnsi="Times New Roman" w:cs="Times New Roman"/>
          <w:noProof/>
          <w:color w:val="000000"/>
          <w:sz w:val="22"/>
          <w:szCs w:val="22"/>
          <w:lang w:val="en-US"/>
        </w:rPr>
        <w:drawing>
          <wp:inline distT="0" distB="0" distL="0" distR="0" wp14:anchorId="14E9081F" wp14:editId="7DE4C891">
            <wp:extent cx="6910251" cy="4626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hdcorrelations.png"/>
                    <pic:cNvPicPr/>
                  </pic:nvPicPr>
                  <pic:blipFill>
                    <a:blip r:embed="rId7">
                      <a:extLst>
                        <a:ext uri="{28A0092B-C50C-407E-A947-70E740481C1C}">
                          <a14:useLocalDpi xmlns:a14="http://schemas.microsoft.com/office/drawing/2010/main" val="0"/>
                        </a:ext>
                      </a:extLst>
                    </a:blip>
                    <a:stretch>
                      <a:fillRect/>
                    </a:stretch>
                  </pic:blipFill>
                  <pic:spPr>
                    <a:xfrm>
                      <a:off x="0" y="0"/>
                      <a:ext cx="6967147" cy="4664704"/>
                    </a:xfrm>
                    <a:prstGeom prst="rect">
                      <a:avLst/>
                    </a:prstGeom>
                  </pic:spPr>
                </pic:pic>
              </a:graphicData>
            </a:graphic>
          </wp:inline>
        </w:drawing>
      </w:r>
    </w:p>
    <w:p w14:paraId="36B225E1" w14:textId="53F6C7B3"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6B63EEDE" w14:textId="2187FB5C" w:rsidR="0009060E"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p w14:paraId="76FEDF41" w14:textId="2FCAB4C9" w:rsidR="0009060E" w:rsidRPr="002E1197" w:rsidRDefault="0009060E" w:rsidP="00AA50E7">
      <w:pPr>
        <w:autoSpaceDE w:val="0"/>
        <w:autoSpaceDN w:val="0"/>
        <w:adjustRightInd w:val="0"/>
        <w:spacing w:after="240" w:line="360" w:lineRule="auto"/>
        <w:jc w:val="both"/>
        <w:rPr>
          <w:rFonts w:ascii="Times New Roman" w:hAnsi="Times New Roman" w:cs="Times New Roman"/>
          <w:color w:val="000000"/>
          <w:sz w:val="22"/>
          <w:szCs w:val="22"/>
          <w:lang w:val="en-US"/>
        </w:rPr>
      </w:pPr>
    </w:p>
    <w:sectPr w:rsidR="0009060E" w:rsidRPr="002E1197" w:rsidSect="001D1C3F">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DC"/>
    <w:rsid w:val="00087A27"/>
    <w:rsid w:val="0009060E"/>
    <w:rsid w:val="001D1C3F"/>
    <w:rsid w:val="002A2D16"/>
    <w:rsid w:val="002E1197"/>
    <w:rsid w:val="00356FA9"/>
    <w:rsid w:val="004A3FDC"/>
    <w:rsid w:val="004F757E"/>
    <w:rsid w:val="006A4191"/>
    <w:rsid w:val="007202F1"/>
    <w:rsid w:val="009F5FD9"/>
    <w:rsid w:val="00AA50E7"/>
    <w:rsid w:val="00C86B49"/>
    <w:rsid w:val="00CC6D54"/>
    <w:rsid w:val="00F6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5A8"/>
  <w14:defaultImageDpi w14:val="32767"/>
  <w15:chartTrackingRefBased/>
  <w15:docId w15:val="{42B2289C-4C60-2342-8D04-36320B10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DC"/>
    <w:pPr>
      <w:adjustRightInd w:val="0"/>
      <w:spacing w:before="40" w:after="40" w:line="360" w:lineRule="auto"/>
    </w:pPr>
    <w:rPr>
      <w:rFonts w:ascii="Lucida Sans" w:eastAsia="Times New Roman" w:hAnsi="Lucida Sans" w:cs="Times New Roman"/>
      <w:sz w:val="22"/>
      <w:szCs w:val="22"/>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basedOn w:val="Normal"/>
    <w:next w:val="Normal"/>
    <w:uiPriority w:val="35"/>
    <w:unhideWhenUsed/>
    <w:qFormat/>
    <w:rsid w:val="001D1C3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6CF9-C167-BD47-BE69-24611675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Gonzalez</dc:creator>
  <cp:keywords/>
  <dc:description/>
  <cp:lastModifiedBy>Karen Gonzalez</cp:lastModifiedBy>
  <cp:revision>2</cp:revision>
  <dcterms:created xsi:type="dcterms:W3CDTF">2018-11-15T20:03:00Z</dcterms:created>
  <dcterms:modified xsi:type="dcterms:W3CDTF">2018-11-15T20:03:00Z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