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1AD" w:rsidRPr="00A2431E" w:rsidRDefault="00A2431E">
      <w:pPr>
        <w:rPr>
          <w:b/>
        </w:rPr>
      </w:pPr>
      <w:r w:rsidRPr="00A2431E">
        <w:rPr>
          <w:b/>
        </w:rPr>
        <w:t>Supplementary materials.</w:t>
      </w:r>
    </w:p>
    <w:p w:rsidR="00A2431E" w:rsidRDefault="00A2431E"/>
    <w:p w:rsidR="00A2431E" w:rsidRDefault="00A2431E">
      <w:r w:rsidRPr="00A2431E">
        <w:rPr>
          <w:b/>
        </w:rPr>
        <w:t>S1</w:t>
      </w:r>
      <w:r>
        <w:t>. Data extraction form.</w:t>
      </w:r>
    </w:p>
    <w:tbl>
      <w:tblPr>
        <w:tblW w:w="10300" w:type="dxa"/>
        <w:tblInd w:w="93" w:type="dxa"/>
        <w:tblLook w:val="04A0" w:firstRow="1" w:lastRow="0" w:firstColumn="1" w:lastColumn="0" w:noHBand="0" w:noVBand="1"/>
      </w:tblPr>
      <w:tblGrid>
        <w:gridCol w:w="1635"/>
        <w:gridCol w:w="6685"/>
        <w:gridCol w:w="1980"/>
      </w:tblGrid>
      <w:tr w:rsidR="00A2431E" w:rsidRPr="00A2431E" w:rsidTr="00A2431E">
        <w:trPr>
          <w:trHeight w:val="615"/>
        </w:trPr>
        <w:tc>
          <w:tcPr>
            <w:tcW w:w="152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000000" w:fill="D9D9D9"/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D5782A">
              <w:rPr>
                <w:rFonts w:eastAsia="Times New Roman" w:cs="Arial"/>
                <w:b/>
                <w:bCs/>
                <w:color w:val="000000"/>
                <w:sz w:val="22"/>
              </w:rPr>
              <w:t>Type of information</w:t>
            </w:r>
          </w:p>
        </w:tc>
        <w:tc>
          <w:tcPr>
            <w:tcW w:w="6800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D9D9D9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D5782A">
              <w:rPr>
                <w:rFonts w:eastAsia="Times New Roman" w:cs="Arial"/>
                <w:b/>
                <w:bCs/>
                <w:color w:val="000000"/>
                <w:sz w:val="22"/>
              </w:rPr>
              <w:t>Information to be extracted, whenever available</w:t>
            </w:r>
          </w:p>
        </w:tc>
        <w:tc>
          <w:tcPr>
            <w:tcW w:w="1980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D9D9D9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D5782A">
              <w:rPr>
                <w:rFonts w:eastAsia="Times New Roman" w:cs="Arial"/>
                <w:b/>
                <w:bCs/>
                <w:color w:val="000000"/>
                <w:sz w:val="22"/>
              </w:rPr>
              <w:t>Extracted information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 w:val="restar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Publication information</w:t>
            </w: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Authors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Year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Title of publication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Source (Database)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Abstract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15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Date of publication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 w:val="restar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Eligibility checklist</w:t>
            </w: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Title &amp; abstract screening date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Full article screening date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Eligible for systematic review (PICO)?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15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Eligible for meta-analysis?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 w:val="restar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Study information</w:t>
            </w: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 xml:space="preserve">Aim(s) of study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Name &amp; country of study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Study setting &amp; recruitment strategy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Total sample size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Study design (case-control, population, intervention, longitudinal)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Duration of follow-up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15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Drop out rate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 w:val="restar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Population (P)</w:t>
            </w: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Participant groups &amp; sample sizes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Inclusion &amp; exclusion criteria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Instrument used to assess UHR/patient status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noWrap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Instrument used to assess healthy control status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noWrap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15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Instrument used to assess transition to psychosis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 w:val="restar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 xml:space="preserve">Exposure (E) </w:t>
            </w: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Childhood adversities measured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noWrap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15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Instruments used to measure childhood adversities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15"/>
        </w:trPr>
        <w:tc>
          <w:tcPr>
            <w:tcW w:w="15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Outcome (O)</w:t>
            </w: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Outcome measure(s)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 w:val="restar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Demographics</w:t>
            </w: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Matching of variables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noWrap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Age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noWrap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Gender (% female)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noWrap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Comorbid psychiatric disorders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noWrap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15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Rate of transition to psychosis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 w:val="restar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Findings</w:t>
            </w: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Key conclusions from authors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noWrap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15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Conclusions relevant to our review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noWrap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600"/>
        </w:trPr>
        <w:tc>
          <w:tcPr>
            <w:tcW w:w="1520" w:type="dxa"/>
            <w:vMerge w:val="restar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lastRenderedPageBreak/>
              <w:t>Quantitative data (raw data, effect size, error estimates, etc.)</w:t>
            </w: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Prevalence (e.g., % or frequency or odds ratio) or severity (e.g., continuous score) of childhood trauma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noWrap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6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Prevalence (e.g., % or frequency or odds ratio) or severity (e.g., continuous score) of childhood trauma subtypes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noWrap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6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 xml:space="preserve">Prevalence (e.g., % or frequency or odds ratio) or severity (e.g., continuous score) of childhood bullying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noWrap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6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Prevalence (e.g., % or frequency or odds ratio) or severity (e.g., continuous score) of parental loss/separation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6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Odds ratios/ hazard ratios/ risk ratios/ frequency tables of transition to psychosis given exposure to childhood trauma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6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Odds ratios/ hazard ratios/ risk ratios/ frequency tables of transition to psychosis given exposure to childhood trauma subtypes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600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Odds ratios/ hazard ratios/ risk ratios/ frequency tables of transition to psychosis given exposure to childhood bullying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615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Odds ratios/ hazard ratios/ risk ratios/ frequency tables of transition to psychosis given exposure to parental loss/separation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 w:val="restar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Other variables</w:t>
            </w: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Confounding variables that were controlled for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15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Other variables measured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00"/>
        </w:trPr>
        <w:tc>
          <w:tcPr>
            <w:tcW w:w="1520" w:type="dxa"/>
            <w:vMerge w:val="restar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Contacting of authors</w:t>
            </w:r>
          </w:p>
        </w:tc>
        <w:tc>
          <w:tcPr>
            <w:tcW w:w="680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What is needed from authors?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  <w:tr w:rsidR="00A2431E" w:rsidRPr="00A2431E" w:rsidTr="00A2431E">
        <w:trPr>
          <w:trHeight w:val="315"/>
        </w:trPr>
        <w:tc>
          <w:tcPr>
            <w:tcW w:w="1520" w:type="dxa"/>
            <w:vMerge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Date of contact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  <w:hideMark/>
          </w:tcPr>
          <w:p w:rsidR="00A2431E" w:rsidRPr="00D5782A" w:rsidRDefault="00A2431E" w:rsidP="00A2431E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D5782A">
              <w:rPr>
                <w:rFonts w:eastAsia="Times New Roman" w:cs="Arial"/>
                <w:color w:val="000000"/>
                <w:sz w:val="22"/>
              </w:rPr>
              <w:t> </w:t>
            </w:r>
          </w:p>
        </w:tc>
      </w:tr>
    </w:tbl>
    <w:p w:rsidR="00A2431E" w:rsidRDefault="00A2431E"/>
    <w:p w:rsidR="00A2431E" w:rsidRDefault="00A2431E">
      <w:r>
        <w:br w:type="page"/>
      </w:r>
    </w:p>
    <w:p w:rsidR="00A2431E" w:rsidRDefault="00A2431E" w:rsidP="00A2431E">
      <w:r w:rsidRPr="00A2431E">
        <w:rPr>
          <w:b/>
        </w:rPr>
        <w:lastRenderedPageBreak/>
        <w:t>S2</w:t>
      </w:r>
      <w:r>
        <w:t xml:space="preserve">. Forest plot </w:t>
      </w:r>
      <w:r w:rsidR="00C07742">
        <w:t xml:space="preserve">comparing </w:t>
      </w:r>
      <w:r>
        <w:t xml:space="preserve">the severity of childhood trauma </w:t>
      </w:r>
      <w:r w:rsidR="008B5CE6">
        <w:t>between</w:t>
      </w:r>
      <w:r>
        <w:t xml:space="preserve"> UHR </w:t>
      </w:r>
      <w:r w:rsidR="00C07742">
        <w:t xml:space="preserve">and controls, </w:t>
      </w:r>
      <w:r>
        <w:t xml:space="preserve">stratified into the risk of bias of each study. Higher trauma scores reflect higher severity. </w:t>
      </w:r>
    </w:p>
    <w:p w:rsidR="00A2431E" w:rsidRDefault="000C0169">
      <w:r>
        <w:rPr>
          <w:noProof/>
          <w:lang w:val="en-SG"/>
        </w:rPr>
        <w:drawing>
          <wp:inline distT="0" distB="0" distL="0" distR="0">
            <wp:extent cx="6400800" cy="2541856"/>
            <wp:effectExtent l="0" t="0" r="0" b="0"/>
            <wp:docPr id="1" name="Picture 1" descr="C:\Users\oonhimpeh\Documents\2 Meta-analysis paper\Writing\SczBull\Processing files\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nhimpeh\Documents\2 Meta-analysis paper\Writing\SczBull\Processing files\S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4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69" w:rsidRDefault="000C0169"/>
    <w:p w:rsidR="00C07742" w:rsidRDefault="00C07742">
      <w:pPr>
        <w:rPr>
          <w:b/>
        </w:rPr>
      </w:pPr>
      <w:r>
        <w:rPr>
          <w:b/>
        </w:rPr>
        <w:br w:type="page"/>
      </w:r>
    </w:p>
    <w:p w:rsidR="00C07742" w:rsidRDefault="0040504E">
      <w:r>
        <w:rPr>
          <w:b/>
        </w:rPr>
        <w:lastRenderedPageBreak/>
        <w:t>S3</w:t>
      </w:r>
      <w:r w:rsidR="00C07742">
        <w:rPr>
          <w:b/>
        </w:rPr>
        <w:t xml:space="preserve">. </w:t>
      </w:r>
      <w:r w:rsidR="00C07742">
        <w:t xml:space="preserve">Forest plot comparing </w:t>
      </w:r>
      <w:r w:rsidR="00C07742" w:rsidRPr="008F277A">
        <w:t xml:space="preserve">the </w:t>
      </w:r>
      <w:r w:rsidR="00C07742">
        <w:t>prevalence</w:t>
      </w:r>
      <w:r w:rsidR="00C07742" w:rsidRPr="008F277A">
        <w:t xml:space="preserve"> of trauma subtypes </w:t>
      </w:r>
      <w:r w:rsidR="008B5CE6">
        <w:t>between</w:t>
      </w:r>
      <w:r w:rsidR="00C07742" w:rsidRPr="008F277A">
        <w:t xml:space="preserve"> UHR and controls</w:t>
      </w:r>
      <w:r w:rsidR="00C07742">
        <w:t xml:space="preserve">. Higher odds reflect higher prevalence. </w:t>
      </w:r>
    </w:p>
    <w:p w:rsidR="00C07742" w:rsidRDefault="00C07742">
      <w:pPr>
        <w:rPr>
          <w:b/>
        </w:rPr>
      </w:pPr>
      <w:r>
        <w:rPr>
          <w:noProof/>
          <w:lang w:val="en-SG"/>
        </w:rPr>
        <w:drawing>
          <wp:inline distT="0" distB="0" distL="0" distR="0" wp14:anchorId="3E28F199" wp14:editId="43C945F6">
            <wp:extent cx="5890161" cy="6635975"/>
            <wp:effectExtent l="0" t="0" r="0" b="0"/>
            <wp:docPr id="305" name="Picture 305" descr="Fig3_photoshop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3_photoshopp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23" cy="663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A2431E" w:rsidRDefault="008B5CE6" w:rsidP="00A2431E">
      <w:r>
        <w:rPr>
          <w:b/>
        </w:rPr>
        <w:lastRenderedPageBreak/>
        <w:t>S</w:t>
      </w:r>
      <w:r w:rsidR="0040504E">
        <w:rPr>
          <w:b/>
        </w:rPr>
        <w:t>4</w:t>
      </w:r>
      <w:r w:rsidR="00A2431E">
        <w:t>. Forest plot comparing the prevalence of bullying victimization between UHR and controls.</w:t>
      </w:r>
    </w:p>
    <w:p w:rsidR="000C0169" w:rsidRDefault="008B656F" w:rsidP="00A2431E">
      <w:r>
        <w:rPr>
          <w:noProof/>
          <w:lang w:val="en-SG"/>
        </w:rPr>
        <w:drawing>
          <wp:inline distT="0" distB="0" distL="0" distR="0">
            <wp:extent cx="5941695" cy="1391285"/>
            <wp:effectExtent l="0" t="0" r="1905" b="0"/>
            <wp:docPr id="5" name="Picture 5" descr="C:\Users\Oonhim\AppData\Local\Microsoft\Windows\INetCache\Content.Word\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onhim\AppData\Local\Microsoft\Windows\INetCache\Content.Word\S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56F" w:rsidRDefault="008B656F" w:rsidP="00A2431E"/>
    <w:p w:rsidR="00A2431E" w:rsidRDefault="00A2431E" w:rsidP="00A2431E">
      <w:r w:rsidRPr="00A2431E">
        <w:rPr>
          <w:b/>
        </w:rPr>
        <w:t>S</w:t>
      </w:r>
      <w:r w:rsidR="0040504E">
        <w:rPr>
          <w:b/>
        </w:rPr>
        <w:t>5</w:t>
      </w:r>
      <w:r>
        <w:t>. Forest plot of the association between childhood trauma and TTP among UHR.</w:t>
      </w:r>
    </w:p>
    <w:p w:rsidR="007F0C8F" w:rsidRDefault="007F0C8F" w:rsidP="00A2431E">
      <w:r>
        <w:rPr>
          <w:noProof/>
          <w:lang w:val="en-SG"/>
        </w:rPr>
        <w:drawing>
          <wp:inline distT="0" distB="0" distL="0" distR="0">
            <wp:extent cx="5941695" cy="1425575"/>
            <wp:effectExtent l="0" t="0" r="1905" b="3175"/>
            <wp:docPr id="6" name="Picture 6" descr="C:\Users\Oonhim\AppData\Local\Microsoft\Windows\INetCache\Content.Word\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onhim\AppData\Local\Microsoft\Windows\INetCache\Content.Word\S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69" w:rsidRPr="004560D8" w:rsidRDefault="000C0169" w:rsidP="00A2431E"/>
    <w:p w:rsidR="000D008B" w:rsidRDefault="000D008B">
      <w:pPr>
        <w:rPr>
          <w:b/>
        </w:rPr>
      </w:pPr>
      <w:r>
        <w:rPr>
          <w:b/>
        </w:rPr>
        <w:br w:type="page"/>
      </w:r>
    </w:p>
    <w:p w:rsidR="00A2431E" w:rsidRDefault="007F0C8F" w:rsidP="00A2431E">
      <w:r>
        <w:rPr>
          <w:b/>
        </w:rPr>
        <w:lastRenderedPageBreak/>
        <w:t>S</w:t>
      </w:r>
      <w:r w:rsidR="0040504E">
        <w:rPr>
          <w:b/>
        </w:rPr>
        <w:t>6</w:t>
      </w:r>
      <w:r w:rsidR="00A2431E">
        <w:t>. Forest plot of the association between childhood trauma subtypes and TTP among UHR.</w:t>
      </w:r>
    </w:p>
    <w:p w:rsidR="000C0169" w:rsidRDefault="007F0C8F" w:rsidP="00A2431E">
      <w:r>
        <w:rPr>
          <w:b/>
          <w:noProof/>
          <w:lang w:val="en-SG"/>
        </w:rPr>
        <w:drawing>
          <wp:inline distT="0" distB="0" distL="0" distR="0">
            <wp:extent cx="5941695" cy="6994525"/>
            <wp:effectExtent l="0" t="0" r="1905" b="0"/>
            <wp:docPr id="7" name="Picture 7" descr="C:\Users\Oonhim\AppData\Local\Microsoft\Windows\INetCache\Content.Word\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onhim\AppData\Local\Microsoft\Windows\INetCache\Content.Word\S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699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238" w:rsidRDefault="00324238" w:rsidP="0003591E">
      <w:bookmarkStart w:id="0" w:name="_GoBack"/>
      <w:bookmarkEnd w:id="0"/>
    </w:p>
    <w:sectPr w:rsidR="003242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31E"/>
    <w:rsid w:val="0003591E"/>
    <w:rsid w:val="00085572"/>
    <w:rsid w:val="000C0169"/>
    <w:rsid w:val="000D008B"/>
    <w:rsid w:val="0014200D"/>
    <w:rsid w:val="00324238"/>
    <w:rsid w:val="00334803"/>
    <w:rsid w:val="0040504E"/>
    <w:rsid w:val="004560D8"/>
    <w:rsid w:val="0056669B"/>
    <w:rsid w:val="005B1CE2"/>
    <w:rsid w:val="0065508B"/>
    <w:rsid w:val="006B3296"/>
    <w:rsid w:val="007F0C8F"/>
    <w:rsid w:val="008B5CE6"/>
    <w:rsid w:val="008B656F"/>
    <w:rsid w:val="009B20A3"/>
    <w:rsid w:val="009F2F85"/>
    <w:rsid w:val="00A2431E"/>
    <w:rsid w:val="00B067F4"/>
    <w:rsid w:val="00C07742"/>
    <w:rsid w:val="00D50448"/>
    <w:rsid w:val="00D5782A"/>
    <w:rsid w:val="00DC16F8"/>
    <w:rsid w:val="00E1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79F2112-5C45-4B3F-A0CB-CA69B31F0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431E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508B"/>
    <w:pPr>
      <w:keepNext/>
      <w:keepLines/>
      <w:spacing w:before="480" w:after="0"/>
      <w:outlineLvl w:val="0"/>
    </w:pPr>
    <w:rPr>
      <w:rFonts w:ascii="Gill Sans MT" w:eastAsiaTheme="majorEastAsia" w:hAnsi="Gill Sans MT" w:cstheme="majorBidi"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508B"/>
    <w:pPr>
      <w:keepNext/>
      <w:keepLines/>
      <w:spacing w:before="200" w:after="0"/>
      <w:outlineLvl w:val="1"/>
    </w:pPr>
    <w:rPr>
      <w:rFonts w:ascii="Gill Sans MT" w:eastAsiaTheme="majorEastAsia" w:hAnsi="Gill Sans MT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508B"/>
    <w:rPr>
      <w:rFonts w:ascii="Gill Sans MT" w:eastAsiaTheme="majorEastAsia" w:hAnsi="Gill Sans MT" w:cstheme="majorBidi"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508B"/>
    <w:rPr>
      <w:rFonts w:ascii="Gill Sans MT" w:eastAsiaTheme="majorEastAsia" w:hAnsi="Gill Sans MT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5508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w Cen MT" w:eastAsiaTheme="majorEastAsia" w:hAnsi="Tw Cen MT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5508B"/>
    <w:rPr>
      <w:rFonts w:ascii="Tw Cen MT" w:eastAsiaTheme="majorEastAsia" w:hAnsi="Tw Cen MT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50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550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1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24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m">
    <w:name w:val="im"/>
    <w:basedOn w:val="DefaultParagraphFont"/>
    <w:rsid w:val="00085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0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NHG</Company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Peh Oon Him</dc:creator>
  <cp:lastModifiedBy>Oonhim</cp:lastModifiedBy>
  <cp:revision>9</cp:revision>
  <dcterms:created xsi:type="dcterms:W3CDTF">2018-10-20T10:20:00Z</dcterms:created>
  <dcterms:modified xsi:type="dcterms:W3CDTF">2018-10-29T15:33:00Z</dcterms:modified>
</cp:coreProperties>
</file>