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6DD" w:rsidRPr="004D2D38" w:rsidRDefault="00C476DD" w:rsidP="00BA1174">
      <w:pPr>
        <w:spacing w:line="480" w:lineRule="auto"/>
        <w:ind w:firstLine="720"/>
        <w:rPr>
          <w:b/>
        </w:rPr>
      </w:pPr>
      <w:r w:rsidRPr="004D2D38">
        <w:rPr>
          <w:b/>
        </w:rPr>
        <w:t>Supplementary material</w:t>
      </w:r>
    </w:p>
    <w:p w:rsidR="004D2D38" w:rsidRDefault="004D2D38" w:rsidP="00BA1174">
      <w:pPr>
        <w:spacing w:line="480" w:lineRule="auto"/>
        <w:ind w:firstLine="720"/>
      </w:pPr>
      <w:r>
        <w:t>To</w:t>
      </w:r>
      <w:r w:rsidR="00BA1174">
        <w:t xml:space="preserve"> better illustrate the relationship between the RLOC activation at baseline and 6 months, we plotted </w:t>
      </w:r>
      <w:r>
        <w:t xml:space="preserve">(Figure S1) </w:t>
      </w:r>
      <w:r w:rsidR="00BA1174">
        <w:t xml:space="preserve">the </w:t>
      </w:r>
      <w:r>
        <w:t>RLOC activation during anticipation of monetary loss at baseline and 6 months for healthy controls, individuals with BD who were euthymic at baseline and did not change medications over 6 months, individuals with BD who were euthymic at baseline and change medications over 6 months, individuals with BD who were depressed at baseline, became euthymic or partially depressed at 6 months and did not change medications over 6 months,</w:t>
      </w:r>
      <w:r w:rsidRPr="004D2D38">
        <w:t xml:space="preserve"> </w:t>
      </w:r>
      <w:r>
        <w:t>individuals with BD who were depressed at baseline, became euthymic or partially depressed at 6 months and change medications over 6 months, individuals with BD who were depressed at baseline, remained depressed at 6 month and did not change medications over 6 months, and finally, individuals with BD who were depressed at baseline, remained depressed at 6 month and change medications over 6 months</w:t>
      </w:r>
      <w:r w:rsidR="00BA1174">
        <w:t xml:space="preserve">. </w:t>
      </w:r>
      <w:r>
        <w:t xml:space="preserve">We also plot the depression and mania scores at baseline and 6 months scans for corresponding groups to illustrate the changes in </w:t>
      </w:r>
      <w:r w:rsidR="00DE113F">
        <w:t>subjects</w:t>
      </w:r>
      <w:r>
        <w:t>’ clinical profiles.</w:t>
      </w:r>
    </w:p>
    <w:p w:rsidR="00BA1174" w:rsidRDefault="00E972D0" w:rsidP="00BA1174">
      <w:pPr>
        <w:spacing w:line="480" w:lineRule="auto"/>
        <w:ind w:firstLine="720"/>
      </w:pPr>
      <w:r>
        <w:t xml:space="preserve">While the </w:t>
      </w:r>
      <w:r w:rsidR="000D7912">
        <w:t>formal statistical</w:t>
      </w:r>
      <w:r>
        <w:t xml:space="preserve"> comparisons among these groups were not possible due to the large number of groups and small (sometimes n=1) size of some groups, </w:t>
      </w:r>
      <w:r w:rsidR="00BA1174">
        <w:t>F</w:t>
      </w:r>
      <w:r>
        <w:t>igure S1</w:t>
      </w:r>
      <w:r w:rsidR="00BA1174">
        <w:t xml:space="preserve"> can </w:t>
      </w:r>
      <w:r>
        <w:t>provide</w:t>
      </w:r>
      <w:r w:rsidR="00BA1174">
        <w:t xml:space="preserve"> preliminary </w:t>
      </w:r>
      <w:r>
        <w:t xml:space="preserve">information about the relationships among anticipation-related RLOC activation across </w:t>
      </w:r>
      <w:r w:rsidR="004D2D38">
        <w:t>scans</w:t>
      </w:r>
      <w:r>
        <w:t>, and various combinations of mood state at baseline, mood improvement and changes in medications over 6 months</w:t>
      </w:r>
      <w:r w:rsidR="00BA1174">
        <w:t>.</w:t>
      </w:r>
    </w:p>
    <w:p w:rsidR="00BA1174" w:rsidRDefault="00BA1174" w:rsidP="00BA1174">
      <w:pPr>
        <w:spacing w:line="480" w:lineRule="auto"/>
        <w:ind w:firstLine="90"/>
      </w:pPr>
      <w:r>
        <w:rPr>
          <w:noProof/>
        </w:rPr>
        <w:lastRenderedPageBreak/>
        <w:drawing>
          <wp:inline distT="0" distB="0" distL="0" distR="0" wp14:anchorId="3E9F164B" wp14:editId="7827171B">
            <wp:extent cx="5943600" cy="5200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LOC_by_DXchange_MEDSchange_51subj_10_22_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174" w:rsidRDefault="00BA1174" w:rsidP="00BA1174">
      <w:pPr>
        <w:ind w:firstLine="720"/>
      </w:pPr>
      <w:r>
        <w:t>Figure S1. RLOC activation during anticipation of monetary loss, Hamilton depression scores and Young mania rating scale scores at baseline and 6 months. HC – healthy controls (n=17); BDE meds no change – individuals with bipolar disorder who were euthymic at baseline and who remained on the same medications over 6 months (n=6); BDE meds changed -  individuals with bipolar disorder who were euthymic at baseline and who changed medications over 6 months (n=12); BDD impr, meds no change - individuals with bipolar disorder who were depressed at baseline, improved over 6 month and remained on the same medications (n=1); BDD impr, meds change - individuals with bipolar disorder who were depressed at baseline, improved over 6 month and changed medications</w:t>
      </w:r>
      <w:r w:rsidR="00B46492">
        <w:t xml:space="preserve"> </w:t>
      </w:r>
      <w:bookmarkStart w:id="0" w:name="_GoBack"/>
      <w:bookmarkEnd w:id="0"/>
      <w:r>
        <w:t>(n=6); BDD meds no change – individuals with bipolar disorder who were depressed at baseline and who remained on the same medications over 6 months (n=1); BDD meds changed -  individuals with bipolar disorder who were depressed at baseline and who changed medications over 6 months (n=8).</w:t>
      </w:r>
    </w:p>
    <w:p w:rsidR="00CD3ED9" w:rsidRDefault="00CD3ED9"/>
    <w:sectPr w:rsidR="00CD3ED9" w:rsidSect="004D2D38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74"/>
    <w:rsid w:val="000D7912"/>
    <w:rsid w:val="00140C7A"/>
    <w:rsid w:val="004D2D38"/>
    <w:rsid w:val="00B46492"/>
    <w:rsid w:val="00BA1174"/>
    <w:rsid w:val="00C476DD"/>
    <w:rsid w:val="00CD3ED9"/>
    <w:rsid w:val="00DE113F"/>
    <w:rsid w:val="00E972D0"/>
    <w:rsid w:val="00FD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12C9F"/>
  <w15:chartTrackingRefBased/>
  <w15:docId w15:val="{A8A7CCC7-F3A2-4B8F-AB5D-22943E84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A117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Manelis, Anna</dc:creator>
  <cp:keywords/>
  <dc:description/>
  <cp:lastModifiedBy>Manelis, Anna</cp:lastModifiedBy>
  <cp:revision>7</cp:revision>
  <dcterms:created xsi:type="dcterms:W3CDTF">2018-10-23T14:48:00Z</dcterms:created>
  <dcterms:modified xsi:type="dcterms:W3CDTF">2018-11-12T12:49:00Z</dcterms:modified>
</cp:coreProperties>
</file>