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1CDB" w14:textId="4FC4A5EC" w:rsidR="001C5CF7" w:rsidRDefault="00465E88" w:rsidP="00A131D8">
      <w:pPr>
        <w:pStyle w:val="NoSpacing"/>
        <w:spacing w:line="360" w:lineRule="auto"/>
        <w:rPr>
          <w:rFonts w:ascii="Cambria" w:hAnsi="Cambria"/>
          <w:b/>
          <w:sz w:val="24"/>
          <w:lang w:val="en-GB"/>
        </w:rPr>
      </w:pPr>
      <w:r w:rsidRPr="00A131D8">
        <w:rPr>
          <w:rFonts w:ascii="Cambria" w:hAnsi="Cambria"/>
          <w:b/>
          <w:sz w:val="24"/>
          <w:lang w:val="en-GB"/>
        </w:rPr>
        <w:t xml:space="preserve">Supplemental </w:t>
      </w:r>
      <w:r w:rsidR="00CD610F">
        <w:rPr>
          <w:rFonts w:ascii="Cambria" w:hAnsi="Cambria"/>
          <w:b/>
          <w:sz w:val="24"/>
          <w:lang w:val="en-GB"/>
        </w:rPr>
        <w:t>materials</w:t>
      </w:r>
    </w:p>
    <w:p w14:paraId="5B4D66C7" w14:textId="77777777" w:rsidR="00A131D8" w:rsidRPr="00A131D8" w:rsidRDefault="00A131D8" w:rsidP="00A131D8">
      <w:pPr>
        <w:pStyle w:val="NoSpacing"/>
        <w:spacing w:line="360" w:lineRule="auto"/>
        <w:rPr>
          <w:rFonts w:ascii="Cambria" w:hAnsi="Cambria"/>
          <w:b/>
          <w:lang w:val="en-GB"/>
        </w:rPr>
      </w:pPr>
    </w:p>
    <w:p w14:paraId="01AECBC8" w14:textId="436CD76E" w:rsidR="0026433A" w:rsidRDefault="0026433A" w:rsidP="00A131D8">
      <w:pPr>
        <w:pStyle w:val="NoSpacing"/>
        <w:spacing w:line="360" w:lineRule="auto"/>
        <w:rPr>
          <w:rFonts w:ascii="Cambria" w:hAnsi="Cambria"/>
          <w:lang w:val="en-US"/>
        </w:rPr>
      </w:pPr>
      <w:r w:rsidRPr="00A131D8">
        <w:rPr>
          <w:rFonts w:ascii="Cambria" w:hAnsi="Cambria"/>
          <w:lang w:val="en-US"/>
        </w:rPr>
        <w:t>All data extraction and coding took place between November 2015 and February 2016.</w:t>
      </w:r>
    </w:p>
    <w:p w14:paraId="41916975" w14:textId="77777777" w:rsidR="00A131D8" w:rsidRPr="00A131D8" w:rsidRDefault="00A131D8" w:rsidP="00A131D8">
      <w:pPr>
        <w:pStyle w:val="NoSpacing"/>
        <w:spacing w:line="360" w:lineRule="auto"/>
        <w:rPr>
          <w:rFonts w:ascii="Cambria" w:hAnsi="Cambria"/>
          <w:lang w:val="en-US"/>
        </w:rPr>
      </w:pPr>
    </w:p>
    <w:p w14:paraId="1A25EF9A" w14:textId="1F426616" w:rsidR="00465E88" w:rsidRPr="00A131D8" w:rsidRDefault="00465E88" w:rsidP="00A131D8">
      <w:pPr>
        <w:pStyle w:val="NoSpacing"/>
        <w:spacing w:line="360" w:lineRule="auto"/>
        <w:rPr>
          <w:rFonts w:ascii="Cambria" w:hAnsi="Cambria"/>
          <w:b/>
          <w:lang w:val="en-US"/>
        </w:rPr>
      </w:pPr>
      <w:r w:rsidRPr="00A131D8">
        <w:rPr>
          <w:rFonts w:ascii="Cambria" w:hAnsi="Cambria"/>
          <w:b/>
          <w:lang w:val="en-US"/>
        </w:rPr>
        <w:t>Antidepressant trials</w:t>
      </w:r>
    </w:p>
    <w:p w14:paraId="3C65AC1B" w14:textId="1BE3B7B7" w:rsidR="00465E88" w:rsidRDefault="00465E88" w:rsidP="00A131D8">
      <w:pPr>
        <w:pStyle w:val="NoSpacing"/>
        <w:spacing w:line="360" w:lineRule="auto"/>
        <w:rPr>
          <w:rFonts w:ascii="Cambria" w:hAnsi="Cambria"/>
          <w:lang w:val="en-US"/>
        </w:rPr>
      </w:pPr>
      <w:r w:rsidRPr="00A131D8">
        <w:rPr>
          <w:rFonts w:ascii="Cambria" w:hAnsi="Cambria"/>
          <w:lang w:val="en-US"/>
        </w:rPr>
        <w:t xml:space="preserve">We included all trials included in the study by Turner </w:t>
      </w:r>
      <w:r w:rsidRPr="00A131D8">
        <w:rPr>
          <w:rFonts w:ascii="Cambria" w:hAnsi="Cambria"/>
          <w:i/>
          <w:lang w:val="en-US"/>
        </w:rPr>
        <w:t>et al</w:t>
      </w:r>
      <w:r w:rsidRPr="00A131D8">
        <w:rPr>
          <w:rFonts w:ascii="Cambria" w:hAnsi="Cambria"/>
          <w:lang w:val="en-US"/>
        </w:rPr>
        <w:t xml:space="preserve">. </w:t>
      </w:r>
      <w:r w:rsidRPr="00A131D8">
        <w:rPr>
          <w:rFonts w:ascii="Cambria" w:hAnsi="Cambria"/>
          <w:lang w:val="en-US"/>
        </w:rPr>
        <w:fldChar w:fldCharType="begin" w:fldLock="1"/>
      </w:r>
      <w:r w:rsidR="007F585A" w:rsidRPr="00A131D8">
        <w:rPr>
          <w:rFonts w:ascii="Cambria" w:hAnsi="Cambria"/>
          <w:lang w:val="en-US"/>
        </w:rPr>
        <w:instrText>ADDIN CSL_CITATION { "citationItems" : [ { "id" : "ITEM-1", "itemData" : { "DOI" : "10.1056/NEJMsa065779", "ISSN" : "1533-4406", "PMID" : "18199864", "abstract" : "BACKGROUND: Evidence-based medicine is valuable to the extent that the evidence base is complete and unbiased. Selective publication of clinical trials--and the outcomes within those trials--can lead to unrealistic estimates of drug effectiveness and alter the apparent risk-benefit ratio. METHODS: We obtained reviews from the Food and Drug Administration (FDA) for studies of 12 antidepressant agents involving 12,564 patients. We conducted a systematic literature search to identify matching publications. For trials that were reported in the literature, we compared the published outcomes with the FDA outcomes. We also compared the effect size derived from the published reports with the effect size derived from the entire FDA data set. RESULTS: Among 74 FDA-registered studies, 31%, accounting for 3449 study participants, were not published. Whether and how the studies were published were associated with the study outcome. A total of 37 studies viewed by the FDA as having positive results were published; 1 study viewed as positive was not published. Studies viewed by the FDA as having negative or questionable results were, with 3 exceptions, either not published (22 studies) or published in a way that, in our opinion, conveyed a positive outcome (11 studies). According to the published literature, it appeared that 94% of the trials conducted were positive. By contrast, the FDA analysis showed that 51% were positive. Separate meta-analyses of the FDA and journal data sets showed that the increase in effect size ranged from 11 to 69% for individual drugs and was 32% overall. CONCLUSIONS: We cannot determine whether the bias observed resulted from a failure to submit manuscripts on the part of authors and sponsors, from decisions by journal editors and reviewers not to publish, or both. Selective reporting of clinical trial results may have adverse consequences for researchers, study participants, health care professionals, and patients.", "author" : [ { "dropping-particle" : "", "family" : "Turner", "given" : "Erick H", "non-dropping-particle" : "", "parse-names" : false, "suffix" : "" }, { "dropping-particle" : "", "family" : "Matthews", "given" : "Annette M", "non-dropping-particle" : "", "parse-names" : false, "suffix" : "" }, { "dropping-particle" : "", "family" : "Linardatos", "given" : "Eftihia", "non-dropping-particle" : "", "parse-names" : false, "suffix" : "" }, { "dropping-particle" : "", "family" : "Tell", "given" : "Robert A", "non-dropping-particle" : "", "parse-names" : false, "suffix" : "" }, { "dropping-particle" : "", "family" : "Rosenthal", "given" : "Robert", "non-dropping-particle" : "", "parse-names" : false, "suffix" : "" } ], "container-title" : "New England Journal of Medicine", "id" : "ITEM-1", "issue" : "3", "issued" : { "date-parts" : [ [ "2008", "1", "17" ] ] }, "page" : "252-60", "title" : "Selective publication of antidepressant trials and its influence on apparent efficacy", "type" : "article-journal", "volume" : "358" }, "uris" : [ "http://www.mendeley.com/documents/?uuid=30f2eea5-afbd-4341-a7f4-14885c89f2dc" ] } ], "mendeley" : { "formattedCitation" : "(Turner &lt;i&gt;et al.&lt;/i&gt; 2008)", "plainTextFormattedCitation" : "(Turner et al. 2008)", "previouslyFormattedCitation" : "(1)" }, "properties" : { "noteIndex" : 0 }, "schema" : "https://github.com/citation-style-language/schema/raw/master/csl-citation.json" }</w:instrText>
      </w:r>
      <w:r w:rsidRPr="00A131D8">
        <w:rPr>
          <w:rFonts w:ascii="Cambria" w:hAnsi="Cambria"/>
          <w:lang w:val="en-US"/>
        </w:rPr>
        <w:fldChar w:fldCharType="separate"/>
      </w:r>
      <w:r w:rsidR="007F585A" w:rsidRPr="00A131D8">
        <w:rPr>
          <w:rFonts w:ascii="Cambria" w:hAnsi="Cambria"/>
          <w:noProof/>
          <w:lang w:val="en-US"/>
        </w:rPr>
        <w:t>(2008)</w:t>
      </w:r>
      <w:r w:rsidRPr="00A131D8">
        <w:rPr>
          <w:rFonts w:ascii="Cambria" w:hAnsi="Cambria"/>
          <w:lang w:val="en-US"/>
        </w:rPr>
        <w:fldChar w:fldCharType="end"/>
      </w:r>
      <w:r w:rsidRPr="00A131D8">
        <w:rPr>
          <w:rFonts w:ascii="Cambria" w:hAnsi="Cambria"/>
          <w:lang w:val="en-US"/>
        </w:rPr>
        <w:t>. Data on p-values provided by the F</w:t>
      </w:r>
      <w:r w:rsidR="000701F1" w:rsidRPr="00A131D8">
        <w:rPr>
          <w:rFonts w:ascii="Cambria" w:hAnsi="Cambria"/>
          <w:lang w:val="en-US"/>
        </w:rPr>
        <w:t xml:space="preserve">ood and </w:t>
      </w:r>
      <w:r w:rsidRPr="00A131D8">
        <w:rPr>
          <w:rFonts w:ascii="Cambria" w:hAnsi="Cambria"/>
          <w:lang w:val="en-US"/>
        </w:rPr>
        <w:t>D</w:t>
      </w:r>
      <w:r w:rsidR="000701F1" w:rsidRPr="00A131D8">
        <w:rPr>
          <w:rFonts w:ascii="Cambria" w:hAnsi="Cambria"/>
          <w:lang w:val="en-US"/>
        </w:rPr>
        <w:t xml:space="preserve">rug </w:t>
      </w:r>
      <w:r w:rsidRPr="00A131D8">
        <w:rPr>
          <w:rFonts w:ascii="Cambria" w:hAnsi="Cambria"/>
          <w:lang w:val="en-US"/>
        </w:rPr>
        <w:t>A</w:t>
      </w:r>
      <w:r w:rsidR="000701F1" w:rsidRPr="00A131D8">
        <w:rPr>
          <w:rFonts w:ascii="Cambria" w:hAnsi="Cambria"/>
          <w:lang w:val="en-US"/>
        </w:rPr>
        <w:t>dministration</w:t>
      </w:r>
      <w:r w:rsidRPr="00A131D8">
        <w:rPr>
          <w:rFonts w:ascii="Cambria" w:hAnsi="Cambria"/>
          <w:lang w:val="en-US"/>
        </w:rPr>
        <w:t xml:space="preserve"> and by the matched journal articles (if the trial was published) were extracted from Appendix Table A. We based our coding of the outcome of the trial and of the matching publication as positive or negative on these p-values. </w:t>
      </w:r>
    </w:p>
    <w:p w14:paraId="23885463" w14:textId="5C365A6F" w:rsidR="00465E88" w:rsidRPr="00A131D8" w:rsidRDefault="00465E88" w:rsidP="00A131D8">
      <w:pPr>
        <w:pStyle w:val="NoSpacing"/>
        <w:spacing w:line="360" w:lineRule="auto"/>
        <w:ind w:firstLine="708"/>
        <w:rPr>
          <w:rFonts w:ascii="Cambria" w:hAnsi="Cambria"/>
          <w:lang w:val="en-US"/>
        </w:rPr>
      </w:pPr>
      <w:r w:rsidRPr="00A131D8">
        <w:rPr>
          <w:rFonts w:ascii="Cambria" w:hAnsi="Cambria"/>
          <w:lang w:val="en-US"/>
        </w:rPr>
        <w:t xml:space="preserve">In the course of performing searches for another study (in preparation), we found an additional short report </w:t>
      </w:r>
      <w:r w:rsidRPr="00A131D8">
        <w:rPr>
          <w:rFonts w:ascii="Cambria" w:hAnsi="Cambria"/>
          <w:lang w:val="en-US"/>
        </w:rPr>
        <w:fldChar w:fldCharType="begin" w:fldLock="1"/>
      </w:r>
      <w:r w:rsidR="007F585A" w:rsidRPr="00A131D8">
        <w:rPr>
          <w:rFonts w:ascii="Cambria" w:hAnsi="Cambria"/>
          <w:lang w:val="en-US"/>
        </w:rPr>
        <w:instrText>ADDIN CSL_CITATION { "citationItems" : [ { "id" : "ITEM-1", "itemData" : { "PMID" : "2530772", "author" : [ { "dropping-particle" : "", "family" : "Miller", "given" : "S M", "non-dropping-particle" : "", "parse-names" : false, "suffix" : "" }, { "dropping-particle" : "", "family" : "Naylor", "given" : "G J", "non-dropping-particle" : "", "parse-names" : false, "suffix" : "" }, { "dropping-particle" : "", "family" : "Murtagh", "given" : "M", "non-dropping-particle" : "", "parse-names" : false, "suffix" : "" }, { "dropping-particle" : "", "family" : "Winslow", "given" : "G", "non-dropping-particle" : "", "parse-names" : false, "suffix" : "" } ], "container-title" : "Acta Psychiatrica Scandinavica", "id" : "ITEM-1", "issued" : { "date-parts" : [ [ "1989" ] ] }, "page" : "143-144", "title" : "A double-blind comparison of paroxetine and placebo in the treatment of depressed patients in a psychiatric outpatient clinic", "type" : "article-journal", "volume" : "supp. 350" }, "uris" : [ "http://www.mendeley.com/documents/?uuid=120264cf-fb7c-4733-a72e-3ad4bbb336ee" ] } ], "mendeley" : { "formattedCitation" : "(Miller &lt;i&gt;et al.&lt;/i&gt; 1989)", "plainTextFormattedCitation" : "(Miller et al. 1989)", "previouslyFormattedCitation" : "(2)" }, "properties" : { "noteIndex" : 0 }, "schema" : "https://github.com/citation-style-language/schema/raw/master/csl-citation.json" }</w:instrText>
      </w:r>
      <w:r w:rsidRPr="00A131D8">
        <w:rPr>
          <w:rFonts w:ascii="Cambria" w:hAnsi="Cambria"/>
          <w:lang w:val="en-US"/>
        </w:rPr>
        <w:fldChar w:fldCharType="separate"/>
      </w:r>
      <w:r w:rsidR="007F585A" w:rsidRPr="00A131D8">
        <w:rPr>
          <w:rFonts w:ascii="Cambria" w:hAnsi="Cambria"/>
          <w:noProof/>
          <w:lang w:val="en-US"/>
        </w:rPr>
        <w:t xml:space="preserve">(Miller </w:t>
      </w:r>
      <w:r w:rsidR="007F585A" w:rsidRPr="00A131D8">
        <w:rPr>
          <w:rFonts w:ascii="Cambria" w:hAnsi="Cambria"/>
          <w:i/>
          <w:noProof/>
          <w:lang w:val="en-US"/>
        </w:rPr>
        <w:t>et al.</w:t>
      </w:r>
      <w:r w:rsidR="007F585A" w:rsidRPr="00A131D8">
        <w:rPr>
          <w:rFonts w:ascii="Cambria" w:hAnsi="Cambria"/>
          <w:noProof/>
          <w:lang w:val="en-US"/>
        </w:rPr>
        <w:t xml:space="preserve"> 1989)</w:t>
      </w:r>
      <w:r w:rsidRPr="00A131D8">
        <w:rPr>
          <w:rFonts w:ascii="Cambria" w:hAnsi="Cambria"/>
          <w:lang w:val="en-US"/>
        </w:rPr>
        <w:fldChar w:fldCharType="end"/>
      </w:r>
      <w:r w:rsidRPr="00A131D8">
        <w:rPr>
          <w:rFonts w:ascii="Cambria" w:hAnsi="Cambria"/>
          <w:lang w:val="en-US"/>
        </w:rPr>
        <w:t xml:space="preserve">, which matched trial UK-06 of paroxetine. Hence, we included this trial as ‘published’, although it is listed as unpublished in the original study by Turner </w:t>
      </w:r>
      <w:r w:rsidR="00543DCD" w:rsidRPr="00A131D8">
        <w:rPr>
          <w:rFonts w:ascii="Cambria" w:hAnsi="Cambria"/>
          <w:i/>
          <w:lang w:val="en-US"/>
        </w:rPr>
        <w:t>et al</w:t>
      </w:r>
      <w:r w:rsidRPr="00A131D8">
        <w:rPr>
          <w:rFonts w:ascii="Cambria" w:hAnsi="Cambria"/>
          <w:lang w:val="en-US"/>
        </w:rPr>
        <w:t xml:space="preserve">. </w:t>
      </w:r>
      <w:r w:rsidR="00E25F33">
        <w:rPr>
          <w:rFonts w:ascii="Cambria" w:hAnsi="Cambria"/>
          <w:lang w:val="en-US"/>
        </w:rPr>
        <w:t>(2008).</w:t>
      </w:r>
    </w:p>
    <w:p w14:paraId="401A25DE" w14:textId="038EE494" w:rsidR="00656AFF" w:rsidRPr="00A131D8" w:rsidRDefault="00656AFF" w:rsidP="00A131D8">
      <w:pPr>
        <w:pStyle w:val="NoSpacing"/>
        <w:spacing w:line="360" w:lineRule="auto"/>
        <w:ind w:firstLine="708"/>
        <w:rPr>
          <w:rFonts w:ascii="Cambria" w:hAnsi="Cambria"/>
          <w:lang w:val="en-US"/>
        </w:rPr>
      </w:pPr>
      <w:r w:rsidRPr="00A131D8">
        <w:rPr>
          <w:rFonts w:ascii="Cambria" w:hAnsi="Cambria"/>
          <w:lang w:val="en-US"/>
        </w:rPr>
        <w:t xml:space="preserve">Four antidepressants were approved by the FDA since Turner </w:t>
      </w:r>
      <w:r w:rsidRPr="00A131D8">
        <w:rPr>
          <w:rFonts w:ascii="Cambria" w:hAnsi="Cambria"/>
          <w:i/>
          <w:lang w:val="en-US"/>
        </w:rPr>
        <w:t>et al.</w:t>
      </w:r>
      <w:r w:rsidRPr="00A131D8">
        <w:rPr>
          <w:rFonts w:ascii="Cambria" w:hAnsi="Cambria"/>
          <w:lang w:val="en-US"/>
        </w:rPr>
        <w:t xml:space="preserve">’s work: </w:t>
      </w:r>
      <w:proofErr w:type="spellStart"/>
      <w:r w:rsidRPr="00A131D8">
        <w:rPr>
          <w:rFonts w:ascii="Cambria" w:hAnsi="Cambria"/>
          <w:lang w:val="en-US"/>
        </w:rPr>
        <w:t>desvenlafaxine</w:t>
      </w:r>
      <w:proofErr w:type="spellEnd"/>
      <w:r w:rsidRPr="00A131D8">
        <w:rPr>
          <w:rFonts w:ascii="Cambria" w:hAnsi="Cambria"/>
          <w:lang w:val="en-US"/>
        </w:rPr>
        <w:t xml:space="preserve">, </w:t>
      </w:r>
      <w:proofErr w:type="spellStart"/>
      <w:r w:rsidRPr="00A131D8">
        <w:rPr>
          <w:rFonts w:ascii="Cambria" w:hAnsi="Cambria"/>
          <w:lang w:val="en-US"/>
        </w:rPr>
        <w:t>vilazodone</w:t>
      </w:r>
      <w:proofErr w:type="spellEnd"/>
      <w:r w:rsidRPr="00A131D8">
        <w:rPr>
          <w:rFonts w:ascii="Cambria" w:hAnsi="Cambria"/>
          <w:lang w:val="en-US"/>
        </w:rPr>
        <w:t xml:space="preserve">, </w:t>
      </w:r>
      <w:proofErr w:type="spellStart"/>
      <w:r w:rsidRPr="00A131D8">
        <w:rPr>
          <w:rFonts w:ascii="Cambria" w:hAnsi="Cambria"/>
          <w:lang w:val="en-US"/>
        </w:rPr>
        <w:t>vortioxetine</w:t>
      </w:r>
      <w:proofErr w:type="spellEnd"/>
      <w:r w:rsidRPr="00A131D8">
        <w:rPr>
          <w:rFonts w:ascii="Cambria" w:hAnsi="Cambria"/>
          <w:lang w:val="en-US"/>
        </w:rPr>
        <w:t xml:space="preserve">, and </w:t>
      </w:r>
      <w:proofErr w:type="spellStart"/>
      <w:r w:rsidRPr="00A131D8">
        <w:rPr>
          <w:rFonts w:ascii="Cambria" w:hAnsi="Cambria"/>
          <w:lang w:val="en-US"/>
        </w:rPr>
        <w:t>levomilnacipran</w:t>
      </w:r>
      <w:proofErr w:type="spellEnd"/>
      <w:r w:rsidRPr="00A131D8">
        <w:rPr>
          <w:rFonts w:ascii="Cambria" w:hAnsi="Cambria"/>
          <w:lang w:val="en-US"/>
        </w:rPr>
        <w:t xml:space="preserve">. </w:t>
      </w:r>
      <w:r w:rsidR="00543DCD" w:rsidRPr="00A131D8">
        <w:rPr>
          <w:rFonts w:ascii="Cambria" w:hAnsi="Cambria"/>
          <w:lang w:val="en-US"/>
        </w:rPr>
        <w:t xml:space="preserve">For </w:t>
      </w:r>
      <w:r w:rsidRPr="00A131D8">
        <w:rPr>
          <w:rFonts w:ascii="Cambria" w:hAnsi="Cambria"/>
          <w:lang w:val="en-US"/>
        </w:rPr>
        <w:t>these antidepressants</w:t>
      </w:r>
      <w:r w:rsidR="00543DCD" w:rsidRPr="00A131D8">
        <w:rPr>
          <w:rFonts w:ascii="Cambria" w:hAnsi="Cambria"/>
          <w:lang w:val="en-US"/>
        </w:rPr>
        <w:t xml:space="preserve">, we downloaded the FDA drug application packages (a.k.a. reviews) from the </w:t>
      </w:r>
      <w:proofErr w:type="spellStart"/>
      <w:r w:rsidR="00543DCD" w:rsidRPr="00A131D8">
        <w:rPr>
          <w:rFonts w:ascii="Cambria" w:hAnsi="Cambria"/>
          <w:lang w:val="en-US"/>
        </w:rPr>
        <w:t>Drugs@FDA</w:t>
      </w:r>
      <w:proofErr w:type="spellEnd"/>
      <w:r w:rsidR="00543DCD" w:rsidRPr="00A131D8">
        <w:rPr>
          <w:rFonts w:ascii="Cambria" w:hAnsi="Cambria"/>
          <w:lang w:val="en-US"/>
        </w:rPr>
        <w:t xml:space="preserve"> website, following the approach described by Turner </w:t>
      </w:r>
      <w:r w:rsidR="00543DCD" w:rsidRPr="00A131D8">
        <w:rPr>
          <w:rFonts w:ascii="Cambria" w:hAnsi="Cambria"/>
          <w:lang w:val="en-US"/>
        </w:rPr>
        <w:fldChar w:fldCharType="begin" w:fldLock="1"/>
      </w:r>
      <w:r w:rsidR="007F585A" w:rsidRPr="00A131D8">
        <w:rPr>
          <w:rFonts w:ascii="Cambria" w:hAnsi="Cambria"/>
          <w:lang w:val="en-US"/>
        </w:rPr>
        <w:instrText>ADDIN CSL_CITATION { "citationItems" : [ { "id" : "ITEM-1", "itemData" : { "DOI" : "10.1136/bmj.f5992", "author" : [ { "dropping-particle" : "", "family" : "Turner", "given" : "Erick H", "non-dropping-particle" : "", "parse-names" : false, "suffix" : "" } ], "container-title" : "BMJ", "id" : "ITEM-1", "issue" : "347", "issued" : { "date-parts" : [ [ "2013" ] ] }, "page" : "f5992", "title" : "How to access and process FDA drug approval packages for use in research", "type" : "article-journal" }, "uris" : [ "http://www.mendeley.com/documents/?uuid=f285387d-c38e-4e3a-a4e3-9b6d65d5477e" ] } ], "mendeley" : { "formattedCitation" : "(Turner 2013)", "plainTextFormattedCitation" : "(Turner 2013)", "previouslyFormattedCitation" : "(3)" }, "properties" : { "noteIndex" : 0 }, "schema" : "https://github.com/citation-style-language/schema/raw/master/csl-citation.json" }</w:instrText>
      </w:r>
      <w:r w:rsidR="00543DCD" w:rsidRPr="00A131D8">
        <w:rPr>
          <w:rFonts w:ascii="Cambria" w:hAnsi="Cambria"/>
          <w:lang w:val="en-US"/>
        </w:rPr>
        <w:fldChar w:fldCharType="separate"/>
      </w:r>
      <w:r w:rsidR="007F585A" w:rsidRPr="00A131D8">
        <w:rPr>
          <w:rFonts w:ascii="Cambria" w:hAnsi="Cambria"/>
          <w:noProof/>
          <w:lang w:val="en-US"/>
        </w:rPr>
        <w:t>(2013)</w:t>
      </w:r>
      <w:r w:rsidR="00543DCD" w:rsidRPr="00A131D8">
        <w:rPr>
          <w:rFonts w:ascii="Cambria" w:hAnsi="Cambria"/>
          <w:lang w:val="en-US"/>
        </w:rPr>
        <w:fldChar w:fldCharType="end"/>
      </w:r>
      <w:r w:rsidRPr="00A131D8">
        <w:rPr>
          <w:rFonts w:ascii="Cambria" w:hAnsi="Cambria"/>
          <w:lang w:val="en-US"/>
        </w:rPr>
        <w:t xml:space="preserve">. </w:t>
      </w:r>
    </w:p>
    <w:p w14:paraId="462B8F90" w14:textId="5B323C67" w:rsidR="00543DCD" w:rsidRPr="00A131D8" w:rsidRDefault="00656AFF" w:rsidP="00A131D8">
      <w:pPr>
        <w:pStyle w:val="NoSpacing"/>
        <w:spacing w:line="360" w:lineRule="auto"/>
        <w:ind w:firstLine="708"/>
        <w:rPr>
          <w:rFonts w:ascii="Cambria" w:hAnsi="Cambria"/>
          <w:lang w:val="en-US"/>
        </w:rPr>
      </w:pPr>
      <w:r w:rsidRPr="00A131D8">
        <w:rPr>
          <w:rFonts w:ascii="Cambria" w:hAnsi="Cambria"/>
          <w:lang w:val="en-US"/>
        </w:rPr>
        <w:t xml:space="preserve">We included all phase 2 and 3 trials reviewed in these application packages. Two independent raters coded the FDA conclusion for each trial as positive, negative, or questionable. </w:t>
      </w:r>
      <w:r w:rsidR="000701F1" w:rsidRPr="00A131D8">
        <w:rPr>
          <w:rFonts w:ascii="Cambria" w:hAnsi="Cambria"/>
          <w:lang w:val="en-US"/>
        </w:rPr>
        <w:t>Trial conclusion was considered questionable if the trial had ‘failed’, i.e. if neither the investigative antidepressant nor an active comparator performed better than placebo</w:t>
      </w:r>
      <w:r w:rsidR="002F40DE" w:rsidRPr="00A131D8">
        <w:rPr>
          <w:rFonts w:ascii="Cambria" w:hAnsi="Cambria"/>
          <w:lang w:val="en-US"/>
        </w:rPr>
        <w:t xml:space="preserve">, consistent with Turner </w:t>
      </w:r>
      <w:r w:rsidR="002F40DE" w:rsidRPr="00A131D8">
        <w:rPr>
          <w:rFonts w:ascii="Cambria" w:hAnsi="Cambria"/>
          <w:i/>
          <w:lang w:val="en-US"/>
        </w:rPr>
        <w:t>et al.</w:t>
      </w:r>
      <w:r w:rsidR="002F40DE" w:rsidRPr="00A131D8">
        <w:rPr>
          <w:rFonts w:ascii="Cambria" w:hAnsi="Cambria"/>
          <w:lang w:val="en-US"/>
        </w:rPr>
        <w:t>’s</w:t>
      </w:r>
      <w:r w:rsidR="00E25F33">
        <w:rPr>
          <w:rFonts w:ascii="Cambria" w:hAnsi="Cambria"/>
          <w:lang w:val="en-US"/>
        </w:rPr>
        <w:t xml:space="preserve"> (2008)</w:t>
      </w:r>
      <w:r w:rsidR="002F40DE" w:rsidRPr="00A131D8">
        <w:rPr>
          <w:rFonts w:ascii="Cambria" w:hAnsi="Cambria"/>
          <w:lang w:val="en-US"/>
        </w:rPr>
        <w:t xml:space="preserve"> coding</w:t>
      </w:r>
      <w:r w:rsidR="000701F1" w:rsidRPr="00A131D8">
        <w:rPr>
          <w:rFonts w:ascii="Cambria" w:hAnsi="Cambria"/>
          <w:lang w:val="en-US"/>
        </w:rPr>
        <w:t xml:space="preserve">. </w:t>
      </w:r>
      <w:r w:rsidRPr="00A131D8">
        <w:rPr>
          <w:rFonts w:ascii="Cambria" w:hAnsi="Cambria"/>
          <w:lang w:val="en-US"/>
        </w:rPr>
        <w:t>Trials coded as negative or questionable were later grouped together as ‘negative trials’.</w:t>
      </w:r>
    </w:p>
    <w:p w14:paraId="102F5FF5" w14:textId="0A0BB8EE" w:rsidR="00A87286" w:rsidRPr="00A131D8" w:rsidRDefault="00656AFF" w:rsidP="00A131D8">
      <w:pPr>
        <w:pStyle w:val="NoSpacing"/>
        <w:spacing w:line="360" w:lineRule="auto"/>
        <w:ind w:firstLine="708"/>
        <w:rPr>
          <w:rFonts w:ascii="Cambria" w:hAnsi="Cambria"/>
          <w:lang w:val="en-US"/>
        </w:rPr>
      </w:pPr>
      <w:r w:rsidRPr="00A131D8">
        <w:rPr>
          <w:rFonts w:ascii="Cambria" w:hAnsi="Cambria"/>
          <w:lang w:val="en-US"/>
        </w:rPr>
        <w:t xml:space="preserve">To match these trials to journal publications, </w:t>
      </w:r>
      <w:r w:rsidR="00A87286" w:rsidRPr="00A131D8">
        <w:rPr>
          <w:rFonts w:ascii="Cambria" w:hAnsi="Cambria"/>
          <w:lang w:val="en-US"/>
        </w:rPr>
        <w:t xml:space="preserve">we searched for matching publications on </w:t>
      </w:r>
      <w:proofErr w:type="spellStart"/>
      <w:r w:rsidR="00A87286" w:rsidRPr="00A131D8">
        <w:rPr>
          <w:rFonts w:ascii="Cambria" w:hAnsi="Cambria"/>
          <w:lang w:val="en-US"/>
        </w:rPr>
        <w:t>Embase</w:t>
      </w:r>
      <w:proofErr w:type="spellEnd"/>
      <w:r w:rsidR="00A87286" w:rsidRPr="00A131D8">
        <w:rPr>
          <w:rFonts w:ascii="Cambria" w:hAnsi="Cambria"/>
          <w:lang w:val="en-US"/>
        </w:rPr>
        <w:t xml:space="preserve">, PubMed, and Cochrane Central. We searched for the drug name in the title of the publication and the word “placebo” in all fields. Matches were confirmed by comparing the following variables: trial duration, dosage groups, active comparator (if used), </w:t>
      </w:r>
      <w:r w:rsidRPr="00A131D8">
        <w:rPr>
          <w:rFonts w:ascii="Cambria" w:hAnsi="Cambria"/>
          <w:lang w:val="en-US"/>
        </w:rPr>
        <w:t>primary outcome,</w:t>
      </w:r>
      <w:r w:rsidR="00A87286" w:rsidRPr="00A131D8">
        <w:rPr>
          <w:rFonts w:ascii="Cambria" w:hAnsi="Cambria"/>
          <w:lang w:val="en-US"/>
        </w:rPr>
        <w:t xml:space="preserve"> sample size, and baseline, endpoint, and change scores on the primary outcome. If our search yielded no matching publication for a trial, we searched for recent (systematic) reviews of the antidepressant in question and examined all trials included in the review.</w:t>
      </w:r>
      <w:r w:rsidR="00AD48BA" w:rsidRPr="00A131D8">
        <w:rPr>
          <w:rFonts w:ascii="Cambria" w:hAnsi="Cambria"/>
          <w:lang w:val="en-US"/>
        </w:rPr>
        <w:t xml:space="preserve"> Consistent with Turner </w:t>
      </w:r>
      <w:r w:rsidR="00AD48BA" w:rsidRPr="00A131D8">
        <w:rPr>
          <w:rFonts w:ascii="Cambria" w:hAnsi="Cambria"/>
          <w:i/>
          <w:lang w:val="en-US"/>
        </w:rPr>
        <w:t>et al</w:t>
      </w:r>
      <w:r w:rsidR="00E25F33">
        <w:rPr>
          <w:rFonts w:ascii="Cambria" w:hAnsi="Cambria"/>
          <w:i/>
          <w:lang w:val="en-US"/>
        </w:rPr>
        <w:t>.</w:t>
      </w:r>
      <w:r w:rsidR="00AD48BA" w:rsidRPr="00A131D8">
        <w:rPr>
          <w:rFonts w:ascii="Cambria" w:hAnsi="Cambria"/>
          <w:i/>
          <w:lang w:val="en-US"/>
        </w:rPr>
        <w:t xml:space="preserve"> </w:t>
      </w:r>
      <w:r w:rsidR="00AD48BA" w:rsidRPr="00A131D8">
        <w:rPr>
          <w:rFonts w:ascii="Cambria" w:hAnsi="Cambria"/>
          <w:lang w:val="en-US"/>
        </w:rPr>
        <w:t xml:space="preserve">trial </w:t>
      </w:r>
      <w:r w:rsidR="00E25F33">
        <w:rPr>
          <w:rFonts w:ascii="Cambria" w:hAnsi="Cambria"/>
          <w:lang w:val="en-US"/>
        </w:rPr>
        <w:t xml:space="preserve">(2008) </w:t>
      </w:r>
      <w:r w:rsidR="00AD48BA" w:rsidRPr="00A131D8">
        <w:rPr>
          <w:rFonts w:ascii="Cambria" w:hAnsi="Cambria"/>
          <w:lang w:val="en-US"/>
        </w:rPr>
        <w:t xml:space="preserve">outcome according to the journal article was determined by examining the p-value associated with the outcome identified as primary in the methods or results section or, if no outcome was identified as primary, by examining the outcome mentioned first in the results section. The article outcome was considered positive if this outcome was statistically significant (p &lt; 0.05) and as negative otherwise. Coding was done in duplicate by two independent raters. </w:t>
      </w:r>
    </w:p>
    <w:p w14:paraId="0480E8EA" w14:textId="56CDF6C3" w:rsidR="00465E88" w:rsidRPr="00A131D8" w:rsidRDefault="00543DCD" w:rsidP="00A131D8">
      <w:pPr>
        <w:pStyle w:val="NoSpacing"/>
        <w:spacing w:line="360" w:lineRule="auto"/>
        <w:ind w:firstLine="708"/>
        <w:rPr>
          <w:rFonts w:ascii="Cambria" w:hAnsi="Cambria"/>
          <w:lang w:val="en-US"/>
        </w:rPr>
      </w:pPr>
      <w:r w:rsidRPr="00A131D8">
        <w:rPr>
          <w:rFonts w:ascii="Cambria" w:hAnsi="Cambria"/>
          <w:lang w:val="en-US"/>
        </w:rPr>
        <w:lastRenderedPageBreak/>
        <w:t xml:space="preserve">Abstract coding for </w:t>
      </w:r>
      <w:r w:rsidR="00AD48BA" w:rsidRPr="00A131D8">
        <w:rPr>
          <w:rFonts w:ascii="Cambria" w:hAnsi="Cambria"/>
          <w:lang w:val="en-US"/>
        </w:rPr>
        <w:t xml:space="preserve">papers with positive outcomes </w:t>
      </w:r>
      <w:r w:rsidRPr="00A131D8">
        <w:rPr>
          <w:rFonts w:ascii="Cambria" w:hAnsi="Cambria"/>
          <w:lang w:val="en-US"/>
        </w:rPr>
        <w:t xml:space="preserve">was </w:t>
      </w:r>
      <w:r w:rsidR="00A87286" w:rsidRPr="00A131D8">
        <w:rPr>
          <w:rFonts w:ascii="Cambria" w:hAnsi="Cambria"/>
          <w:lang w:val="en-US"/>
        </w:rPr>
        <w:t>performed</w:t>
      </w:r>
      <w:r w:rsidRPr="00A131D8">
        <w:rPr>
          <w:rFonts w:ascii="Cambria" w:hAnsi="Cambria"/>
          <w:lang w:val="en-US"/>
        </w:rPr>
        <w:t xml:space="preserve"> by a single rater, while abstract coding </w:t>
      </w:r>
      <w:r w:rsidR="00A87286" w:rsidRPr="00A131D8">
        <w:rPr>
          <w:rFonts w:ascii="Cambria" w:hAnsi="Cambria"/>
          <w:lang w:val="en-US"/>
        </w:rPr>
        <w:t>for all negative papers was performed</w:t>
      </w:r>
      <w:r w:rsidRPr="00A131D8">
        <w:rPr>
          <w:rFonts w:ascii="Cambria" w:hAnsi="Cambria"/>
          <w:lang w:val="en-US"/>
        </w:rPr>
        <w:t xml:space="preserve"> by two independent raters. </w:t>
      </w:r>
      <w:r w:rsidR="00AD48BA" w:rsidRPr="00A131D8">
        <w:rPr>
          <w:rFonts w:ascii="Cambria" w:hAnsi="Cambria"/>
          <w:lang w:val="en-US"/>
        </w:rPr>
        <w:t>Abstracts were considered positive if the abstract concluded that the antidepressant was effective</w:t>
      </w:r>
      <w:r w:rsidR="00E25F33">
        <w:rPr>
          <w:rFonts w:ascii="Cambria" w:hAnsi="Cambria"/>
          <w:lang w:val="en-US"/>
        </w:rPr>
        <w:t xml:space="preserve"> (i.e. “spin” in case of a negative paper)</w:t>
      </w:r>
      <w:r w:rsidR="00AD48BA" w:rsidRPr="00A131D8">
        <w:rPr>
          <w:rFonts w:ascii="Cambria" w:hAnsi="Cambria"/>
          <w:lang w:val="en-US"/>
        </w:rPr>
        <w:t>; questionable if the abstract concluded that the antidepressant was numerically (but not statistically significantly) better than placebo or that the trial results could not be interpreted because the active comparator also failed to separate from placebo (“mild spin”); and negative if the abstract concluded that the antidepressant did not show efficacy in this particular trial</w:t>
      </w:r>
      <w:r w:rsidR="00E25F33">
        <w:rPr>
          <w:rFonts w:ascii="Cambria" w:hAnsi="Cambria"/>
          <w:lang w:val="en-US"/>
        </w:rPr>
        <w:t xml:space="preserve"> (“no spin”)</w:t>
      </w:r>
      <w:r w:rsidR="00AD48BA" w:rsidRPr="00A131D8">
        <w:rPr>
          <w:rFonts w:ascii="Cambria" w:hAnsi="Cambria"/>
          <w:lang w:val="en-US"/>
        </w:rPr>
        <w:t>.</w:t>
      </w:r>
      <w:r w:rsidR="005C13C9">
        <w:rPr>
          <w:rFonts w:ascii="Cambria" w:hAnsi="Cambria"/>
          <w:lang w:val="en-US"/>
        </w:rPr>
        <w:t xml:space="preserve"> </w:t>
      </w:r>
      <w:r w:rsidR="005C13C9" w:rsidRPr="00A131D8">
        <w:rPr>
          <w:rFonts w:ascii="Cambria" w:hAnsi="Cambria"/>
          <w:lang w:val="en-US"/>
        </w:rPr>
        <w:t xml:space="preserve">Agreement between raters was </w:t>
      </w:r>
      <w:r w:rsidR="00A0109C">
        <w:rPr>
          <w:rFonts w:ascii="Cambria" w:hAnsi="Cambria"/>
          <w:lang w:val="en-US"/>
        </w:rPr>
        <w:t>good.</w:t>
      </w:r>
      <w:bookmarkStart w:id="0" w:name="_GoBack"/>
      <w:bookmarkEnd w:id="0"/>
    </w:p>
    <w:p w14:paraId="5D6BDAA2" w14:textId="77777777" w:rsidR="000701F1" w:rsidRPr="00A131D8" w:rsidRDefault="000701F1" w:rsidP="00A131D8">
      <w:pPr>
        <w:pStyle w:val="NoSpacing"/>
        <w:spacing w:line="360" w:lineRule="auto"/>
        <w:rPr>
          <w:rFonts w:ascii="Cambria" w:hAnsi="Cambria"/>
          <w:b/>
          <w:lang w:val="en-US"/>
        </w:rPr>
      </w:pPr>
    </w:p>
    <w:p w14:paraId="0DAF5B9C" w14:textId="77777777" w:rsidR="00A87286" w:rsidRPr="00A131D8" w:rsidRDefault="00A87286" w:rsidP="00A131D8">
      <w:pPr>
        <w:pStyle w:val="NoSpacing"/>
        <w:spacing w:line="360" w:lineRule="auto"/>
        <w:rPr>
          <w:rFonts w:ascii="Cambria" w:hAnsi="Cambria"/>
          <w:b/>
          <w:lang w:val="en-US"/>
        </w:rPr>
      </w:pPr>
      <w:r w:rsidRPr="00A131D8">
        <w:rPr>
          <w:rFonts w:ascii="Cambria" w:hAnsi="Cambria"/>
          <w:b/>
          <w:lang w:val="en-US"/>
        </w:rPr>
        <w:t>Psychotherapy trials</w:t>
      </w:r>
    </w:p>
    <w:p w14:paraId="1B5A3296" w14:textId="389CCEE6" w:rsidR="00A87286" w:rsidRPr="00A131D8" w:rsidRDefault="00A87286" w:rsidP="00A131D8">
      <w:pPr>
        <w:pStyle w:val="NoSpacing"/>
        <w:spacing w:line="360" w:lineRule="auto"/>
        <w:rPr>
          <w:rFonts w:ascii="Cambria" w:hAnsi="Cambria"/>
          <w:lang w:val="en-US"/>
        </w:rPr>
      </w:pPr>
      <w:r w:rsidRPr="00A131D8">
        <w:rPr>
          <w:rFonts w:ascii="Cambria" w:hAnsi="Cambria"/>
          <w:lang w:val="en-US"/>
        </w:rPr>
        <w:t xml:space="preserve">We initially included all </w:t>
      </w:r>
      <w:r w:rsidR="005A68B6" w:rsidRPr="00A131D8">
        <w:rPr>
          <w:rFonts w:ascii="Cambria" w:hAnsi="Cambria"/>
          <w:lang w:val="en-US"/>
        </w:rPr>
        <w:t xml:space="preserve">149 published </w:t>
      </w:r>
      <w:r w:rsidRPr="00A131D8">
        <w:rPr>
          <w:rFonts w:ascii="Cambria" w:hAnsi="Cambria"/>
          <w:lang w:val="en-US"/>
        </w:rPr>
        <w:t xml:space="preserve">trials included in the study by Flint </w:t>
      </w:r>
      <w:r w:rsidRPr="00A131D8">
        <w:rPr>
          <w:rFonts w:ascii="Cambria" w:hAnsi="Cambria"/>
          <w:i/>
          <w:lang w:val="en-US"/>
        </w:rPr>
        <w:t>et al.</w:t>
      </w:r>
      <w:r w:rsidRPr="00A131D8">
        <w:rPr>
          <w:rFonts w:ascii="Cambria" w:hAnsi="Cambria"/>
          <w:lang w:val="en-US"/>
        </w:rPr>
        <w:t xml:space="preserve"> </w:t>
      </w:r>
      <w:r w:rsidRPr="00A131D8">
        <w:rPr>
          <w:rFonts w:ascii="Cambria" w:hAnsi="Cambria"/>
          <w:lang w:val="en-US"/>
        </w:rPr>
        <w:fldChar w:fldCharType="begin" w:fldLock="1"/>
      </w:r>
      <w:r w:rsidR="007F585A" w:rsidRPr="00A131D8">
        <w:rPr>
          <w:rFonts w:ascii="Cambria" w:hAnsi="Cambria"/>
          <w:lang w:val="en-US"/>
        </w:rPr>
        <w:instrText>ADDIN CSL_CITATION { "citationItems" : [ { "id" : "ITEM-1", "itemData" : { "DOI" : "10.1017/S0033291714001421", "ISSN" : "0033-2917", "PMID" : "25062429", "abstract" : "BACKGROUND: Many studies have examined the efficacy of psychotherapy for major depressive disorder (MDD) but publication bias against null results may exist in this literature. However, to date, the presence of an excess of significant findings in this literature has not been explicitly tested. METHOD: We used a database of 1344 articles on the psychological treatment of depression, identified through systematic search in PubMed, PsycINFO, EMBASE and the Cochrane database of randomized trials. From these we identified 149 studies eligible for inclusion that provided 212 comparisons. We tested for an excess of significant findings using the method developed by Ioannidis and Trikalinos (2007), and compared the distribution of p values in this literature with the distribution in the antidepressant literature, where publication bias is known to be operating. RESULTS: The average statistical power to detect the effect size indicated by the meta-analysis was 49%. A total of 123 comparisons (58%) reported a statistically significant difference between treatment and control groups, but on the basis of the average power observed, we would only have expected 104 (i.e. 49%) to do so. There was therefore evidence of an excess of significance in this literature (p = 0.010). Similar results were obtained when these analyses were restricted to studies including a cognitive behavioural therapy (CBT) arm. Finally, the distribution of p values for psychotherapy studies resembled that for published antidepressant studies, where publication bias against null results has already been established. CONCLUSIONS: The small average size of individual psychotherapy studies is only sufficient to detect large effects. Our results indicate an excess of significant findings relative to what would be expected, given the average statistical power of studies of psychotherapy for major depression.", "author" : [ { "dropping-particle" : "", "family" : "Flint", "given" : "Jonathan", "non-dropping-particle" : "", "parse-names" : false, "suffix" : "" }, { "dropping-particle" : "", "family" : "Cuijpers", "given" : "Pim", "non-dropping-particle" : "", "parse-names" : false, "suffix" : "" }, { "dropping-particle" : "", "family" : "Horder", "given" : "J", "non-dropping-particle" : "", "parse-names" : false, "suffix" : "" }, { "dropping-particle" : "", "family" : "Koole", "given" : "Sander L", "non-dropping-particle" : "", "parse-names" : false, "suffix" : "" }, { "dropping-particle" : "", "family" : "Munaf\u00f2", "given" : "Marcus R", "non-dropping-particle" : "", "parse-names" : false, "suffix" : "" } ], "container-title" : "Psychological Medicine", "id" : "ITEM-1", "issue" : "02", "issued" : { "date-parts" : [ [ "2015", "1", "25" ] ] }, "page" : "439-446", "title" : "Is there an excess of significant findings in published studies of psychotherapy for depression?", "type" : "article-journal", "volume" : "45" }, "uris" : [ "http://www.mendeley.com/documents/?uuid=3079b6e9-d409-4cbb-a424-8b91831d6c65" ] } ], "mendeley" : { "formattedCitation" : "(Flint &lt;i&gt;et al.&lt;/i&gt; 2015)", "plainTextFormattedCitation" : "(Flint et al. 2015)", "previouslyFormattedCitation" : "(4)" }, "properties" : { "noteIndex" : 0 }, "schema" : "https://github.com/citation-style-language/schema/raw/master/csl-citation.json" }</w:instrText>
      </w:r>
      <w:r w:rsidRPr="00A131D8">
        <w:rPr>
          <w:rFonts w:ascii="Cambria" w:hAnsi="Cambria"/>
          <w:lang w:val="en-US"/>
        </w:rPr>
        <w:fldChar w:fldCharType="separate"/>
      </w:r>
      <w:r w:rsidR="007F585A" w:rsidRPr="00A131D8">
        <w:rPr>
          <w:rFonts w:ascii="Cambria" w:hAnsi="Cambria"/>
          <w:noProof/>
          <w:lang w:val="en-US"/>
        </w:rPr>
        <w:t>(2015)</w:t>
      </w:r>
      <w:r w:rsidRPr="00A131D8">
        <w:rPr>
          <w:rFonts w:ascii="Cambria" w:hAnsi="Cambria"/>
          <w:lang w:val="en-US"/>
        </w:rPr>
        <w:fldChar w:fldCharType="end"/>
      </w:r>
      <w:r w:rsidRPr="00A131D8">
        <w:rPr>
          <w:rFonts w:ascii="Cambria" w:hAnsi="Cambria"/>
          <w:lang w:val="en-US"/>
        </w:rPr>
        <w:t>. However, we excluded trials that were only published in a dissertation or book</w:t>
      </w:r>
      <w:r w:rsidR="005A68B6" w:rsidRPr="00A131D8">
        <w:rPr>
          <w:rFonts w:ascii="Cambria" w:hAnsi="Cambria"/>
          <w:lang w:val="en-US"/>
        </w:rPr>
        <w:t xml:space="preserve"> </w:t>
      </w:r>
      <w:r w:rsidR="00184BE4" w:rsidRPr="00A131D8">
        <w:rPr>
          <w:rFonts w:ascii="Cambria" w:hAnsi="Cambria"/>
          <w:lang w:val="en-US"/>
        </w:rPr>
        <w:t>and</w:t>
      </w:r>
      <w:r w:rsidRPr="00A131D8">
        <w:rPr>
          <w:rFonts w:ascii="Cambria" w:hAnsi="Cambria"/>
          <w:lang w:val="en-US"/>
        </w:rPr>
        <w:t xml:space="preserve"> trials that</w:t>
      </w:r>
      <w:r w:rsidR="00184BE4" w:rsidRPr="00A131D8">
        <w:rPr>
          <w:rFonts w:ascii="Cambria" w:hAnsi="Cambria"/>
          <w:lang w:val="en-US"/>
        </w:rPr>
        <w:t xml:space="preserve"> were not published in</w:t>
      </w:r>
      <w:r w:rsidR="005A68B6" w:rsidRPr="00A131D8">
        <w:rPr>
          <w:rFonts w:ascii="Cambria" w:hAnsi="Cambria"/>
          <w:lang w:val="en-US"/>
        </w:rPr>
        <w:t xml:space="preserve"> English</w:t>
      </w:r>
      <w:r w:rsidR="00AD48BA" w:rsidRPr="00A131D8">
        <w:rPr>
          <w:rFonts w:ascii="Cambria" w:hAnsi="Cambria"/>
          <w:lang w:val="en-US"/>
        </w:rPr>
        <w:t>, since non-English language articles are likely to be cited less frequently</w:t>
      </w:r>
      <w:r w:rsidR="005A68B6" w:rsidRPr="00A131D8">
        <w:rPr>
          <w:rFonts w:ascii="Cambria" w:hAnsi="Cambria"/>
          <w:lang w:val="en-US"/>
        </w:rPr>
        <w:t xml:space="preserve">. We also excluded articles which either did not have an abstract or for which the abstract did not discuss the results of the trial. Consequently, we included 142 trials in our analyses. </w:t>
      </w:r>
    </w:p>
    <w:p w14:paraId="6E535FD5" w14:textId="07151326" w:rsidR="005A68B6" w:rsidRPr="00A131D8" w:rsidRDefault="005A68B6" w:rsidP="00A131D8">
      <w:pPr>
        <w:pStyle w:val="NoSpacing"/>
        <w:spacing w:line="360" w:lineRule="auto"/>
        <w:ind w:firstLine="708"/>
        <w:rPr>
          <w:rFonts w:ascii="Cambria" w:hAnsi="Cambria"/>
          <w:lang w:val="en-US"/>
        </w:rPr>
      </w:pPr>
      <w:r w:rsidRPr="00A131D8">
        <w:rPr>
          <w:rFonts w:ascii="Cambria" w:hAnsi="Cambria"/>
          <w:lang w:val="en-US"/>
        </w:rPr>
        <w:t xml:space="preserve">We coded the outcome of the trial based upon the p-value for the trial as listed in Supplementary Table S1 of Flint </w:t>
      </w:r>
      <w:r w:rsidRPr="00A131D8">
        <w:rPr>
          <w:rFonts w:ascii="Cambria" w:hAnsi="Cambria"/>
          <w:i/>
          <w:lang w:val="en-US"/>
        </w:rPr>
        <w:t xml:space="preserve">et al. </w:t>
      </w:r>
      <w:r w:rsidRPr="00A131D8">
        <w:rPr>
          <w:rFonts w:ascii="Cambria" w:hAnsi="Cambria"/>
          <w:lang w:val="en-US"/>
        </w:rPr>
        <w:fldChar w:fldCharType="begin" w:fldLock="1"/>
      </w:r>
      <w:r w:rsidR="007F585A" w:rsidRPr="00A131D8">
        <w:rPr>
          <w:rFonts w:ascii="Cambria" w:hAnsi="Cambria"/>
          <w:lang w:val="en-US"/>
        </w:rPr>
        <w:instrText>ADDIN CSL_CITATION { "citationItems" : [ { "id" : "ITEM-1", "itemData" : { "DOI" : "10.1017/S0033291714001421", "ISSN" : "0033-2917", "PMID" : "25062429", "abstract" : "BACKGROUND: Many studies have examined the efficacy of psychotherapy for major depressive disorder (MDD) but publication bias against null results may exist in this literature. However, to date, the presence of an excess of significant findings in this literature has not been explicitly tested. METHOD: We used a database of 1344 articles on the psychological treatment of depression, identified through systematic search in PubMed, PsycINFO, EMBASE and the Cochrane database of randomized trials. From these we identified 149 studies eligible for inclusion that provided 212 comparisons. We tested for an excess of significant findings using the method developed by Ioannidis and Trikalinos (2007), and compared the distribution of p values in this literature with the distribution in the antidepressant literature, where publication bias is known to be operating. RESULTS: The average statistical power to detect the effect size indicated by the meta-analysis was 49%. A total of 123 comparisons (58%) reported a statistically significant difference between treatment and control groups, but on the basis of the average power observed, we would only have expected 104 (i.e. 49%) to do so. There was therefore evidence of an excess of significance in this literature (p = 0.010). Similar results were obtained when these analyses were restricted to studies including a cognitive behavioural therapy (CBT) arm. Finally, the distribution of p values for psychotherapy studies resembled that for published antidepressant studies, where publication bias against null results has already been established. CONCLUSIONS: The small average size of individual psychotherapy studies is only sufficient to detect large effects. Our results indicate an excess of significant findings relative to what would be expected, given the average statistical power of studies of psychotherapy for major depression.", "author" : [ { "dropping-particle" : "", "family" : "Flint", "given" : "Jonathan", "non-dropping-particle" : "", "parse-names" : false, "suffix" : "" }, { "dropping-particle" : "", "family" : "Cuijpers", "given" : "Pim", "non-dropping-particle" : "", "parse-names" : false, "suffix" : "" }, { "dropping-particle" : "", "family" : "Horder", "given" : "J", "non-dropping-particle" : "", "parse-names" : false, "suffix" : "" }, { "dropping-particle" : "", "family" : "Koole", "given" : "Sander L", "non-dropping-particle" : "", "parse-names" : false, "suffix" : "" }, { "dropping-particle" : "", "family" : "Munaf\u00f2", "given" : "Marcus R", "non-dropping-particle" : "", "parse-names" : false, "suffix" : "" } ], "container-title" : "Psychological Medicine", "id" : "ITEM-1", "issue" : "02", "issued" : { "date-parts" : [ [ "2015", "1", "25" ] ] }, "page" : "439-446", "title" : "Is there an excess of significant findings in published studies of psychotherapy for depression?", "type" : "article-journal", "volume" : "45" }, "uris" : [ "http://www.mendeley.com/documents/?uuid=3079b6e9-d409-4cbb-a424-8b91831d6c65" ] } ], "mendeley" : { "formattedCitation" : "(Flint &lt;i&gt;et al.&lt;/i&gt; 2015)", "plainTextFormattedCitation" : "(Flint et al. 2015)", "previouslyFormattedCitation" : "(4)" }, "properties" : { "noteIndex" : 0 }, "schema" : "https://github.com/citation-style-language/schema/raw/master/csl-citation.json" }</w:instrText>
      </w:r>
      <w:r w:rsidRPr="00A131D8">
        <w:rPr>
          <w:rFonts w:ascii="Cambria" w:hAnsi="Cambria"/>
          <w:lang w:val="en-US"/>
        </w:rPr>
        <w:fldChar w:fldCharType="separate"/>
      </w:r>
      <w:r w:rsidR="007F585A" w:rsidRPr="00A131D8">
        <w:rPr>
          <w:rFonts w:ascii="Cambria" w:hAnsi="Cambria"/>
          <w:noProof/>
          <w:lang w:val="en-US"/>
        </w:rPr>
        <w:t>(2015)</w:t>
      </w:r>
      <w:r w:rsidRPr="00A131D8">
        <w:rPr>
          <w:rFonts w:ascii="Cambria" w:hAnsi="Cambria"/>
          <w:lang w:val="en-US"/>
        </w:rPr>
        <w:fldChar w:fldCharType="end"/>
      </w:r>
      <w:r w:rsidRPr="00A131D8">
        <w:rPr>
          <w:rFonts w:ascii="Cambria" w:hAnsi="Cambria"/>
          <w:lang w:val="en-US"/>
        </w:rPr>
        <w:t xml:space="preserve">. All abstracts were coded by two independent raters. Abstracts were coded as positive, negative, or mixed (if it mentioned some positive and some negative outcomes). </w:t>
      </w:r>
      <w:r w:rsidR="004C1D42" w:rsidRPr="00A131D8">
        <w:rPr>
          <w:rFonts w:ascii="Cambria" w:hAnsi="Cambria"/>
          <w:lang w:val="en-US"/>
        </w:rPr>
        <w:t xml:space="preserve">Agreement </w:t>
      </w:r>
      <w:r w:rsidR="000701F1" w:rsidRPr="00A131D8">
        <w:rPr>
          <w:rFonts w:ascii="Cambria" w:hAnsi="Cambria"/>
          <w:lang w:val="en-US"/>
        </w:rPr>
        <w:t xml:space="preserve">between raters </w:t>
      </w:r>
      <w:r w:rsidR="004C1D42" w:rsidRPr="00A131D8">
        <w:rPr>
          <w:rFonts w:ascii="Cambria" w:hAnsi="Cambria"/>
          <w:lang w:val="en-US"/>
        </w:rPr>
        <w:t>was considered good (κ = 0.66 and weighted κ = 0.74).</w:t>
      </w:r>
    </w:p>
    <w:p w14:paraId="0F906931" w14:textId="77777777" w:rsidR="004C1D42" w:rsidRPr="00A131D8" w:rsidRDefault="004C1D42" w:rsidP="00A131D8">
      <w:pPr>
        <w:pStyle w:val="NoSpacing"/>
        <w:spacing w:line="360" w:lineRule="auto"/>
        <w:rPr>
          <w:rFonts w:ascii="Cambria" w:hAnsi="Cambria"/>
          <w:lang w:val="en-US"/>
        </w:rPr>
      </w:pPr>
    </w:p>
    <w:p w14:paraId="32202530" w14:textId="77777777" w:rsidR="004C1D42" w:rsidRPr="00A131D8" w:rsidRDefault="004C1D42" w:rsidP="00A131D8">
      <w:pPr>
        <w:pStyle w:val="NoSpacing"/>
        <w:spacing w:line="360" w:lineRule="auto"/>
        <w:rPr>
          <w:rFonts w:ascii="Cambria" w:hAnsi="Cambria"/>
          <w:b/>
          <w:lang w:val="en-US"/>
        </w:rPr>
      </w:pPr>
      <w:r w:rsidRPr="00A131D8">
        <w:rPr>
          <w:rFonts w:ascii="Cambria" w:hAnsi="Cambria"/>
          <w:b/>
          <w:lang w:val="en-US"/>
        </w:rPr>
        <w:t>Citations</w:t>
      </w:r>
    </w:p>
    <w:p w14:paraId="163F789C" w14:textId="4E8C51F9" w:rsidR="00A87286" w:rsidRPr="00A131D8" w:rsidRDefault="004C1D42" w:rsidP="00A131D8">
      <w:pPr>
        <w:pStyle w:val="NoSpacing"/>
        <w:spacing w:line="360" w:lineRule="auto"/>
        <w:rPr>
          <w:rFonts w:ascii="Cambria" w:hAnsi="Cambria"/>
          <w:lang w:val="en-US"/>
        </w:rPr>
      </w:pPr>
      <w:r w:rsidRPr="00A131D8">
        <w:rPr>
          <w:rFonts w:ascii="Cambria" w:hAnsi="Cambria"/>
          <w:lang w:val="en-US"/>
        </w:rPr>
        <w:t xml:space="preserve">We looked up the number of citations to all included psychotherapy and antidepressant trials on Web of Science (Core Collection, January 2016). </w:t>
      </w:r>
      <w:r w:rsidR="00827569">
        <w:rPr>
          <w:rFonts w:ascii="Cambria" w:hAnsi="Cambria"/>
          <w:lang w:val="en-US"/>
        </w:rPr>
        <w:t>We excluded articles without abstracts and articles that could not be located in Web of Science</w:t>
      </w:r>
      <w:r w:rsidR="001C70A2" w:rsidRPr="00A131D8">
        <w:rPr>
          <w:rFonts w:ascii="Cambria" w:hAnsi="Cambria"/>
          <w:lang w:val="en-US"/>
        </w:rPr>
        <w:t xml:space="preserve">. Given the non-normal distribution of citations, we performed non-parametric Mann-Whitney tests </w:t>
      </w:r>
      <w:r w:rsidR="00A131D8">
        <w:rPr>
          <w:rFonts w:ascii="Cambria" w:hAnsi="Cambria"/>
          <w:lang w:val="en-US"/>
        </w:rPr>
        <w:t xml:space="preserve">(in R 3.4.0) </w:t>
      </w:r>
      <w:r w:rsidR="001C70A2" w:rsidRPr="00A131D8">
        <w:rPr>
          <w:rFonts w:ascii="Cambria" w:hAnsi="Cambria"/>
          <w:lang w:val="en-US"/>
        </w:rPr>
        <w:t>to test for a difference between articles with negative or positive outcomes, and between negative articles with (mild) spin and those without spin.</w:t>
      </w:r>
    </w:p>
    <w:p w14:paraId="1C02A7CE" w14:textId="1EF419D0" w:rsidR="004C1D42" w:rsidRPr="00A131D8" w:rsidRDefault="004C1D42" w:rsidP="00A131D8">
      <w:pPr>
        <w:pStyle w:val="NoSpacing"/>
        <w:spacing w:line="360" w:lineRule="auto"/>
        <w:ind w:firstLine="708"/>
        <w:rPr>
          <w:rFonts w:ascii="Cambria" w:hAnsi="Cambria"/>
          <w:lang w:val="en-US"/>
        </w:rPr>
      </w:pPr>
      <w:r w:rsidRPr="00A131D8">
        <w:rPr>
          <w:rFonts w:ascii="Cambria" w:hAnsi="Cambria"/>
          <w:lang w:val="en-US"/>
        </w:rPr>
        <w:t>Our main analyses examined all citations to a trial since publication</w:t>
      </w:r>
      <w:r w:rsidR="00E72181">
        <w:rPr>
          <w:rFonts w:ascii="Cambria" w:hAnsi="Cambria"/>
          <w:lang w:val="en-US"/>
        </w:rPr>
        <w:t xml:space="preserve"> (see supplemental tables 1 and 2)</w:t>
      </w:r>
      <w:r w:rsidRPr="00A131D8">
        <w:rPr>
          <w:rFonts w:ascii="Cambria" w:hAnsi="Cambria"/>
          <w:lang w:val="en-US"/>
        </w:rPr>
        <w:t>. In a secondary analysis, we included only trials published in 2011 or earlier and examined the number of citations in the five years immediately following publication. For this secondary analysis, we</w:t>
      </w:r>
      <w:r w:rsidR="00624790" w:rsidRPr="00A131D8">
        <w:rPr>
          <w:rFonts w:ascii="Cambria" w:hAnsi="Cambria"/>
          <w:lang w:val="en-US"/>
        </w:rPr>
        <w:t xml:space="preserve"> accounted for the growth in scientific output (and hence the growing opportunity to be cited) by</w:t>
      </w:r>
      <w:r w:rsidRPr="00A131D8">
        <w:rPr>
          <w:rFonts w:ascii="Cambria" w:hAnsi="Cambria"/>
          <w:lang w:val="en-US"/>
        </w:rPr>
        <w:t xml:space="preserve"> adjust</w:t>
      </w:r>
      <w:r w:rsidR="00624790" w:rsidRPr="00A131D8">
        <w:rPr>
          <w:rFonts w:ascii="Cambria" w:hAnsi="Cambria"/>
          <w:lang w:val="en-US"/>
        </w:rPr>
        <w:t>ing</w:t>
      </w:r>
      <w:r w:rsidRPr="00A131D8">
        <w:rPr>
          <w:rFonts w:ascii="Cambria" w:hAnsi="Cambria"/>
          <w:lang w:val="en-US"/>
        </w:rPr>
        <w:t xml:space="preserve"> the number of citations </w:t>
      </w:r>
      <w:r w:rsidR="00624790" w:rsidRPr="00A131D8">
        <w:rPr>
          <w:rFonts w:ascii="Cambria" w:hAnsi="Cambria"/>
          <w:lang w:val="en-US"/>
        </w:rPr>
        <w:t xml:space="preserve">for the number of papers published per year. To do this, we calculated an adjustment factor by dividing the number of papers indexed in the category Psychology or Psychiatry in Web of Science per year by the number </w:t>
      </w:r>
      <w:r w:rsidR="00624790" w:rsidRPr="00A131D8">
        <w:rPr>
          <w:rFonts w:ascii="Cambria" w:hAnsi="Cambria"/>
          <w:lang w:val="en-US"/>
        </w:rPr>
        <w:lastRenderedPageBreak/>
        <w:t>indexed in 1977. The number of citations received by a given trial in a given year was subsequently divided by this ad</w:t>
      </w:r>
      <w:r w:rsidR="00C40C43" w:rsidRPr="00A131D8">
        <w:rPr>
          <w:rFonts w:ascii="Cambria" w:hAnsi="Cambria"/>
          <w:lang w:val="en-US"/>
        </w:rPr>
        <w:t>justment factor.</w:t>
      </w:r>
      <w:r w:rsidR="0026433A" w:rsidRPr="00A131D8">
        <w:rPr>
          <w:rFonts w:ascii="Cambria" w:hAnsi="Cambria"/>
          <w:lang w:val="en-US"/>
        </w:rPr>
        <w:t xml:space="preserve"> Results were comparable to our main analyses</w:t>
      </w:r>
      <w:r w:rsidR="00BD02C8">
        <w:rPr>
          <w:rFonts w:ascii="Cambria" w:hAnsi="Cambria"/>
          <w:lang w:val="en-US"/>
        </w:rPr>
        <w:t xml:space="preserve"> (see supplemental tables</w:t>
      </w:r>
      <w:r w:rsidR="00E72181">
        <w:rPr>
          <w:rFonts w:ascii="Cambria" w:hAnsi="Cambria"/>
          <w:lang w:val="en-US"/>
        </w:rPr>
        <w:t xml:space="preserve"> 3 and 4</w:t>
      </w:r>
      <w:r w:rsidR="00BD02C8">
        <w:rPr>
          <w:rFonts w:ascii="Cambria" w:hAnsi="Cambria"/>
          <w:lang w:val="en-US"/>
        </w:rPr>
        <w:t>)</w:t>
      </w:r>
      <w:r w:rsidR="0026433A" w:rsidRPr="00A131D8">
        <w:rPr>
          <w:rFonts w:ascii="Cambria" w:hAnsi="Cambria"/>
          <w:lang w:val="en-US"/>
        </w:rPr>
        <w:t>.</w:t>
      </w:r>
    </w:p>
    <w:p w14:paraId="2CEC46FB" w14:textId="3A7C49F6" w:rsidR="00E07666" w:rsidRDefault="00E07666" w:rsidP="00A131D8">
      <w:pPr>
        <w:pStyle w:val="NoSpacing"/>
        <w:spacing w:line="360" w:lineRule="auto"/>
        <w:rPr>
          <w:rFonts w:ascii="Cambria" w:hAnsi="Cambria"/>
          <w:lang w:val="en-US"/>
        </w:rPr>
      </w:pPr>
    </w:p>
    <w:p w14:paraId="4D2E329D" w14:textId="70FCC09C" w:rsidR="00BD02C8" w:rsidRDefault="00022DA7" w:rsidP="00A131D8">
      <w:pPr>
        <w:pStyle w:val="NoSpacing"/>
        <w:spacing w:line="360" w:lineRule="auto"/>
        <w:rPr>
          <w:rFonts w:ascii="Cambria" w:hAnsi="Cambria"/>
          <w:b/>
          <w:lang w:val="en-US"/>
        </w:rPr>
      </w:pPr>
      <w:r>
        <w:rPr>
          <w:rFonts w:ascii="Cambria" w:hAnsi="Cambria"/>
          <w:b/>
          <w:lang w:val="en-US"/>
        </w:rPr>
        <w:t>Impact factors</w:t>
      </w:r>
    </w:p>
    <w:p w14:paraId="2B760F91" w14:textId="688DD26B" w:rsidR="00022DA7" w:rsidRPr="00022DA7" w:rsidRDefault="00022DA7" w:rsidP="00A131D8">
      <w:pPr>
        <w:pStyle w:val="NoSpacing"/>
        <w:spacing w:line="360" w:lineRule="auto"/>
        <w:rPr>
          <w:rFonts w:ascii="Cambria" w:hAnsi="Cambria"/>
          <w:lang w:val="en-US"/>
        </w:rPr>
      </w:pPr>
      <w:r>
        <w:rPr>
          <w:rFonts w:ascii="Cambria" w:hAnsi="Cambria"/>
          <w:lang w:val="en-US"/>
        </w:rPr>
        <w:t>To compare the impact factors of the journals that positive vs. negative studies were published in, we looked up the impact factor of each journal in the year of publication of the study on Web of Science’s Journal Citation Reports. If no impact factor was available for the year of publication, we took the impact factor from the closest year. This was particularly the case for older studies, published before 1997, as the Journal Citation Reports database has no information prior to 1997.</w:t>
      </w:r>
      <w:r w:rsidR="000D766F">
        <w:rPr>
          <w:rFonts w:ascii="Cambria" w:hAnsi="Cambria"/>
          <w:lang w:val="en-US"/>
        </w:rPr>
        <w:t xml:space="preserve"> Because impact factors have increased over the years and negative studies tended to be published later than positive studies, we also compared the 2016 impact factors between positive and negative studies as a sensitivity analysis, which yielded similar results.</w:t>
      </w:r>
    </w:p>
    <w:p w14:paraId="62EB017B" w14:textId="6CA4B6AE" w:rsidR="00BD02C8" w:rsidRDefault="00BD02C8" w:rsidP="00A131D8">
      <w:pPr>
        <w:pStyle w:val="NoSpacing"/>
        <w:spacing w:line="360" w:lineRule="auto"/>
        <w:rPr>
          <w:rFonts w:ascii="Cambria" w:hAnsi="Cambria"/>
          <w:lang w:val="en-US"/>
        </w:rPr>
      </w:pPr>
    </w:p>
    <w:p w14:paraId="756D114A" w14:textId="77777777" w:rsidR="00BD02C8" w:rsidRPr="00A131D8" w:rsidRDefault="00BD02C8" w:rsidP="00BD02C8">
      <w:pPr>
        <w:pStyle w:val="NoSpacing"/>
        <w:spacing w:line="360" w:lineRule="auto"/>
        <w:rPr>
          <w:rFonts w:ascii="Cambria" w:hAnsi="Cambria"/>
          <w:lang w:val="en-US"/>
        </w:rPr>
      </w:pPr>
    </w:p>
    <w:p w14:paraId="743D3087" w14:textId="77777777" w:rsidR="00BD02C8" w:rsidRDefault="00BD02C8" w:rsidP="00BD02C8">
      <w:pPr>
        <w:spacing w:line="360" w:lineRule="auto"/>
        <w:rPr>
          <w:rFonts w:asciiTheme="majorHAnsi" w:hAnsiTheme="majorHAnsi"/>
          <w:b/>
          <w:lang w:val="en-US"/>
        </w:rPr>
      </w:pPr>
      <w:r>
        <w:rPr>
          <w:rFonts w:asciiTheme="majorHAnsi" w:hAnsiTheme="majorHAnsi"/>
          <w:b/>
          <w:lang w:val="en-US"/>
        </w:rPr>
        <w:t>References</w:t>
      </w:r>
    </w:p>
    <w:p w14:paraId="6A7B9391" w14:textId="77777777" w:rsidR="00BD02C8" w:rsidRPr="00CC1CF2" w:rsidRDefault="00BD02C8" w:rsidP="00BD02C8">
      <w:pPr>
        <w:widowControl w:val="0"/>
        <w:autoSpaceDE w:val="0"/>
        <w:autoSpaceDN w:val="0"/>
        <w:adjustRightInd w:val="0"/>
        <w:spacing w:line="360" w:lineRule="auto"/>
        <w:rPr>
          <w:rFonts w:ascii="Cambria" w:eastAsia="Times New Roman" w:hAnsi="Cambria" w:cs="Times New Roman"/>
          <w:noProof/>
          <w:lang w:val="en-GB"/>
        </w:rPr>
      </w:pPr>
      <w:r>
        <w:rPr>
          <w:rFonts w:asciiTheme="majorHAnsi" w:hAnsiTheme="majorHAnsi"/>
          <w:lang w:val="en-US"/>
        </w:rPr>
        <w:fldChar w:fldCharType="begin" w:fldLock="1"/>
      </w:r>
      <w:r>
        <w:rPr>
          <w:rFonts w:asciiTheme="majorHAnsi" w:hAnsiTheme="majorHAnsi"/>
          <w:lang w:val="en-US"/>
        </w:rPr>
        <w:instrText xml:space="preserve">ADDIN Mendeley Bibliography CSL_BIBLIOGRAPHY </w:instrText>
      </w:r>
      <w:r>
        <w:rPr>
          <w:rFonts w:asciiTheme="majorHAnsi" w:hAnsiTheme="majorHAnsi"/>
          <w:lang w:val="en-US"/>
        </w:rPr>
        <w:fldChar w:fldCharType="separate"/>
      </w:r>
      <w:r w:rsidRPr="00CC1CF2">
        <w:rPr>
          <w:rFonts w:ascii="Cambria" w:eastAsia="Times New Roman" w:hAnsi="Cambria" w:cs="Times New Roman"/>
          <w:b/>
          <w:bCs/>
          <w:noProof/>
          <w:lang w:val="en-GB"/>
        </w:rPr>
        <w:t>Flint J, Cuijpers P, Horder J, Koole SL, Munafò MR</w:t>
      </w:r>
      <w:r w:rsidRPr="00CC1CF2">
        <w:rPr>
          <w:rFonts w:ascii="Cambria" w:eastAsia="Times New Roman" w:hAnsi="Cambria" w:cs="Times New Roman"/>
          <w:noProof/>
          <w:lang w:val="en-GB"/>
        </w:rPr>
        <w:t xml:space="preserve"> (2015). Is there an excess of significant findings in published studies of psychotherapy for depression? </w:t>
      </w:r>
      <w:r w:rsidRPr="00CC1CF2">
        <w:rPr>
          <w:rFonts w:ascii="Cambria" w:eastAsia="Times New Roman" w:hAnsi="Cambria" w:cs="Times New Roman"/>
          <w:i/>
          <w:iCs/>
          <w:noProof/>
          <w:lang w:val="en-GB"/>
        </w:rPr>
        <w:t>Psychological Medicine</w:t>
      </w:r>
      <w:r w:rsidRPr="00CC1CF2">
        <w:rPr>
          <w:rFonts w:ascii="Cambria" w:eastAsia="Times New Roman" w:hAnsi="Cambria" w:cs="Times New Roman"/>
          <w:noProof/>
          <w:lang w:val="en-GB"/>
        </w:rPr>
        <w:t xml:space="preserve"> </w:t>
      </w:r>
      <w:r w:rsidRPr="00CC1CF2">
        <w:rPr>
          <w:rFonts w:ascii="Cambria" w:eastAsia="Times New Roman" w:hAnsi="Cambria" w:cs="Times New Roman"/>
          <w:b/>
          <w:bCs/>
          <w:noProof/>
          <w:lang w:val="en-GB"/>
        </w:rPr>
        <w:t>45</w:t>
      </w:r>
      <w:r w:rsidRPr="00CC1CF2">
        <w:rPr>
          <w:rFonts w:ascii="Cambria" w:eastAsia="Times New Roman" w:hAnsi="Cambria" w:cs="Times New Roman"/>
          <w:noProof/>
          <w:lang w:val="en-GB"/>
        </w:rPr>
        <w:t>, 439–446.</w:t>
      </w:r>
    </w:p>
    <w:p w14:paraId="21D90A81" w14:textId="77777777" w:rsidR="00BD02C8" w:rsidRPr="00CC1CF2" w:rsidRDefault="00BD02C8" w:rsidP="00BD02C8">
      <w:pPr>
        <w:widowControl w:val="0"/>
        <w:autoSpaceDE w:val="0"/>
        <w:autoSpaceDN w:val="0"/>
        <w:adjustRightInd w:val="0"/>
        <w:spacing w:line="360" w:lineRule="auto"/>
        <w:rPr>
          <w:rFonts w:ascii="Cambria" w:eastAsia="Times New Roman" w:hAnsi="Cambria" w:cs="Times New Roman"/>
          <w:noProof/>
          <w:lang w:val="en-GB"/>
        </w:rPr>
      </w:pPr>
      <w:r w:rsidRPr="00CC1CF2">
        <w:rPr>
          <w:rFonts w:ascii="Cambria" w:eastAsia="Times New Roman" w:hAnsi="Cambria" w:cs="Times New Roman"/>
          <w:b/>
          <w:bCs/>
          <w:noProof/>
          <w:lang w:val="en-GB"/>
        </w:rPr>
        <w:t>Miller SM, Naylor GJ, Murtagh M, Winslow G</w:t>
      </w:r>
      <w:r w:rsidRPr="00CC1CF2">
        <w:rPr>
          <w:rFonts w:ascii="Cambria" w:eastAsia="Times New Roman" w:hAnsi="Cambria" w:cs="Times New Roman"/>
          <w:noProof/>
          <w:lang w:val="en-GB"/>
        </w:rPr>
        <w:t xml:space="preserve"> (1989). A double-blind comparison of paroxetine and placebo in the treatment of depressed patients in a psychiatric outpatient clinic. </w:t>
      </w:r>
      <w:r w:rsidRPr="00CC1CF2">
        <w:rPr>
          <w:rFonts w:ascii="Cambria" w:eastAsia="Times New Roman" w:hAnsi="Cambria" w:cs="Times New Roman"/>
          <w:i/>
          <w:iCs/>
          <w:noProof/>
          <w:lang w:val="en-GB"/>
        </w:rPr>
        <w:t>Acta Psychiatrica Scandinavica</w:t>
      </w:r>
      <w:r w:rsidRPr="00CC1CF2">
        <w:rPr>
          <w:rFonts w:ascii="Cambria" w:eastAsia="Times New Roman" w:hAnsi="Cambria" w:cs="Times New Roman"/>
          <w:noProof/>
          <w:lang w:val="en-GB"/>
        </w:rPr>
        <w:t xml:space="preserve"> </w:t>
      </w:r>
      <w:r w:rsidRPr="00CC1CF2">
        <w:rPr>
          <w:rFonts w:ascii="Cambria" w:eastAsia="Times New Roman" w:hAnsi="Cambria" w:cs="Times New Roman"/>
          <w:b/>
          <w:bCs/>
          <w:noProof/>
          <w:lang w:val="en-GB"/>
        </w:rPr>
        <w:t>supp. 350</w:t>
      </w:r>
      <w:r w:rsidRPr="00CC1CF2">
        <w:rPr>
          <w:rFonts w:ascii="Cambria" w:eastAsia="Times New Roman" w:hAnsi="Cambria" w:cs="Times New Roman"/>
          <w:noProof/>
          <w:lang w:val="en-GB"/>
        </w:rPr>
        <w:t>, 143–144.</w:t>
      </w:r>
    </w:p>
    <w:p w14:paraId="1E74AEC3" w14:textId="77777777" w:rsidR="00BD02C8" w:rsidRPr="00CC1CF2" w:rsidRDefault="00BD02C8" w:rsidP="00BD02C8">
      <w:pPr>
        <w:widowControl w:val="0"/>
        <w:autoSpaceDE w:val="0"/>
        <w:autoSpaceDN w:val="0"/>
        <w:adjustRightInd w:val="0"/>
        <w:spacing w:line="360" w:lineRule="auto"/>
        <w:rPr>
          <w:rFonts w:ascii="Cambria" w:eastAsia="Times New Roman" w:hAnsi="Cambria" w:cs="Times New Roman"/>
          <w:noProof/>
          <w:lang w:val="en-GB"/>
        </w:rPr>
      </w:pPr>
      <w:r w:rsidRPr="00CC1CF2">
        <w:rPr>
          <w:rFonts w:ascii="Cambria" w:eastAsia="Times New Roman" w:hAnsi="Cambria" w:cs="Times New Roman"/>
          <w:b/>
          <w:bCs/>
          <w:noProof/>
          <w:lang w:val="en-GB"/>
        </w:rPr>
        <w:t>Turner EH</w:t>
      </w:r>
      <w:r w:rsidRPr="00CC1CF2">
        <w:rPr>
          <w:rFonts w:ascii="Cambria" w:eastAsia="Times New Roman" w:hAnsi="Cambria" w:cs="Times New Roman"/>
          <w:noProof/>
          <w:lang w:val="en-GB"/>
        </w:rPr>
        <w:t xml:space="preserve"> (2013). How to access and process FDA drug approval packages for use in research. </w:t>
      </w:r>
      <w:r w:rsidRPr="00CC1CF2">
        <w:rPr>
          <w:rFonts w:ascii="Cambria" w:eastAsia="Times New Roman" w:hAnsi="Cambria" w:cs="Times New Roman"/>
          <w:i/>
          <w:iCs/>
          <w:noProof/>
          <w:lang w:val="en-GB"/>
        </w:rPr>
        <w:t>BMJ</w:t>
      </w:r>
      <w:r w:rsidRPr="00CC1CF2">
        <w:rPr>
          <w:rFonts w:ascii="Cambria" w:eastAsia="Times New Roman" w:hAnsi="Cambria" w:cs="Times New Roman"/>
          <w:noProof/>
          <w:lang w:val="en-GB"/>
        </w:rPr>
        <w:t>, f5992.</w:t>
      </w:r>
    </w:p>
    <w:p w14:paraId="7D6135A5" w14:textId="77777777" w:rsidR="00BD02C8" w:rsidRPr="00022DA7" w:rsidRDefault="00BD02C8" w:rsidP="00BD02C8">
      <w:pPr>
        <w:widowControl w:val="0"/>
        <w:autoSpaceDE w:val="0"/>
        <w:autoSpaceDN w:val="0"/>
        <w:adjustRightInd w:val="0"/>
        <w:spacing w:line="360" w:lineRule="auto"/>
        <w:rPr>
          <w:rFonts w:ascii="Cambria" w:hAnsi="Cambria"/>
          <w:noProof/>
          <w:lang w:val="en-US"/>
        </w:rPr>
      </w:pPr>
      <w:r w:rsidRPr="00CC1CF2">
        <w:rPr>
          <w:rFonts w:ascii="Cambria" w:eastAsia="Times New Roman" w:hAnsi="Cambria" w:cs="Times New Roman"/>
          <w:b/>
          <w:bCs/>
          <w:noProof/>
          <w:lang w:val="en-GB"/>
        </w:rPr>
        <w:t>Turner EH, Matthews AM, Linardatos E, Tell RA, Rosenthal R</w:t>
      </w:r>
      <w:r w:rsidRPr="00CC1CF2">
        <w:rPr>
          <w:rFonts w:ascii="Cambria" w:eastAsia="Times New Roman" w:hAnsi="Cambria" w:cs="Times New Roman"/>
          <w:noProof/>
          <w:lang w:val="en-GB"/>
        </w:rPr>
        <w:t xml:space="preserve"> (2008). Selective publication of antidepressant trials and its influence on apparent efficacy. </w:t>
      </w:r>
      <w:r w:rsidRPr="00022DA7">
        <w:rPr>
          <w:rFonts w:ascii="Cambria" w:eastAsia="Times New Roman" w:hAnsi="Cambria" w:cs="Times New Roman"/>
          <w:i/>
          <w:iCs/>
          <w:noProof/>
          <w:lang w:val="en-US"/>
        </w:rPr>
        <w:t>New England Journal of Medicine</w:t>
      </w:r>
      <w:r w:rsidRPr="00022DA7">
        <w:rPr>
          <w:rFonts w:ascii="Cambria" w:eastAsia="Times New Roman" w:hAnsi="Cambria" w:cs="Times New Roman"/>
          <w:noProof/>
          <w:lang w:val="en-US"/>
        </w:rPr>
        <w:t xml:space="preserve"> </w:t>
      </w:r>
      <w:r w:rsidRPr="00022DA7">
        <w:rPr>
          <w:rFonts w:ascii="Cambria" w:eastAsia="Times New Roman" w:hAnsi="Cambria" w:cs="Times New Roman"/>
          <w:b/>
          <w:bCs/>
          <w:noProof/>
          <w:lang w:val="en-US"/>
        </w:rPr>
        <w:t>358</w:t>
      </w:r>
      <w:r w:rsidRPr="00022DA7">
        <w:rPr>
          <w:rFonts w:ascii="Cambria" w:eastAsia="Times New Roman" w:hAnsi="Cambria" w:cs="Times New Roman"/>
          <w:noProof/>
          <w:lang w:val="en-US"/>
        </w:rPr>
        <w:t>, 252–60.</w:t>
      </w:r>
    </w:p>
    <w:p w14:paraId="06012820" w14:textId="1553EDBC" w:rsidR="00BD02C8" w:rsidRPr="00A131D8" w:rsidRDefault="00BD02C8" w:rsidP="00BD02C8">
      <w:pPr>
        <w:pStyle w:val="NoSpacing"/>
        <w:spacing w:line="360" w:lineRule="auto"/>
        <w:rPr>
          <w:rFonts w:ascii="Cambria" w:hAnsi="Cambria"/>
          <w:lang w:val="en-US"/>
        </w:rPr>
      </w:pPr>
      <w:r>
        <w:rPr>
          <w:rFonts w:asciiTheme="majorHAnsi" w:hAnsiTheme="majorHAnsi"/>
          <w:lang w:val="en-US"/>
        </w:rPr>
        <w:fldChar w:fldCharType="end"/>
      </w:r>
    </w:p>
    <w:p w14:paraId="48B17C1B" w14:textId="77777777" w:rsidR="005706CD" w:rsidRDefault="005706CD">
      <w:pPr>
        <w:rPr>
          <w:rFonts w:ascii="Cambria" w:hAnsi="Cambria"/>
          <w:b/>
          <w:sz w:val="24"/>
          <w:lang w:val="en-US"/>
        </w:rPr>
      </w:pPr>
      <w:r>
        <w:rPr>
          <w:rFonts w:ascii="Cambria" w:hAnsi="Cambria"/>
          <w:b/>
          <w:sz w:val="24"/>
          <w:lang w:val="en-US"/>
        </w:rPr>
        <w:br w:type="page"/>
      </w:r>
    </w:p>
    <w:p w14:paraId="2060A9EA" w14:textId="4CA7493D" w:rsidR="00A131D8" w:rsidRPr="00A131D8" w:rsidRDefault="00A131D8" w:rsidP="00A131D8">
      <w:pPr>
        <w:pStyle w:val="NoSpacing"/>
        <w:spacing w:line="360" w:lineRule="auto"/>
        <w:rPr>
          <w:rFonts w:ascii="Cambria" w:hAnsi="Cambria"/>
          <w:b/>
          <w:sz w:val="24"/>
          <w:lang w:val="en-US"/>
        </w:rPr>
      </w:pPr>
      <w:r w:rsidRPr="00A131D8">
        <w:rPr>
          <w:rFonts w:ascii="Cambria" w:hAnsi="Cambria"/>
          <w:b/>
          <w:sz w:val="24"/>
          <w:lang w:val="en-US"/>
        </w:rPr>
        <w:lastRenderedPageBreak/>
        <w:t>Supplemental tables</w:t>
      </w:r>
    </w:p>
    <w:p w14:paraId="7F6BC70C" w14:textId="77777777" w:rsidR="00E07666" w:rsidRPr="00A131D8" w:rsidRDefault="00E07666" w:rsidP="00A131D8">
      <w:pPr>
        <w:pStyle w:val="NoSpacing"/>
        <w:spacing w:line="360" w:lineRule="auto"/>
        <w:rPr>
          <w:rFonts w:ascii="Cambria" w:hAnsi="Cambria"/>
          <w:lang w:val="en-US"/>
        </w:rPr>
      </w:pPr>
    </w:p>
    <w:p w14:paraId="5D5E6449" w14:textId="0C6521BF" w:rsidR="00A131D8" w:rsidRDefault="00BD02C8" w:rsidP="00A131D8">
      <w:pPr>
        <w:pStyle w:val="NoSpacing"/>
        <w:spacing w:line="360" w:lineRule="auto"/>
        <w:rPr>
          <w:rFonts w:ascii="Cambria" w:hAnsi="Cambria"/>
          <w:b/>
          <w:lang w:val="en-US"/>
        </w:rPr>
      </w:pPr>
      <w:r>
        <w:rPr>
          <w:rFonts w:ascii="Cambria" w:hAnsi="Cambria"/>
          <w:b/>
          <w:lang w:val="en-US"/>
        </w:rPr>
        <w:t>Supplemental t</w:t>
      </w:r>
      <w:r w:rsidR="00A131D8">
        <w:rPr>
          <w:rFonts w:ascii="Cambria" w:hAnsi="Cambria"/>
          <w:b/>
          <w:lang w:val="en-US"/>
        </w:rPr>
        <w:t>able 1. Citations to published antidepressant trials, by article outcome and abstract.</w:t>
      </w:r>
    </w:p>
    <w:p w14:paraId="1920D944" w14:textId="77777777" w:rsidR="00A131D8" w:rsidRDefault="00A131D8" w:rsidP="00A131D8">
      <w:pPr>
        <w:pStyle w:val="NoSpacing"/>
        <w:spacing w:line="360" w:lineRule="auto"/>
        <w:rPr>
          <w:rFonts w:ascii="Cambria" w:hAnsi="Cambria"/>
          <w:b/>
          <w:lang w:val="en-US"/>
        </w:rPr>
      </w:pPr>
    </w:p>
    <w:tbl>
      <w:tblPr>
        <w:tblStyle w:val="TableGrid"/>
        <w:tblW w:w="0" w:type="auto"/>
        <w:tblLook w:val="04A0" w:firstRow="1" w:lastRow="0" w:firstColumn="1" w:lastColumn="0" w:noHBand="0" w:noVBand="1"/>
      </w:tblPr>
      <w:tblGrid>
        <w:gridCol w:w="1121"/>
        <w:gridCol w:w="1255"/>
        <w:gridCol w:w="1276"/>
        <w:gridCol w:w="1784"/>
        <w:gridCol w:w="2185"/>
        <w:gridCol w:w="1667"/>
      </w:tblGrid>
      <w:tr w:rsidR="00827569" w14:paraId="191B32AA" w14:textId="77777777" w:rsidTr="005706CD">
        <w:tc>
          <w:tcPr>
            <w:tcW w:w="1121" w:type="dxa"/>
            <w:vAlign w:val="center"/>
          </w:tcPr>
          <w:p w14:paraId="38423504"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Article outcome</w:t>
            </w:r>
          </w:p>
        </w:tc>
        <w:tc>
          <w:tcPr>
            <w:tcW w:w="1255" w:type="dxa"/>
            <w:vAlign w:val="center"/>
          </w:tcPr>
          <w:p w14:paraId="5EF8A6A7"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Presence of spin</w:t>
            </w:r>
          </w:p>
        </w:tc>
        <w:tc>
          <w:tcPr>
            <w:tcW w:w="1276" w:type="dxa"/>
          </w:tcPr>
          <w:p w14:paraId="4A403824" w14:textId="59AF5DC0"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Number of articles</w:t>
            </w:r>
          </w:p>
        </w:tc>
        <w:tc>
          <w:tcPr>
            <w:tcW w:w="5636" w:type="dxa"/>
            <w:gridSpan w:val="3"/>
            <w:vAlign w:val="center"/>
          </w:tcPr>
          <w:p w14:paraId="041E4A76" w14:textId="39E611A8"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Citations</w:t>
            </w:r>
          </w:p>
        </w:tc>
      </w:tr>
      <w:tr w:rsidR="00827569" w14:paraId="719B1089" w14:textId="77777777" w:rsidTr="005706CD">
        <w:tc>
          <w:tcPr>
            <w:tcW w:w="1121" w:type="dxa"/>
            <w:vAlign w:val="center"/>
          </w:tcPr>
          <w:p w14:paraId="43735429" w14:textId="77777777" w:rsidR="00827569" w:rsidRPr="005706CD" w:rsidRDefault="00827569" w:rsidP="00A735B1">
            <w:pPr>
              <w:pStyle w:val="NoSpacing"/>
              <w:spacing w:line="360" w:lineRule="auto"/>
              <w:jc w:val="center"/>
              <w:rPr>
                <w:rFonts w:ascii="Cambria" w:hAnsi="Cambria"/>
                <w:b/>
                <w:lang w:val="en-US"/>
              </w:rPr>
            </w:pPr>
          </w:p>
        </w:tc>
        <w:tc>
          <w:tcPr>
            <w:tcW w:w="1255" w:type="dxa"/>
            <w:vAlign w:val="center"/>
          </w:tcPr>
          <w:p w14:paraId="3A708FC6" w14:textId="77777777" w:rsidR="00827569" w:rsidRPr="005706CD" w:rsidRDefault="00827569" w:rsidP="00A735B1">
            <w:pPr>
              <w:pStyle w:val="NoSpacing"/>
              <w:spacing w:line="360" w:lineRule="auto"/>
              <w:jc w:val="center"/>
              <w:rPr>
                <w:rFonts w:ascii="Cambria" w:hAnsi="Cambria"/>
                <w:b/>
                <w:lang w:val="en-US"/>
              </w:rPr>
            </w:pPr>
          </w:p>
        </w:tc>
        <w:tc>
          <w:tcPr>
            <w:tcW w:w="1276" w:type="dxa"/>
          </w:tcPr>
          <w:p w14:paraId="24977DBC" w14:textId="77777777" w:rsidR="00827569" w:rsidRDefault="00827569" w:rsidP="00A735B1">
            <w:pPr>
              <w:pStyle w:val="NoSpacing"/>
              <w:spacing w:line="360" w:lineRule="auto"/>
              <w:jc w:val="center"/>
              <w:rPr>
                <w:rFonts w:ascii="Cambria" w:hAnsi="Cambria"/>
                <w:lang w:val="en-US"/>
              </w:rPr>
            </w:pPr>
          </w:p>
        </w:tc>
        <w:tc>
          <w:tcPr>
            <w:tcW w:w="1784" w:type="dxa"/>
            <w:vAlign w:val="center"/>
          </w:tcPr>
          <w:p w14:paraId="0B486178" w14:textId="1CB69C51" w:rsidR="00827569" w:rsidRDefault="00827569" w:rsidP="00A735B1">
            <w:pPr>
              <w:pStyle w:val="NoSpacing"/>
              <w:spacing w:line="360" w:lineRule="auto"/>
              <w:jc w:val="center"/>
              <w:rPr>
                <w:rFonts w:ascii="Cambria" w:hAnsi="Cambria"/>
                <w:lang w:val="en-US"/>
              </w:rPr>
            </w:pPr>
            <w:r>
              <w:rPr>
                <w:rFonts w:ascii="Cambria" w:hAnsi="Cambria"/>
                <w:lang w:val="en-US"/>
              </w:rPr>
              <w:t>Mean (SD)</w:t>
            </w:r>
          </w:p>
        </w:tc>
        <w:tc>
          <w:tcPr>
            <w:tcW w:w="2185" w:type="dxa"/>
            <w:vAlign w:val="center"/>
          </w:tcPr>
          <w:p w14:paraId="72CFF775" w14:textId="77777777" w:rsidR="00827569" w:rsidRDefault="00827569" w:rsidP="00A735B1">
            <w:pPr>
              <w:pStyle w:val="NoSpacing"/>
              <w:spacing w:line="360" w:lineRule="auto"/>
              <w:jc w:val="center"/>
              <w:rPr>
                <w:rFonts w:ascii="Cambria" w:hAnsi="Cambria"/>
                <w:lang w:val="en-US"/>
              </w:rPr>
            </w:pPr>
            <w:r>
              <w:rPr>
                <w:rFonts w:ascii="Cambria" w:hAnsi="Cambria"/>
                <w:lang w:val="en-US"/>
              </w:rPr>
              <w:t>Median (IQR)</w:t>
            </w:r>
          </w:p>
        </w:tc>
        <w:tc>
          <w:tcPr>
            <w:tcW w:w="1667" w:type="dxa"/>
          </w:tcPr>
          <w:p w14:paraId="2F552C8E" w14:textId="77777777" w:rsidR="00827569" w:rsidRDefault="00827569" w:rsidP="00A735B1">
            <w:pPr>
              <w:pStyle w:val="NoSpacing"/>
              <w:spacing w:line="360" w:lineRule="auto"/>
              <w:jc w:val="center"/>
              <w:rPr>
                <w:rFonts w:ascii="Cambria" w:hAnsi="Cambria"/>
                <w:lang w:val="en-US"/>
              </w:rPr>
            </w:pPr>
            <w:r>
              <w:rPr>
                <w:rFonts w:ascii="Cambria" w:hAnsi="Cambria"/>
                <w:lang w:val="en-US"/>
              </w:rPr>
              <w:t>Range</w:t>
            </w:r>
          </w:p>
        </w:tc>
      </w:tr>
      <w:tr w:rsidR="00827569" w14:paraId="4CD30C10" w14:textId="77777777" w:rsidTr="005706CD">
        <w:tc>
          <w:tcPr>
            <w:tcW w:w="1121" w:type="dxa"/>
            <w:vAlign w:val="center"/>
          </w:tcPr>
          <w:p w14:paraId="64D64683"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Positive</w:t>
            </w:r>
          </w:p>
        </w:tc>
        <w:tc>
          <w:tcPr>
            <w:tcW w:w="1255" w:type="dxa"/>
            <w:vAlign w:val="center"/>
          </w:tcPr>
          <w:p w14:paraId="0B5BFB6A"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w:t>
            </w:r>
          </w:p>
        </w:tc>
        <w:tc>
          <w:tcPr>
            <w:tcW w:w="1276" w:type="dxa"/>
          </w:tcPr>
          <w:p w14:paraId="60CD54CA" w14:textId="72EE916C" w:rsidR="00827569" w:rsidRDefault="00827569" w:rsidP="00A735B1">
            <w:pPr>
              <w:pStyle w:val="NoSpacing"/>
              <w:spacing w:line="360" w:lineRule="auto"/>
              <w:jc w:val="center"/>
              <w:rPr>
                <w:rFonts w:ascii="Cambria" w:hAnsi="Cambria"/>
                <w:lang w:val="en-US"/>
              </w:rPr>
            </w:pPr>
            <w:r>
              <w:rPr>
                <w:rFonts w:ascii="Cambria" w:hAnsi="Cambria"/>
                <w:lang w:val="en-US"/>
              </w:rPr>
              <w:t>58</w:t>
            </w:r>
          </w:p>
        </w:tc>
        <w:tc>
          <w:tcPr>
            <w:tcW w:w="1784" w:type="dxa"/>
            <w:vAlign w:val="center"/>
          </w:tcPr>
          <w:p w14:paraId="62C8D398" w14:textId="62BF5283" w:rsidR="00827569" w:rsidRDefault="00827569" w:rsidP="00A735B1">
            <w:pPr>
              <w:pStyle w:val="NoSpacing"/>
              <w:spacing w:line="360" w:lineRule="auto"/>
              <w:jc w:val="center"/>
              <w:rPr>
                <w:rFonts w:ascii="Cambria" w:hAnsi="Cambria"/>
                <w:lang w:val="en-US"/>
              </w:rPr>
            </w:pPr>
            <w:r>
              <w:rPr>
                <w:rFonts w:ascii="Cambria" w:hAnsi="Cambria"/>
                <w:lang w:val="en-US"/>
              </w:rPr>
              <w:t>91.8 (71.8)</w:t>
            </w:r>
          </w:p>
        </w:tc>
        <w:tc>
          <w:tcPr>
            <w:tcW w:w="2185" w:type="dxa"/>
            <w:vAlign w:val="center"/>
          </w:tcPr>
          <w:p w14:paraId="4D6A5000" w14:textId="5461B1D3" w:rsidR="00827569" w:rsidRDefault="00827569" w:rsidP="00A735B1">
            <w:pPr>
              <w:pStyle w:val="NoSpacing"/>
              <w:spacing w:line="360" w:lineRule="auto"/>
              <w:jc w:val="center"/>
              <w:rPr>
                <w:rFonts w:ascii="Cambria" w:hAnsi="Cambria"/>
                <w:lang w:val="en-US"/>
              </w:rPr>
            </w:pPr>
            <w:r>
              <w:rPr>
                <w:rFonts w:ascii="Cambria" w:hAnsi="Cambria"/>
                <w:lang w:val="en-US"/>
              </w:rPr>
              <w:t>63.0 (40.8 – 122.5)</w:t>
            </w:r>
          </w:p>
        </w:tc>
        <w:tc>
          <w:tcPr>
            <w:tcW w:w="1667" w:type="dxa"/>
          </w:tcPr>
          <w:p w14:paraId="028BEB6B" w14:textId="131A34D4" w:rsidR="00827569" w:rsidRDefault="00827569" w:rsidP="00A735B1">
            <w:pPr>
              <w:pStyle w:val="NoSpacing"/>
              <w:spacing w:line="360" w:lineRule="auto"/>
              <w:jc w:val="center"/>
              <w:rPr>
                <w:rFonts w:ascii="Cambria" w:hAnsi="Cambria"/>
                <w:lang w:val="en-US"/>
              </w:rPr>
            </w:pPr>
            <w:r>
              <w:rPr>
                <w:rFonts w:ascii="Cambria" w:hAnsi="Cambria"/>
                <w:lang w:val="en-US"/>
              </w:rPr>
              <w:t>1 – 292</w:t>
            </w:r>
          </w:p>
        </w:tc>
      </w:tr>
      <w:tr w:rsidR="00827569" w14:paraId="323F2AB6" w14:textId="77777777" w:rsidTr="005706CD">
        <w:tc>
          <w:tcPr>
            <w:tcW w:w="1121" w:type="dxa"/>
            <w:vAlign w:val="center"/>
          </w:tcPr>
          <w:p w14:paraId="57829163"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Negative</w:t>
            </w:r>
          </w:p>
        </w:tc>
        <w:tc>
          <w:tcPr>
            <w:tcW w:w="1255" w:type="dxa"/>
            <w:vAlign w:val="center"/>
          </w:tcPr>
          <w:p w14:paraId="4710700F"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All</w:t>
            </w:r>
          </w:p>
        </w:tc>
        <w:tc>
          <w:tcPr>
            <w:tcW w:w="1276" w:type="dxa"/>
          </w:tcPr>
          <w:p w14:paraId="24B711D4" w14:textId="57C95DF4" w:rsidR="00827569" w:rsidRDefault="00827569" w:rsidP="00A735B1">
            <w:pPr>
              <w:pStyle w:val="NoSpacing"/>
              <w:spacing w:line="360" w:lineRule="auto"/>
              <w:jc w:val="center"/>
              <w:rPr>
                <w:rFonts w:ascii="Cambria" w:hAnsi="Cambria"/>
                <w:lang w:val="en-US"/>
              </w:rPr>
            </w:pPr>
            <w:r>
              <w:rPr>
                <w:rFonts w:ascii="Cambria" w:hAnsi="Cambria"/>
                <w:lang w:val="en-US"/>
              </w:rPr>
              <w:t>12</w:t>
            </w:r>
          </w:p>
        </w:tc>
        <w:tc>
          <w:tcPr>
            <w:tcW w:w="1784" w:type="dxa"/>
            <w:vAlign w:val="center"/>
          </w:tcPr>
          <w:p w14:paraId="5CA7DB45" w14:textId="403AA41F" w:rsidR="00827569" w:rsidRDefault="00827569" w:rsidP="00A735B1">
            <w:pPr>
              <w:pStyle w:val="NoSpacing"/>
              <w:spacing w:line="360" w:lineRule="auto"/>
              <w:jc w:val="center"/>
              <w:rPr>
                <w:rFonts w:ascii="Cambria" w:hAnsi="Cambria"/>
                <w:lang w:val="en-US"/>
              </w:rPr>
            </w:pPr>
            <w:r>
              <w:rPr>
                <w:rFonts w:ascii="Cambria" w:hAnsi="Cambria"/>
                <w:lang w:val="en-US"/>
              </w:rPr>
              <w:t>32.2 (17.0)</w:t>
            </w:r>
          </w:p>
        </w:tc>
        <w:tc>
          <w:tcPr>
            <w:tcW w:w="2185" w:type="dxa"/>
            <w:vAlign w:val="center"/>
          </w:tcPr>
          <w:p w14:paraId="2E93CE85" w14:textId="31BDF8B1" w:rsidR="00827569" w:rsidRDefault="00827569" w:rsidP="00A735B1">
            <w:pPr>
              <w:pStyle w:val="NoSpacing"/>
              <w:spacing w:line="360" w:lineRule="auto"/>
              <w:jc w:val="center"/>
              <w:rPr>
                <w:rFonts w:ascii="Cambria" w:hAnsi="Cambria"/>
                <w:lang w:val="en-US"/>
              </w:rPr>
            </w:pPr>
            <w:r>
              <w:rPr>
                <w:rFonts w:ascii="Cambria" w:hAnsi="Cambria"/>
                <w:lang w:val="en-US"/>
              </w:rPr>
              <w:t>35.0 (23.0 – 39.3)</w:t>
            </w:r>
          </w:p>
        </w:tc>
        <w:tc>
          <w:tcPr>
            <w:tcW w:w="1667" w:type="dxa"/>
          </w:tcPr>
          <w:p w14:paraId="77667FBB" w14:textId="7117D376" w:rsidR="00827569" w:rsidRDefault="00827569" w:rsidP="00A735B1">
            <w:pPr>
              <w:pStyle w:val="NoSpacing"/>
              <w:spacing w:line="360" w:lineRule="auto"/>
              <w:jc w:val="center"/>
              <w:rPr>
                <w:rFonts w:ascii="Cambria" w:hAnsi="Cambria"/>
                <w:lang w:val="en-US"/>
              </w:rPr>
            </w:pPr>
            <w:r>
              <w:rPr>
                <w:rFonts w:ascii="Cambria" w:hAnsi="Cambria"/>
                <w:lang w:val="en-US"/>
              </w:rPr>
              <w:t>2 - 66</w:t>
            </w:r>
          </w:p>
        </w:tc>
      </w:tr>
      <w:tr w:rsidR="00827569" w14:paraId="414D3FE8" w14:textId="77777777" w:rsidTr="005706CD">
        <w:tc>
          <w:tcPr>
            <w:tcW w:w="1121" w:type="dxa"/>
            <w:vAlign w:val="center"/>
          </w:tcPr>
          <w:p w14:paraId="3C5652AC" w14:textId="77777777" w:rsidR="00827569" w:rsidRPr="005706CD" w:rsidRDefault="00827569" w:rsidP="00A735B1">
            <w:pPr>
              <w:pStyle w:val="NoSpacing"/>
              <w:spacing w:line="360" w:lineRule="auto"/>
              <w:jc w:val="center"/>
              <w:rPr>
                <w:rFonts w:ascii="Cambria" w:hAnsi="Cambria"/>
                <w:b/>
                <w:lang w:val="en-US"/>
              </w:rPr>
            </w:pPr>
          </w:p>
        </w:tc>
        <w:tc>
          <w:tcPr>
            <w:tcW w:w="1255" w:type="dxa"/>
            <w:vAlign w:val="center"/>
          </w:tcPr>
          <w:p w14:paraId="56AE600F"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Spin</w:t>
            </w:r>
          </w:p>
        </w:tc>
        <w:tc>
          <w:tcPr>
            <w:tcW w:w="1276" w:type="dxa"/>
          </w:tcPr>
          <w:p w14:paraId="4265B626" w14:textId="632633B4" w:rsidR="00827569" w:rsidRDefault="00827569" w:rsidP="00A735B1">
            <w:pPr>
              <w:pStyle w:val="NoSpacing"/>
              <w:spacing w:line="360" w:lineRule="auto"/>
              <w:jc w:val="center"/>
              <w:rPr>
                <w:rFonts w:ascii="Cambria" w:hAnsi="Cambria"/>
                <w:lang w:val="en-US"/>
              </w:rPr>
            </w:pPr>
            <w:r>
              <w:rPr>
                <w:rFonts w:ascii="Cambria" w:hAnsi="Cambria"/>
                <w:lang w:val="en-US"/>
              </w:rPr>
              <w:t>4</w:t>
            </w:r>
          </w:p>
        </w:tc>
        <w:tc>
          <w:tcPr>
            <w:tcW w:w="1784" w:type="dxa"/>
            <w:vAlign w:val="center"/>
          </w:tcPr>
          <w:p w14:paraId="7AA7F58A" w14:textId="1E33C051" w:rsidR="00827569" w:rsidRDefault="00827569" w:rsidP="00A735B1">
            <w:pPr>
              <w:pStyle w:val="NoSpacing"/>
              <w:spacing w:line="360" w:lineRule="auto"/>
              <w:jc w:val="center"/>
              <w:rPr>
                <w:rFonts w:ascii="Cambria" w:hAnsi="Cambria"/>
                <w:lang w:val="en-US"/>
              </w:rPr>
            </w:pPr>
            <w:r>
              <w:rPr>
                <w:rFonts w:ascii="Cambria" w:hAnsi="Cambria"/>
                <w:lang w:val="en-US"/>
              </w:rPr>
              <w:t>34.3 (23.7)</w:t>
            </w:r>
          </w:p>
        </w:tc>
        <w:tc>
          <w:tcPr>
            <w:tcW w:w="2185" w:type="dxa"/>
            <w:vAlign w:val="center"/>
          </w:tcPr>
          <w:p w14:paraId="1883A406" w14:textId="2572D4C2" w:rsidR="00827569" w:rsidRDefault="00827569" w:rsidP="00A735B1">
            <w:pPr>
              <w:pStyle w:val="NoSpacing"/>
              <w:spacing w:line="360" w:lineRule="auto"/>
              <w:jc w:val="center"/>
              <w:rPr>
                <w:rFonts w:ascii="Cambria" w:hAnsi="Cambria"/>
                <w:lang w:val="en-US"/>
              </w:rPr>
            </w:pPr>
            <w:r>
              <w:rPr>
                <w:rFonts w:ascii="Cambria" w:hAnsi="Cambria"/>
                <w:lang w:val="en-US"/>
              </w:rPr>
              <w:t>31.0 (23.3 – 42.0)</w:t>
            </w:r>
          </w:p>
        </w:tc>
        <w:tc>
          <w:tcPr>
            <w:tcW w:w="1667" w:type="dxa"/>
          </w:tcPr>
          <w:p w14:paraId="0D383B72" w14:textId="486C47F8" w:rsidR="00827569" w:rsidRDefault="00827569" w:rsidP="00A735B1">
            <w:pPr>
              <w:pStyle w:val="NoSpacing"/>
              <w:spacing w:line="360" w:lineRule="auto"/>
              <w:jc w:val="center"/>
              <w:rPr>
                <w:rFonts w:ascii="Cambria" w:hAnsi="Cambria"/>
                <w:lang w:val="en-US"/>
              </w:rPr>
            </w:pPr>
            <w:r>
              <w:rPr>
                <w:rFonts w:ascii="Cambria" w:hAnsi="Cambria"/>
                <w:lang w:val="en-US"/>
              </w:rPr>
              <w:t>9 – 66</w:t>
            </w:r>
          </w:p>
        </w:tc>
      </w:tr>
      <w:tr w:rsidR="00827569" w14:paraId="74E70E09" w14:textId="77777777" w:rsidTr="005706CD">
        <w:tc>
          <w:tcPr>
            <w:tcW w:w="1121" w:type="dxa"/>
            <w:vAlign w:val="center"/>
          </w:tcPr>
          <w:p w14:paraId="4B9989A9" w14:textId="77777777" w:rsidR="00827569" w:rsidRPr="005706CD" w:rsidRDefault="00827569" w:rsidP="00A735B1">
            <w:pPr>
              <w:pStyle w:val="NoSpacing"/>
              <w:spacing w:line="360" w:lineRule="auto"/>
              <w:jc w:val="center"/>
              <w:rPr>
                <w:rFonts w:ascii="Cambria" w:hAnsi="Cambria"/>
                <w:b/>
                <w:lang w:val="en-US"/>
              </w:rPr>
            </w:pPr>
          </w:p>
        </w:tc>
        <w:tc>
          <w:tcPr>
            <w:tcW w:w="1255" w:type="dxa"/>
            <w:vAlign w:val="center"/>
          </w:tcPr>
          <w:p w14:paraId="5C430530"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Mild spin</w:t>
            </w:r>
          </w:p>
        </w:tc>
        <w:tc>
          <w:tcPr>
            <w:tcW w:w="1276" w:type="dxa"/>
          </w:tcPr>
          <w:p w14:paraId="320C0FA7" w14:textId="4B9A66F8" w:rsidR="00827569" w:rsidRDefault="00827569" w:rsidP="00A735B1">
            <w:pPr>
              <w:pStyle w:val="NoSpacing"/>
              <w:spacing w:line="360" w:lineRule="auto"/>
              <w:jc w:val="center"/>
              <w:rPr>
                <w:rFonts w:ascii="Cambria" w:hAnsi="Cambria"/>
                <w:lang w:val="en-US"/>
              </w:rPr>
            </w:pPr>
            <w:r>
              <w:rPr>
                <w:rFonts w:ascii="Cambria" w:hAnsi="Cambria"/>
                <w:lang w:val="en-US"/>
              </w:rPr>
              <w:t>4</w:t>
            </w:r>
          </w:p>
        </w:tc>
        <w:tc>
          <w:tcPr>
            <w:tcW w:w="1784" w:type="dxa"/>
            <w:vAlign w:val="center"/>
          </w:tcPr>
          <w:p w14:paraId="122AF8C1" w14:textId="530997A9" w:rsidR="00827569" w:rsidRDefault="00827569" w:rsidP="00A735B1">
            <w:pPr>
              <w:pStyle w:val="NoSpacing"/>
              <w:spacing w:line="360" w:lineRule="auto"/>
              <w:jc w:val="center"/>
              <w:rPr>
                <w:rFonts w:ascii="Cambria" w:hAnsi="Cambria"/>
                <w:lang w:val="en-US"/>
              </w:rPr>
            </w:pPr>
            <w:r>
              <w:rPr>
                <w:rFonts w:ascii="Cambria" w:hAnsi="Cambria"/>
                <w:lang w:val="en-US"/>
              </w:rPr>
              <w:t>37.0 (10.4)</w:t>
            </w:r>
          </w:p>
        </w:tc>
        <w:tc>
          <w:tcPr>
            <w:tcW w:w="2185" w:type="dxa"/>
            <w:vAlign w:val="center"/>
          </w:tcPr>
          <w:p w14:paraId="1595B053" w14:textId="33822263" w:rsidR="00827569" w:rsidRDefault="00827569" w:rsidP="00A735B1">
            <w:pPr>
              <w:pStyle w:val="NoSpacing"/>
              <w:spacing w:line="360" w:lineRule="auto"/>
              <w:jc w:val="center"/>
              <w:rPr>
                <w:rFonts w:ascii="Cambria" w:hAnsi="Cambria"/>
                <w:lang w:val="en-US"/>
              </w:rPr>
            </w:pPr>
            <w:r>
              <w:rPr>
                <w:rFonts w:ascii="Cambria" w:hAnsi="Cambria"/>
                <w:lang w:val="en-US"/>
              </w:rPr>
              <w:t>38.5 (34.3 – 41.3)</w:t>
            </w:r>
          </w:p>
        </w:tc>
        <w:tc>
          <w:tcPr>
            <w:tcW w:w="1667" w:type="dxa"/>
          </w:tcPr>
          <w:p w14:paraId="2A9A1A13" w14:textId="7D092F46" w:rsidR="00827569" w:rsidRDefault="00827569" w:rsidP="00A735B1">
            <w:pPr>
              <w:pStyle w:val="NoSpacing"/>
              <w:spacing w:line="360" w:lineRule="auto"/>
              <w:jc w:val="center"/>
              <w:rPr>
                <w:rFonts w:ascii="Cambria" w:hAnsi="Cambria"/>
                <w:lang w:val="en-US"/>
              </w:rPr>
            </w:pPr>
            <w:r>
              <w:rPr>
                <w:rFonts w:ascii="Cambria" w:hAnsi="Cambria"/>
                <w:lang w:val="en-US"/>
              </w:rPr>
              <w:t>23 – 48</w:t>
            </w:r>
          </w:p>
        </w:tc>
      </w:tr>
      <w:tr w:rsidR="00827569" w14:paraId="3C0A4751" w14:textId="77777777" w:rsidTr="005706CD">
        <w:tc>
          <w:tcPr>
            <w:tcW w:w="1121" w:type="dxa"/>
            <w:vAlign w:val="center"/>
          </w:tcPr>
          <w:p w14:paraId="5F1265E1" w14:textId="77777777" w:rsidR="00827569" w:rsidRPr="005706CD" w:rsidRDefault="00827569" w:rsidP="00A735B1">
            <w:pPr>
              <w:pStyle w:val="NoSpacing"/>
              <w:spacing w:line="360" w:lineRule="auto"/>
              <w:jc w:val="center"/>
              <w:rPr>
                <w:rFonts w:ascii="Cambria" w:hAnsi="Cambria"/>
                <w:b/>
                <w:lang w:val="en-US"/>
              </w:rPr>
            </w:pPr>
          </w:p>
        </w:tc>
        <w:tc>
          <w:tcPr>
            <w:tcW w:w="1255" w:type="dxa"/>
            <w:vAlign w:val="center"/>
          </w:tcPr>
          <w:p w14:paraId="5FDB5742"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No spin</w:t>
            </w:r>
          </w:p>
        </w:tc>
        <w:tc>
          <w:tcPr>
            <w:tcW w:w="1276" w:type="dxa"/>
          </w:tcPr>
          <w:p w14:paraId="795A4328" w14:textId="7D6D051E" w:rsidR="00827569" w:rsidRDefault="00827569" w:rsidP="00A735B1">
            <w:pPr>
              <w:pStyle w:val="NoSpacing"/>
              <w:spacing w:line="360" w:lineRule="auto"/>
              <w:jc w:val="center"/>
              <w:rPr>
                <w:rFonts w:ascii="Cambria" w:hAnsi="Cambria"/>
                <w:lang w:val="en-US"/>
              </w:rPr>
            </w:pPr>
            <w:r>
              <w:rPr>
                <w:rFonts w:ascii="Cambria" w:hAnsi="Cambria"/>
                <w:lang w:val="en-US"/>
              </w:rPr>
              <w:t>4</w:t>
            </w:r>
          </w:p>
        </w:tc>
        <w:tc>
          <w:tcPr>
            <w:tcW w:w="1784" w:type="dxa"/>
            <w:vAlign w:val="center"/>
          </w:tcPr>
          <w:p w14:paraId="7CAF55BD" w14:textId="13C14AAB" w:rsidR="00827569" w:rsidRDefault="00827569" w:rsidP="00A735B1">
            <w:pPr>
              <w:pStyle w:val="NoSpacing"/>
              <w:spacing w:line="360" w:lineRule="auto"/>
              <w:jc w:val="center"/>
              <w:rPr>
                <w:rFonts w:ascii="Cambria" w:hAnsi="Cambria"/>
                <w:lang w:val="en-US"/>
              </w:rPr>
            </w:pPr>
            <w:r>
              <w:rPr>
                <w:rFonts w:ascii="Cambria" w:hAnsi="Cambria"/>
                <w:lang w:val="en-US"/>
              </w:rPr>
              <w:t>25.3 (17.1)</w:t>
            </w:r>
          </w:p>
        </w:tc>
        <w:tc>
          <w:tcPr>
            <w:tcW w:w="2185" w:type="dxa"/>
            <w:vAlign w:val="center"/>
          </w:tcPr>
          <w:p w14:paraId="6D7940E6" w14:textId="595B09B6" w:rsidR="00827569" w:rsidRDefault="00827569" w:rsidP="00A735B1">
            <w:pPr>
              <w:pStyle w:val="NoSpacing"/>
              <w:spacing w:line="360" w:lineRule="auto"/>
              <w:jc w:val="center"/>
              <w:rPr>
                <w:rFonts w:ascii="Cambria" w:hAnsi="Cambria"/>
                <w:lang w:val="en-US"/>
              </w:rPr>
            </w:pPr>
            <w:r>
              <w:rPr>
                <w:rFonts w:ascii="Cambria" w:hAnsi="Cambria"/>
                <w:lang w:val="en-US"/>
              </w:rPr>
              <w:t>29.5 (17.8 – 37.0)</w:t>
            </w:r>
          </w:p>
        </w:tc>
        <w:tc>
          <w:tcPr>
            <w:tcW w:w="1667" w:type="dxa"/>
          </w:tcPr>
          <w:p w14:paraId="5FBBA087" w14:textId="2019C84D" w:rsidR="00827569" w:rsidRDefault="00827569" w:rsidP="00A735B1">
            <w:pPr>
              <w:pStyle w:val="NoSpacing"/>
              <w:spacing w:line="360" w:lineRule="auto"/>
              <w:jc w:val="center"/>
              <w:rPr>
                <w:rFonts w:ascii="Cambria" w:hAnsi="Cambria"/>
                <w:lang w:val="en-US"/>
              </w:rPr>
            </w:pPr>
            <w:r>
              <w:rPr>
                <w:rFonts w:ascii="Cambria" w:hAnsi="Cambria"/>
                <w:lang w:val="en-US"/>
              </w:rPr>
              <w:t>2 - 40</w:t>
            </w:r>
          </w:p>
        </w:tc>
      </w:tr>
    </w:tbl>
    <w:p w14:paraId="73125350" w14:textId="19DCFE07" w:rsidR="00532700" w:rsidRDefault="00532700" w:rsidP="00A131D8">
      <w:pPr>
        <w:pStyle w:val="NoSpacing"/>
        <w:spacing w:line="360" w:lineRule="auto"/>
        <w:rPr>
          <w:rFonts w:ascii="Cambria" w:hAnsi="Cambria"/>
          <w:lang w:val="en-US"/>
        </w:rPr>
      </w:pPr>
    </w:p>
    <w:p w14:paraId="4E0A19A6" w14:textId="77777777" w:rsidR="00BD02C8" w:rsidRDefault="00BD02C8" w:rsidP="00A131D8">
      <w:pPr>
        <w:pStyle w:val="NoSpacing"/>
        <w:spacing w:line="360" w:lineRule="auto"/>
        <w:rPr>
          <w:rFonts w:ascii="Cambria" w:hAnsi="Cambria"/>
          <w:lang w:val="en-US"/>
        </w:rPr>
      </w:pPr>
    </w:p>
    <w:p w14:paraId="2113295D" w14:textId="1CFC9454" w:rsidR="00532700" w:rsidRDefault="00BD02C8" w:rsidP="00532700">
      <w:pPr>
        <w:pStyle w:val="NoSpacing"/>
        <w:spacing w:line="360" w:lineRule="auto"/>
        <w:rPr>
          <w:rFonts w:ascii="Cambria" w:hAnsi="Cambria"/>
          <w:b/>
          <w:lang w:val="en-US"/>
        </w:rPr>
      </w:pPr>
      <w:r>
        <w:rPr>
          <w:rFonts w:ascii="Cambria" w:hAnsi="Cambria"/>
          <w:b/>
          <w:lang w:val="en-US"/>
        </w:rPr>
        <w:t xml:space="preserve">Supplemental table </w:t>
      </w:r>
      <w:r w:rsidR="00532700">
        <w:rPr>
          <w:rFonts w:ascii="Cambria" w:hAnsi="Cambria"/>
          <w:b/>
          <w:lang w:val="en-US"/>
        </w:rPr>
        <w:t>2. Citations to published psychotherapy trials, by article outcome and abstract.</w:t>
      </w:r>
    </w:p>
    <w:p w14:paraId="77268DA7" w14:textId="2DF6A271" w:rsidR="00532700" w:rsidRDefault="00532700" w:rsidP="00532700">
      <w:pPr>
        <w:pStyle w:val="NoSpacing"/>
        <w:spacing w:line="360" w:lineRule="auto"/>
        <w:rPr>
          <w:rFonts w:ascii="Cambria" w:hAnsi="Cambria"/>
          <w:b/>
          <w:lang w:val="en-US"/>
        </w:rPr>
      </w:pPr>
    </w:p>
    <w:tbl>
      <w:tblPr>
        <w:tblStyle w:val="TableGrid"/>
        <w:tblW w:w="0" w:type="auto"/>
        <w:tblLook w:val="04A0" w:firstRow="1" w:lastRow="0" w:firstColumn="1" w:lastColumn="0" w:noHBand="0" w:noVBand="1"/>
      </w:tblPr>
      <w:tblGrid>
        <w:gridCol w:w="1122"/>
        <w:gridCol w:w="1135"/>
        <w:gridCol w:w="1253"/>
        <w:gridCol w:w="1926"/>
        <w:gridCol w:w="2327"/>
        <w:gridCol w:w="1525"/>
      </w:tblGrid>
      <w:tr w:rsidR="00827569" w14:paraId="35BE2409" w14:textId="77777777" w:rsidTr="00827569">
        <w:tc>
          <w:tcPr>
            <w:tcW w:w="1122" w:type="dxa"/>
            <w:vAlign w:val="center"/>
          </w:tcPr>
          <w:p w14:paraId="7ED062D7"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Article outcome</w:t>
            </w:r>
          </w:p>
        </w:tc>
        <w:tc>
          <w:tcPr>
            <w:tcW w:w="1135" w:type="dxa"/>
            <w:vAlign w:val="center"/>
          </w:tcPr>
          <w:p w14:paraId="1B6CC067" w14:textId="77777777"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Abstract</w:t>
            </w:r>
          </w:p>
        </w:tc>
        <w:tc>
          <w:tcPr>
            <w:tcW w:w="1253" w:type="dxa"/>
          </w:tcPr>
          <w:p w14:paraId="12C0A193" w14:textId="4D937A9D"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Number of articles</w:t>
            </w:r>
          </w:p>
        </w:tc>
        <w:tc>
          <w:tcPr>
            <w:tcW w:w="5778" w:type="dxa"/>
            <w:gridSpan w:val="3"/>
            <w:vAlign w:val="center"/>
          </w:tcPr>
          <w:p w14:paraId="361DF148" w14:textId="37DF760D" w:rsidR="00827569" w:rsidRPr="005706CD" w:rsidRDefault="00827569" w:rsidP="00A735B1">
            <w:pPr>
              <w:pStyle w:val="NoSpacing"/>
              <w:spacing w:line="360" w:lineRule="auto"/>
              <w:jc w:val="center"/>
              <w:rPr>
                <w:rFonts w:ascii="Cambria" w:hAnsi="Cambria"/>
                <w:b/>
                <w:lang w:val="en-US"/>
              </w:rPr>
            </w:pPr>
            <w:r w:rsidRPr="005706CD">
              <w:rPr>
                <w:rFonts w:ascii="Cambria" w:hAnsi="Cambria"/>
                <w:b/>
                <w:lang w:val="en-US"/>
              </w:rPr>
              <w:t>Citations</w:t>
            </w:r>
          </w:p>
        </w:tc>
      </w:tr>
      <w:tr w:rsidR="00827569" w14:paraId="5CF09051" w14:textId="77777777" w:rsidTr="00827569">
        <w:tc>
          <w:tcPr>
            <w:tcW w:w="1122" w:type="dxa"/>
            <w:vAlign w:val="center"/>
          </w:tcPr>
          <w:p w14:paraId="5A792EAE" w14:textId="77777777" w:rsidR="00827569" w:rsidRPr="005706CD" w:rsidRDefault="00827569" w:rsidP="00A735B1">
            <w:pPr>
              <w:pStyle w:val="NoSpacing"/>
              <w:spacing w:line="360" w:lineRule="auto"/>
              <w:jc w:val="center"/>
              <w:rPr>
                <w:rFonts w:ascii="Cambria" w:hAnsi="Cambria"/>
                <w:b/>
                <w:lang w:val="en-US"/>
              </w:rPr>
            </w:pPr>
          </w:p>
        </w:tc>
        <w:tc>
          <w:tcPr>
            <w:tcW w:w="1135" w:type="dxa"/>
            <w:vAlign w:val="center"/>
          </w:tcPr>
          <w:p w14:paraId="7600B900" w14:textId="77777777" w:rsidR="00827569" w:rsidRPr="005706CD" w:rsidRDefault="00827569" w:rsidP="00A735B1">
            <w:pPr>
              <w:pStyle w:val="NoSpacing"/>
              <w:spacing w:line="360" w:lineRule="auto"/>
              <w:jc w:val="center"/>
              <w:rPr>
                <w:rFonts w:ascii="Cambria" w:hAnsi="Cambria"/>
                <w:b/>
                <w:lang w:val="en-US"/>
              </w:rPr>
            </w:pPr>
          </w:p>
        </w:tc>
        <w:tc>
          <w:tcPr>
            <w:tcW w:w="1253" w:type="dxa"/>
          </w:tcPr>
          <w:p w14:paraId="2D75250F" w14:textId="77777777" w:rsidR="00827569" w:rsidRDefault="00827569" w:rsidP="00A735B1">
            <w:pPr>
              <w:pStyle w:val="NoSpacing"/>
              <w:spacing w:line="360" w:lineRule="auto"/>
              <w:jc w:val="center"/>
              <w:rPr>
                <w:rFonts w:ascii="Cambria" w:hAnsi="Cambria"/>
                <w:lang w:val="en-US"/>
              </w:rPr>
            </w:pPr>
          </w:p>
        </w:tc>
        <w:tc>
          <w:tcPr>
            <w:tcW w:w="1926" w:type="dxa"/>
            <w:vAlign w:val="center"/>
          </w:tcPr>
          <w:p w14:paraId="14C63581" w14:textId="03033782" w:rsidR="00827569" w:rsidRDefault="00827569" w:rsidP="00A735B1">
            <w:pPr>
              <w:pStyle w:val="NoSpacing"/>
              <w:spacing w:line="360" w:lineRule="auto"/>
              <w:jc w:val="center"/>
              <w:rPr>
                <w:rFonts w:ascii="Cambria" w:hAnsi="Cambria"/>
                <w:lang w:val="en-US"/>
              </w:rPr>
            </w:pPr>
            <w:r>
              <w:rPr>
                <w:rFonts w:ascii="Cambria" w:hAnsi="Cambria"/>
                <w:lang w:val="en-US"/>
              </w:rPr>
              <w:t>Mean (SD)</w:t>
            </w:r>
          </w:p>
        </w:tc>
        <w:tc>
          <w:tcPr>
            <w:tcW w:w="2327" w:type="dxa"/>
            <w:vAlign w:val="center"/>
          </w:tcPr>
          <w:p w14:paraId="12FF5D20" w14:textId="77777777" w:rsidR="00827569" w:rsidRDefault="00827569" w:rsidP="00A735B1">
            <w:pPr>
              <w:pStyle w:val="NoSpacing"/>
              <w:spacing w:line="360" w:lineRule="auto"/>
              <w:jc w:val="center"/>
              <w:rPr>
                <w:rFonts w:ascii="Cambria" w:hAnsi="Cambria"/>
                <w:lang w:val="en-US"/>
              </w:rPr>
            </w:pPr>
            <w:r>
              <w:rPr>
                <w:rFonts w:ascii="Cambria" w:hAnsi="Cambria"/>
                <w:lang w:val="en-US"/>
              </w:rPr>
              <w:t>Median (IQR)</w:t>
            </w:r>
          </w:p>
        </w:tc>
        <w:tc>
          <w:tcPr>
            <w:tcW w:w="1525" w:type="dxa"/>
          </w:tcPr>
          <w:p w14:paraId="69A43E22" w14:textId="77777777" w:rsidR="00827569" w:rsidRDefault="00827569" w:rsidP="00A735B1">
            <w:pPr>
              <w:pStyle w:val="NoSpacing"/>
              <w:spacing w:line="360" w:lineRule="auto"/>
              <w:jc w:val="center"/>
              <w:rPr>
                <w:rFonts w:ascii="Cambria" w:hAnsi="Cambria"/>
                <w:lang w:val="en-US"/>
              </w:rPr>
            </w:pPr>
            <w:r>
              <w:rPr>
                <w:rFonts w:ascii="Cambria" w:hAnsi="Cambria"/>
                <w:lang w:val="en-US"/>
              </w:rPr>
              <w:t>Full range</w:t>
            </w:r>
          </w:p>
        </w:tc>
      </w:tr>
      <w:tr w:rsidR="00827569" w14:paraId="6E8546C3" w14:textId="77777777" w:rsidTr="00827569">
        <w:tc>
          <w:tcPr>
            <w:tcW w:w="1122" w:type="dxa"/>
            <w:vAlign w:val="center"/>
          </w:tcPr>
          <w:p w14:paraId="13DD57D5"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Positive</w:t>
            </w:r>
          </w:p>
        </w:tc>
        <w:tc>
          <w:tcPr>
            <w:tcW w:w="1135" w:type="dxa"/>
            <w:vAlign w:val="center"/>
          </w:tcPr>
          <w:p w14:paraId="2D7F4924"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w:t>
            </w:r>
          </w:p>
        </w:tc>
        <w:tc>
          <w:tcPr>
            <w:tcW w:w="1253" w:type="dxa"/>
          </w:tcPr>
          <w:p w14:paraId="72DAA0FB" w14:textId="56227F31" w:rsidR="00827569" w:rsidRDefault="00827569" w:rsidP="00827569">
            <w:pPr>
              <w:pStyle w:val="NoSpacing"/>
              <w:spacing w:line="360" w:lineRule="auto"/>
              <w:jc w:val="center"/>
              <w:rPr>
                <w:rFonts w:ascii="Cambria" w:hAnsi="Cambria"/>
                <w:lang w:val="en-US"/>
              </w:rPr>
            </w:pPr>
            <w:r>
              <w:rPr>
                <w:rFonts w:ascii="Cambria" w:hAnsi="Cambria"/>
                <w:lang w:val="en-US"/>
              </w:rPr>
              <w:t>86</w:t>
            </w:r>
          </w:p>
        </w:tc>
        <w:tc>
          <w:tcPr>
            <w:tcW w:w="1926" w:type="dxa"/>
            <w:vAlign w:val="center"/>
          </w:tcPr>
          <w:p w14:paraId="0725BDDA" w14:textId="021B7816" w:rsidR="00827569" w:rsidRDefault="00827569" w:rsidP="00827569">
            <w:pPr>
              <w:pStyle w:val="NoSpacing"/>
              <w:spacing w:line="360" w:lineRule="auto"/>
              <w:jc w:val="center"/>
              <w:rPr>
                <w:rFonts w:ascii="Cambria" w:hAnsi="Cambria"/>
                <w:lang w:val="en-US"/>
              </w:rPr>
            </w:pPr>
            <w:r>
              <w:rPr>
                <w:rFonts w:ascii="Cambria" w:hAnsi="Cambria"/>
                <w:lang w:val="en-US"/>
              </w:rPr>
              <w:t>112.6 (175.0)</w:t>
            </w:r>
          </w:p>
        </w:tc>
        <w:tc>
          <w:tcPr>
            <w:tcW w:w="2327" w:type="dxa"/>
            <w:vAlign w:val="center"/>
          </w:tcPr>
          <w:p w14:paraId="4DF10A85" w14:textId="77777777" w:rsidR="00827569" w:rsidRDefault="00827569" w:rsidP="00827569">
            <w:pPr>
              <w:pStyle w:val="NoSpacing"/>
              <w:spacing w:line="360" w:lineRule="auto"/>
              <w:jc w:val="center"/>
              <w:rPr>
                <w:rFonts w:ascii="Cambria" w:hAnsi="Cambria"/>
                <w:lang w:val="en-US"/>
              </w:rPr>
            </w:pPr>
            <w:r>
              <w:rPr>
                <w:rFonts w:ascii="Cambria" w:hAnsi="Cambria"/>
                <w:lang w:val="en-US"/>
              </w:rPr>
              <w:t>66.5 (32.0 – 137.0)</w:t>
            </w:r>
          </w:p>
        </w:tc>
        <w:tc>
          <w:tcPr>
            <w:tcW w:w="1525" w:type="dxa"/>
          </w:tcPr>
          <w:p w14:paraId="332D5E3E" w14:textId="77777777" w:rsidR="00827569" w:rsidRDefault="00827569" w:rsidP="00827569">
            <w:pPr>
              <w:pStyle w:val="NoSpacing"/>
              <w:spacing w:line="360" w:lineRule="auto"/>
              <w:jc w:val="center"/>
              <w:rPr>
                <w:rFonts w:ascii="Cambria" w:hAnsi="Cambria"/>
                <w:lang w:val="en-US"/>
              </w:rPr>
            </w:pPr>
            <w:r>
              <w:rPr>
                <w:rFonts w:ascii="Cambria" w:hAnsi="Cambria"/>
                <w:lang w:val="en-US"/>
              </w:rPr>
              <w:t>4 – 1464</w:t>
            </w:r>
          </w:p>
        </w:tc>
      </w:tr>
      <w:tr w:rsidR="00827569" w14:paraId="7AF182A6" w14:textId="77777777" w:rsidTr="00827569">
        <w:tc>
          <w:tcPr>
            <w:tcW w:w="1122" w:type="dxa"/>
            <w:vAlign w:val="center"/>
          </w:tcPr>
          <w:p w14:paraId="09F8A9AB"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Negative</w:t>
            </w:r>
          </w:p>
        </w:tc>
        <w:tc>
          <w:tcPr>
            <w:tcW w:w="1135" w:type="dxa"/>
            <w:vAlign w:val="center"/>
          </w:tcPr>
          <w:p w14:paraId="2391BE4B"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All</w:t>
            </w:r>
          </w:p>
        </w:tc>
        <w:tc>
          <w:tcPr>
            <w:tcW w:w="1253" w:type="dxa"/>
          </w:tcPr>
          <w:p w14:paraId="74BFB135" w14:textId="04766846" w:rsidR="00827569" w:rsidRDefault="00827569" w:rsidP="00827569">
            <w:pPr>
              <w:pStyle w:val="NoSpacing"/>
              <w:spacing w:line="360" w:lineRule="auto"/>
              <w:jc w:val="center"/>
              <w:rPr>
                <w:rFonts w:ascii="Cambria" w:hAnsi="Cambria"/>
                <w:lang w:val="en-US"/>
              </w:rPr>
            </w:pPr>
            <w:r>
              <w:rPr>
                <w:rFonts w:ascii="Cambria" w:hAnsi="Cambria"/>
                <w:lang w:val="en-US"/>
              </w:rPr>
              <w:t>44</w:t>
            </w:r>
          </w:p>
        </w:tc>
        <w:tc>
          <w:tcPr>
            <w:tcW w:w="1926" w:type="dxa"/>
            <w:vAlign w:val="center"/>
          </w:tcPr>
          <w:p w14:paraId="293E0D6D" w14:textId="485EB7D8" w:rsidR="00827569" w:rsidRDefault="00827569" w:rsidP="00827569">
            <w:pPr>
              <w:pStyle w:val="NoSpacing"/>
              <w:spacing w:line="360" w:lineRule="auto"/>
              <w:jc w:val="center"/>
              <w:rPr>
                <w:rFonts w:ascii="Cambria" w:hAnsi="Cambria"/>
                <w:lang w:val="en-US"/>
              </w:rPr>
            </w:pPr>
            <w:r>
              <w:rPr>
                <w:rFonts w:ascii="Cambria" w:hAnsi="Cambria"/>
                <w:lang w:val="en-US"/>
              </w:rPr>
              <w:t>58.0 (65.7)</w:t>
            </w:r>
          </w:p>
        </w:tc>
        <w:tc>
          <w:tcPr>
            <w:tcW w:w="2327" w:type="dxa"/>
            <w:vAlign w:val="center"/>
          </w:tcPr>
          <w:p w14:paraId="4C95E1B1" w14:textId="77777777" w:rsidR="00827569" w:rsidRDefault="00827569" w:rsidP="00827569">
            <w:pPr>
              <w:pStyle w:val="NoSpacing"/>
              <w:spacing w:line="360" w:lineRule="auto"/>
              <w:jc w:val="center"/>
              <w:rPr>
                <w:rFonts w:ascii="Cambria" w:hAnsi="Cambria"/>
                <w:lang w:val="en-US"/>
              </w:rPr>
            </w:pPr>
            <w:r>
              <w:rPr>
                <w:rFonts w:ascii="Cambria" w:hAnsi="Cambria"/>
                <w:lang w:val="en-US"/>
              </w:rPr>
              <w:t>36.5 (19.5 – 73.3)</w:t>
            </w:r>
          </w:p>
        </w:tc>
        <w:tc>
          <w:tcPr>
            <w:tcW w:w="1525" w:type="dxa"/>
          </w:tcPr>
          <w:p w14:paraId="2D002E00" w14:textId="77777777" w:rsidR="00827569" w:rsidRDefault="00827569" w:rsidP="00827569">
            <w:pPr>
              <w:pStyle w:val="NoSpacing"/>
              <w:spacing w:line="360" w:lineRule="auto"/>
              <w:jc w:val="center"/>
              <w:rPr>
                <w:rFonts w:ascii="Cambria" w:hAnsi="Cambria"/>
                <w:lang w:val="en-US"/>
              </w:rPr>
            </w:pPr>
            <w:r>
              <w:rPr>
                <w:rFonts w:ascii="Cambria" w:hAnsi="Cambria"/>
                <w:lang w:val="en-US"/>
              </w:rPr>
              <w:t>4 – 291</w:t>
            </w:r>
          </w:p>
        </w:tc>
      </w:tr>
      <w:tr w:rsidR="00827569" w14:paraId="6FF957CB" w14:textId="77777777" w:rsidTr="00827569">
        <w:tc>
          <w:tcPr>
            <w:tcW w:w="1122" w:type="dxa"/>
            <w:vAlign w:val="center"/>
          </w:tcPr>
          <w:p w14:paraId="1E2E138B" w14:textId="77777777" w:rsidR="00827569" w:rsidRPr="005706CD" w:rsidRDefault="00827569" w:rsidP="00827569">
            <w:pPr>
              <w:pStyle w:val="NoSpacing"/>
              <w:spacing w:line="360" w:lineRule="auto"/>
              <w:jc w:val="center"/>
              <w:rPr>
                <w:rFonts w:ascii="Cambria" w:hAnsi="Cambria"/>
                <w:b/>
                <w:lang w:val="en-US"/>
              </w:rPr>
            </w:pPr>
          </w:p>
        </w:tc>
        <w:tc>
          <w:tcPr>
            <w:tcW w:w="1135" w:type="dxa"/>
            <w:vAlign w:val="center"/>
          </w:tcPr>
          <w:p w14:paraId="68B06B13"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Positive</w:t>
            </w:r>
          </w:p>
        </w:tc>
        <w:tc>
          <w:tcPr>
            <w:tcW w:w="1253" w:type="dxa"/>
          </w:tcPr>
          <w:p w14:paraId="4AF7141D" w14:textId="4D8B075E" w:rsidR="00827569" w:rsidRDefault="00827569" w:rsidP="00827569">
            <w:pPr>
              <w:pStyle w:val="NoSpacing"/>
              <w:spacing w:line="360" w:lineRule="auto"/>
              <w:jc w:val="center"/>
              <w:rPr>
                <w:rFonts w:ascii="Cambria" w:hAnsi="Cambria"/>
                <w:lang w:val="en-US"/>
              </w:rPr>
            </w:pPr>
            <w:r>
              <w:rPr>
                <w:rFonts w:ascii="Cambria" w:hAnsi="Cambria"/>
                <w:lang w:val="en-US"/>
              </w:rPr>
              <w:t>24</w:t>
            </w:r>
          </w:p>
        </w:tc>
        <w:tc>
          <w:tcPr>
            <w:tcW w:w="1926" w:type="dxa"/>
            <w:vAlign w:val="center"/>
          </w:tcPr>
          <w:p w14:paraId="53089EDA" w14:textId="78FE32FD" w:rsidR="00827569" w:rsidRDefault="00827569" w:rsidP="00827569">
            <w:pPr>
              <w:pStyle w:val="NoSpacing"/>
              <w:spacing w:line="360" w:lineRule="auto"/>
              <w:jc w:val="center"/>
              <w:rPr>
                <w:rFonts w:ascii="Cambria" w:hAnsi="Cambria"/>
                <w:lang w:val="en-US"/>
              </w:rPr>
            </w:pPr>
            <w:r>
              <w:rPr>
                <w:rFonts w:ascii="Cambria" w:hAnsi="Cambria"/>
                <w:lang w:val="en-US"/>
              </w:rPr>
              <w:t>59.4 (61.5)</w:t>
            </w:r>
          </w:p>
        </w:tc>
        <w:tc>
          <w:tcPr>
            <w:tcW w:w="2327" w:type="dxa"/>
            <w:vAlign w:val="center"/>
          </w:tcPr>
          <w:p w14:paraId="0CC30111" w14:textId="77777777" w:rsidR="00827569" w:rsidRDefault="00827569" w:rsidP="00827569">
            <w:pPr>
              <w:pStyle w:val="NoSpacing"/>
              <w:spacing w:line="360" w:lineRule="auto"/>
              <w:jc w:val="center"/>
              <w:rPr>
                <w:rFonts w:ascii="Cambria" w:hAnsi="Cambria"/>
                <w:lang w:val="en-US"/>
              </w:rPr>
            </w:pPr>
            <w:r>
              <w:rPr>
                <w:rFonts w:ascii="Cambria" w:hAnsi="Cambria"/>
                <w:lang w:val="en-US"/>
              </w:rPr>
              <w:t>39.0 (20.3 – 87.3)</w:t>
            </w:r>
          </w:p>
        </w:tc>
        <w:tc>
          <w:tcPr>
            <w:tcW w:w="1525" w:type="dxa"/>
          </w:tcPr>
          <w:p w14:paraId="300CA3EC" w14:textId="77777777" w:rsidR="00827569" w:rsidRDefault="00827569" w:rsidP="00827569">
            <w:pPr>
              <w:pStyle w:val="NoSpacing"/>
              <w:spacing w:line="360" w:lineRule="auto"/>
              <w:jc w:val="center"/>
              <w:rPr>
                <w:rFonts w:ascii="Cambria" w:hAnsi="Cambria"/>
                <w:lang w:val="en-US"/>
              </w:rPr>
            </w:pPr>
            <w:r>
              <w:rPr>
                <w:rFonts w:ascii="Cambria" w:hAnsi="Cambria"/>
                <w:lang w:val="en-US"/>
              </w:rPr>
              <w:t>9 - 291</w:t>
            </w:r>
          </w:p>
        </w:tc>
      </w:tr>
      <w:tr w:rsidR="00827569" w14:paraId="4002CFD9" w14:textId="77777777" w:rsidTr="00827569">
        <w:tc>
          <w:tcPr>
            <w:tcW w:w="1122" w:type="dxa"/>
            <w:vAlign w:val="center"/>
          </w:tcPr>
          <w:p w14:paraId="4BA9F664" w14:textId="77777777" w:rsidR="00827569" w:rsidRPr="005706CD" w:rsidRDefault="00827569" w:rsidP="00827569">
            <w:pPr>
              <w:pStyle w:val="NoSpacing"/>
              <w:spacing w:line="360" w:lineRule="auto"/>
              <w:jc w:val="center"/>
              <w:rPr>
                <w:rFonts w:ascii="Cambria" w:hAnsi="Cambria"/>
                <w:b/>
                <w:lang w:val="en-US"/>
              </w:rPr>
            </w:pPr>
          </w:p>
        </w:tc>
        <w:tc>
          <w:tcPr>
            <w:tcW w:w="1135" w:type="dxa"/>
            <w:vAlign w:val="center"/>
          </w:tcPr>
          <w:p w14:paraId="525E26AE"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Mixed</w:t>
            </w:r>
          </w:p>
        </w:tc>
        <w:tc>
          <w:tcPr>
            <w:tcW w:w="1253" w:type="dxa"/>
          </w:tcPr>
          <w:p w14:paraId="2E52A084" w14:textId="73264D4F" w:rsidR="00827569" w:rsidRDefault="00827569" w:rsidP="00827569">
            <w:pPr>
              <w:pStyle w:val="NoSpacing"/>
              <w:spacing w:line="360" w:lineRule="auto"/>
              <w:jc w:val="center"/>
              <w:rPr>
                <w:rFonts w:ascii="Cambria" w:hAnsi="Cambria"/>
                <w:lang w:val="en-US"/>
              </w:rPr>
            </w:pPr>
            <w:r>
              <w:rPr>
                <w:rFonts w:ascii="Cambria" w:hAnsi="Cambria"/>
                <w:lang w:val="en-US"/>
              </w:rPr>
              <w:t>10</w:t>
            </w:r>
          </w:p>
        </w:tc>
        <w:tc>
          <w:tcPr>
            <w:tcW w:w="1926" w:type="dxa"/>
            <w:vAlign w:val="center"/>
          </w:tcPr>
          <w:p w14:paraId="00FEBE93" w14:textId="03CB6E49" w:rsidR="00827569" w:rsidRDefault="00827569" w:rsidP="00827569">
            <w:pPr>
              <w:pStyle w:val="NoSpacing"/>
              <w:spacing w:line="360" w:lineRule="auto"/>
              <w:jc w:val="center"/>
              <w:rPr>
                <w:rFonts w:ascii="Cambria" w:hAnsi="Cambria"/>
                <w:lang w:val="en-US"/>
              </w:rPr>
            </w:pPr>
            <w:r>
              <w:rPr>
                <w:rFonts w:ascii="Cambria" w:hAnsi="Cambria"/>
                <w:lang w:val="en-US"/>
              </w:rPr>
              <w:t>86.8 (92.9)</w:t>
            </w:r>
          </w:p>
        </w:tc>
        <w:tc>
          <w:tcPr>
            <w:tcW w:w="2327" w:type="dxa"/>
            <w:vAlign w:val="center"/>
          </w:tcPr>
          <w:p w14:paraId="47E1CD51" w14:textId="77777777" w:rsidR="00827569" w:rsidRDefault="00827569" w:rsidP="00827569">
            <w:pPr>
              <w:pStyle w:val="NoSpacing"/>
              <w:spacing w:line="360" w:lineRule="auto"/>
              <w:jc w:val="center"/>
              <w:rPr>
                <w:rFonts w:ascii="Cambria" w:hAnsi="Cambria"/>
                <w:lang w:val="en-US"/>
              </w:rPr>
            </w:pPr>
            <w:r>
              <w:rPr>
                <w:rFonts w:ascii="Cambria" w:hAnsi="Cambria"/>
                <w:lang w:val="en-US"/>
              </w:rPr>
              <w:t>40.5 (33.3 – 106.5)</w:t>
            </w:r>
          </w:p>
        </w:tc>
        <w:tc>
          <w:tcPr>
            <w:tcW w:w="1525" w:type="dxa"/>
          </w:tcPr>
          <w:p w14:paraId="3C8E73F2" w14:textId="77777777" w:rsidR="00827569" w:rsidRDefault="00827569" w:rsidP="00827569">
            <w:pPr>
              <w:pStyle w:val="NoSpacing"/>
              <w:spacing w:line="360" w:lineRule="auto"/>
              <w:jc w:val="center"/>
              <w:rPr>
                <w:rFonts w:ascii="Cambria" w:hAnsi="Cambria"/>
                <w:lang w:val="en-US"/>
              </w:rPr>
            </w:pPr>
            <w:r>
              <w:rPr>
                <w:rFonts w:ascii="Cambria" w:hAnsi="Cambria"/>
                <w:lang w:val="en-US"/>
              </w:rPr>
              <w:t>10 – 282</w:t>
            </w:r>
          </w:p>
        </w:tc>
      </w:tr>
      <w:tr w:rsidR="00827569" w14:paraId="34E62DE4" w14:textId="77777777" w:rsidTr="00827569">
        <w:tc>
          <w:tcPr>
            <w:tcW w:w="1122" w:type="dxa"/>
            <w:vAlign w:val="center"/>
          </w:tcPr>
          <w:p w14:paraId="46EC95DE" w14:textId="77777777" w:rsidR="00827569" w:rsidRPr="005706CD" w:rsidRDefault="00827569" w:rsidP="00827569">
            <w:pPr>
              <w:pStyle w:val="NoSpacing"/>
              <w:spacing w:line="360" w:lineRule="auto"/>
              <w:jc w:val="center"/>
              <w:rPr>
                <w:rFonts w:ascii="Cambria" w:hAnsi="Cambria"/>
                <w:b/>
                <w:lang w:val="en-US"/>
              </w:rPr>
            </w:pPr>
          </w:p>
        </w:tc>
        <w:tc>
          <w:tcPr>
            <w:tcW w:w="1135" w:type="dxa"/>
            <w:vAlign w:val="center"/>
          </w:tcPr>
          <w:p w14:paraId="7D3E3DE9" w14:textId="77777777" w:rsidR="00827569" w:rsidRPr="005706CD" w:rsidRDefault="00827569" w:rsidP="00827569">
            <w:pPr>
              <w:pStyle w:val="NoSpacing"/>
              <w:spacing w:line="360" w:lineRule="auto"/>
              <w:jc w:val="center"/>
              <w:rPr>
                <w:rFonts w:ascii="Cambria" w:hAnsi="Cambria"/>
                <w:b/>
                <w:lang w:val="en-US"/>
              </w:rPr>
            </w:pPr>
            <w:r w:rsidRPr="005706CD">
              <w:rPr>
                <w:rFonts w:ascii="Cambria" w:hAnsi="Cambria"/>
                <w:b/>
                <w:lang w:val="en-US"/>
              </w:rPr>
              <w:t>Negative</w:t>
            </w:r>
          </w:p>
        </w:tc>
        <w:tc>
          <w:tcPr>
            <w:tcW w:w="1253" w:type="dxa"/>
          </w:tcPr>
          <w:p w14:paraId="0A8FB594" w14:textId="445DB441" w:rsidR="00827569" w:rsidRDefault="00827569" w:rsidP="00827569">
            <w:pPr>
              <w:pStyle w:val="NoSpacing"/>
              <w:spacing w:line="360" w:lineRule="auto"/>
              <w:jc w:val="center"/>
              <w:rPr>
                <w:rFonts w:ascii="Cambria" w:hAnsi="Cambria"/>
                <w:lang w:val="en-US"/>
              </w:rPr>
            </w:pPr>
            <w:r>
              <w:rPr>
                <w:rFonts w:ascii="Cambria" w:hAnsi="Cambria"/>
                <w:lang w:val="en-US"/>
              </w:rPr>
              <w:t>10</w:t>
            </w:r>
          </w:p>
        </w:tc>
        <w:tc>
          <w:tcPr>
            <w:tcW w:w="1926" w:type="dxa"/>
            <w:vAlign w:val="center"/>
          </w:tcPr>
          <w:p w14:paraId="57DA12CC" w14:textId="32E4B20F" w:rsidR="00827569" w:rsidRDefault="00827569" w:rsidP="00827569">
            <w:pPr>
              <w:pStyle w:val="NoSpacing"/>
              <w:spacing w:line="360" w:lineRule="auto"/>
              <w:jc w:val="center"/>
              <w:rPr>
                <w:rFonts w:ascii="Cambria" w:hAnsi="Cambria"/>
                <w:lang w:val="en-US"/>
              </w:rPr>
            </w:pPr>
            <w:r>
              <w:rPr>
                <w:rFonts w:ascii="Cambria" w:hAnsi="Cambria"/>
                <w:lang w:val="en-US"/>
              </w:rPr>
              <w:t>25.7 (15.7)</w:t>
            </w:r>
          </w:p>
        </w:tc>
        <w:tc>
          <w:tcPr>
            <w:tcW w:w="2327" w:type="dxa"/>
            <w:vAlign w:val="center"/>
          </w:tcPr>
          <w:p w14:paraId="640FFF63" w14:textId="77777777" w:rsidR="00827569" w:rsidRDefault="00827569" w:rsidP="00827569">
            <w:pPr>
              <w:pStyle w:val="NoSpacing"/>
              <w:spacing w:line="360" w:lineRule="auto"/>
              <w:jc w:val="center"/>
              <w:rPr>
                <w:rFonts w:ascii="Cambria" w:hAnsi="Cambria"/>
                <w:lang w:val="en-US"/>
              </w:rPr>
            </w:pPr>
            <w:r>
              <w:rPr>
                <w:rFonts w:ascii="Cambria" w:hAnsi="Cambria"/>
                <w:lang w:val="en-US"/>
              </w:rPr>
              <w:t>23.5 (13.3 – 37.3)</w:t>
            </w:r>
          </w:p>
        </w:tc>
        <w:tc>
          <w:tcPr>
            <w:tcW w:w="1525" w:type="dxa"/>
          </w:tcPr>
          <w:p w14:paraId="54C56CA7" w14:textId="77777777" w:rsidR="00827569" w:rsidRDefault="00827569" w:rsidP="00827569">
            <w:pPr>
              <w:pStyle w:val="NoSpacing"/>
              <w:spacing w:line="360" w:lineRule="auto"/>
              <w:jc w:val="center"/>
              <w:rPr>
                <w:rFonts w:ascii="Cambria" w:hAnsi="Cambria"/>
                <w:lang w:val="en-US"/>
              </w:rPr>
            </w:pPr>
            <w:r>
              <w:rPr>
                <w:rFonts w:ascii="Cambria" w:hAnsi="Cambria"/>
                <w:lang w:val="en-US"/>
              </w:rPr>
              <w:t>4 – 54</w:t>
            </w:r>
          </w:p>
        </w:tc>
      </w:tr>
    </w:tbl>
    <w:p w14:paraId="69C2A0B7" w14:textId="0ACE576D" w:rsidR="00827569" w:rsidRDefault="00827569" w:rsidP="00532700">
      <w:pPr>
        <w:pStyle w:val="NoSpacing"/>
        <w:spacing w:line="360" w:lineRule="auto"/>
        <w:rPr>
          <w:rFonts w:ascii="Cambria" w:hAnsi="Cambria"/>
          <w:b/>
          <w:lang w:val="en-US"/>
        </w:rPr>
      </w:pPr>
    </w:p>
    <w:p w14:paraId="1B401F84" w14:textId="77777777" w:rsidR="00BD02C8" w:rsidRDefault="00BD02C8">
      <w:pPr>
        <w:rPr>
          <w:rFonts w:ascii="Cambria" w:hAnsi="Cambria"/>
          <w:b/>
          <w:lang w:val="en-US"/>
        </w:rPr>
      </w:pPr>
      <w:r>
        <w:rPr>
          <w:rFonts w:ascii="Cambria" w:hAnsi="Cambria"/>
          <w:b/>
          <w:lang w:val="en-US"/>
        </w:rPr>
        <w:br w:type="page"/>
      </w:r>
    </w:p>
    <w:p w14:paraId="23C0E198" w14:textId="2ACD2639" w:rsidR="005706CD" w:rsidRDefault="00BD02C8" w:rsidP="005706CD">
      <w:pPr>
        <w:pStyle w:val="NoSpacing"/>
        <w:spacing w:line="360" w:lineRule="auto"/>
        <w:rPr>
          <w:rFonts w:ascii="Cambria" w:hAnsi="Cambria"/>
          <w:b/>
          <w:lang w:val="en-US"/>
        </w:rPr>
      </w:pPr>
      <w:r>
        <w:rPr>
          <w:rFonts w:ascii="Cambria" w:hAnsi="Cambria"/>
          <w:b/>
          <w:lang w:val="en-US"/>
        </w:rPr>
        <w:lastRenderedPageBreak/>
        <w:t xml:space="preserve">Supplemental table </w:t>
      </w:r>
      <w:r w:rsidR="005706CD">
        <w:rPr>
          <w:rFonts w:ascii="Cambria" w:hAnsi="Cambria"/>
          <w:b/>
          <w:lang w:val="en-US"/>
        </w:rPr>
        <w:t>3. Citations to published antidepressant trials in the first 5 years after publication, adjusted by scientific output per year (see methods).</w:t>
      </w:r>
    </w:p>
    <w:p w14:paraId="399B36CC" w14:textId="77777777" w:rsidR="005706CD" w:rsidRPr="005706CD" w:rsidRDefault="005706CD" w:rsidP="005706CD">
      <w:pPr>
        <w:pStyle w:val="NoSpacing"/>
        <w:spacing w:line="360" w:lineRule="auto"/>
        <w:rPr>
          <w:rFonts w:ascii="Cambria" w:hAnsi="Cambria"/>
          <w:b/>
          <w:lang w:val="en-US"/>
        </w:rPr>
      </w:pPr>
    </w:p>
    <w:tbl>
      <w:tblPr>
        <w:tblStyle w:val="TableGrid"/>
        <w:tblW w:w="0" w:type="auto"/>
        <w:tblLook w:val="04A0" w:firstRow="1" w:lastRow="0" w:firstColumn="1" w:lastColumn="0" w:noHBand="0" w:noVBand="1"/>
      </w:tblPr>
      <w:tblGrid>
        <w:gridCol w:w="1121"/>
        <w:gridCol w:w="1255"/>
        <w:gridCol w:w="1276"/>
        <w:gridCol w:w="1784"/>
        <w:gridCol w:w="2185"/>
        <w:gridCol w:w="1667"/>
      </w:tblGrid>
      <w:tr w:rsidR="005706CD" w:rsidRPr="005706CD" w14:paraId="572619EA" w14:textId="77777777" w:rsidTr="005706CD">
        <w:tc>
          <w:tcPr>
            <w:tcW w:w="1121" w:type="dxa"/>
            <w:vAlign w:val="center"/>
          </w:tcPr>
          <w:p w14:paraId="1291FAE4"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Article outcome</w:t>
            </w:r>
          </w:p>
        </w:tc>
        <w:tc>
          <w:tcPr>
            <w:tcW w:w="1255" w:type="dxa"/>
            <w:vAlign w:val="center"/>
          </w:tcPr>
          <w:p w14:paraId="0552BAF3"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Presence of spin</w:t>
            </w:r>
          </w:p>
        </w:tc>
        <w:tc>
          <w:tcPr>
            <w:tcW w:w="1276" w:type="dxa"/>
          </w:tcPr>
          <w:p w14:paraId="51DA9FA5"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Number of articles</w:t>
            </w:r>
          </w:p>
        </w:tc>
        <w:tc>
          <w:tcPr>
            <w:tcW w:w="5636" w:type="dxa"/>
            <w:gridSpan w:val="3"/>
            <w:vAlign w:val="center"/>
          </w:tcPr>
          <w:p w14:paraId="4B2B4C97"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Citations</w:t>
            </w:r>
          </w:p>
        </w:tc>
      </w:tr>
      <w:tr w:rsidR="005706CD" w:rsidRPr="005706CD" w14:paraId="37B303B4" w14:textId="77777777" w:rsidTr="005706CD">
        <w:tc>
          <w:tcPr>
            <w:tcW w:w="1121" w:type="dxa"/>
            <w:vAlign w:val="center"/>
          </w:tcPr>
          <w:p w14:paraId="6BBD16C6" w14:textId="77777777" w:rsidR="005706CD" w:rsidRPr="005706CD" w:rsidRDefault="005706CD" w:rsidP="00A735B1">
            <w:pPr>
              <w:pStyle w:val="NoSpacing"/>
              <w:spacing w:line="360" w:lineRule="auto"/>
              <w:jc w:val="center"/>
              <w:rPr>
                <w:rFonts w:ascii="Cambria" w:hAnsi="Cambria"/>
                <w:b/>
                <w:lang w:val="en-US"/>
              </w:rPr>
            </w:pPr>
          </w:p>
        </w:tc>
        <w:tc>
          <w:tcPr>
            <w:tcW w:w="1255" w:type="dxa"/>
            <w:vAlign w:val="center"/>
          </w:tcPr>
          <w:p w14:paraId="501F91EE" w14:textId="77777777" w:rsidR="005706CD" w:rsidRPr="005706CD" w:rsidRDefault="005706CD" w:rsidP="00A735B1">
            <w:pPr>
              <w:pStyle w:val="NoSpacing"/>
              <w:spacing w:line="360" w:lineRule="auto"/>
              <w:jc w:val="center"/>
              <w:rPr>
                <w:rFonts w:ascii="Cambria" w:hAnsi="Cambria"/>
                <w:b/>
                <w:lang w:val="en-US"/>
              </w:rPr>
            </w:pPr>
          </w:p>
        </w:tc>
        <w:tc>
          <w:tcPr>
            <w:tcW w:w="1276" w:type="dxa"/>
          </w:tcPr>
          <w:p w14:paraId="662E35CB" w14:textId="77777777" w:rsidR="005706CD" w:rsidRPr="005706CD" w:rsidRDefault="005706CD" w:rsidP="00A735B1">
            <w:pPr>
              <w:pStyle w:val="NoSpacing"/>
              <w:spacing w:line="360" w:lineRule="auto"/>
              <w:jc w:val="center"/>
              <w:rPr>
                <w:rFonts w:ascii="Cambria" w:hAnsi="Cambria"/>
                <w:b/>
                <w:lang w:val="en-US"/>
              </w:rPr>
            </w:pPr>
          </w:p>
        </w:tc>
        <w:tc>
          <w:tcPr>
            <w:tcW w:w="1784" w:type="dxa"/>
            <w:vAlign w:val="center"/>
          </w:tcPr>
          <w:p w14:paraId="15D2A0E3"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Mean (SD)</w:t>
            </w:r>
          </w:p>
        </w:tc>
        <w:tc>
          <w:tcPr>
            <w:tcW w:w="2185" w:type="dxa"/>
            <w:vAlign w:val="center"/>
          </w:tcPr>
          <w:p w14:paraId="4C72ECC5"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Median (IQR)</w:t>
            </w:r>
          </w:p>
        </w:tc>
        <w:tc>
          <w:tcPr>
            <w:tcW w:w="1667" w:type="dxa"/>
          </w:tcPr>
          <w:p w14:paraId="6FF22644"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Range</w:t>
            </w:r>
          </w:p>
        </w:tc>
      </w:tr>
      <w:tr w:rsidR="005706CD" w14:paraId="381814AE" w14:textId="77777777" w:rsidTr="005706CD">
        <w:tc>
          <w:tcPr>
            <w:tcW w:w="1121" w:type="dxa"/>
            <w:vAlign w:val="center"/>
          </w:tcPr>
          <w:p w14:paraId="69A1D3C0"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Positive</w:t>
            </w:r>
          </w:p>
        </w:tc>
        <w:tc>
          <w:tcPr>
            <w:tcW w:w="1255" w:type="dxa"/>
            <w:vAlign w:val="center"/>
          </w:tcPr>
          <w:p w14:paraId="004551E8"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w:t>
            </w:r>
          </w:p>
        </w:tc>
        <w:tc>
          <w:tcPr>
            <w:tcW w:w="1276" w:type="dxa"/>
          </w:tcPr>
          <w:p w14:paraId="7E63ECFF" w14:textId="3933356A" w:rsidR="005706CD" w:rsidRDefault="005706CD" w:rsidP="00A735B1">
            <w:pPr>
              <w:pStyle w:val="NoSpacing"/>
              <w:spacing w:line="360" w:lineRule="auto"/>
              <w:jc w:val="center"/>
              <w:rPr>
                <w:rFonts w:ascii="Cambria" w:hAnsi="Cambria"/>
                <w:lang w:val="en-US"/>
              </w:rPr>
            </w:pPr>
            <w:r>
              <w:rPr>
                <w:rFonts w:ascii="Cambria" w:hAnsi="Cambria"/>
                <w:lang w:val="en-US"/>
              </w:rPr>
              <w:t>48</w:t>
            </w:r>
          </w:p>
        </w:tc>
        <w:tc>
          <w:tcPr>
            <w:tcW w:w="1784" w:type="dxa"/>
            <w:vAlign w:val="center"/>
          </w:tcPr>
          <w:p w14:paraId="5A87E9EC" w14:textId="298A8EC1" w:rsidR="005706CD" w:rsidRDefault="005706CD" w:rsidP="00A735B1">
            <w:pPr>
              <w:pStyle w:val="NoSpacing"/>
              <w:spacing w:line="360" w:lineRule="auto"/>
              <w:jc w:val="center"/>
              <w:rPr>
                <w:rFonts w:ascii="Cambria" w:hAnsi="Cambria"/>
                <w:lang w:val="en-US"/>
              </w:rPr>
            </w:pPr>
            <w:r>
              <w:rPr>
                <w:rFonts w:ascii="Cambria" w:hAnsi="Cambria"/>
                <w:lang w:val="en-US"/>
              </w:rPr>
              <w:t>23.5 (15.6)</w:t>
            </w:r>
          </w:p>
        </w:tc>
        <w:tc>
          <w:tcPr>
            <w:tcW w:w="2185" w:type="dxa"/>
            <w:vAlign w:val="center"/>
          </w:tcPr>
          <w:p w14:paraId="2B25F18E" w14:textId="22793D26" w:rsidR="005706CD" w:rsidRDefault="005706CD" w:rsidP="00A735B1">
            <w:pPr>
              <w:pStyle w:val="NoSpacing"/>
              <w:spacing w:line="360" w:lineRule="auto"/>
              <w:jc w:val="center"/>
              <w:rPr>
                <w:rFonts w:ascii="Cambria" w:hAnsi="Cambria"/>
                <w:lang w:val="en-US"/>
              </w:rPr>
            </w:pPr>
            <w:r>
              <w:rPr>
                <w:rFonts w:ascii="Cambria" w:hAnsi="Cambria"/>
                <w:lang w:val="en-US"/>
              </w:rPr>
              <w:t>16.3 (12.2 – 39.9)</w:t>
            </w:r>
          </w:p>
        </w:tc>
        <w:tc>
          <w:tcPr>
            <w:tcW w:w="1667" w:type="dxa"/>
          </w:tcPr>
          <w:p w14:paraId="69B0A0DC" w14:textId="7EFDC844" w:rsidR="005706CD" w:rsidRDefault="005706CD" w:rsidP="00A735B1">
            <w:pPr>
              <w:pStyle w:val="NoSpacing"/>
              <w:spacing w:line="360" w:lineRule="auto"/>
              <w:jc w:val="center"/>
              <w:rPr>
                <w:rFonts w:ascii="Cambria" w:hAnsi="Cambria"/>
                <w:lang w:val="en-US"/>
              </w:rPr>
            </w:pPr>
            <w:r>
              <w:rPr>
                <w:rFonts w:ascii="Cambria" w:hAnsi="Cambria"/>
                <w:lang w:val="en-US"/>
              </w:rPr>
              <w:t>1.5 – 60.6</w:t>
            </w:r>
          </w:p>
        </w:tc>
      </w:tr>
      <w:tr w:rsidR="005706CD" w14:paraId="1D23A17A" w14:textId="77777777" w:rsidTr="005706CD">
        <w:tc>
          <w:tcPr>
            <w:tcW w:w="1121" w:type="dxa"/>
            <w:vAlign w:val="center"/>
          </w:tcPr>
          <w:p w14:paraId="0EDE1B40"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Negative</w:t>
            </w:r>
          </w:p>
        </w:tc>
        <w:tc>
          <w:tcPr>
            <w:tcW w:w="1255" w:type="dxa"/>
            <w:vAlign w:val="center"/>
          </w:tcPr>
          <w:p w14:paraId="79C81706"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All</w:t>
            </w:r>
          </w:p>
        </w:tc>
        <w:tc>
          <w:tcPr>
            <w:tcW w:w="1276" w:type="dxa"/>
          </w:tcPr>
          <w:p w14:paraId="0C284AE7" w14:textId="649FE1A8" w:rsidR="005706CD" w:rsidRDefault="005706CD" w:rsidP="00A735B1">
            <w:pPr>
              <w:pStyle w:val="NoSpacing"/>
              <w:spacing w:line="360" w:lineRule="auto"/>
              <w:jc w:val="center"/>
              <w:rPr>
                <w:rFonts w:ascii="Cambria" w:hAnsi="Cambria"/>
                <w:lang w:val="en-US"/>
              </w:rPr>
            </w:pPr>
            <w:r>
              <w:rPr>
                <w:rFonts w:ascii="Cambria" w:hAnsi="Cambria"/>
                <w:lang w:val="en-US"/>
              </w:rPr>
              <w:t>8</w:t>
            </w:r>
          </w:p>
        </w:tc>
        <w:tc>
          <w:tcPr>
            <w:tcW w:w="1784" w:type="dxa"/>
            <w:vAlign w:val="center"/>
          </w:tcPr>
          <w:p w14:paraId="00CE2E01" w14:textId="20E85901" w:rsidR="005706CD" w:rsidRDefault="005706CD" w:rsidP="00A735B1">
            <w:pPr>
              <w:pStyle w:val="NoSpacing"/>
              <w:spacing w:line="360" w:lineRule="auto"/>
              <w:jc w:val="center"/>
              <w:rPr>
                <w:rFonts w:ascii="Cambria" w:hAnsi="Cambria"/>
                <w:lang w:val="en-US"/>
              </w:rPr>
            </w:pPr>
            <w:r>
              <w:rPr>
                <w:rFonts w:ascii="Cambria" w:hAnsi="Cambria"/>
                <w:lang w:val="en-US"/>
              </w:rPr>
              <w:t>7.3 (3.4)</w:t>
            </w:r>
          </w:p>
        </w:tc>
        <w:tc>
          <w:tcPr>
            <w:tcW w:w="2185" w:type="dxa"/>
            <w:vAlign w:val="center"/>
          </w:tcPr>
          <w:p w14:paraId="00C784AE" w14:textId="2E3CE1D8" w:rsidR="005706CD" w:rsidRDefault="005706CD" w:rsidP="00A735B1">
            <w:pPr>
              <w:pStyle w:val="NoSpacing"/>
              <w:spacing w:line="360" w:lineRule="auto"/>
              <w:jc w:val="center"/>
              <w:rPr>
                <w:rFonts w:ascii="Cambria" w:hAnsi="Cambria"/>
                <w:lang w:val="en-US"/>
              </w:rPr>
            </w:pPr>
            <w:r>
              <w:rPr>
                <w:rFonts w:ascii="Cambria" w:hAnsi="Cambria"/>
                <w:lang w:val="en-US"/>
              </w:rPr>
              <w:t>7.5 (6.8 – 9.3)</w:t>
            </w:r>
          </w:p>
        </w:tc>
        <w:tc>
          <w:tcPr>
            <w:tcW w:w="1667" w:type="dxa"/>
          </w:tcPr>
          <w:p w14:paraId="0139B00D" w14:textId="0D4FB979" w:rsidR="005706CD" w:rsidRDefault="005706CD" w:rsidP="00A735B1">
            <w:pPr>
              <w:pStyle w:val="NoSpacing"/>
              <w:spacing w:line="360" w:lineRule="auto"/>
              <w:jc w:val="center"/>
              <w:rPr>
                <w:rFonts w:ascii="Cambria" w:hAnsi="Cambria"/>
                <w:lang w:val="en-US"/>
              </w:rPr>
            </w:pPr>
            <w:r>
              <w:rPr>
                <w:rFonts w:ascii="Cambria" w:hAnsi="Cambria"/>
                <w:lang w:val="en-US"/>
              </w:rPr>
              <w:t>0.0 – 11.3</w:t>
            </w:r>
          </w:p>
        </w:tc>
      </w:tr>
      <w:tr w:rsidR="005706CD" w14:paraId="0B82CA8B" w14:textId="77777777" w:rsidTr="005706CD">
        <w:tc>
          <w:tcPr>
            <w:tcW w:w="1121" w:type="dxa"/>
            <w:vAlign w:val="center"/>
          </w:tcPr>
          <w:p w14:paraId="7AF679BD" w14:textId="77777777" w:rsidR="005706CD" w:rsidRPr="005706CD" w:rsidRDefault="005706CD" w:rsidP="00A735B1">
            <w:pPr>
              <w:pStyle w:val="NoSpacing"/>
              <w:spacing w:line="360" w:lineRule="auto"/>
              <w:jc w:val="center"/>
              <w:rPr>
                <w:rFonts w:ascii="Cambria" w:hAnsi="Cambria"/>
                <w:b/>
                <w:lang w:val="en-US"/>
              </w:rPr>
            </w:pPr>
          </w:p>
        </w:tc>
        <w:tc>
          <w:tcPr>
            <w:tcW w:w="1255" w:type="dxa"/>
            <w:vAlign w:val="center"/>
          </w:tcPr>
          <w:p w14:paraId="5CA93AA3"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Spin</w:t>
            </w:r>
          </w:p>
        </w:tc>
        <w:tc>
          <w:tcPr>
            <w:tcW w:w="1276" w:type="dxa"/>
          </w:tcPr>
          <w:p w14:paraId="633B61E5" w14:textId="118CD28F" w:rsidR="005706CD" w:rsidRDefault="005706CD" w:rsidP="00A735B1">
            <w:pPr>
              <w:pStyle w:val="NoSpacing"/>
              <w:spacing w:line="360" w:lineRule="auto"/>
              <w:jc w:val="center"/>
              <w:rPr>
                <w:rFonts w:ascii="Cambria" w:hAnsi="Cambria"/>
                <w:lang w:val="en-US"/>
              </w:rPr>
            </w:pPr>
            <w:r>
              <w:rPr>
                <w:rFonts w:ascii="Cambria" w:hAnsi="Cambria"/>
                <w:lang w:val="en-US"/>
              </w:rPr>
              <w:t>4</w:t>
            </w:r>
          </w:p>
        </w:tc>
        <w:tc>
          <w:tcPr>
            <w:tcW w:w="1784" w:type="dxa"/>
            <w:vAlign w:val="center"/>
          </w:tcPr>
          <w:p w14:paraId="7827707F" w14:textId="12E99400" w:rsidR="005706CD" w:rsidRDefault="005706CD" w:rsidP="00A735B1">
            <w:pPr>
              <w:pStyle w:val="NoSpacing"/>
              <w:spacing w:line="360" w:lineRule="auto"/>
              <w:jc w:val="center"/>
              <w:rPr>
                <w:rFonts w:ascii="Cambria" w:hAnsi="Cambria"/>
                <w:lang w:val="en-US"/>
              </w:rPr>
            </w:pPr>
            <w:r>
              <w:rPr>
                <w:rFonts w:ascii="Cambria" w:hAnsi="Cambria"/>
                <w:lang w:val="en-US"/>
              </w:rPr>
              <w:t>6.8 (4.9)</w:t>
            </w:r>
          </w:p>
        </w:tc>
        <w:tc>
          <w:tcPr>
            <w:tcW w:w="2185" w:type="dxa"/>
            <w:vAlign w:val="center"/>
          </w:tcPr>
          <w:p w14:paraId="1C139DF7" w14:textId="611D54F0" w:rsidR="005706CD" w:rsidRDefault="005706CD" w:rsidP="00A735B1">
            <w:pPr>
              <w:pStyle w:val="NoSpacing"/>
              <w:spacing w:line="360" w:lineRule="auto"/>
              <w:jc w:val="center"/>
              <w:rPr>
                <w:rFonts w:ascii="Cambria" w:hAnsi="Cambria"/>
                <w:lang w:val="en-US"/>
              </w:rPr>
            </w:pPr>
            <w:r>
              <w:rPr>
                <w:rFonts w:ascii="Cambria" w:hAnsi="Cambria"/>
                <w:lang w:val="en-US"/>
              </w:rPr>
              <w:t>8.0 (5.2 – 9.6)</w:t>
            </w:r>
          </w:p>
        </w:tc>
        <w:tc>
          <w:tcPr>
            <w:tcW w:w="1667" w:type="dxa"/>
          </w:tcPr>
          <w:p w14:paraId="379FE0E0" w14:textId="5966C04C" w:rsidR="005706CD" w:rsidRDefault="005706CD" w:rsidP="00A735B1">
            <w:pPr>
              <w:pStyle w:val="NoSpacing"/>
              <w:spacing w:line="360" w:lineRule="auto"/>
              <w:jc w:val="center"/>
              <w:rPr>
                <w:rFonts w:ascii="Cambria" w:hAnsi="Cambria"/>
                <w:lang w:val="en-US"/>
              </w:rPr>
            </w:pPr>
            <w:r>
              <w:rPr>
                <w:rFonts w:ascii="Cambria" w:hAnsi="Cambria"/>
                <w:lang w:val="en-US"/>
              </w:rPr>
              <w:t>0.0 – 11.3</w:t>
            </w:r>
          </w:p>
        </w:tc>
      </w:tr>
      <w:tr w:rsidR="005706CD" w14:paraId="6F53BD9B" w14:textId="77777777" w:rsidTr="005706CD">
        <w:tc>
          <w:tcPr>
            <w:tcW w:w="1121" w:type="dxa"/>
            <w:vAlign w:val="center"/>
          </w:tcPr>
          <w:p w14:paraId="33A0EFD1" w14:textId="77777777" w:rsidR="005706CD" w:rsidRPr="005706CD" w:rsidRDefault="005706CD" w:rsidP="00A735B1">
            <w:pPr>
              <w:pStyle w:val="NoSpacing"/>
              <w:spacing w:line="360" w:lineRule="auto"/>
              <w:jc w:val="center"/>
              <w:rPr>
                <w:rFonts w:ascii="Cambria" w:hAnsi="Cambria"/>
                <w:b/>
                <w:lang w:val="en-US"/>
              </w:rPr>
            </w:pPr>
          </w:p>
        </w:tc>
        <w:tc>
          <w:tcPr>
            <w:tcW w:w="1255" w:type="dxa"/>
            <w:vAlign w:val="center"/>
          </w:tcPr>
          <w:p w14:paraId="401CFD0B"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Mild spin</w:t>
            </w:r>
          </w:p>
        </w:tc>
        <w:tc>
          <w:tcPr>
            <w:tcW w:w="1276" w:type="dxa"/>
          </w:tcPr>
          <w:p w14:paraId="332459DA" w14:textId="453552C0" w:rsidR="005706CD" w:rsidRDefault="005706CD" w:rsidP="00A735B1">
            <w:pPr>
              <w:pStyle w:val="NoSpacing"/>
              <w:spacing w:line="360" w:lineRule="auto"/>
              <w:jc w:val="center"/>
              <w:rPr>
                <w:rFonts w:ascii="Cambria" w:hAnsi="Cambria"/>
                <w:lang w:val="en-US"/>
              </w:rPr>
            </w:pPr>
            <w:r>
              <w:rPr>
                <w:rFonts w:ascii="Cambria" w:hAnsi="Cambria"/>
                <w:lang w:val="en-US"/>
              </w:rPr>
              <w:t>3</w:t>
            </w:r>
          </w:p>
        </w:tc>
        <w:tc>
          <w:tcPr>
            <w:tcW w:w="1784" w:type="dxa"/>
            <w:vAlign w:val="center"/>
          </w:tcPr>
          <w:p w14:paraId="1497C548" w14:textId="122462C9" w:rsidR="005706CD" w:rsidRDefault="005706CD" w:rsidP="00A735B1">
            <w:pPr>
              <w:pStyle w:val="NoSpacing"/>
              <w:spacing w:line="360" w:lineRule="auto"/>
              <w:jc w:val="center"/>
              <w:rPr>
                <w:rFonts w:ascii="Cambria" w:hAnsi="Cambria"/>
                <w:lang w:val="en-US"/>
              </w:rPr>
            </w:pPr>
            <w:r>
              <w:rPr>
                <w:rFonts w:ascii="Cambria" w:hAnsi="Cambria"/>
                <w:lang w:val="en-US"/>
              </w:rPr>
              <w:t>8.2 (1.7)</w:t>
            </w:r>
          </w:p>
        </w:tc>
        <w:tc>
          <w:tcPr>
            <w:tcW w:w="2185" w:type="dxa"/>
            <w:vAlign w:val="center"/>
          </w:tcPr>
          <w:p w14:paraId="1D7820C4" w14:textId="07A377BA" w:rsidR="005706CD" w:rsidRDefault="005706CD" w:rsidP="00A735B1">
            <w:pPr>
              <w:pStyle w:val="NoSpacing"/>
              <w:spacing w:line="360" w:lineRule="auto"/>
              <w:jc w:val="center"/>
              <w:rPr>
                <w:rFonts w:ascii="Cambria" w:hAnsi="Cambria"/>
                <w:lang w:val="en-US"/>
              </w:rPr>
            </w:pPr>
            <w:r>
              <w:rPr>
                <w:rFonts w:ascii="Cambria" w:hAnsi="Cambria"/>
                <w:lang w:val="en-US"/>
              </w:rPr>
              <w:t>8.1 (7.3 – 9.0)</w:t>
            </w:r>
          </w:p>
        </w:tc>
        <w:tc>
          <w:tcPr>
            <w:tcW w:w="1667" w:type="dxa"/>
          </w:tcPr>
          <w:p w14:paraId="248DCF3B" w14:textId="43053F33" w:rsidR="005706CD" w:rsidRDefault="005706CD" w:rsidP="00A735B1">
            <w:pPr>
              <w:pStyle w:val="NoSpacing"/>
              <w:spacing w:line="360" w:lineRule="auto"/>
              <w:jc w:val="center"/>
              <w:rPr>
                <w:rFonts w:ascii="Cambria" w:hAnsi="Cambria"/>
                <w:lang w:val="en-US"/>
              </w:rPr>
            </w:pPr>
            <w:r>
              <w:rPr>
                <w:rFonts w:ascii="Cambria" w:hAnsi="Cambria"/>
                <w:lang w:val="en-US"/>
              </w:rPr>
              <w:t>6.5 – 9.9</w:t>
            </w:r>
          </w:p>
        </w:tc>
      </w:tr>
      <w:tr w:rsidR="005706CD" w14:paraId="04185D8D" w14:textId="77777777" w:rsidTr="005706CD">
        <w:tc>
          <w:tcPr>
            <w:tcW w:w="1121" w:type="dxa"/>
            <w:vAlign w:val="center"/>
          </w:tcPr>
          <w:p w14:paraId="7A9DE5D5" w14:textId="77777777" w:rsidR="005706CD" w:rsidRPr="005706CD" w:rsidRDefault="005706CD" w:rsidP="00A735B1">
            <w:pPr>
              <w:pStyle w:val="NoSpacing"/>
              <w:spacing w:line="360" w:lineRule="auto"/>
              <w:jc w:val="center"/>
              <w:rPr>
                <w:rFonts w:ascii="Cambria" w:hAnsi="Cambria"/>
                <w:b/>
                <w:lang w:val="en-US"/>
              </w:rPr>
            </w:pPr>
          </w:p>
        </w:tc>
        <w:tc>
          <w:tcPr>
            <w:tcW w:w="1255" w:type="dxa"/>
            <w:vAlign w:val="center"/>
          </w:tcPr>
          <w:p w14:paraId="16870668"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No spin</w:t>
            </w:r>
          </w:p>
        </w:tc>
        <w:tc>
          <w:tcPr>
            <w:tcW w:w="1276" w:type="dxa"/>
          </w:tcPr>
          <w:p w14:paraId="550D7828" w14:textId="61B4181F" w:rsidR="005706CD" w:rsidRDefault="005706CD" w:rsidP="00A735B1">
            <w:pPr>
              <w:pStyle w:val="NoSpacing"/>
              <w:spacing w:line="360" w:lineRule="auto"/>
              <w:jc w:val="center"/>
              <w:rPr>
                <w:rFonts w:ascii="Cambria" w:hAnsi="Cambria"/>
                <w:lang w:val="en-US"/>
              </w:rPr>
            </w:pPr>
            <w:r>
              <w:rPr>
                <w:rFonts w:ascii="Cambria" w:hAnsi="Cambria"/>
                <w:lang w:val="en-US"/>
              </w:rPr>
              <w:t>1</w:t>
            </w:r>
          </w:p>
        </w:tc>
        <w:tc>
          <w:tcPr>
            <w:tcW w:w="1784" w:type="dxa"/>
            <w:vAlign w:val="center"/>
          </w:tcPr>
          <w:p w14:paraId="00C76F1A" w14:textId="0AD191BB" w:rsidR="005706CD" w:rsidRDefault="005706CD" w:rsidP="00A735B1">
            <w:pPr>
              <w:pStyle w:val="NoSpacing"/>
              <w:spacing w:line="360" w:lineRule="auto"/>
              <w:jc w:val="center"/>
              <w:rPr>
                <w:rFonts w:ascii="Cambria" w:hAnsi="Cambria"/>
                <w:lang w:val="en-US"/>
              </w:rPr>
            </w:pPr>
            <w:r>
              <w:rPr>
                <w:rFonts w:ascii="Cambria" w:hAnsi="Cambria"/>
                <w:lang w:val="en-US"/>
              </w:rPr>
              <w:t>6.9 (N/A)</w:t>
            </w:r>
          </w:p>
        </w:tc>
        <w:tc>
          <w:tcPr>
            <w:tcW w:w="2185" w:type="dxa"/>
            <w:vAlign w:val="center"/>
          </w:tcPr>
          <w:p w14:paraId="7DFDE061" w14:textId="186B2A18" w:rsidR="005706CD" w:rsidRDefault="005706CD" w:rsidP="00A735B1">
            <w:pPr>
              <w:pStyle w:val="NoSpacing"/>
              <w:spacing w:line="360" w:lineRule="auto"/>
              <w:jc w:val="center"/>
              <w:rPr>
                <w:rFonts w:ascii="Cambria" w:hAnsi="Cambria"/>
                <w:lang w:val="en-US"/>
              </w:rPr>
            </w:pPr>
            <w:r>
              <w:rPr>
                <w:rFonts w:ascii="Cambria" w:hAnsi="Cambria"/>
                <w:lang w:val="en-US"/>
              </w:rPr>
              <w:t>6.9 (N/A)</w:t>
            </w:r>
          </w:p>
        </w:tc>
        <w:tc>
          <w:tcPr>
            <w:tcW w:w="1667" w:type="dxa"/>
          </w:tcPr>
          <w:p w14:paraId="0F95E254" w14:textId="152D91DC" w:rsidR="005706CD" w:rsidRDefault="005706CD" w:rsidP="00A735B1">
            <w:pPr>
              <w:pStyle w:val="NoSpacing"/>
              <w:spacing w:line="360" w:lineRule="auto"/>
              <w:jc w:val="center"/>
              <w:rPr>
                <w:rFonts w:ascii="Cambria" w:hAnsi="Cambria"/>
                <w:lang w:val="en-US"/>
              </w:rPr>
            </w:pPr>
            <w:r>
              <w:rPr>
                <w:rFonts w:ascii="Cambria" w:hAnsi="Cambria"/>
                <w:lang w:val="en-US"/>
              </w:rPr>
              <w:t>N/A</w:t>
            </w:r>
          </w:p>
        </w:tc>
      </w:tr>
    </w:tbl>
    <w:p w14:paraId="35C9A411" w14:textId="77777777" w:rsidR="005706CD" w:rsidRDefault="005706CD" w:rsidP="005706CD">
      <w:pPr>
        <w:pStyle w:val="NoSpacing"/>
        <w:spacing w:line="360" w:lineRule="auto"/>
        <w:rPr>
          <w:rFonts w:ascii="Cambria" w:hAnsi="Cambria"/>
          <w:lang w:val="en-US"/>
        </w:rPr>
      </w:pPr>
    </w:p>
    <w:p w14:paraId="29248892" w14:textId="77777777" w:rsidR="00BD02C8" w:rsidRDefault="00BD02C8" w:rsidP="005706CD">
      <w:pPr>
        <w:pStyle w:val="NoSpacing"/>
        <w:spacing w:line="360" w:lineRule="auto"/>
        <w:rPr>
          <w:rFonts w:ascii="Cambria" w:hAnsi="Cambria"/>
          <w:b/>
          <w:lang w:val="en-US"/>
        </w:rPr>
      </w:pPr>
    </w:p>
    <w:p w14:paraId="2F7CAE20" w14:textId="3251F08F" w:rsidR="005706CD" w:rsidRDefault="00BD02C8" w:rsidP="005706CD">
      <w:pPr>
        <w:pStyle w:val="NoSpacing"/>
        <w:spacing w:line="360" w:lineRule="auto"/>
        <w:rPr>
          <w:rFonts w:ascii="Cambria" w:hAnsi="Cambria"/>
          <w:b/>
          <w:lang w:val="en-US"/>
        </w:rPr>
      </w:pPr>
      <w:r>
        <w:rPr>
          <w:rFonts w:ascii="Cambria" w:hAnsi="Cambria"/>
          <w:b/>
          <w:lang w:val="en-US"/>
        </w:rPr>
        <w:t xml:space="preserve">Supplemental table </w:t>
      </w:r>
      <w:r w:rsidR="005706CD">
        <w:rPr>
          <w:rFonts w:ascii="Cambria" w:hAnsi="Cambria"/>
          <w:b/>
          <w:lang w:val="en-US"/>
        </w:rPr>
        <w:t>4. Citations to published psychotherapy trials in the first 5 years after publication, adjusted by scientific output per year (see methods).</w:t>
      </w:r>
    </w:p>
    <w:p w14:paraId="0C865E51" w14:textId="77777777" w:rsidR="00BD02C8" w:rsidRDefault="00BD02C8" w:rsidP="005706CD">
      <w:pPr>
        <w:pStyle w:val="NoSpacing"/>
        <w:spacing w:line="360" w:lineRule="auto"/>
        <w:rPr>
          <w:rFonts w:ascii="Cambria" w:hAnsi="Cambria"/>
          <w:b/>
          <w:lang w:val="en-US"/>
        </w:rPr>
      </w:pPr>
    </w:p>
    <w:tbl>
      <w:tblPr>
        <w:tblStyle w:val="TableGrid"/>
        <w:tblW w:w="0" w:type="auto"/>
        <w:tblLook w:val="04A0" w:firstRow="1" w:lastRow="0" w:firstColumn="1" w:lastColumn="0" w:noHBand="0" w:noVBand="1"/>
      </w:tblPr>
      <w:tblGrid>
        <w:gridCol w:w="1122"/>
        <w:gridCol w:w="1135"/>
        <w:gridCol w:w="1253"/>
        <w:gridCol w:w="1926"/>
        <w:gridCol w:w="2327"/>
        <w:gridCol w:w="1525"/>
      </w:tblGrid>
      <w:tr w:rsidR="005706CD" w14:paraId="6BD8C48D" w14:textId="77777777" w:rsidTr="00A735B1">
        <w:tc>
          <w:tcPr>
            <w:tcW w:w="1122" w:type="dxa"/>
            <w:vAlign w:val="center"/>
          </w:tcPr>
          <w:p w14:paraId="5D30C954"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Article outcome</w:t>
            </w:r>
          </w:p>
        </w:tc>
        <w:tc>
          <w:tcPr>
            <w:tcW w:w="1135" w:type="dxa"/>
            <w:vAlign w:val="center"/>
          </w:tcPr>
          <w:p w14:paraId="33A89533"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Abstract</w:t>
            </w:r>
          </w:p>
        </w:tc>
        <w:tc>
          <w:tcPr>
            <w:tcW w:w="1253" w:type="dxa"/>
          </w:tcPr>
          <w:p w14:paraId="65709EC4"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Number of articles</w:t>
            </w:r>
          </w:p>
        </w:tc>
        <w:tc>
          <w:tcPr>
            <w:tcW w:w="5778" w:type="dxa"/>
            <w:gridSpan w:val="3"/>
            <w:vAlign w:val="center"/>
          </w:tcPr>
          <w:p w14:paraId="2C87ABDB" w14:textId="629DBCA4"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Citations</w:t>
            </w:r>
          </w:p>
        </w:tc>
      </w:tr>
      <w:tr w:rsidR="005706CD" w14:paraId="4D5A7915" w14:textId="77777777" w:rsidTr="00A735B1">
        <w:tc>
          <w:tcPr>
            <w:tcW w:w="1122" w:type="dxa"/>
            <w:vAlign w:val="center"/>
          </w:tcPr>
          <w:p w14:paraId="75F946D0" w14:textId="77777777" w:rsidR="005706CD" w:rsidRPr="005706CD" w:rsidRDefault="005706CD" w:rsidP="00A735B1">
            <w:pPr>
              <w:pStyle w:val="NoSpacing"/>
              <w:spacing w:line="360" w:lineRule="auto"/>
              <w:jc w:val="center"/>
              <w:rPr>
                <w:rFonts w:ascii="Cambria" w:hAnsi="Cambria"/>
                <w:b/>
                <w:lang w:val="en-US"/>
              </w:rPr>
            </w:pPr>
          </w:p>
        </w:tc>
        <w:tc>
          <w:tcPr>
            <w:tcW w:w="1135" w:type="dxa"/>
            <w:vAlign w:val="center"/>
          </w:tcPr>
          <w:p w14:paraId="771E817C" w14:textId="77777777" w:rsidR="005706CD" w:rsidRPr="005706CD" w:rsidRDefault="005706CD" w:rsidP="00A735B1">
            <w:pPr>
              <w:pStyle w:val="NoSpacing"/>
              <w:spacing w:line="360" w:lineRule="auto"/>
              <w:jc w:val="center"/>
              <w:rPr>
                <w:rFonts w:ascii="Cambria" w:hAnsi="Cambria"/>
                <w:b/>
                <w:lang w:val="en-US"/>
              </w:rPr>
            </w:pPr>
          </w:p>
        </w:tc>
        <w:tc>
          <w:tcPr>
            <w:tcW w:w="1253" w:type="dxa"/>
          </w:tcPr>
          <w:p w14:paraId="685A6FD9" w14:textId="77777777" w:rsidR="005706CD" w:rsidRPr="005706CD" w:rsidRDefault="005706CD" w:rsidP="00A735B1">
            <w:pPr>
              <w:pStyle w:val="NoSpacing"/>
              <w:spacing w:line="360" w:lineRule="auto"/>
              <w:jc w:val="center"/>
              <w:rPr>
                <w:rFonts w:ascii="Cambria" w:hAnsi="Cambria"/>
                <w:b/>
                <w:lang w:val="en-US"/>
              </w:rPr>
            </w:pPr>
          </w:p>
        </w:tc>
        <w:tc>
          <w:tcPr>
            <w:tcW w:w="1926" w:type="dxa"/>
            <w:vAlign w:val="center"/>
          </w:tcPr>
          <w:p w14:paraId="7081D722"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Mean (SD)</w:t>
            </w:r>
          </w:p>
        </w:tc>
        <w:tc>
          <w:tcPr>
            <w:tcW w:w="2327" w:type="dxa"/>
            <w:vAlign w:val="center"/>
          </w:tcPr>
          <w:p w14:paraId="4027247E"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Median (IQR)</w:t>
            </w:r>
          </w:p>
        </w:tc>
        <w:tc>
          <w:tcPr>
            <w:tcW w:w="1525" w:type="dxa"/>
          </w:tcPr>
          <w:p w14:paraId="38AFDA67"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Full range</w:t>
            </w:r>
          </w:p>
        </w:tc>
      </w:tr>
      <w:tr w:rsidR="005706CD" w14:paraId="509F110D" w14:textId="77777777" w:rsidTr="00A735B1">
        <w:tc>
          <w:tcPr>
            <w:tcW w:w="1122" w:type="dxa"/>
            <w:vAlign w:val="center"/>
          </w:tcPr>
          <w:p w14:paraId="22E40867"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Positive</w:t>
            </w:r>
          </w:p>
        </w:tc>
        <w:tc>
          <w:tcPr>
            <w:tcW w:w="1135" w:type="dxa"/>
            <w:vAlign w:val="center"/>
          </w:tcPr>
          <w:p w14:paraId="21230EDE"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w:t>
            </w:r>
          </w:p>
        </w:tc>
        <w:tc>
          <w:tcPr>
            <w:tcW w:w="1253" w:type="dxa"/>
          </w:tcPr>
          <w:p w14:paraId="58FE1E02" w14:textId="77777777" w:rsidR="005706CD" w:rsidRDefault="005706CD" w:rsidP="00A735B1">
            <w:pPr>
              <w:pStyle w:val="NoSpacing"/>
              <w:spacing w:line="360" w:lineRule="auto"/>
              <w:jc w:val="center"/>
              <w:rPr>
                <w:rFonts w:ascii="Cambria" w:hAnsi="Cambria"/>
                <w:lang w:val="en-US"/>
              </w:rPr>
            </w:pPr>
            <w:r>
              <w:rPr>
                <w:rFonts w:ascii="Cambria" w:hAnsi="Cambria"/>
                <w:lang w:val="en-US"/>
              </w:rPr>
              <w:t>86</w:t>
            </w:r>
          </w:p>
        </w:tc>
        <w:tc>
          <w:tcPr>
            <w:tcW w:w="1926" w:type="dxa"/>
            <w:vAlign w:val="center"/>
          </w:tcPr>
          <w:p w14:paraId="27D217E2" w14:textId="6AE3B5F0" w:rsidR="005706CD" w:rsidRDefault="005706CD" w:rsidP="00A735B1">
            <w:pPr>
              <w:pStyle w:val="NoSpacing"/>
              <w:spacing w:line="360" w:lineRule="auto"/>
              <w:jc w:val="center"/>
              <w:rPr>
                <w:rFonts w:ascii="Cambria" w:hAnsi="Cambria"/>
                <w:lang w:val="en-US"/>
              </w:rPr>
            </w:pPr>
            <w:r>
              <w:rPr>
                <w:rFonts w:ascii="Cambria" w:hAnsi="Cambria"/>
                <w:lang w:val="en-US"/>
              </w:rPr>
              <w:t>15.5 (19.1)</w:t>
            </w:r>
          </w:p>
        </w:tc>
        <w:tc>
          <w:tcPr>
            <w:tcW w:w="2327" w:type="dxa"/>
            <w:vAlign w:val="center"/>
          </w:tcPr>
          <w:p w14:paraId="41EAF4D2" w14:textId="01D2FD1D" w:rsidR="005706CD" w:rsidRDefault="005706CD" w:rsidP="00A735B1">
            <w:pPr>
              <w:pStyle w:val="NoSpacing"/>
              <w:spacing w:line="360" w:lineRule="auto"/>
              <w:jc w:val="center"/>
              <w:rPr>
                <w:rFonts w:ascii="Cambria" w:hAnsi="Cambria"/>
                <w:lang w:val="en-US"/>
              </w:rPr>
            </w:pPr>
            <w:r>
              <w:rPr>
                <w:rFonts w:ascii="Cambria" w:hAnsi="Cambria"/>
                <w:lang w:val="en-US"/>
              </w:rPr>
              <w:t>10.3 (4.9 – 18.7)</w:t>
            </w:r>
          </w:p>
        </w:tc>
        <w:tc>
          <w:tcPr>
            <w:tcW w:w="1525" w:type="dxa"/>
          </w:tcPr>
          <w:p w14:paraId="6DBEED36" w14:textId="46055BEA" w:rsidR="005706CD" w:rsidRDefault="005706CD" w:rsidP="00A735B1">
            <w:pPr>
              <w:pStyle w:val="NoSpacing"/>
              <w:spacing w:line="360" w:lineRule="auto"/>
              <w:jc w:val="center"/>
              <w:rPr>
                <w:rFonts w:ascii="Cambria" w:hAnsi="Cambria"/>
                <w:lang w:val="en-US"/>
              </w:rPr>
            </w:pPr>
            <w:r>
              <w:rPr>
                <w:rFonts w:ascii="Cambria" w:hAnsi="Cambria"/>
                <w:lang w:val="en-US"/>
              </w:rPr>
              <w:t>0.8 – 141.0</w:t>
            </w:r>
          </w:p>
        </w:tc>
      </w:tr>
      <w:tr w:rsidR="005706CD" w14:paraId="4E4D3792" w14:textId="77777777" w:rsidTr="00A735B1">
        <w:tc>
          <w:tcPr>
            <w:tcW w:w="1122" w:type="dxa"/>
            <w:vAlign w:val="center"/>
          </w:tcPr>
          <w:p w14:paraId="015DF0E0"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Negative</w:t>
            </w:r>
          </w:p>
        </w:tc>
        <w:tc>
          <w:tcPr>
            <w:tcW w:w="1135" w:type="dxa"/>
            <w:vAlign w:val="center"/>
          </w:tcPr>
          <w:p w14:paraId="0BEE69FD"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All</w:t>
            </w:r>
          </w:p>
        </w:tc>
        <w:tc>
          <w:tcPr>
            <w:tcW w:w="1253" w:type="dxa"/>
          </w:tcPr>
          <w:p w14:paraId="5464D39F" w14:textId="77777777" w:rsidR="005706CD" w:rsidRDefault="005706CD" w:rsidP="00A735B1">
            <w:pPr>
              <w:pStyle w:val="NoSpacing"/>
              <w:spacing w:line="360" w:lineRule="auto"/>
              <w:jc w:val="center"/>
              <w:rPr>
                <w:rFonts w:ascii="Cambria" w:hAnsi="Cambria"/>
                <w:lang w:val="en-US"/>
              </w:rPr>
            </w:pPr>
            <w:r>
              <w:rPr>
                <w:rFonts w:ascii="Cambria" w:hAnsi="Cambria"/>
                <w:lang w:val="en-US"/>
              </w:rPr>
              <w:t>44</w:t>
            </w:r>
          </w:p>
        </w:tc>
        <w:tc>
          <w:tcPr>
            <w:tcW w:w="1926" w:type="dxa"/>
            <w:vAlign w:val="center"/>
          </w:tcPr>
          <w:p w14:paraId="3B174F65" w14:textId="457B2211" w:rsidR="005706CD" w:rsidRDefault="005706CD" w:rsidP="00A735B1">
            <w:pPr>
              <w:pStyle w:val="NoSpacing"/>
              <w:spacing w:line="360" w:lineRule="auto"/>
              <w:jc w:val="center"/>
              <w:rPr>
                <w:rFonts w:ascii="Cambria" w:hAnsi="Cambria"/>
                <w:lang w:val="en-US"/>
              </w:rPr>
            </w:pPr>
            <w:r>
              <w:rPr>
                <w:rFonts w:ascii="Cambria" w:hAnsi="Cambria"/>
                <w:lang w:val="en-US"/>
              </w:rPr>
              <w:t>8.9 (11.0)</w:t>
            </w:r>
          </w:p>
        </w:tc>
        <w:tc>
          <w:tcPr>
            <w:tcW w:w="2327" w:type="dxa"/>
            <w:vAlign w:val="center"/>
          </w:tcPr>
          <w:p w14:paraId="084DA292" w14:textId="25BCE20D" w:rsidR="005706CD" w:rsidRDefault="005706CD" w:rsidP="00A735B1">
            <w:pPr>
              <w:pStyle w:val="NoSpacing"/>
              <w:spacing w:line="360" w:lineRule="auto"/>
              <w:jc w:val="center"/>
              <w:rPr>
                <w:rFonts w:ascii="Cambria" w:hAnsi="Cambria"/>
                <w:lang w:val="en-US"/>
              </w:rPr>
            </w:pPr>
            <w:r>
              <w:rPr>
                <w:rFonts w:ascii="Cambria" w:hAnsi="Cambria"/>
                <w:lang w:val="en-US"/>
              </w:rPr>
              <w:t>6.3 (3.2 – 9.7)</w:t>
            </w:r>
          </w:p>
        </w:tc>
        <w:tc>
          <w:tcPr>
            <w:tcW w:w="1525" w:type="dxa"/>
          </w:tcPr>
          <w:p w14:paraId="25627C74" w14:textId="27AA9EDE" w:rsidR="005706CD" w:rsidRDefault="005706CD" w:rsidP="00A735B1">
            <w:pPr>
              <w:pStyle w:val="NoSpacing"/>
              <w:spacing w:line="360" w:lineRule="auto"/>
              <w:jc w:val="center"/>
              <w:rPr>
                <w:rFonts w:ascii="Cambria" w:hAnsi="Cambria"/>
                <w:lang w:val="en-US"/>
              </w:rPr>
            </w:pPr>
            <w:r>
              <w:rPr>
                <w:rFonts w:ascii="Cambria" w:hAnsi="Cambria"/>
                <w:lang w:val="en-US"/>
              </w:rPr>
              <w:t>0.0 – 60.7</w:t>
            </w:r>
          </w:p>
        </w:tc>
      </w:tr>
      <w:tr w:rsidR="005706CD" w14:paraId="19977BB6" w14:textId="77777777" w:rsidTr="00A735B1">
        <w:tc>
          <w:tcPr>
            <w:tcW w:w="1122" w:type="dxa"/>
            <w:vAlign w:val="center"/>
          </w:tcPr>
          <w:p w14:paraId="0359B62F" w14:textId="77777777" w:rsidR="005706CD" w:rsidRPr="005706CD" w:rsidRDefault="005706CD" w:rsidP="00A735B1">
            <w:pPr>
              <w:pStyle w:val="NoSpacing"/>
              <w:spacing w:line="360" w:lineRule="auto"/>
              <w:jc w:val="center"/>
              <w:rPr>
                <w:rFonts w:ascii="Cambria" w:hAnsi="Cambria"/>
                <w:b/>
                <w:lang w:val="en-US"/>
              </w:rPr>
            </w:pPr>
          </w:p>
        </w:tc>
        <w:tc>
          <w:tcPr>
            <w:tcW w:w="1135" w:type="dxa"/>
            <w:vAlign w:val="center"/>
          </w:tcPr>
          <w:p w14:paraId="23AEC9E5"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Positive</w:t>
            </w:r>
          </w:p>
        </w:tc>
        <w:tc>
          <w:tcPr>
            <w:tcW w:w="1253" w:type="dxa"/>
          </w:tcPr>
          <w:p w14:paraId="03841F1A" w14:textId="77777777" w:rsidR="005706CD" w:rsidRDefault="005706CD" w:rsidP="00A735B1">
            <w:pPr>
              <w:pStyle w:val="NoSpacing"/>
              <w:spacing w:line="360" w:lineRule="auto"/>
              <w:jc w:val="center"/>
              <w:rPr>
                <w:rFonts w:ascii="Cambria" w:hAnsi="Cambria"/>
                <w:lang w:val="en-US"/>
              </w:rPr>
            </w:pPr>
            <w:r>
              <w:rPr>
                <w:rFonts w:ascii="Cambria" w:hAnsi="Cambria"/>
                <w:lang w:val="en-US"/>
              </w:rPr>
              <w:t>24</w:t>
            </w:r>
          </w:p>
        </w:tc>
        <w:tc>
          <w:tcPr>
            <w:tcW w:w="1926" w:type="dxa"/>
            <w:vAlign w:val="center"/>
          </w:tcPr>
          <w:p w14:paraId="7EA9D1CD" w14:textId="52825F09" w:rsidR="005706CD" w:rsidRDefault="005706CD" w:rsidP="00A735B1">
            <w:pPr>
              <w:pStyle w:val="NoSpacing"/>
              <w:spacing w:line="360" w:lineRule="auto"/>
              <w:jc w:val="center"/>
              <w:rPr>
                <w:rFonts w:ascii="Cambria" w:hAnsi="Cambria"/>
                <w:lang w:val="en-US"/>
              </w:rPr>
            </w:pPr>
            <w:r>
              <w:rPr>
                <w:rFonts w:ascii="Cambria" w:hAnsi="Cambria"/>
                <w:lang w:val="en-US"/>
              </w:rPr>
              <w:t>8.1 (7.9)</w:t>
            </w:r>
          </w:p>
        </w:tc>
        <w:tc>
          <w:tcPr>
            <w:tcW w:w="2327" w:type="dxa"/>
            <w:vAlign w:val="center"/>
          </w:tcPr>
          <w:p w14:paraId="53E2AFDD" w14:textId="05B96582" w:rsidR="005706CD" w:rsidRDefault="005706CD" w:rsidP="00A735B1">
            <w:pPr>
              <w:pStyle w:val="NoSpacing"/>
              <w:spacing w:line="360" w:lineRule="auto"/>
              <w:jc w:val="center"/>
              <w:rPr>
                <w:rFonts w:ascii="Cambria" w:hAnsi="Cambria"/>
                <w:lang w:val="en-US"/>
              </w:rPr>
            </w:pPr>
            <w:r>
              <w:rPr>
                <w:rFonts w:ascii="Cambria" w:hAnsi="Cambria"/>
                <w:lang w:val="en-US"/>
              </w:rPr>
              <w:t>6.4 (4.3 – 7.8)</w:t>
            </w:r>
          </w:p>
        </w:tc>
        <w:tc>
          <w:tcPr>
            <w:tcW w:w="1525" w:type="dxa"/>
          </w:tcPr>
          <w:p w14:paraId="3A819E02" w14:textId="79F2B5E9" w:rsidR="005706CD" w:rsidRDefault="005706CD" w:rsidP="00A735B1">
            <w:pPr>
              <w:pStyle w:val="NoSpacing"/>
              <w:spacing w:line="360" w:lineRule="auto"/>
              <w:jc w:val="center"/>
              <w:rPr>
                <w:rFonts w:ascii="Cambria" w:hAnsi="Cambria"/>
                <w:lang w:val="en-US"/>
              </w:rPr>
            </w:pPr>
            <w:r>
              <w:rPr>
                <w:rFonts w:ascii="Cambria" w:hAnsi="Cambria"/>
                <w:lang w:val="en-US"/>
              </w:rPr>
              <w:t>1.1 – 38.6</w:t>
            </w:r>
          </w:p>
        </w:tc>
      </w:tr>
      <w:tr w:rsidR="005706CD" w14:paraId="1D054C63" w14:textId="77777777" w:rsidTr="00A735B1">
        <w:tc>
          <w:tcPr>
            <w:tcW w:w="1122" w:type="dxa"/>
            <w:vAlign w:val="center"/>
          </w:tcPr>
          <w:p w14:paraId="6371A572" w14:textId="77777777" w:rsidR="005706CD" w:rsidRPr="005706CD" w:rsidRDefault="005706CD" w:rsidP="00A735B1">
            <w:pPr>
              <w:pStyle w:val="NoSpacing"/>
              <w:spacing w:line="360" w:lineRule="auto"/>
              <w:jc w:val="center"/>
              <w:rPr>
                <w:rFonts w:ascii="Cambria" w:hAnsi="Cambria"/>
                <w:b/>
                <w:lang w:val="en-US"/>
              </w:rPr>
            </w:pPr>
          </w:p>
        </w:tc>
        <w:tc>
          <w:tcPr>
            <w:tcW w:w="1135" w:type="dxa"/>
            <w:vAlign w:val="center"/>
          </w:tcPr>
          <w:p w14:paraId="19E4E653"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Mixed</w:t>
            </w:r>
          </w:p>
        </w:tc>
        <w:tc>
          <w:tcPr>
            <w:tcW w:w="1253" w:type="dxa"/>
          </w:tcPr>
          <w:p w14:paraId="7D64C4CE" w14:textId="77777777" w:rsidR="005706CD" w:rsidRDefault="005706CD" w:rsidP="00A735B1">
            <w:pPr>
              <w:pStyle w:val="NoSpacing"/>
              <w:spacing w:line="360" w:lineRule="auto"/>
              <w:jc w:val="center"/>
              <w:rPr>
                <w:rFonts w:ascii="Cambria" w:hAnsi="Cambria"/>
                <w:lang w:val="en-US"/>
              </w:rPr>
            </w:pPr>
            <w:r>
              <w:rPr>
                <w:rFonts w:ascii="Cambria" w:hAnsi="Cambria"/>
                <w:lang w:val="en-US"/>
              </w:rPr>
              <w:t>10</w:t>
            </w:r>
          </w:p>
        </w:tc>
        <w:tc>
          <w:tcPr>
            <w:tcW w:w="1926" w:type="dxa"/>
            <w:vAlign w:val="center"/>
          </w:tcPr>
          <w:p w14:paraId="1DDF1E0E" w14:textId="10711702" w:rsidR="005706CD" w:rsidRDefault="005706CD" w:rsidP="00A735B1">
            <w:pPr>
              <w:pStyle w:val="NoSpacing"/>
              <w:spacing w:line="360" w:lineRule="auto"/>
              <w:jc w:val="center"/>
              <w:rPr>
                <w:rFonts w:ascii="Cambria" w:hAnsi="Cambria"/>
                <w:lang w:val="en-US"/>
              </w:rPr>
            </w:pPr>
            <w:r>
              <w:rPr>
                <w:rFonts w:ascii="Cambria" w:hAnsi="Cambria"/>
                <w:lang w:val="en-US"/>
              </w:rPr>
              <w:t>15.3 (18.3)</w:t>
            </w:r>
          </w:p>
        </w:tc>
        <w:tc>
          <w:tcPr>
            <w:tcW w:w="2327" w:type="dxa"/>
            <w:vAlign w:val="center"/>
          </w:tcPr>
          <w:p w14:paraId="1390C572" w14:textId="20D67C92" w:rsidR="005706CD" w:rsidRDefault="005706CD" w:rsidP="00A735B1">
            <w:pPr>
              <w:pStyle w:val="NoSpacing"/>
              <w:spacing w:line="360" w:lineRule="auto"/>
              <w:jc w:val="center"/>
              <w:rPr>
                <w:rFonts w:ascii="Cambria" w:hAnsi="Cambria"/>
                <w:lang w:val="en-US"/>
              </w:rPr>
            </w:pPr>
            <w:r>
              <w:rPr>
                <w:rFonts w:ascii="Cambria" w:hAnsi="Cambria"/>
                <w:lang w:val="en-US"/>
              </w:rPr>
              <w:t>9.7 (4.4 – 15.1)</w:t>
            </w:r>
          </w:p>
        </w:tc>
        <w:tc>
          <w:tcPr>
            <w:tcW w:w="1525" w:type="dxa"/>
          </w:tcPr>
          <w:p w14:paraId="33F36F65" w14:textId="6F442A6D" w:rsidR="005706CD" w:rsidRDefault="005706CD" w:rsidP="00A735B1">
            <w:pPr>
              <w:pStyle w:val="NoSpacing"/>
              <w:spacing w:line="360" w:lineRule="auto"/>
              <w:jc w:val="center"/>
              <w:rPr>
                <w:rFonts w:ascii="Cambria" w:hAnsi="Cambria"/>
                <w:lang w:val="en-US"/>
              </w:rPr>
            </w:pPr>
            <w:r>
              <w:rPr>
                <w:rFonts w:ascii="Cambria" w:hAnsi="Cambria"/>
                <w:lang w:val="en-US"/>
              </w:rPr>
              <w:t>0.9 – 60.7</w:t>
            </w:r>
          </w:p>
        </w:tc>
      </w:tr>
      <w:tr w:rsidR="005706CD" w14:paraId="128BDE42" w14:textId="77777777" w:rsidTr="00A735B1">
        <w:tc>
          <w:tcPr>
            <w:tcW w:w="1122" w:type="dxa"/>
            <w:vAlign w:val="center"/>
          </w:tcPr>
          <w:p w14:paraId="6F502B82" w14:textId="77777777" w:rsidR="005706CD" w:rsidRPr="005706CD" w:rsidRDefault="005706CD" w:rsidP="00A735B1">
            <w:pPr>
              <w:pStyle w:val="NoSpacing"/>
              <w:spacing w:line="360" w:lineRule="auto"/>
              <w:jc w:val="center"/>
              <w:rPr>
                <w:rFonts w:ascii="Cambria" w:hAnsi="Cambria"/>
                <w:b/>
                <w:lang w:val="en-US"/>
              </w:rPr>
            </w:pPr>
          </w:p>
        </w:tc>
        <w:tc>
          <w:tcPr>
            <w:tcW w:w="1135" w:type="dxa"/>
            <w:vAlign w:val="center"/>
          </w:tcPr>
          <w:p w14:paraId="71A2073F" w14:textId="77777777" w:rsidR="005706CD" w:rsidRPr="005706CD" w:rsidRDefault="005706CD" w:rsidP="00A735B1">
            <w:pPr>
              <w:pStyle w:val="NoSpacing"/>
              <w:spacing w:line="360" w:lineRule="auto"/>
              <w:jc w:val="center"/>
              <w:rPr>
                <w:rFonts w:ascii="Cambria" w:hAnsi="Cambria"/>
                <w:b/>
                <w:lang w:val="en-US"/>
              </w:rPr>
            </w:pPr>
            <w:r w:rsidRPr="005706CD">
              <w:rPr>
                <w:rFonts w:ascii="Cambria" w:hAnsi="Cambria"/>
                <w:b/>
                <w:lang w:val="en-US"/>
              </w:rPr>
              <w:t>Negative</w:t>
            </w:r>
          </w:p>
        </w:tc>
        <w:tc>
          <w:tcPr>
            <w:tcW w:w="1253" w:type="dxa"/>
          </w:tcPr>
          <w:p w14:paraId="6FFCE0D0" w14:textId="77777777" w:rsidR="005706CD" w:rsidRDefault="005706CD" w:rsidP="00A735B1">
            <w:pPr>
              <w:pStyle w:val="NoSpacing"/>
              <w:spacing w:line="360" w:lineRule="auto"/>
              <w:jc w:val="center"/>
              <w:rPr>
                <w:rFonts w:ascii="Cambria" w:hAnsi="Cambria"/>
                <w:lang w:val="en-US"/>
              </w:rPr>
            </w:pPr>
            <w:r>
              <w:rPr>
                <w:rFonts w:ascii="Cambria" w:hAnsi="Cambria"/>
                <w:lang w:val="en-US"/>
              </w:rPr>
              <w:t>10</w:t>
            </w:r>
          </w:p>
        </w:tc>
        <w:tc>
          <w:tcPr>
            <w:tcW w:w="1926" w:type="dxa"/>
            <w:vAlign w:val="center"/>
          </w:tcPr>
          <w:p w14:paraId="53497F2D" w14:textId="16A3AF1C" w:rsidR="005706CD" w:rsidRDefault="005706CD" w:rsidP="00A735B1">
            <w:pPr>
              <w:pStyle w:val="NoSpacing"/>
              <w:spacing w:line="360" w:lineRule="auto"/>
              <w:jc w:val="center"/>
              <w:rPr>
                <w:rFonts w:ascii="Cambria" w:hAnsi="Cambria"/>
                <w:lang w:val="en-US"/>
              </w:rPr>
            </w:pPr>
            <w:r>
              <w:rPr>
                <w:rFonts w:ascii="Cambria" w:hAnsi="Cambria"/>
                <w:lang w:val="en-US"/>
              </w:rPr>
              <w:t>4.2 (3.8)</w:t>
            </w:r>
          </w:p>
        </w:tc>
        <w:tc>
          <w:tcPr>
            <w:tcW w:w="2327" w:type="dxa"/>
            <w:vAlign w:val="center"/>
          </w:tcPr>
          <w:p w14:paraId="45A0C5AD" w14:textId="7741C959" w:rsidR="005706CD" w:rsidRDefault="005706CD" w:rsidP="00A735B1">
            <w:pPr>
              <w:pStyle w:val="NoSpacing"/>
              <w:spacing w:line="360" w:lineRule="auto"/>
              <w:jc w:val="center"/>
              <w:rPr>
                <w:rFonts w:ascii="Cambria" w:hAnsi="Cambria"/>
                <w:lang w:val="en-US"/>
              </w:rPr>
            </w:pPr>
            <w:r>
              <w:rPr>
                <w:rFonts w:ascii="Cambria" w:hAnsi="Cambria"/>
                <w:lang w:val="en-US"/>
              </w:rPr>
              <w:t>3.4 (2.4 – 4.2)</w:t>
            </w:r>
          </w:p>
        </w:tc>
        <w:tc>
          <w:tcPr>
            <w:tcW w:w="1525" w:type="dxa"/>
          </w:tcPr>
          <w:p w14:paraId="43CC6001" w14:textId="5C3C4EA3" w:rsidR="005706CD" w:rsidRDefault="005706CD" w:rsidP="00A735B1">
            <w:pPr>
              <w:pStyle w:val="NoSpacing"/>
              <w:spacing w:line="360" w:lineRule="auto"/>
              <w:jc w:val="center"/>
              <w:rPr>
                <w:rFonts w:ascii="Cambria" w:hAnsi="Cambria"/>
                <w:lang w:val="en-US"/>
              </w:rPr>
            </w:pPr>
            <w:r>
              <w:rPr>
                <w:rFonts w:ascii="Cambria" w:hAnsi="Cambria"/>
                <w:lang w:val="en-US"/>
              </w:rPr>
              <w:t>0.0 – 13.4</w:t>
            </w:r>
          </w:p>
        </w:tc>
      </w:tr>
    </w:tbl>
    <w:p w14:paraId="28FCA19A" w14:textId="77777777" w:rsidR="00827569" w:rsidRDefault="00827569" w:rsidP="00532700">
      <w:pPr>
        <w:pStyle w:val="NoSpacing"/>
        <w:spacing w:line="360" w:lineRule="auto"/>
        <w:rPr>
          <w:rFonts w:ascii="Cambria" w:hAnsi="Cambria"/>
          <w:b/>
          <w:lang w:val="en-US"/>
        </w:rPr>
      </w:pPr>
    </w:p>
    <w:p w14:paraId="0F1408CA" w14:textId="17A8FF1D" w:rsidR="00CC1CF2" w:rsidRDefault="00CC1CF2" w:rsidP="00A131D8">
      <w:pPr>
        <w:pStyle w:val="NoSpacing"/>
        <w:spacing w:line="360" w:lineRule="auto"/>
        <w:rPr>
          <w:rFonts w:ascii="Cambria" w:hAnsi="Cambria"/>
          <w:lang w:val="en-US"/>
        </w:rPr>
      </w:pPr>
    </w:p>
    <w:p w14:paraId="4864CDCA" w14:textId="15FB84BD" w:rsidR="00E07666" w:rsidRPr="00E07666" w:rsidRDefault="00E07666" w:rsidP="00A131D8">
      <w:pPr>
        <w:widowControl w:val="0"/>
        <w:autoSpaceDE w:val="0"/>
        <w:autoSpaceDN w:val="0"/>
        <w:adjustRightInd w:val="0"/>
        <w:spacing w:line="360" w:lineRule="auto"/>
        <w:ind w:left="640" w:hanging="640"/>
        <w:rPr>
          <w:rFonts w:asciiTheme="majorHAnsi" w:hAnsiTheme="majorHAnsi"/>
          <w:lang w:val="en-US"/>
        </w:rPr>
      </w:pPr>
    </w:p>
    <w:sectPr w:rsidR="00E07666" w:rsidRPr="00E07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88"/>
    <w:rsid w:val="00022DA7"/>
    <w:rsid w:val="00033F00"/>
    <w:rsid w:val="000347BA"/>
    <w:rsid w:val="000701F1"/>
    <w:rsid w:val="000D766F"/>
    <w:rsid w:val="000F46AD"/>
    <w:rsid w:val="00184BE4"/>
    <w:rsid w:val="001C70A2"/>
    <w:rsid w:val="0026433A"/>
    <w:rsid w:val="002F31D5"/>
    <w:rsid w:val="002F40DE"/>
    <w:rsid w:val="003B239E"/>
    <w:rsid w:val="00465E88"/>
    <w:rsid w:val="004C1D42"/>
    <w:rsid w:val="00532700"/>
    <w:rsid w:val="00543DCD"/>
    <w:rsid w:val="005706CD"/>
    <w:rsid w:val="005A68B6"/>
    <w:rsid w:val="005C13C9"/>
    <w:rsid w:val="00624790"/>
    <w:rsid w:val="00656AFF"/>
    <w:rsid w:val="006C15BE"/>
    <w:rsid w:val="007F585A"/>
    <w:rsid w:val="00827569"/>
    <w:rsid w:val="008E4E53"/>
    <w:rsid w:val="00A0109C"/>
    <w:rsid w:val="00A131D8"/>
    <w:rsid w:val="00A76DD4"/>
    <w:rsid w:val="00A87286"/>
    <w:rsid w:val="00AD48BA"/>
    <w:rsid w:val="00BD02C8"/>
    <w:rsid w:val="00BE3A8F"/>
    <w:rsid w:val="00C40C43"/>
    <w:rsid w:val="00C906BC"/>
    <w:rsid w:val="00CC1CF2"/>
    <w:rsid w:val="00CD610F"/>
    <w:rsid w:val="00E07666"/>
    <w:rsid w:val="00E25F33"/>
    <w:rsid w:val="00E72181"/>
    <w:rsid w:val="00F17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DE55"/>
  <w15:docId w15:val="{568C9347-697A-4541-ADF6-39384DAE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C43"/>
    <w:rPr>
      <w:sz w:val="16"/>
      <w:szCs w:val="16"/>
    </w:rPr>
  </w:style>
  <w:style w:type="paragraph" w:styleId="CommentText">
    <w:name w:val="annotation text"/>
    <w:basedOn w:val="Normal"/>
    <w:link w:val="CommentTextChar"/>
    <w:uiPriority w:val="99"/>
    <w:semiHidden/>
    <w:unhideWhenUsed/>
    <w:rsid w:val="00C40C43"/>
    <w:pPr>
      <w:spacing w:line="240" w:lineRule="auto"/>
    </w:pPr>
    <w:rPr>
      <w:sz w:val="20"/>
      <w:szCs w:val="20"/>
    </w:rPr>
  </w:style>
  <w:style w:type="character" w:customStyle="1" w:styleId="CommentTextChar">
    <w:name w:val="Comment Text Char"/>
    <w:basedOn w:val="DefaultParagraphFont"/>
    <w:link w:val="CommentText"/>
    <w:uiPriority w:val="99"/>
    <w:semiHidden/>
    <w:rsid w:val="00C40C43"/>
    <w:rPr>
      <w:sz w:val="20"/>
      <w:szCs w:val="20"/>
    </w:rPr>
  </w:style>
  <w:style w:type="paragraph" w:styleId="CommentSubject">
    <w:name w:val="annotation subject"/>
    <w:basedOn w:val="CommentText"/>
    <w:next w:val="CommentText"/>
    <w:link w:val="CommentSubjectChar"/>
    <w:uiPriority w:val="99"/>
    <w:semiHidden/>
    <w:unhideWhenUsed/>
    <w:rsid w:val="00C40C43"/>
    <w:rPr>
      <w:b/>
      <w:bCs/>
    </w:rPr>
  </w:style>
  <w:style w:type="character" w:customStyle="1" w:styleId="CommentSubjectChar">
    <w:name w:val="Comment Subject Char"/>
    <w:basedOn w:val="CommentTextChar"/>
    <w:link w:val="CommentSubject"/>
    <w:uiPriority w:val="99"/>
    <w:semiHidden/>
    <w:rsid w:val="00C40C43"/>
    <w:rPr>
      <w:b/>
      <w:bCs/>
      <w:sz w:val="20"/>
      <w:szCs w:val="20"/>
    </w:rPr>
  </w:style>
  <w:style w:type="paragraph" w:styleId="BalloonText">
    <w:name w:val="Balloon Text"/>
    <w:basedOn w:val="Normal"/>
    <w:link w:val="BalloonTextChar"/>
    <w:uiPriority w:val="99"/>
    <w:semiHidden/>
    <w:unhideWhenUsed/>
    <w:rsid w:val="00C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43"/>
    <w:rPr>
      <w:rFonts w:ascii="Segoe UI" w:hAnsi="Segoe UI" w:cs="Segoe UI"/>
      <w:sz w:val="18"/>
      <w:szCs w:val="18"/>
    </w:rPr>
  </w:style>
  <w:style w:type="paragraph" w:styleId="NoSpacing">
    <w:name w:val="No Spacing"/>
    <w:uiPriority w:val="1"/>
    <w:qFormat/>
    <w:rsid w:val="00A131D8"/>
    <w:pPr>
      <w:spacing w:after="0" w:line="240" w:lineRule="auto"/>
    </w:pPr>
  </w:style>
  <w:style w:type="table" w:styleId="TableGrid">
    <w:name w:val="Table Grid"/>
    <w:basedOn w:val="TableNormal"/>
    <w:uiPriority w:val="59"/>
    <w:rsid w:val="00A1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77FA-8A72-4768-B151-D6283F6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3388</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 Anna de Vries</dc:creator>
  <cp:lastModifiedBy>Y.A. de Vries</cp:lastModifiedBy>
  <cp:revision>3</cp:revision>
  <dcterms:created xsi:type="dcterms:W3CDTF">2018-06-13T13:45:00Z</dcterms:created>
  <dcterms:modified xsi:type="dcterms:W3CDTF">2018-06-21T09:24:00Z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http://www.zotero.org/styles/psychological-medicine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http://www.zotero.org/styles/psychological-medicine</vt:lpwstr>
  </property>
  <property fmtid="{D5CDD505-2E9C-101B-9397-08002B2CF9AE}" pid="19" name="Mendeley Recent Style Name 7_1">
    <vt:lpwstr>Psychological Medicine</vt:lpwstr>
  </property>
  <property fmtid="{D5CDD505-2E9C-101B-9397-08002B2CF9AE}" pid="20" name="Mendeley Recent Style Id 8_1">
    <vt:lpwstr>http://www.zotero.org/styles/the-american-journal-of-psychiatry</vt:lpwstr>
  </property>
  <property fmtid="{D5CDD505-2E9C-101B-9397-08002B2CF9AE}" pid="21" name="Mendeley Recent Style Name 8_1">
    <vt:lpwstr>The American Journal of Psychiatry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2b8bdf53-fa55-3952-b595-327064708f8b</vt:lpwstr>
  </property>
</Properties>
</file>