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31B66" w14:textId="77777777" w:rsidR="002A64A5" w:rsidRPr="00797757" w:rsidRDefault="002A64A5" w:rsidP="006D70BE">
      <w:pPr>
        <w:spacing w:line="360" w:lineRule="auto"/>
        <w:jc w:val="center"/>
        <w:rPr>
          <w:rFonts w:ascii="Calibri" w:hAnsi="Calibri" w:cs="Calibri"/>
          <w:b/>
          <w:sz w:val="28"/>
          <w:szCs w:val="24"/>
        </w:rPr>
      </w:pPr>
      <w:r w:rsidRPr="00797757">
        <w:rPr>
          <w:rFonts w:ascii="Calibri" w:hAnsi="Calibri" w:cs="Calibri"/>
          <w:b/>
          <w:sz w:val="28"/>
          <w:szCs w:val="24"/>
        </w:rPr>
        <w:t>Supporting Materials for</w:t>
      </w:r>
    </w:p>
    <w:p w14:paraId="2BAED187" w14:textId="11046248" w:rsidR="002A64A5" w:rsidRPr="00583FCB" w:rsidRDefault="00681112" w:rsidP="00A003F8">
      <w:pPr>
        <w:spacing w:line="360" w:lineRule="auto"/>
        <w:jc w:val="center"/>
        <w:rPr>
          <w:rFonts w:ascii="Calibri" w:hAnsi="Calibri" w:cs="Calibri"/>
          <w:b/>
          <w:sz w:val="28"/>
          <w:szCs w:val="24"/>
        </w:rPr>
      </w:pPr>
      <w:r>
        <w:rPr>
          <w:rFonts w:ascii="Calibri" w:hAnsi="Calibri" w:cs="Calibri"/>
          <w:b/>
          <w:sz w:val="24"/>
          <w:szCs w:val="24"/>
        </w:rPr>
        <w:t>“</w:t>
      </w:r>
      <w:r w:rsidR="00A003F8">
        <w:rPr>
          <w:rFonts w:ascii="Calibri" w:hAnsi="Calibri" w:cs="Calibri"/>
          <w:b/>
          <w:sz w:val="28"/>
          <w:szCs w:val="24"/>
        </w:rPr>
        <w:t>M</w:t>
      </w:r>
      <w:r w:rsidR="00A003F8">
        <w:rPr>
          <w:rFonts w:ascii="Calibri" w:hAnsi="Calibri" w:cs="Calibri" w:hint="eastAsia"/>
          <w:b/>
          <w:sz w:val="28"/>
          <w:szCs w:val="24"/>
        </w:rPr>
        <w:t>ore</w:t>
      </w:r>
      <w:r w:rsidR="00A003F8">
        <w:rPr>
          <w:rFonts w:ascii="Calibri" w:hAnsi="Calibri" w:cs="Calibri"/>
          <w:b/>
          <w:sz w:val="28"/>
          <w:szCs w:val="24"/>
        </w:rPr>
        <w:t xml:space="preserve"> than just statics: temporal </w:t>
      </w:r>
      <w:bookmarkStart w:id="0" w:name="_Hlk492458931"/>
      <w:r w:rsidR="00A003F8">
        <w:rPr>
          <w:rFonts w:ascii="Calibri" w:hAnsi="Calibri" w:cs="Calibri"/>
          <w:b/>
          <w:sz w:val="28"/>
          <w:szCs w:val="24"/>
        </w:rPr>
        <w:t>dynamics of intrinsic brain activity predict the suicidal ideation in depressed patients</w:t>
      </w:r>
      <w:bookmarkEnd w:id="0"/>
      <w:r>
        <w:rPr>
          <w:rFonts w:ascii="Calibri" w:hAnsi="Calibri" w:cs="Calibri"/>
          <w:b/>
          <w:sz w:val="28"/>
          <w:szCs w:val="24"/>
        </w:rPr>
        <w:t>”</w:t>
      </w:r>
    </w:p>
    <w:p w14:paraId="6CA8E7BB" w14:textId="7DADA3A2" w:rsidR="00503276" w:rsidRDefault="00503276" w:rsidP="00503276">
      <w:pPr>
        <w:spacing w:line="360" w:lineRule="auto"/>
        <w:rPr>
          <w:rFonts w:ascii="Calibri" w:hAnsi="Calibri" w:cs="Calibri"/>
          <w:sz w:val="24"/>
          <w:szCs w:val="24"/>
        </w:rPr>
      </w:pPr>
      <w:r w:rsidRPr="00BE5F8F">
        <w:rPr>
          <w:rFonts w:ascii="Calibri" w:hAnsi="Calibri" w:cs="Calibri"/>
          <w:b/>
          <w:sz w:val="24"/>
          <w:szCs w:val="24"/>
        </w:rPr>
        <w:t xml:space="preserve">Running title: </w:t>
      </w:r>
      <w:bookmarkStart w:id="1" w:name="OLE_LINK3"/>
      <w:bookmarkStart w:id="2" w:name="OLE_LINK4"/>
      <w:r w:rsidR="00A003F8">
        <w:rPr>
          <w:rFonts w:ascii="Calibri" w:hAnsi="Calibri" w:cs="Calibri"/>
          <w:sz w:val="24"/>
          <w:szCs w:val="24"/>
        </w:rPr>
        <w:t>B</w:t>
      </w:r>
      <w:r w:rsidR="00A003F8" w:rsidRPr="00BE5F8F">
        <w:rPr>
          <w:rFonts w:ascii="Calibri" w:hAnsi="Calibri" w:cs="Calibri"/>
          <w:sz w:val="24"/>
          <w:szCs w:val="24"/>
        </w:rPr>
        <w:t>rain</w:t>
      </w:r>
      <w:r w:rsidR="00A003F8">
        <w:rPr>
          <w:rFonts w:ascii="Calibri" w:hAnsi="Calibri" w:cs="Calibri" w:hint="eastAsia"/>
          <w:sz w:val="24"/>
          <w:szCs w:val="24"/>
        </w:rPr>
        <w:t xml:space="preserve"> </w:t>
      </w:r>
      <w:r w:rsidR="00A003F8">
        <w:rPr>
          <w:rFonts w:ascii="Calibri" w:hAnsi="Calibri" w:cs="Calibri"/>
          <w:sz w:val="24"/>
          <w:szCs w:val="24"/>
        </w:rPr>
        <w:t>d</w:t>
      </w:r>
      <w:r w:rsidR="00A003F8" w:rsidRPr="00BE5F8F">
        <w:rPr>
          <w:rFonts w:ascii="Calibri" w:hAnsi="Calibri" w:cs="Calibri"/>
          <w:sz w:val="24"/>
          <w:szCs w:val="24"/>
        </w:rPr>
        <w:t>ynamics predict suicidal ideation</w:t>
      </w:r>
      <w:bookmarkEnd w:id="1"/>
      <w:bookmarkEnd w:id="2"/>
    </w:p>
    <w:p w14:paraId="26CED9E9" w14:textId="77777777" w:rsidR="007D678A" w:rsidRPr="004A58DB" w:rsidRDefault="007D678A" w:rsidP="007D678A">
      <w:pPr>
        <w:spacing w:line="360" w:lineRule="auto"/>
        <w:jc w:val="center"/>
        <w:rPr>
          <w:rFonts w:ascii="Calibri" w:hAnsi="Calibri" w:cstheme="minorHAnsi"/>
          <w:b/>
          <w:szCs w:val="21"/>
        </w:rPr>
      </w:pPr>
      <w:bookmarkStart w:id="3" w:name="_Hlk484008561"/>
      <w:bookmarkStart w:id="4" w:name="_Hlk493066849"/>
      <w:r>
        <w:rPr>
          <w:rFonts w:ascii="Calibri" w:hAnsi="Calibri" w:cstheme="minorHAnsi"/>
          <w:b/>
          <w:szCs w:val="21"/>
        </w:rPr>
        <w:t>Jiao Li</w:t>
      </w:r>
      <w:r w:rsidRPr="004A58DB">
        <w:rPr>
          <w:rFonts w:ascii="Calibri" w:hAnsi="Calibri" w:cstheme="minorHAnsi"/>
          <w:b/>
          <w:szCs w:val="21"/>
          <w:vertAlign w:val="superscript"/>
        </w:rPr>
        <w:t>a</w:t>
      </w:r>
      <w:r>
        <w:rPr>
          <w:rFonts w:ascii="Calibri" w:hAnsi="Calibri" w:cstheme="minorHAnsi" w:hint="eastAsia"/>
          <w:b/>
          <w:szCs w:val="21"/>
          <w:vertAlign w:val="superscript"/>
        </w:rPr>
        <w:t>,b</w:t>
      </w:r>
      <w:r w:rsidRPr="004A58DB">
        <w:rPr>
          <w:rFonts w:ascii="Calibri" w:hAnsi="Calibri" w:cstheme="minorHAnsi"/>
          <w:b/>
          <w:szCs w:val="21"/>
        </w:rPr>
        <w:t>,</w:t>
      </w:r>
      <w:r>
        <w:rPr>
          <w:rFonts w:ascii="Calibri" w:hAnsi="Calibri" w:cstheme="minorHAnsi"/>
          <w:b/>
          <w:szCs w:val="21"/>
        </w:rPr>
        <w:t xml:space="preserve"> Xujun Duan</w:t>
      </w:r>
      <w:r>
        <w:rPr>
          <w:rFonts w:ascii="Calibri" w:hAnsi="Calibri" w:cstheme="minorHAnsi"/>
          <w:b/>
          <w:szCs w:val="21"/>
          <w:vertAlign w:val="superscript"/>
        </w:rPr>
        <w:t>a,b</w:t>
      </w:r>
      <w:r w:rsidRPr="004A58DB">
        <w:rPr>
          <w:rFonts w:ascii="Calibri" w:hAnsi="Calibri" w:cstheme="minorHAnsi"/>
          <w:b/>
          <w:szCs w:val="21"/>
        </w:rPr>
        <w:t xml:space="preserve">, </w:t>
      </w:r>
      <w:r>
        <w:rPr>
          <w:rFonts w:ascii="Calibri" w:hAnsi="Calibri" w:cstheme="minorHAnsi"/>
          <w:b/>
          <w:szCs w:val="21"/>
        </w:rPr>
        <w:t>Qian Cui</w:t>
      </w:r>
      <w:r>
        <w:rPr>
          <w:rFonts w:ascii="Calibri" w:hAnsi="Calibri" w:cstheme="minorHAnsi"/>
          <w:b/>
          <w:kern w:val="0"/>
          <w:szCs w:val="21"/>
          <w:vertAlign w:val="superscript"/>
        </w:rPr>
        <w:t>a,b</w:t>
      </w:r>
      <w:r w:rsidRPr="004A58DB">
        <w:rPr>
          <w:rFonts w:ascii="Calibri" w:hAnsi="Calibri" w:cstheme="minorHAnsi"/>
          <w:b/>
          <w:szCs w:val="21"/>
        </w:rPr>
        <w:t>,</w:t>
      </w:r>
      <w:r>
        <w:rPr>
          <w:rFonts w:ascii="Calibri" w:hAnsi="Calibri" w:cstheme="minorHAnsi"/>
          <w:b/>
          <w:szCs w:val="21"/>
        </w:rPr>
        <w:t xml:space="preserve"> </w:t>
      </w:r>
      <w:r w:rsidRPr="004A58DB">
        <w:rPr>
          <w:rFonts w:ascii="Calibri" w:hAnsi="Calibri" w:cstheme="minorHAnsi"/>
          <w:b/>
          <w:kern w:val="0"/>
          <w:szCs w:val="21"/>
        </w:rPr>
        <w:t>Huafu Chen</w:t>
      </w:r>
      <w:r w:rsidR="00583FCB">
        <w:rPr>
          <w:rFonts w:ascii="Calibri" w:hAnsi="Calibri" w:cstheme="minorHAnsi"/>
          <w:b/>
          <w:kern w:val="0"/>
          <w:szCs w:val="21"/>
          <w:vertAlign w:val="superscript"/>
        </w:rPr>
        <w:t>a,b</w:t>
      </w:r>
      <w:r w:rsidR="00583FCB" w:rsidRPr="004A58DB">
        <w:rPr>
          <w:rFonts w:ascii="Calibri" w:hAnsi="Calibri" w:cstheme="minorHAnsi"/>
          <w:b/>
          <w:kern w:val="0"/>
          <w:szCs w:val="21"/>
        </w:rPr>
        <w:t xml:space="preserve">, </w:t>
      </w:r>
      <w:r w:rsidR="00583FCB">
        <w:rPr>
          <w:rFonts w:ascii="Calibri" w:hAnsi="Calibri" w:cstheme="minorHAnsi"/>
          <w:b/>
          <w:szCs w:val="21"/>
        </w:rPr>
        <w:t>Wei Liao</w:t>
      </w:r>
      <w:r w:rsidR="00583FCB">
        <w:rPr>
          <w:rFonts w:ascii="Calibri" w:hAnsi="Calibri" w:cstheme="minorHAnsi"/>
          <w:b/>
          <w:kern w:val="0"/>
          <w:szCs w:val="21"/>
          <w:vertAlign w:val="superscript"/>
        </w:rPr>
        <w:t>a,b*</w:t>
      </w:r>
    </w:p>
    <w:p w14:paraId="3D7619FF" w14:textId="77777777" w:rsidR="000B1727" w:rsidRPr="007E194B" w:rsidRDefault="000B1727" w:rsidP="000B1727">
      <w:pPr>
        <w:autoSpaceDE w:val="0"/>
        <w:autoSpaceDN w:val="0"/>
        <w:adjustRightInd w:val="0"/>
        <w:rPr>
          <w:rFonts w:ascii="Calibri" w:hAnsi="Calibri" w:cstheme="minorHAnsi"/>
          <w:szCs w:val="21"/>
        </w:rPr>
      </w:pPr>
      <w:bookmarkStart w:id="5" w:name="_Hlk497120906"/>
      <w:r>
        <w:rPr>
          <w:rFonts w:ascii="Calibri" w:hAnsi="Calibri" w:cstheme="minorHAnsi"/>
          <w:szCs w:val="21"/>
          <w:vertAlign w:val="superscript"/>
        </w:rPr>
        <w:t xml:space="preserve">a </w:t>
      </w:r>
      <w:r w:rsidRPr="007E194B">
        <w:rPr>
          <w:rFonts w:ascii="Calibri" w:hAnsi="Calibri" w:cstheme="minorHAnsi"/>
          <w:szCs w:val="21"/>
        </w:rPr>
        <w:t>The Clinical Hospital of Chengdu Brain Science Institute, MOE Key Laboratory for Neuroinformation, University of Electronic Science and Technology of China, Chengdu 610054, P.R. China.</w:t>
      </w:r>
    </w:p>
    <w:bookmarkEnd w:id="5"/>
    <w:p w14:paraId="76D0167D" w14:textId="77777777" w:rsidR="000B1727" w:rsidRDefault="000B1727" w:rsidP="000B1727">
      <w:pPr>
        <w:autoSpaceDE w:val="0"/>
        <w:autoSpaceDN w:val="0"/>
        <w:adjustRightInd w:val="0"/>
        <w:rPr>
          <w:rFonts w:ascii="Calibri" w:hAnsi="Calibri" w:cstheme="minorHAnsi"/>
          <w:szCs w:val="21"/>
        </w:rPr>
      </w:pPr>
      <w:r>
        <w:rPr>
          <w:rFonts w:ascii="Calibri" w:hAnsi="Calibri" w:cstheme="minorHAnsi"/>
          <w:szCs w:val="21"/>
          <w:vertAlign w:val="superscript"/>
        </w:rPr>
        <w:t xml:space="preserve">b </w:t>
      </w:r>
      <w:r w:rsidRPr="007E194B">
        <w:rPr>
          <w:rFonts w:ascii="Calibri" w:hAnsi="Calibri" w:cstheme="minorHAnsi"/>
          <w:szCs w:val="21"/>
        </w:rPr>
        <w:t>School of Life Science and Technology, Center for Information in BioMedicine, University of Electronic Science and Technology of China, Chengdu 610054, P.R. China.</w:t>
      </w:r>
    </w:p>
    <w:p w14:paraId="18519452" w14:textId="77777777" w:rsidR="00503276" w:rsidRPr="000B1727" w:rsidRDefault="00503276" w:rsidP="00503276">
      <w:pPr>
        <w:autoSpaceDE w:val="0"/>
        <w:autoSpaceDN w:val="0"/>
        <w:adjustRightInd w:val="0"/>
        <w:rPr>
          <w:rFonts w:ascii="Calibri" w:hAnsi="Calibri" w:cstheme="minorHAnsi"/>
          <w:szCs w:val="21"/>
        </w:rPr>
      </w:pPr>
    </w:p>
    <w:p w14:paraId="0CB3C517" w14:textId="77777777" w:rsidR="00503276" w:rsidRPr="004A58DB" w:rsidRDefault="00503276" w:rsidP="00503276">
      <w:pPr>
        <w:rPr>
          <w:rFonts w:ascii="Calibri" w:hAnsi="Calibri" w:cstheme="minorHAnsi"/>
          <w:szCs w:val="21"/>
        </w:rPr>
      </w:pPr>
      <w:r w:rsidRPr="004A58DB">
        <w:rPr>
          <w:rFonts w:ascii="Calibri" w:hAnsi="Calibri" w:cstheme="minorHAnsi"/>
          <w:szCs w:val="21"/>
        </w:rPr>
        <w:t xml:space="preserve">* Corresponding author: </w:t>
      </w:r>
    </w:p>
    <w:p w14:paraId="679CB8C7" w14:textId="77777777" w:rsidR="00503276" w:rsidRPr="00575145" w:rsidRDefault="00503276" w:rsidP="00503276">
      <w:pPr>
        <w:rPr>
          <w:rFonts w:ascii="Calibri" w:hAnsi="Calibri" w:cstheme="minorHAnsi"/>
          <w:szCs w:val="21"/>
        </w:rPr>
      </w:pPr>
      <w:r>
        <w:rPr>
          <w:rFonts w:ascii="Calibri" w:hAnsi="Calibri" w:cstheme="minorHAnsi"/>
          <w:szCs w:val="21"/>
        </w:rPr>
        <w:t xml:space="preserve">Wei Liao, The Clinical Hospital of Chengdu Brain Science Institute, MOE Key </w:t>
      </w:r>
      <w:r w:rsidRPr="004A58DB">
        <w:rPr>
          <w:rFonts w:ascii="Calibri" w:hAnsi="Calibri" w:cstheme="minorHAnsi"/>
          <w:szCs w:val="21"/>
        </w:rPr>
        <w:t>Laboratory for Neuroinformation</w:t>
      </w:r>
      <w:r>
        <w:rPr>
          <w:rFonts w:ascii="Calibri" w:hAnsi="Calibri" w:cstheme="minorHAnsi"/>
          <w:szCs w:val="21"/>
        </w:rPr>
        <w:t xml:space="preserve">, </w:t>
      </w:r>
      <w:r w:rsidRPr="004A58DB">
        <w:rPr>
          <w:rFonts w:ascii="Calibri" w:hAnsi="Calibri" w:cstheme="minorHAnsi"/>
          <w:szCs w:val="21"/>
        </w:rPr>
        <w:t xml:space="preserve">University of Electronic Science and Technology of China, Chengdu 610054, </w:t>
      </w:r>
      <w:r w:rsidRPr="004A58DB">
        <w:rPr>
          <w:rFonts w:ascii="Calibri" w:hAnsi="Calibri" w:cs="Calibri"/>
          <w:szCs w:val="21"/>
        </w:rPr>
        <w:t xml:space="preserve">P.R. </w:t>
      </w:r>
      <w:r w:rsidRPr="004A58DB">
        <w:rPr>
          <w:rFonts w:ascii="Calibri" w:hAnsi="Calibri" w:cstheme="minorHAnsi"/>
          <w:szCs w:val="21"/>
        </w:rPr>
        <w:t>China.</w:t>
      </w:r>
      <w:r>
        <w:rPr>
          <w:rFonts w:ascii="Calibri" w:hAnsi="Calibri" w:cstheme="minorHAnsi"/>
          <w:szCs w:val="21"/>
        </w:rPr>
        <w:t xml:space="preserve"> </w:t>
      </w:r>
      <w:r w:rsidRPr="004A58DB">
        <w:rPr>
          <w:rFonts w:ascii="Calibri" w:hAnsi="Calibri" w:cstheme="minorHAnsi"/>
          <w:color w:val="000000" w:themeColor="text1"/>
          <w:szCs w:val="21"/>
        </w:rPr>
        <w:t xml:space="preserve">E-mail: </w:t>
      </w:r>
      <w:r>
        <w:rPr>
          <w:rFonts w:ascii="Calibri" w:hAnsi="Calibri" w:cstheme="minorHAnsi"/>
          <w:color w:val="000000" w:themeColor="text1"/>
          <w:szCs w:val="21"/>
        </w:rPr>
        <w:t>weiliao.wl@gmail.com</w:t>
      </w:r>
      <w:r w:rsidRPr="004A58DB">
        <w:rPr>
          <w:rFonts w:ascii="Calibri" w:hAnsi="Calibri" w:cstheme="minorHAnsi"/>
          <w:color w:val="000000" w:themeColor="text1"/>
          <w:szCs w:val="21"/>
        </w:rPr>
        <w:t xml:space="preserve"> (</w:t>
      </w:r>
      <w:r>
        <w:rPr>
          <w:rFonts w:ascii="Calibri" w:hAnsi="Calibri" w:cstheme="minorHAnsi"/>
          <w:color w:val="000000" w:themeColor="text1"/>
          <w:szCs w:val="21"/>
        </w:rPr>
        <w:t>W. Liao</w:t>
      </w:r>
      <w:r w:rsidRPr="004A58DB">
        <w:rPr>
          <w:rFonts w:ascii="Calibri" w:hAnsi="Calibri" w:cstheme="minorHAnsi"/>
          <w:color w:val="000000" w:themeColor="text1"/>
          <w:szCs w:val="21"/>
        </w:rPr>
        <w:t xml:space="preserve">). </w:t>
      </w:r>
      <w:bookmarkEnd w:id="3"/>
    </w:p>
    <w:bookmarkEnd w:id="4"/>
    <w:p w14:paraId="026997B1" w14:textId="77777777" w:rsidR="00503276" w:rsidRPr="004A58DB" w:rsidRDefault="00503276" w:rsidP="00503276">
      <w:pPr>
        <w:rPr>
          <w:rFonts w:ascii="Calibri" w:hAnsi="Calibri" w:cstheme="minorHAnsi"/>
          <w:szCs w:val="21"/>
        </w:rPr>
      </w:pPr>
    </w:p>
    <w:p w14:paraId="27ED1C45" w14:textId="77777777" w:rsidR="00503276" w:rsidRDefault="00503276" w:rsidP="00503276">
      <w:pPr>
        <w:spacing w:line="360" w:lineRule="auto"/>
        <w:rPr>
          <w:b/>
          <w:color w:val="000000" w:themeColor="text1"/>
          <w:sz w:val="24"/>
          <w:szCs w:val="24"/>
        </w:rPr>
      </w:pPr>
    </w:p>
    <w:p w14:paraId="4E625B09" w14:textId="77777777" w:rsidR="001F0798" w:rsidRDefault="001F0798" w:rsidP="006D70BE">
      <w:pPr>
        <w:spacing w:line="360" w:lineRule="auto"/>
        <w:jc w:val="center"/>
        <w:rPr>
          <w:b/>
          <w:color w:val="000000" w:themeColor="text1"/>
          <w:sz w:val="24"/>
          <w:szCs w:val="24"/>
        </w:rPr>
        <w:sectPr w:rsidR="001F07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4B3C31" w14:textId="77777777" w:rsidR="00CF56E5" w:rsidRPr="00797757" w:rsidRDefault="00CF56E5" w:rsidP="00CF56E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sz w:val="24"/>
          <w:szCs w:val="24"/>
        </w:rPr>
      </w:pPr>
      <w:r w:rsidRPr="00797757">
        <w:rPr>
          <w:rFonts w:ascii="Calibri" w:hAnsi="Calibri" w:cs="Calibri"/>
          <w:b/>
          <w:sz w:val="24"/>
          <w:szCs w:val="24"/>
        </w:rPr>
        <w:lastRenderedPageBreak/>
        <w:t>Supplementary Figure S1</w:t>
      </w:r>
    </w:p>
    <w:p w14:paraId="1750E810" w14:textId="246AA816" w:rsidR="00CF56E5" w:rsidRPr="00CF56E5" w:rsidRDefault="00C50210" w:rsidP="00CF56E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ABF16E8" wp14:editId="1DE332FD">
            <wp:extent cx="5274310" cy="44850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_R1_v01.tiff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2FFFF"/>
                        </a:clrFrom>
                        <a:clrTo>
                          <a:srgbClr val="F2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7380" w14:textId="1E56BA30" w:rsidR="006F57D4" w:rsidRDefault="005E1B19" w:rsidP="008E7C51">
      <w:pPr>
        <w:spacing w:line="360" w:lineRule="auto"/>
        <w:rPr>
          <w:rFonts w:ascii="Calibri" w:hAnsi="Calibri" w:cs="Calibri"/>
          <w:sz w:val="24"/>
          <w:szCs w:val="24"/>
        </w:rPr>
      </w:pPr>
      <w:r w:rsidRPr="005E1B19">
        <w:rPr>
          <w:rFonts w:ascii="Calibri" w:hAnsi="Calibri" w:cs="Calibri"/>
          <w:b/>
          <w:sz w:val="22"/>
        </w:rPr>
        <w:t xml:space="preserve">Figure S1. </w:t>
      </w:r>
      <w:r w:rsidR="006F57D4" w:rsidRPr="006F57D4">
        <w:rPr>
          <w:rFonts w:ascii="Calibri" w:hAnsi="Calibri" w:cs="Calibri"/>
          <w:b/>
          <w:sz w:val="24"/>
          <w:szCs w:val="24"/>
        </w:rPr>
        <w:t xml:space="preserve">Group differences of the </w:t>
      </w:r>
      <w:r w:rsidR="006F57D4" w:rsidRPr="006F57D4">
        <w:rPr>
          <w:rFonts w:ascii="Calibri" w:hAnsi="Calibri" w:cs="Calibri"/>
          <w:b/>
          <w:i/>
          <w:sz w:val="24"/>
          <w:szCs w:val="24"/>
        </w:rPr>
        <w:t>static</w:t>
      </w:r>
      <w:r w:rsidR="006F57D4" w:rsidRPr="006F57D4">
        <w:rPr>
          <w:rFonts w:ascii="Calibri" w:hAnsi="Calibri" w:cs="Calibri"/>
          <w:b/>
          <w:sz w:val="24"/>
          <w:szCs w:val="24"/>
        </w:rPr>
        <w:t xml:space="preserve"> ALFF pattern</w:t>
      </w:r>
      <w:r w:rsidR="006F57D4">
        <w:rPr>
          <w:rFonts w:ascii="Calibri" w:hAnsi="Calibri" w:cs="Calibri"/>
          <w:kern w:val="0"/>
          <w:sz w:val="24"/>
          <w:szCs w:val="24"/>
        </w:rPr>
        <w:t>.</w:t>
      </w:r>
      <w:r w:rsidR="006F57D4" w:rsidRPr="006F57D4">
        <w:t xml:space="preserve"> </w:t>
      </w:r>
      <w:r w:rsidR="006F57D4" w:rsidRPr="006F57D4">
        <w:rPr>
          <w:rFonts w:ascii="Calibri" w:hAnsi="Calibri" w:cs="Calibri"/>
          <w:sz w:val="24"/>
          <w:szCs w:val="24"/>
        </w:rPr>
        <w:t>The static ALFF pattern of statistically significant differences</w:t>
      </w:r>
      <w:r w:rsidR="006F57D4">
        <w:rPr>
          <w:rFonts w:ascii="Calibri" w:hAnsi="Calibri" w:cs="Calibri" w:hint="eastAsia"/>
          <w:sz w:val="24"/>
          <w:szCs w:val="24"/>
        </w:rPr>
        <w:t xml:space="preserve"> between</w:t>
      </w:r>
      <w:r w:rsidR="006F57D4">
        <w:rPr>
          <w:rFonts w:ascii="Calibri" w:hAnsi="Calibri" w:cs="Calibri"/>
          <w:sz w:val="24"/>
          <w:szCs w:val="24"/>
        </w:rPr>
        <w:t xml:space="preserve"> SI and NSI groups were iden</w:t>
      </w:r>
      <w:r w:rsidR="006F57D4" w:rsidRPr="0029768F">
        <w:rPr>
          <w:rFonts w:ascii="Calibri" w:hAnsi="Calibri" w:cs="Calibri"/>
          <w:sz w:val="24"/>
          <w:szCs w:val="24"/>
        </w:rPr>
        <w:t>tified</w:t>
      </w:r>
      <w:r w:rsidR="006F57D4" w:rsidRPr="005F69F5">
        <w:rPr>
          <w:rFonts w:ascii="Calibri" w:hAnsi="Calibri" w:cs="Calibri"/>
          <w:sz w:val="24"/>
          <w:szCs w:val="24"/>
        </w:rPr>
        <w:t xml:space="preserve"> using tw</w:t>
      </w:r>
      <w:r w:rsidR="006F57D4" w:rsidRPr="00CC6504">
        <w:rPr>
          <w:rFonts w:ascii="Calibri" w:hAnsi="Calibri" w:cs="Calibri"/>
          <w:sz w:val="24"/>
          <w:szCs w:val="24"/>
        </w:rPr>
        <w:t>o-sample t-</w:t>
      </w:r>
      <w:r w:rsidR="006F57D4" w:rsidRPr="00FC5988">
        <w:rPr>
          <w:rFonts w:ascii="Calibri" w:hAnsi="Calibri" w:cs="Calibri"/>
          <w:sz w:val="24"/>
          <w:szCs w:val="24"/>
        </w:rPr>
        <w:t>te</w:t>
      </w:r>
      <w:r w:rsidR="006F57D4" w:rsidRPr="000C2CF6">
        <w:rPr>
          <w:rFonts w:ascii="Calibri" w:hAnsi="Calibri" w:cs="Calibri"/>
          <w:sz w:val="24"/>
          <w:szCs w:val="24"/>
        </w:rPr>
        <w:t xml:space="preserve">sts. </w:t>
      </w:r>
      <w:r w:rsidR="006F57D4" w:rsidRPr="000E15BA">
        <w:rPr>
          <w:rFonts w:ascii="Calibri" w:hAnsi="Calibri" w:cs="Calibri"/>
          <w:sz w:val="24"/>
          <w:szCs w:val="24"/>
        </w:rPr>
        <w:t>The statistical significance level was set</w:t>
      </w:r>
      <w:r w:rsidR="006F57D4" w:rsidRPr="00635DFB">
        <w:rPr>
          <w:rFonts w:ascii="Calibri" w:hAnsi="Calibri" w:cs="Calibri"/>
          <w:sz w:val="24"/>
          <w:szCs w:val="24"/>
        </w:rPr>
        <w:t xml:space="preserve"> P</w:t>
      </w:r>
      <w:r w:rsidR="006F57D4" w:rsidRPr="00635DFB">
        <w:rPr>
          <w:rFonts w:ascii="Calibri" w:hAnsi="Calibri" w:cs="Calibri" w:hint="eastAsia"/>
          <w:sz w:val="24"/>
          <w:szCs w:val="24"/>
          <w:vertAlign w:val="subscript"/>
        </w:rPr>
        <w:t xml:space="preserve">FWER </w:t>
      </w:r>
      <w:r w:rsidR="006F57D4" w:rsidRPr="00635DFB">
        <w:rPr>
          <w:rFonts w:ascii="Calibri" w:hAnsi="Calibri" w:cs="Calibri"/>
          <w:sz w:val="24"/>
          <w:szCs w:val="24"/>
        </w:rPr>
        <w:t>&lt;</w:t>
      </w:r>
      <w:r w:rsidR="006F57D4" w:rsidRPr="00635DFB">
        <w:rPr>
          <w:rFonts w:ascii="Calibri" w:hAnsi="Calibri" w:cs="Calibri" w:hint="eastAsia"/>
          <w:sz w:val="24"/>
          <w:szCs w:val="24"/>
        </w:rPr>
        <w:t xml:space="preserve"> </w:t>
      </w:r>
      <w:r w:rsidR="006F57D4" w:rsidRPr="00635DFB">
        <w:rPr>
          <w:rFonts w:ascii="Calibri" w:hAnsi="Calibri" w:cs="Calibri"/>
          <w:sz w:val="24"/>
          <w:szCs w:val="24"/>
        </w:rPr>
        <w:t xml:space="preserve">0.05 </w:t>
      </w:r>
      <w:r w:rsidR="006F57D4" w:rsidRPr="00635DFB">
        <w:rPr>
          <w:rFonts w:ascii="Calibri" w:hAnsi="Calibri" w:cs="Calibri" w:hint="eastAsia"/>
          <w:sz w:val="24"/>
          <w:szCs w:val="24"/>
        </w:rPr>
        <w:t>un</w:t>
      </w:r>
      <w:r w:rsidR="006F57D4" w:rsidRPr="00635DFB">
        <w:rPr>
          <w:rFonts w:ascii="Calibri" w:hAnsi="Calibri" w:cs="Calibri"/>
          <w:sz w:val="24"/>
          <w:szCs w:val="24"/>
        </w:rPr>
        <w:t xml:space="preserve">der </w:t>
      </w:r>
      <w:r w:rsidR="006F57D4" w:rsidRPr="00635DFB">
        <w:rPr>
          <w:rFonts w:ascii="Calibri" w:eastAsiaTheme="majorEastAsia" w:hAnsi="Calibri" w:cs="Calibri" w:hint="eastAsia"/>
          <w:sz w:val="24"/>
          <w:szCs w:val="24"/>
        </w:rPr>
        <w:t>permutation</w:t>
      </w:r>
      <w:r w:rsidR="006F57D4" w:rsidRPr="00635DFB">
        <w:rPr>
          <w:rFonts w:ascii="Calibri" w:eastAsiaTheme="majorEastAsia" w:hAnsi="Calibri" w:cs="Calibri"/>
          <w:sz w:val="24"/>
          <w:szCs w:val="24"/>
        </w:rPr>
        <w:t xml:space="preserve"> test</w:t>
      </w:r>
      <w:r w:rsidR="006F57D4" w:rsidRPr="0029768F">
        <w:rPr>
          <w:rFonts w:ascii="Calibri" w:hAnsi="Calibri" w:cs="Calibri"/>
          <w:sz w:val="24"/>
          <w:szCs w:val="24"/>
        </w:rPr>
        <w:t xml:space="preserve"> ba</w:t>
      </w:r>
      <w:r w:rsidR="006F57D4" w:rsidRPr="00447CCE">
        <w:rPr>
          <w:rFonts w:ascii="Calibri" w:hAnsi="Calibri" w:cs="Calibri"/>
          <w:sz w:val="24"/>
          <w:szCs w:val="24"/>
        </w:rPr>
        <w:t>sed corrections</w:t>
      </w:r>
      <w:r w:rsidR="006F57D4">
        <w:rPr>
          <w:rFonts w:ascii="Calibri" w:hAnsi="Calibri" w:cs="Calibri"/>
          <w:sz w:val="24"/>
          <w:szCs w:val="24"/>
        </w:rPr>
        <w:t xml:space="preserve">. </w:t>
      </w:r>
      <w:r w:rsidR="006F57D4" w:rsidRPr="007C0A9E">
        <w:rPr>
          <w:rFonts w:ascii="Calibri" w:hAnsi="Calibri" w:cs="Calibri"/>
          <w:sz w:val="24"/>
          <w:szCs w:val="24"/>
        </w:rPr>
        <w:t>The inset box-and-whisker plot</w:t>
      </w:r>
      <w:r w:rsidR="006F57D4">
        <w:rPr>
          <w:rFonts w:ascii="Calibri" w:hAnsi="Calibri" w:cs="Calibri"/>
          <w:sz w:val="24"/>
          <w:szCs w:val="24"/>
        </w:rPr>
        <w:t xml:space="preserve"> </w:t>
      </w:r>
      <w:r w:rsidR="006F57D4" w:rsidRPr="007C0A9E">
        <w:rPr>
          <w:rFonts w:ascii="Calibri" w:hAnsi="Calibri" w:cs="Calibri"/>
          <w:sz w:val="24"/>
          <w:szCs w:val="24"/>
        </w:rPr>
        <w:t xml:space="preserve">indicates the </w:t>
      </w:r>
      <w:r w:rsidR="006F57D4">
        <w:rPr>
          <w:rFonts w:ascii="Calibri" w:hAnsi="Calibri" w:cs="Calibri"/>
          <w:sz w:val="24"/>
          <w:szCs w:val="24"/>
        </w:rPr>
        <w:t>planned post-hoc analysis</w:t>
      </w:r>
      <w:r w:rsidR="006F57D4" w:rsidRPr="007C0A9E">
        <w:rPr>
          <w:rFonts w:ascii="Calibri" w:hAnsi="Calibri" w:cs="Calibri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>between SI and HCs, and between NSI and HCs using two-sample t-tests. * denotes</w:t>
      </w:r>
      <w:r w:rsidR="006F57D4" w:rsidRPr="009C08AB">
        <w:rPr>
          <w:rFonts w:ascii="Calibri" w:hAnsi="Calibri" w:cs="Calibri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>p</w:t>
      </w:r>
      <w:r w:rsidR="006F57D4">
        <w:rPr>
          <w:rFonts w:ascii="Calibri" w:hAnsi="Calibri" w:cs="Calibri" w:hint="eastAsia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>&lt;</w:t>
      </w:r>
      <w:r w:rsidR="006F57D4">
        <w:rPr>
          <w:rFonts w:ascii="Calibri" w:hAnsi="Calibri" w:cs="Calibri" w:hint="eastAsia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>0.05, uncorrected. ** denotes p</w:t>
      </w:r>
      <w:r w:rsidR="006F57D4">
        <w:rPr>
          <w:rFonts w:ascii="Calibri" w:hAnsi="Calibri" w:cs="Calibri" w:hint="eastAsia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>&lt;</w:t>
      </w:r>
      <w:r w:rsidR="006F57D4">
        <w:rPr>
          <w:rFonts w:ascii="Calibri" w:hAnsi="Calibri" w:cs="Calibri" w:hint="eastAsia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 xml:space="preserve">0.05 </w:t>
      </w:r>
      <w:r w:rsidR="006F57D4" w:rsidRPr="007107BA">
        <w:rPr>
          <w:rFonts w:ascii="Calibri" w:hAnsi="Calibri" w:cs="Calibri"/>
          <w:sz w:val="24"/>
          <w:szCs w:val="24"/>
        </w:rPr>
        <w:t>Bonferroni correction</w:t>
      </w:r>
      <w:r w:rsidR="006F57D4">
        <w:rPr>
          <w:rFonts w:ascii="Calibri" w:hAnsi="Calibri" w:cs="Calibri"/>
          <w:sz w:val="24"/>
          <w:szCs w:val="24"/>
        </w:rPr>
        <w:t xml:space="preserve"> with 2</w:t>
      </w:r>
      <w:r w:rsidR="006F57D4" w:rsidRPr="009720D5">
        <w:rPr>
          <w:rFonts w:ascii="Calibri" w:hAnsi="Calibri" w:cs="Calibri"/>
          <w:sz w:val="24"/>
          <w:szCs w:val="24"/>
        </w:rPr>
        <w:t xml:space="preserve"> </w:t>
      </w:r>
      <w:r w:rsidR="006F57D4">
        <w:rPr>
          <w:rFonts w:ascii="Calibri" w:hAnsi="Calibri" w:cs="Calibri"/>
          <w:sz w:val="24"/>
          <w:szCs w:val="24"/>
        </w:rPr>
        <w:t>times planned comparisons, respectively. HCs, healthy controls; NSI, major depressive disorder without suicidal ideation; SI, major depressive disorder with suicidal ideation.</w:t>
      </w:r>
    </w:p>
    <w:p w14:paraId="51D2A621" w14:textId="77777777" w:rsidR="006F57D4" w:rsidRDefault="006F57D4" w:rsidP="008E7C51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93C1569" w14:textId="18A8254E" w:rsidR="00E57F2E" w:rsidRDefault="00E57F2E" w:rsidP="008E7C51">
      <w:pPr>
        <w:spacing w:line="360" w:lineRule="auto"/>
        <w:rPr>
          <w:rFonts w:ascii="Calibri" w:hAnsi="Calibri" w:cs="Calibri"/>
          <w:sz w:val="24"/>
          <w:szCs w:val="24"/>
        </w:rPr>
        <w:sectPr w:rsidR="00E57F2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10E1352" w14:textId="77777777" w:rsidR="00E57F2E" w:rsidRPr="00797757" w:rsidRDefault="00E57F2E" w:rsidP="00E57F2E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sz w:val="24"/>
          <w:szCs w:val="24"/>
        </w:rPr>
      </w:pPr>
      <w:r w:rsidRPr="00797757">
        <w:rPr>
          <w:rFonts w:ascii="Calibri" w:hAnsi="Calibri" w:cs="Calibri"/>
          <w:b/>
          <w:sz w:val="24"/>
          <w:szCs w:val="24"/>
        </w:rPr>
        <w:lastRenderedPageBreak/>
        <w:t xml:space="preserve">Supplementary </w:t>
      </w:r>
      <w:r>
        <w:rPr>
          <w:rFonts w:ascii="Calibri" w:hAnsi="Calibri" w:cs="Calibri"/>
          <w:b/>
          <w:sz w:val="24"/>
          <w:szCs w:val="24"/>
        </w:rPr>
        <w:t>Figure S2</w:t>
      </w:r>
    </w:p>
    <w:p w14:paraId="0407F0C8" w14:textId="313E9A27" w:rsidR="00E57F2E" w:rsidRDefault="00B849CA" w:rsidP="00E57F2E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</w:rPr>
        <w:drawing>
          <wp:inline distT="0" distB="0" distL="0" distR="0" wp14:anchorId="49AC9B9D" wp14:editId="67E931E4">
            <wp:extent cx="5274310" cy="46761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_R1_v01.tif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2FFFF"/>
                        </a:clrFrom>
                        <a:clrTo>
                          <a:srgbClr val="F2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86A4" w14:textId="54D93FCB" w:rsidR="001E36E3" w:rsidRDefault="008B65B6" w:rsidP="008B65B6">
      <w:pPr>
        <w:spacing w:line="360" w:lineRule="auto"/>
        <w:rPr>
          <w:rFonts w:ascii="Calibri" w:eastAsiaTheme="majorEastAsia" w:hAnsi="Calibri" w:cs="Calibri"/>
          <w:sz w:val="24"/>
          <w:szCs w:val="24"/>
        </w:rPr>
      </w:pPr>
      <w:r w:rsidRPr="008B65B6">
        <w:rPr>
          <w:rFonts w:ascii="Calibri" w:hAnsi="Calibri" w:cs="Calibri"/>
          <w:b/>
          <w:sz w:val="24"/>
          <w:szCs w:val="24"/>
        </w:rPr>
        <w:t>Figure S2.</w:t>
      </w:r>
      <w:r w:rsidRPr="00EF779A">
        <w:rPr>
          <w:rFonts w:ascii="Calibri" w:hAnsi="Calibri" w:cs="Calibri"/>
          <w:sz w:val="24"/>
          <w:szCs w:val="24"/>
        </w:rPr>
        <w:t xml:space="preserve"> </w:t>
      </w:r>
      <w:r w:rsidRPr="004257E4">
        <w:rPr>
          <w:rFonts w:ascii="Calibri" w:hAnsi="Calibri" w:cs="Calibri"/>
          <w:b/>
          <w:sz w:val="24"/>
          <w:szCs w:val="24"/>
        </w:rPr>
        <w:t>Reproducibility results in different sliding window length</w:t>
      </w:r>
      <w:r w:rsidRPr="00EF779A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Two</w:t>
      </w:r>
      <w:r w:rsidRPr="00EF779A">
        <w:rPr>
          <w:rFonts w:ascii="Calibri" w:hAnsi="Calibri" w:cs="Calibri"/>
          <w:sz w:val="24"/>
          <w:szCs w:val="24"/>
        </w:rPr>
        <w:t xml:space="preserve"> additional </w:t>
      </w:r>
      <w:r>
        <w:rPr>
          <w:rFonts w:ascii="Calibri" w:hAnsi="Calibri" w:cs="Calibri"/>
          <w:sz w:val="24"/>
          <w:szCs w:val="24"/>
        </w:rPr>
        <w:t>sliding-</w:t>
      </w:r>
      <w:r w:rsidRPr="00EF779A">
        <w:rPr>
          <w:rFonts w:ascii="Calibri" w:hAnsi="Calibri" w:cs="Calibri"/>
          <w:sz w:val="24"/>
          <w:szCs w:val="24"/>
        </w:rPr>
        <w:t>window lengths were chosen with 30 TRs (60</w:t>
      </w:r>
      <w:r>
        <w:rPr>
          <w:rFonts w:ascii="Calibri" w:hAnsi="Calibri" w:cs="Calibri"/>
          <w:sz w:val="24"/>
          <w:szCs w:val="24"/>
        </w:rPr>
        <w:t xml:space="preserve"> </w:t>
      </w:r>
      <w:r w:rsidRPr="00EF779A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) and 80</w:t>
      </w:r>
      <w:r w:rsidRPr="00EF779A">
        <w:rPr>
          <w:rFonts w:ascii="Calibri" w:hAnsi="Calibri" w:cs="Calibri"/>
          <w:sz w:val="24"/>
          <w:szCs w:val="24"/>
        </w:rPr>
        <w:t xml:space="preserve"> TRs (</w:t>
      </w:r>
      <w:r>
        <w:rPr>
          <w:rFonts w:ascii="Calibri" w:hAnsi="Calibri" w:cs="Calibri"/>
          <w:sz w:val="24"/>
          <w:szCs w:val="24"/>
        </w:rPr>
        <w:t xml:space="preserve">160 </w:t>
      </w:r>
      <w:r w:rsidRPr="00EF779A">
        <w:rPr>
          <w:rFonts w:ascii="Calibri" w:hAnsi="Calibri" w:cs="Calibri"/>
          <w:sz w:val="24"/>
          <w:szCs w:val="24"/>
        </w:rPr>
        <w:t xml:space="preserve">s). </w:t>
      </w:r>
      <w:r w:rsidR="006F57D4" w:rsidRPr="000E15BA">
        <w:rPr>
          <w:rFonts w:ascii="Calibri" w:hAnsi="Calibri" w:cs="Calibri"/>
          <w:sz w:val="24"/>
          <w:szCs w:val="24"/>
        </w:rPr>
        <w:t>The statistical significance level was set</w:t>
      </w:r>
      <w:r w:rsidR="006F57D4" w:rsidRPr="00635DFB">
        <w:rPr>
          <w:rFonts w:ascii="Calibri" w:hAnsi="Calibri" w:cs="Calibri"/>
          <w:sz w:val="24"/>
          <w:szCs w:val="24"/>
        </w:rPr>
        <w:t xml:space="preserve"> P</w:t>
      </w:r>
      <w:r w:rsidR="006F57D4" w:rsidRPr="00635DFB">
        <w:rPr>
          <w:rFonts w:ascii="Calibri" w:hAnsi="Calibri" w:cs="Calibri" w:hint="eastAsia"/>
          <w:sz w:val="24"/>
          <w:szCs w:val="24"/>
          <w:vertAlign w:val="subscript"/>
        </w:rPr>
        <w:t xml:space="preserve">FWER </w:t>
      </w:r>
      <w:r w:rsidR="006F57D4" w:rsidRPr="00635DFB">
        <w:rPr>
          <w:rFonts w:ascii="Calibri" w:hAnsi="Calibri" w:cs="Calibri"/>
          <w:sz w:val="24"/>
          <w:szCs w:val="24"/>
        </w:rPr>
        <w:t>&lt;</w:t>
      </w:r>
      <w:r w:rsidR="006F57D4" w:rsidRPr="00635DFB">
        <w:rPr>
          <w:rFonts w:ascii="Calibri" w:hAnsi="Calibri" w:cs="Calibri" w:hint="eastAsia"/>
          <w:sz w:val="24"/>
          <w:szCs w:val="24"/>
        </w:rPr>
        <w:t xml:space="preserve"> </w:t>
      </w:r>
      <w:r w:rsidR="006F57D4" w:rsidRPr="00635DFB">
        <w:rPr>
          <w:rFonts w:ascii="Calibri" w:hAnsi="Calibri" w:cs="Calibri"/>
          <w:sz w:val="24"/>
          <w:szCs w:val="24"/>
        </w:rPr>
        <w:t xml:space="preserve">0.05 </w:t>
      </w:r>
      <w:r w:rsidR="006F57D4" w:rsidRPr="00635DFB">
        <w:rPr>
          <w:rFonts w:ascii="Calibri" w:hAnsi="Calibri" w:cs="Calibri" w:hint="eastAsia"/>
          <w:sz w:val="24"/>
          <w:szCs w:val="24"/>
        </w:rPr>
        <w:t>un</w:t>
      </w:r>
      <w:r w:rsidR="006F57D4" w:rsidRPr="00635DFB">
        <w:rPr>
          <w:rFonts w:ascii="Calibri" w:hAnsi="Calibri" w:cs="Calibri"/>
          <w:sz w:val="24"/>
          <w:szCs w:val="24"/>
        </w:rPr>
        <w:t xml:space="preserve">der </w:t>
      </w:r>
      <w:r w:rsidR="006F57D4" w:rsidRPr="00635DFB">
        <w:rPr>
          <w:rFonts w:ascii="Calibri" w:eastAsiaTheme="majorEastAsia" w:hAnsi="Calibri" w:cs="Calibri" w:hint="eastAsia"/>
          <w:sz w:val="24"/>
          <w:szCs w:val="24"/>
        </w:rPr>
        <w:t>permutation</w:t>
      </w:r>
      <w:r w:rsidR="006F57D4" w:rsidRPr="00635DFB">
        <w:rPr>
          <w:rFonts w:ascii="Calibri" w:eastAsiaTheme="majorEastAsia" w:hAnsi="Calibri" w:cs="Calibri"/>
          <w:sz w:val="24"/>
          <w:szCs w:val="24"/>
        </w:rPr>
        <w:t xml:space="preserve"> test</w:t>
      </w:r>
      <w:r w:rsidR="00924DEE">
        <w:rPr>
          <w:rFonts w:ascii="Calibri" w:hAnsi="Calibri" w:cs="Calibri"/>
          <w:sz w:val="24"/>
          <w:szCs w:val="24"/>
        </w:rPr>
        <w:t>-</w:t>
      </w:r>
      <w:r w:rsidR="006F57D4" w:rsidRPr="0029768F">
        <w:rPr>
          <w:rFonts w:ascii="Calibri" w:hAnsi="Calibri" w:cs="Calibri"/>
          <w:sz w:val="24"/>
          <w:szCs w:val="24"/>
        </w:rPr>
        <w:t>ba</w:t>
      </w:r>
      <w:r w:rsidR="006F57D4" w:rsidRPr="00447CCE">
        <w:rPr>
          <w:rFonts w:ascii="Calibri" w:hAnsi="Calibri" w:cs="Calibri"/>
          <w:sz w:val="24"/>
          <w:szCs w:val="24"/>
        </w:rPr>
        <w:t>sed corrections</w:t>
      </w:r>
      <w:r w:rsidR="006F57D4">
        <w:rPr>
          <w:rFonts w:ascii="Calibri" w:hAnsi="Calibri" w:cs="Calibri"/>
          <w:sz w:val="24"/>
          <w:szCs w:val="24"/>
        </w:rPr>
        <w:t>.</w:t>
      </w:r>
    </w:p>
    <w:p w14:paraId="53658529" w14:textId="77777777" w:rsidR="001E36E3" w:rsidRDefault="001E36E3" w:rsidP="008B65B6">
      <w:pPr>
        <w:spacing w:line="360" w:lineRule="auto"/>
        <w:rPr>
          <w:rFonts w:ascii="Calibri" w:eastAsiaTheme="majorEastAsia" w:hAnsi="Calibri" w:cs="Calibri"/>
          <w:sz w:val="24"/>
          <w:szCs w:val="24"/>
        </w:rPr>
      </w:pPr>
    </w:p>
    <w:p w14:paraId="3FACE0C7" w14:textId="7471F8DF" w:rsidR="001E36E3" w:rsidRPr="00924DEE" w:rsidRDefault="001E36E3" w:rsidP="008B65B6">
      <w:pPr>
        <w:spacing w:line="360" w:lineRule="auto"/>
        <w:rPr>
          <w:rFonts w:ascii="Calibri" w:eastAsiaTheme="majorEastAsia" w:hAnsi="Calibri" w:cs="Calibri"/>
          <w:sz w:val="24"/>
          <w:szCs w:val="24"/>
        </w:rPr>
        <w:sectPr w:rsidR="001E36E3" w:rsidRPr="00924DE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6" w:name="_GoBack"/>
      <w:bookmarkEnd w:id="6"/>
    </w:p>
    <w:p w14:paraId="66380E01" w14:textId="77777777" w:rsidR="008B65B6" w:rsidRPr="009A7214" w:rsidRDefault="009A7214" w:rsidP="009A7214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sz w:val="24"/>
          <w:szCs w:val="24"/>
        </w:rPr>
      </w:pPr>
      <w:r w:rsidRPr="004257E4">
        <w:rPr>
          <w:rFonts w:ascii="Calibri" w:hAnsi="Calibri" w:cs="Calibri"/>
          <w:b/>
          <w:sz w:val="24"/>
          <w:szCs w:val="24"/>
        </w:rPr>
        <w:lastRenderedPageBreak/>
        <w:t>Supplementary Figure S3</w:t>
      </w:r>
    </w:p>
    <w:p w14:paraId="0F7E22CB" w14:textId="7783046B" w:rsidR="008B65B6" w:rsidRDefault="00F727FC" w:rsidP="006D70BE">
      <w:pPr>
        <w:spacing w:line="36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</w:rPr>
        <w:drawing>
          <wp:inline distT="0" distB="0" distL="0" distR="0" wp14:anchorId="784D8324" wp14:editId="781452FA">
            <wp:extent cx="5274310" cy="17151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3_R1_v01.tiff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2FFFF"/>
                        </a:clrFrom>
                        <a:clrTo>
                          <a:srgbClr val="F2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C87A" w14:textId="013C300E" w:rsidR="009F7BB1" w:rsidRPr="00A52869" w:rsidRDefault="0033166F" w:rsidP="006D70BE">
      <w:pPr>
        <w:spacing w:line="360" w:lineRule="auto"/>
        <w:rPr>
          <w:rFonts w:ascii="Calibri" w:hAnsi="Calibri" w:cs="Calibri"/>
          <w:sz w:val="24"/>
          <w:szCs w:val="24"/>
        </w:rPr>
      </w:pPr>
      <w:r w:rsidRPr="004257E4">
        <w:rPr>
          <w:rFonts w:ascii="Calibri" w:hAnsi="Calibri" w:cs="Calibri"/>
          <w:b/>
          <w:sz w:val="24"/>
          <w:szCs w:val="24"/>
        </w:rPr>
        <w:t>Figure S3</w:t>
      </w:r>
      <w:r w:rsidR="009A7214" w:rsidRPr="004257E4">
        <w:rPr>
          <w:rFonts w:ascii="Calibri" w:hAnsi="Calibri" w:cs="Calibri"/>
          <w:b/>
          <w:sz w:val="24"/>
          <w:szCs w:val="24"/>
        </w:rPr>
        <w:t>.</w:t>
      </w:r>
      <w:r w:rsidR="009A7214" w:rsidRPr="00F727FC">
        <w:rPr>
          <w:rFonts w:ascii="Calibri" w:hAnsi="Calibri" w:cs="Calibri"/>
          <w:b/>
          <w:sz w:val="24"/>
          <w:szCs w:val="24"/>
        </w:rPr>
        <w:t xml:space="preserve"> </w:t>
      </w:r>
      <w:r w:rsidR="00F35915" w:rsidRPr="00F727FC">
        <w:rPr>
          <w:rFonts w:ascii="Calibri" w:hAnsi="Calibri" w:cs="Calibri"/>
          <w:b/>
          <w:sz w:val="24"/>
          <w:szCs w:val="24"/>
        </w:rPr>
        <w:t>A</w:t>
      </w:r>
      <w:r w:rsidR="00F35915" w:rsidRPr="004257E4">
        <w:rPr>
          <w:rFonts w:ascii="Calibri" w:hAnsi="Calibri" w:cs="Calibri"/>
          <w:b/>
          <w:sz w:val="24"/>
          <w:szCs w:val="24"/>
        </w:rPr>
        <w:t xml:space="preserve">cross subject correlations </w:t>
      </w:r>
      <w:r w:rsidRPr="004257E4">
        <w:rPr>
          <w:rFonts w:ascii="Calibri" w:hAnsi="Calibri" w:cs="Calibri"/>
          <w:b/>
          <w:sz w:val="24"/>
          <w:szCs w:val="24"/>
        </w:rPr>
        <w:t xml:space="preserve">between mean FD and </w:t>
      </w:r>
      <w:r w:rsidR="00F35915" w:rsidRPr="004257E4">
        <w:rPr>
          <w:rFonts w:ascii="Calibri" w:hAnsi="Calibri" w:cs="Calibri"/>
          <w:b/>
          <w:sz w:val="24"/>
          <w:szCs w:val="24"/>
        </w:rPr>
        <w:t xml:space="preserve">temporal variability of </w:t>
      </w:r>
      <w:r w:rsidRPr="004257E4">
        <w:rPr>
          <w:rFonts w:ascii="Calibri" w:hAnsi="Calibri" w:cs="Calibri"/>
          <w:b/>
          <w:sz w:val="24"/>
          <w:szCs w:val="24"/>
        </w:rPr>
        <w:t xml:space="preserve">dALFF </w:t>
      </w:r>
      <w:r w:rsidR="00F35915" w:rsidRPr="004257E4">
        <w:rPr>
          <w:rFonts w:ascii="Calibri" w:hAnsi="Calibri" w:cs="Calibri"/>
          <w:b/>
          <w:sz w:val="24"/>
          <w:szCs w:val="24"/>
        </w:rPr>
        <w:t>from</w:t>
      </w:r>
      <w:r w:rsidRPr="004257E4">
        <w:rPr>
          <w:rFonts w:ascii="Calibri" w:hAnsi="Calibri" w:cs="Calibri"/>
          <w:b/>
          <w:sz w:val="24"/>
          <w:szCs w:val="24"/>
        </w:rPr>
        <w:t xml:space="preserve"> group difference regions</w:t>
      </w:r>
      <w:r w:rsidRPr="004257E4">
        <w:rPr>
          <w:rFonts w:ascii="Calibri" w:hAnsi="Calibri" w:cs="Calibri"/>
          <w:sz w:val="24"/>
          <w:szCs w:val="24"/>
        </w:rPr>
        <w:t>.</w:t>
      </w:r>
      <w:r w:rsidR="006A51FF" w:rsidRPr="004257E4">
        <w:rPr>
          <w:rFonts w:ascii="Calibri" w:hAnsi="Calibri" w:cs="Calibri"/>
          <w:sz w:val="24"/>
          <w:szCs w:val="24"/>
        </w:rPr>
        <w:t xml:space="preserve"> None of the correlation </w:t>
      </w:r>
      <w:r w:rsidR="00FF6E4B" w:rsidRPr="004257E4">
        <w:rPr>
          <w:rFonts w:ascii="Calibri" w:hAnsi="Calibri" w:cs="Calibri"/>
          <w:sz w:val="24"/>
          <w:szCs w:val="24"/>
        </w:rPr>
        <w:t>coefficient</w:t>
      </w:r>
      <w:r w:rsidR="006A51FF" w:rsidRPr="004257E4">
        <w:rPr>
          <w:rFonts w:ascii="Calibri" w:hAnsi="Calibri" w:cs="Calibri"/>
          <w:sz w:val="24"/>
          <w:szCs w:val="24"/>
        </w:rPr>
        <w:t xml:space="preserve"> was significant (</w:t>
      </w:r>
      <w:r w:rsidR="00FF6E4B" w:rsidRPr="004257E4">
        <w:rPr>
          <w:rFonts w:ascii="Calibri" w:hAnsi="Calibri" w:cs="Calibri"/>
          <w:sz w:val="24"/>
          <w:szCs w:val="24"/>
        </w:rPr>
        <w:t xml:space="preserve">all </w:t>
      </w:r>
      <w:r w:rsidR="006A51FF" w:rsidRPr="004257E4">
        <w:rPr>
          <w:rFonts w:ascii="Calibri" w:hAnsi="Calibri" w:cs="Calibri"/>
          <w:i/>
          <w:sz w:val="24"/>
          <w:szCs w:val="24"/>
        </w:rPr>
        <w:t>p</w:t>
      </w:r>
      <w:r w:rsidR="006A51FF" w:rsidRPr="004257E4">
        <w:rPr>
          <w:rFonts w:ascii="Calibri" w:hAnsi="Calibri" w:cs="Calibri"/>
          <w:sz w:val="24"/>
          <w:szCs w:val="24"/>
        </w:rPr>
        <w:t xml:space="preserve"> </w:t>
      </w:r>
      <w:r w:rsidR="00FF6E4B" w:rsidRPr="004257E4">
        <w:rPr>
          <w:rFonts w:ascii="Calibri" w:hAnsi="Calibri" w:cs="Calibri"/>
          <w:sz w:val="24"/>
          <w:szCs w:val="24"/>
        </w:rPr>
        <w:t>&gt;</w:t>
      </w:r>
      <w:r w:rsidR="006A51FF" w:rsidRPr="004257E4">
        <w:rPr>
          <w:rFonts w:ascii="Calibri" w:hAnsi="Calibri" w:cs="Calibri"/>
          <w:sz w:val="24"/>
          <w:szCs w:val="24"/>
        </w:rPr>
        <w:t xml:space="preserve"> 0.05)</w:t>
      </w:r>
      <w:r w:rsidR="008504A8" w:rsidRPr="004257E4">
        <w:rPr>
          <w:rFonts w:ascii="Calibri" w:hAnsi="Calibri" w:cs="Calibri"/>
          <w:sz w:val="24"/>
          <w:szCs w:val="24"/>
        </w:rPr>
        <w:t>. A, B and C represented correlation analysis in healthy controls, MDD patients without SI and with SI</w:t>
      </w:r>
      <w:r w:rsidR="00FF6E4B" w:rsidRPr="004257E4">
        <w:rPr>
          <w:rFonts w:ascii="Calibri" w:hAnsi="Calibri" w:cs="Calibri"/>
          <w:sz w:val="24"/>
          <w:szCs w:val="24"/>
        </w:rPr>
        <w:t>,</w:t>
      </w:r>
      <w:r w:rsidR="008504A8" w:rsidRPr="004257E4">
        <w:rPr>
          <w:rFonts w:ascii="Calibri" w:hAnsi="Calibri" w:cs="Calibri"/>
          <w:sz w:val="24"/>
          <w:szCs w:val="24"/>
        </w:rPr>
        <w:t xml:space="preserve"> respectively. </w:t>
      </w:r>
      <w:r w:rsidR="00917C5C" w:rsidRPr="004257E4">
        <w:rPr>
          <w:rFonts w:ascii="Calibri" w:hAnsi="Calibri" w:cs="Calibri"/>
          <w:sz w:val="24"/>
          <w:szCs w:val="24"/>
        </w:rPr>
        <w:t xml:space="preserve">Filled symbols denote that the data points were included in correlation analyses. Open symbols denote that the data points were </w:t>
      </w:r>
      <w:r w:rsidR="00704B33" w:rsidRPr="004257E4">
        <w:rPr>
          <w:rFonts w:ascii="Calibri" w:hAnsi="Calibri" w:cs="Calibri"/>
          <w:sz w:val="24"/>
          <w:szCs w:val="24"/>
        </w:rPr>
        <w:t>outliers</w:t>
      </w:r>
      <w:r w:rsidR="00917C5C" w:rsidRPr="004257E4">
        <w:rPr>
          <w:rFonts w:ascii="Calibri" w:hAnsi="Calibri" w:cs="Calibri"/>
          <w:sz w:val="24"/>
          <w:szCs w:val="24"/>
        </w:rPr>
        <w:t xml:space="preserve">. </w:t>
      </w:r>
      <w:r w:rsidR="00BE2D67" w:rsidRPr="004257E4">
        <w:rPr>
          <w:rFonts w:ascii="Calibri" w:hAnsi="Calibri" w:cs="Calibri"/>
          <w:sz w:val="24"/>
          <w:szCs w:val="24"/>
        </w:rPr>
        <w:t xml:space="preserve">MDD, major depressive disorder; SI, suicidal ideation; </w:t>
      </w:r>
      <w:r w:rsidR="003F6B5C" w:rsidRPr="004257E4">
        <w:rPr>
          <w:rFonts w:ascii="Calibri" w:hAnsi="Calibri" w:cs="Calibri"/>
          <w:sz w:val="24"/>
          <w:szCs w:val="24"/>
        </w:rPr>
        <w:t xml:space="preserve">dACC, </w:t>
      </w:r>
      <w:r w:rsidR="003F6B5C" w:rsidRPr="004257E4">
        <w:rPr>
          <w:rFonts w:ascii="Calibri" w:eastAsiaTheme="majorEastAsia" w:hAnsi="Calibri" w:cs="Calibri"/>
          <w:sz w:val="24"/>
          <w:szCs w:val="24"/>
        </w:rPr>
        <w:t>dorsal anterior cingulate cortex;</w:t>
      </w:r>
      <w:r w:rsidR="003F6B5C" w:rsidRPr="004257E4">
        <w:rPr>
          <w:rFonts w:ascii="Calibri" w:hAnsi="Calibri" w:cs="Calibri"/>
          <w:sz w:val="24"/>
          <w:szCs w:val="24"/>
        </w:rPr>
        <w:t xml:space="preserve"> </w:t>
      </w:r>
      <w:r w:rsidR="00BE2D67" w:rsidRPr="004257E4">
        <w:rPr>
          <w:rFonts w:ascii="Calibri" w:hAnsi="Calibri" w:cs="Calibri"/>
          <w:sz w:val="24"/>
          <w:szCs w:val="24"/>
        </w:rPr>
        <w:t xml:space="preserve">dALFF, dynamic amplitude low-frequency fluctuation; FD, framewise-displacement; </w:t>
      </w:r>
      <w:r w:rsidR="003F6B5C" w:rsidRPr="004257E4">
        <w:rPr>
          <w:rFonts w:ascii="Calibri" w:hAnsi="Calibri" w:cs="Calibri"/>
          <w:sz w:val="24"/>
          <w:szCs w:val="24"/>
        </w:rPr>
        <w:t xml:space="preserve">HIP, </w:t>
      </w:r>
      <w:r w:rsidR="003F6B5C" w:rsidRPr="004257E4">
        <w:rPr>
          <w:rFonts w:ascii="Calibri" w:eastAsiaTheme="majorEastAsia" w:hAnsi="Calibri" w:cs="Calibri"/>
          <w:sz w:val="24"/>
          <w:szCs w:val="24"/>
        </w:rPr>
        <w:t>hippocampus;</w:t>
      </w:r>
      <w:r w:rsidR="003F6B5C" w:rsidRPr="004257E4">
        <w:rPr>
          <w:rFonts w:ascii="Calibri" w:hAnsi="Calibri" w:cs="Calibri"/>
          <w:sz w:val="24"/>
          <w:szCs w:val="24"/>
        </w:rPr>
        <w:t xml:space="preserve"> OFC, </w:t>
      </w:r>
      <w:r w:rsidR="003F6B5C" w:rsidRPr="004257E4">
        <w:rPr>
          <w:rFonts w:ascii="Calibri" w:eastAsiaTheme="majorEastAsia" w:hAnsi="Calibri" w:cs="Calibri"/>
          <w:sz w:val="24"/>
          <w:szCs w:val="24"/>
        </w:rPr>
        <w:t>orbital frontal cortex; ITG, inferior temporal gyrus.</w:t>
      </w:r>
      <w:r w:rsidR="003F6B5C">
        <w:rPr>
          <w:rFonts w:ascii="Calibri" w:eastAsiaTheme="majorEastAsia" w:hAnsi="Calibri" w:cs="Calibri"/>
          <w:sz w:val="24"/>
          <w:szCs w:val="24"/>
        </w:rPr>
        <w:t xml:space="preserve"> </w:t>
      </w:r>
    </w:p>
    <w:sectPr w:rsidR="009F7BB1" w:rsidRPr="00A52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744EE" w14:textId="77777777" w:rsidR="003249B0" w:rsidRDefault="003249B0" w:rsidP="002A64A5">
      <w:r>
        <w:separator/>
      </w:r>
    </w:p>
  </w:endnote>
  <w:endnote w:type="continuationSeparator" w:id="0">
    <w:p w14:paraId="3B06925F" w14:textId="77777777" w:rsidR="003249B0" w:rsidRDefault="003249B0" w:rsidP="002A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2DAB8" w14:textId="77777777" w:rsidR="003249B0" w:rsidRDefault="003249B0" w:rsidP="002A64A5">
      <w:r>
        <w:separator/>
      </w:r>
    </w:p>
  </w:footnote>
  <w:footnote w:type="continuationSeparator" w:id="0">
    <w:p w14:paraId="74FD8C33" w14:textId="77777777" w:rsidR="003249B0" w:rsidRDefault="003249B0" w:rsidP="002A6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6"/>
    <w:rsid w:val="00093B88"/>
    <w:rsid w:val="000A5365"/>
    <w:rsid w:val="000B1727"/>
    <w:rsid w:val="000B6BCB"/>
    <w:rsid w:val="000C1406"/>
    <w:rsid w:val="001136D2"/>
    <w:rsid w:val="00170C2A"/>
    <w:rsid w:val="001B01B4"/>
    <w:rsid w:val="001E2943"/>
    <w:rsid w:val="001E36E3"/>
    <w:rsid w:val="001E5C52"/>
    <w:rsid w:val="001F0798"/>
    <w:rsid w:val="00254708"/>
    <w:rsid w:val="002A64A5"/>
    <w:rsid w:val="002B7BE1"/>
    <w:rsid w:val="003249B0"/>
    <w:rsid w:val="0033166F"/>
    <w:rsid w:val="00343B8A"/>
    <w:rsid w:val="003B7F26"/>
    <w:rsid w:val="003F58EB"/>
    <w:rsid w:val="003F6B5C"/>
    <w:rsid w:val="00422109"/>
    <w:rsid w:val="004257E4"/>
    <w:rsid w:val="004A765D"/>
    <w:rsid w:val="004B4B03"/>
    <w:rsid w:val="004F23DF"/>
    <w:rsid w:val="005028CB"/>
    <w:rsid w:val="00503276"/>
    <w:rsid w:val="00583FCB"/>
    <w:rsid w:val="00595A9F"/>
    <w:rsid w:val="005E1B19"/>
    <w:rsid w:val="005E766A"/>
    <w:rsid w:val="00657073"/>
    <w:rsid w:val="00681112"/>
    <w:rsid w:val="006A51FF"/>
    <w:rsid w:val="006D70BE"/>
    <w:rsid w:val="006F57D4"/>
    <w:rsid w:val="00704B33"/>
    <w:rsid w:val="00797757"/>
    <w:rsid w:val="007D678A"/>
    <w:rsid w:val="008504A8"/>
    <w:rsid w:val="0085628E"/>
    <w:rsid w:val="008907C1"/>
    <w:rsid w:val="008B65B6"/>
    <w:rsid w:val="008C2483"/>
    <w:rsid w:val="008E7C51"/>
    <w:rsid w:val="00917C5C"/>
    <w:rsid w:val="00924DEE"/>
    <w:rsid w:val="00926C4E"/>
    <w:rsid w:val="00977143"/>
    <w:rsid w:val="009A7214"/>
    <w:rsid w:val="009F7BB1"/>
    <w:rsid w:val="00A003F8"/>
    <w:rsid w:val="00A52869"/>
    <w:rsid w:val="00AE758A"/>
    <w:rsid w:val="00AF0138"/>
    <w:rsid w:val="00B44BD7"/>
    <w:rsid w:val="00B542E1"/>
    <w:rsid w:val="00B550DC"/>
    <w:rsid w:val="00B849CA"/>
    <w:rsid w:val="00B87971"/>
    <w:rsid w:val="00BE2D67"/>
    <w:rsid w:val="00BF1916"/>
    <w:rsid w:val="00C50210"/>
    <w:rsid w:val="00CD6D1C"/>
    <w:rsid w:val="00CF56E5"/>
    <w:rsid w:val="00E57F2E"/>
    <w:rsid w:val="00ED18E4"/>
    <w:rsid w:val="00F35915"/>
    <w:rsid w:val="00F727FC"/>
    <w:rsid w:val="00FB5298"/>
    <w:rsid w:val="00FC4DB9"/>
    <w:rsid w:val="00FE7BBB"/>
    <w:rsid w:val="00FF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3DF6F"/>
  <w15:chartTrackingRefBased/>
  <w15:docId w15:val="{81C3C48D-656F-4939-A28D-FFCE4F28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64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64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6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64A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F57D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F57D4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F57D4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F57D4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F57D4"/>
  </w:style>
  <w:style w:type="paragraph" w:styleId="ac">
    <w:name w:val="annotation subject"/>
    <w:basedOn w:val="aa"/>
    <w:next w:val="aa"/>
    <w:link w:val="ad"/>
    <w:uiPriority w:val="99"/>
    <w:semiHidden/>
    <w:unhideWhenUsed/>
    <w:rsid w:val="006F57D4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F57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BB7E6-FC67-435E-918D-03EB03E4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390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yueran Li</dc:creator>
  <cp:keywords/>
  <dc:description/>
  <cp:lastModifiedBy>Raulliao</cp:lastModifiedBy>
  <cp:revision>13</cp:revision>
  <dcterms:created xsi:type="dcterms:W3CDTF">2017-11-09T05:41:00Z</dcterms:created>
  <dcterms:modified xsi:type="dcterms:W3CDTF">2018-04-27T11:55:00Z</dcterms:modified>
</cp:coreProperties>
</file>