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6FD6" w14:textId="77777777" w:rsidR="00F84861" w:rsidRPr="00785C60" w:rsidRDefault="00F84861" w:rsidP="004E2F03">
      <w:pPr>
        <w:spacing w:after="200" w:line="360" w:lineRule="auto"/>
        <w:jc w:val="left"/>
      </w:pPr>
      <w:r w:rsidRPr="00785C60">
        <w:rPr>
          <w:b/>
        </w:rPr>
        <w:t>Supplementary Table S1.</w:t>
      </w:r>
      <w:r w:rsidRPr="00785C60">
        <w:t xml:space="preserve"> Non-parametric test of group differences in task performance</w:t>
      </w:r>
    </w:p>
    <w:tbl>
      <w:tblPr>
        <w:tblStyle w:val="Lichtearcering"/>
        <w:tblW w:w="9072" w:type="dxa"/>
        <w:tblLook w:val="04A0" w:firstRow="1" w:lastRow="0" w:firstColumn="1" w:lastColumn="0" w:noHBand="0" w:noVBand="1"/>
      </w:tblPr>
      <w:tblGrid>
        <w:gridCol w:w="1779"/>
        <w:gridCol w:w="1458"/>
        <w:gridCol w:w="1459"/>
        <w:gridCol w:w="1458"/>
        <w:gridCol w:w="1459"/>
        <w:gridCol w:w="1459"/>
      </w:tblGrid>
      <w:tr w:rsidR="00F84861" w:rsidRPr="00785C60" w14:paraId="614010C0" w14:textId="77777777" w:rsidTr="00130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04614C26" w14:textId="77777777" w:rsidR="00F84861" w:rsidRPr="00785C60" w:rsidRDefault="00F84861" w:rsidP="004E2F03">
            <w:pPr>
              <w:spacing w:line="360" w:lineRule="auto"/>
              <w:jc w:val="left"/>
              <w:outlineLvl w:val="1"/>
            </w:pPr>
          </w:p>
        </w:tc>
        <w:tc>
          <w:tcPr>
            <w:tcW w:w="1458" w:type="dxa"/>
            <w:vAlign w:val="center"/>
          </w:tcPr>
          <w:p w14:paraId="23B2F465" w14:textId="77777777" w:rsidR="00F84861" w:rsidRPr="00785C60" w:rsidRDefault="00F84861" w:rsidP="004E2F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5C60">
              <w:rPr>
                <w:b w:val="0"/>
              </w:rPr>
              <w:t>Control (mean rank)</w:t>
            </w:r>
          </w:p>
        </w:tc>
        <w:tc>
          <w:tcPr>
            <w:tcW w:w="1459" w:type="dxa"/>
            <w:vAlign w:val="center"/>
          </w:tcPr>
          <w:p w14:paraId="23568F13" w14:textId="77777777" w:rsidR="00F84861" w:rsidRPr="00785C60" w:rsidRDefault="00F84861" w:rsidP="004E2F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5C60">
              <w:rPr>
                <w:b w:val="0"/>
              </w:rPr>
              <w:t>ADHD (mean rank)</w:t>
            </w:r>
          </w:p>
        </w:tc>
        <w:tc>
          <w:tcPr>
            <w:tcW w:w="1458" w:type="dxa"/>
            <w:vAlign w:val="center"/>
          </w:tcPr>
          <w:p w14:paraId="4ABB9136" w14:textId="77777777" w:rsidR="00F84861" w:rsidRPr="00785C60" w:rsidRDefault="00F84861" w:rsidP="004E2F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5C60">
              <w:rPr>
                <w:b w:val="0"/>
              </w:rPr>
              <w:t>ASD    (mean rank)</w:t>
            </w:r>
          </w:p>
        </w:tc>
        <w:tc>
          <w:tcPr>
            <w:tcW w:w="1459" w:type="dxa"/>
            <w:vAlign w:val="center"/>
          </w:tcPr>
          <w:p w14:paraId="18BE9F22" w14:textId="77777777" w:rsidR="00F84861" w:rsidRPr="00785C60" w:rsidRDefault="00F84861" w:rsidP="004E2F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5C60">
              <w:rPr>
                <w:b w:val="0"/>
              </w:rPr>
              <w:t>Chi-squared (df)</w:t>
            </w:r>
          </w:p>
        </w:tc>
        <w:tc>
          <w:tcPr>
            <w:tcW w:w="1459" w:type="dxa"/>
            <w:vAlign w:val="center"/>
          </w:tcPr>
          <w:p w14:paraId="63EB9F03" w14:textId="77777777" w:rsidR="00F84861" w:rsidRPr="00785C60" w:rsidRDefault="00F84861" w:rsidP="004E2F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5C60">
              <w:rPr>
                <w:b w:val="0"/>
                <w:i/>
              </w:rPr>
              <w:t>p</w:t>
            </w:r>
            <w:r w:rsidRPr="00785C60">
              <w:rPr>
                <w:b w:val="0"/>
              </w:rPr>
              <w:t>-value</w:t>
            </w:r>
          </w:p>
        </w:tc>
      </w:tr>
      <w:tr w:rsidR="00F84861" w:rsidRPr="00785C60" w14:paraId="67C85C15" w14:textId="77777777" w:rsidTr="0013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71CF8DB5" w14:textId="77777777" w:rsidR="00F84861" w:rsidRPr="00785C60" w:rsidRDefault="00F84861" w:rsidP="004E2F03">
            <w:pPr>
              <w:spacing w:line="360" w:lineRule="auto"/>
              <w:jc w:val="left"/>
              <w:rPr>
                <w:b w:val="0"/>
              </w:rPr>
            </w:pPr>
            <w:r w:rsidRPr="00785C60">
              <w:rPr>
                <w:b w:val="0"/>
              </w:rPr>
              <w:t>RT</w:t>
            </w:r>
            <w:r w:rsidRPr="00785C60">
              <w:rPr>
                <w:b w:val="0"/>
                <w:vertAlign w:val="subscript"/>
              </w:rPr>
              <w:t>certain-go</w:t>
            </w:r>
          </w:p>
        </w:tc>
        <w:tc>
          <w:tcPr>
            <w:tcW w:w="1458" w:type="dxa"/>
            <w:vAlign w:val="center"/>
          </w:tcPr>
          <w:p w14:paraId="427C518A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45.45</w:t>
            </w:r>
          </w:p>
        </w:tc>
        <w:tc>
          <w:tcPr>
            <w:tcW w:w="1459" w:type="dxa"/>
            <w:vAlign w:val="center"/>
          </w:tcPr>
          <w:p w14:paraId="3650ED7B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52.08</w:t>
            </w:r>
          </w:p>
        </w:tc>
        <w:tc>
          <w:tcPr>
            <w:tcW w:w="1458" w:type="dxa"/>
            <w:vAlign w:val="center"/>
          </w:tcPr>
          <w:p w14:paraId="59B3530F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58.45</w:t>
            </w:r>
          </w:p>
        </w:tc>
        <w:tc>
          <w:tcPr>
            <w:tcW w:w="1459" w:type="dxa"/>
            <w:vAlign w:val="center"/>
          </w:tcPr>
          <w:p w14:paraId="4F865C50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3.030 (2)</w:t>
            </w:r>
          </w:p>
        </w:tc>
        <w:tc>
          <w:tcPr>
            <w:tcW w:w="1459" w:type="dxa"/>
            <w:vAlign w:val="center"/>
          </w:tcPr>
          <w:p w14:paraId="7090382F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0.220</w:t>
            </w:r>
          </w:p>
        </w:tc>
      </w:tr>
      <w:tr w:rsidR="00F84861" w:rsidRPr="00785C60" w14:paraId="0BB722EC" w14:textId="77777777" w:rsidTr="0013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0C8178F5" w14:textId="77777777" w:rsidR="00F84861" w:rsidRPr="00785C60" w:rsidRDefault="00F84861" w:rsidP="004E2F03">
            <w:pPr>
              <w:spacing w:line="360" w:lineRule="auto"/>
              <w:jc w:val="left"/>
              <w:rPr>
                <w:b w:val="0"/>
              </w:rPr>
            </w:pPr>
            <w:r w:rsidRPr="00785C60">
              <w:rPr>
                <w:b w:val="0"/>
              </w:rPr>
              <w:t>RT</w:t>
            </w:r>
            <w:r w:rsidRPr="00785C60">
              <w:rPr>
                <w:b w:val="0"/>
                <w:vertAlign w:val="subscript"/>
              </w:rPr>
              <w:t>uncertain-go</w:t>
            </w:r>
          </w:p>
        </w:tc>
        <w:tc>
          <w:tcPr>
            <w:tcW w:w="1458" w:type="dxa"/>
            <w:vAlign w:val="center"/>
          </w:tcPr>
          <w:p w14:paraId="5E0A14FC" w14:textId="77777777" w:rsidR="00F84861" w:rsidRPr="00785C60" w:rsidRDefault="00F84861" w:rsidP="004E2F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49.89</w:t>
            </w:r>
          </w:p>
        </w:tc>
        <w:tc>
          <w:tcPr>
            <w:tcW w:w="1459" w:type="dxa"/>
            <w:vAlign w:val="center"/>
          </w:tcPr>
          <w:p w14:paraId="43D3FA69" w14:textId="77777777" w:rsidR="00F84861" w:rsidRPr="00785C60" w:rsidRDefault="00F84861" w:rsidP="004E2F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48.81</w:t>
            </w:r>
          </w:p>
        </w:tc>
        <w:tc>
          <w:tcPr>
            <w:tcW w:w="1458" w:type="dxa"/>
            <w:vAlign w:val="center"/>
          </w:tcPr>
          <w:p w14:paraId="363A7971" w14:textId="77777777" w:rsidR="00F84861" w:rsidRPr="00785C60" w:rsidRDefault="00F84861" w:rsidP="004E2F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58.00</w:t>
            </w:r>
          </w:p>
        </w:tc>
        <w:tc>
          <w:tcPr>
            <w:tcW w:w="1459" w:type="dxa"/>
            <w:vAlign w:val="center"/>
          </w:tcPr>
          <w:p w14:paraId="7C51C215" w14:textId="77777777" w:rsidR="00F84861" w:rsidRPr="00785C60" w:rsidRDefault="00F84861" w:rsidP="004E2F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1.895 (2)</w:t>
            </w:r>
          </w:p>
        </w:tc>
        <w:tc>
          <w:tcPr>
            <w:tcW w:w="1459" w:type="dxa"/>
            <w:vAlign w:val="center"/>
          </w:tcPr>
          <w:p w14:paraId="678F9E41" w14:textId="77777777" w:rsidR="00F84861" w:rsidRPr="00785C60" w:rsidRDefault="00F84861" w:rsidP="004E2F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0.388</w:t>
            </w:r>
          </w:p>
        </w:tc>
      </w:tr>
      <w:tr w:rsidR="00F84861" w:rsidRPr="00785C60" w14:paraId="30C78179" w14:textId="77777777" w:rsidTr="0013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0BC35C27" w14:textId="77777777" w:rsidR="00F84861" w:rsidRPr="00785C60" w:rsidRDefault="00F84861" w:rsidP="004E2F03">
            <w:pPr>
              <w:spacing w:line="360" w:lineRule="auto"/>
              <w:jc w:val="left"/>
              <w:rPr>
                <w:b w:val="0"/>
              </w:rPr>
            </w:pPr>
            <w:r w:rsidRPr="00785C60">
              <w:rPr>
                <w:b w:val="0"/>
              </w:rPr>
              <w:t>SDRT</w:t>
            </w:r>
            <w:r w:rsidRPr="00785C60">
              <w:rPr>
                <w:b w:val="0"/>
                <w:vertAlign w:val="subscript"/>
              </w:rPr>
              <w:t>certain-go</w:t>
            </w:r>
          </w:p>
        </w:tc>
        <w:tc>
          <w:tcPr>
            <w:tcW w:w="1458" w:type="dxa"/>
            <w:vAlign w:val="center"/>
          </w:tcPr>
          <w:p w14:paraId="60B30248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40.78</w:t>
            </w:r>
          </w:p>
        </w:tc>
        <w:tc>
          <w:tcPr>
            <w:tcW w:w="1459" w:type="dxa"/>
            <w:vAlign w:val="center"/>
          </w:tcPr>
          <w:p w14:paraId="4E6B7440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62.05</w:t>
            </w:r>
          </w:p>
        </w:tc>
        <w:tc>
          <w:tcPr>
            <w:tcW w:w="1458" w:type="dxa"/>
            <w:vAlign w:val="center"/>
          </w:tcPr>
          <w:p w14:paraId="0B578AE7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50.97</w:t>
            </w:r>
          </w:p>
        </w:tc>
        <w:tc>
          <w:tcPr>
            <w:tcW w:w="1459" w:type="dxa"/>
            <w:vAlign w:val="center"/>
          </w:tcPr>
          <w:p w14:paraId="3878769E" w14:textId="77777777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16.212 (2)</w:t>
            </w:r>
          </w:p>
        </w:tc>
        <w:tc>
          <w:tcPr>
            <w:tcW w:w="1459" w:type="dxa"/>
            <w:vAlign w:val="center"/>
          </w:tcPr>
          <w:p w14:paraId="006B55CE" w14:textId="573EEA02" w:rsidR="00F84861" w:rsidRPr="00785C60" w:rsidRDefault="00F84861" w:rsidP="004E2F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&lt;0.001</w:t>
            </w:r>
            <w:r w:rsidR="00A72C80" w:rsidRPr="00117D20">
              <w:rPr>
                <w:vertAlign w:val="superscript"/>
              </w:rPr>
              <w:t>a</w:t>
            </w:r>
          </w:p>
        </w:tc>
      </w:tr>
      <w:tr w:rsidR="00F84861" w:rsidRPr="00785C60" w14:paraId="36168742" w14:textId="77777777" w:rsidTr="0013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70BEDD4A" w14:textId="77777777" w:rsidR="00F84861" w:rsidRPr="00785C60" w:rsidRDefault="00F84861">
            <w:pPr>
              <w:spacing w:line="360" w:lineRule="auto"/>
              <w:jc w:val="left"/>
              <w:rPr>
                <w:b w:val="0"/>
              </w:rPr>
            </w:pPr>
            <w:r w:rsidRPr="00785C60">
              <w:rPr>
                <w:b w:val="0"/>
              </w:rPr>
              <w:t>SDRT</w:t>
            </w:r>
            <w:r w:rsidRPr="00785C60">
              <w:rPr>
                <w:b w:val="0"/>
                <w:vertAlign w:val="subscript"/>
              </w:rPr>
              <w:t>uncertain-go</w:t>
            </w:r>
          </w:p>
        </w:tc>
        <w:tc>
          <w:tcPr>
            <w:tcW w:w="1458" w:type="dxa"/>
            <w:vAlign w:val="center"/>
          </w:tcPr>
          <w:p w14:paraId="653C5F85" w14:textId="77777777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39.81</w:t>
            </w:r>
          </w:p>
        </w:tc>
        <w:tc>
          <w:tcPr>
            <w:tcW w:w="1459" w:type="dxa"/>
            <w:vAlign w:val="center"/>
          </w:tcPr>
          <w:p w14:paraId="58296EAC" w14:textId="77777777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63.12</w:t>
            </w:r>
          </w:p>
        </w:tc>
        <w:tc>
          <w:tcPr>
            <w:tcW w:w="1458" w:type="dxa"/>
            <w:vAlign w:val="center"/>
          </w:tcPr>
          <w:p w14:paraId="488791E7" w14:textId="77777777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50.64</w:t>
            </w:r>
          </w:p>
        </w:tc>
        <w:tc>
          <w:tcPr>
            <w:tcW w:w="1459" w:type="dxa"/>
            <w:vAlign w:val="center"/>
          </w:tcPr>
          <w:p w14:paraId="13F52775" w14:textId="77777777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13.846 (2)</w:t>
            </w:r>
          </w:p>
        </w:tc>
        <w:tc>
          <w:tcPr>
            <w:tcW w:w="1459" w:type="dxa"/>
            <w:vAlign w:val="center"/>
          </w:tcPr>
          <w:p w14:paraId="3EF7737E" w14:textId="54020814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0.001</w:t>
            </w:r>
            <w:r w:rsidR="00A72C80" w:rsidRPr="000336EB">
              <w:rPr>
                <w:vertAlign w:val="superscript"/>
              </w:rPr>
              <w:t>a</w:t>
            </w:r>
          </w:p>
        </w:tc>
      </w:tr>
      <w:tr w:rsidR="00F84861" w:rsidRPr="00785C60" w14:paraId="5D633884" w14:textId="77777777" w:rsidTr="0013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194FCAB1" w14:textId="77777777" w:rsidR="00F84861" w:rsidRPr="00785C60" w:rsidRDefault="00F84861">
            <w:pPr>
              <w:spacing w:line="360" w:lineRule="auto"/>
              <w:jc w:val="left"/>
              <w:rPr>
                <w:b w:val="0"/>
              </w:rPr>
            </w:pPr>
            <w:r w:rsidRPr="00785C60">
              <w:rPr>
                <w:b w:val="0"/>
              </w:rPr>
              <w:t>OMISS</w:t>
            </w:r>
            <w:r w:rsidRPr="00785C60">
              <w:rPr>
                <w:b w:val="0"/>
                <w:vertAlign w:val="subscript"/>
              </w:rPr>
              <w:t>certain-go</w:t>
            </w:r>
          </w:p>
        </w:tc>
        <w:tc>
          <w:tcPr>
            <w:tcW w:w="1458" w:type="dxa"/>
            <w:vAlign w:val="center"/>
          </w:tcPr>
          <w:p w14:paraId="251FA85E" w14:textId="77777777" w:rsidR="00F84861" w:rsidRPr="00785C60" w:rsidRDefault="00F848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36.95</w:t>
            </w:r>
          </w:p>
        </w:tc>
        <w:tc>
          <w:tcPr>
            <w:tcW w:w="1459" w:type="dxa"/>
            <w:vAlign w:val="center"/>
          </w:tcPr>
          <w:p w14:paraId="4A8ADD3D" w14:textId="77777777" w:rsidR="00F84861" w:rsidRPr="00785C60" w:rsidRDefault="00F848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65.45</w:t>
            </w:r>
          </w:p>
        </w:tc>
        <w:tc>
          <w:tcPr>
            <w:tcW w:w="1458" w:type="dxa"/>
            <w:vAlign w:val="center"/>
          </w:tcPr>
          <w:p w14:paraId="4C5644C0" w14:textId="77777777" w:rsidR="00F84861" w:rsidRPr="00785C60" w:rsidRDefault="00F848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50.66</w:t>
            </w:r>
          </w:p>
        </w:tc>
        <w:tc>
          <w:tcPr>
            <w:tcW w:w="1459" w:type="dxa"/>
            <w:vAlign w:val="center"/>
          </w:tcPr>
          <w:p w14:paraId="2498608E" w14:textId="77777777" w:rsidR="00F84861" w:rsidRPr="00785C60" w:rsidRDefault="00F848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8.964 (2)</w:t>
            </w:r>
          </w:p>
        </w:tc>
        <w:tc>
          <w:tcPr>
            <w:tcW w:w="1459" w:type="dxa"/>
            <w:vAlign w:val="center"/>
          </w:tcPr>
          <w:p w14:paraId="04BCE328" w14:textId="7EC3259D" w:rsidR="00F84861" w:rsidRPr="00785C60" w:rsidRDefault="00F848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C60">
              <w:t>0.011</w:t>
            </w:r>
            <w:r w:rsidR="00A72C80" w:rsidRPr="000336EB">
              <w:rPr>
                <w:vertAlign w:val="superscript"/>
              </w:rPr>
              <w:t>a</w:t>
            </w:r>
          </w:p>
        </w:tc>
      </w:tr>
      <w:tr w:rsidR="00F84861" w:rsidRPr="00785C60" w14:paraId="2169DB86" w14:textId="77777777" w:rsidTr="00130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vAlign w:val="center"/>
          </w:tcPr>
          <w:p w14:paraId="427C08A1" w14:textId="77777777" w:rsidR="00F84861" w:rsidRPr="00785C60" w:rsidRDefault="00F84861">
            <w:pPr>
              <w:spacing w:line="360" w:lineRule="auto"/>
              <w:jc w:val="left"/>
              <w:rPr>
                <w:b w:val="0"/>
              </w:rPr>
            </w:pPr>
            <w:r w:rsidRPr="00785C60">
              <w:rPr>
                <w:b w:val="0"/>
              </w:rPr>
              <w:t>OMISS</w:t>
            </w:r>
            <w:r w:rsidRPr="00785C60">
              <w:rPr>
                <w:b w:val="0"/>
                <w:vertAlign w:val="subscript"/>
              </w:rPr>
              <w:t>uncertain-go</w:t>
            </w:r>
          </w:p>
        </w:tc>
        <w:tc>
          <w:tcPr>
            <w:tcW w:w="1458" w:type="dxa"/>
            <w:vAlign w:val="center"/>
          </w:tcPr>
          <w:p w14:paraId="2B63D8D0" w14:textId="77777777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38.00</w:t>
            </w:r>
          </w:p>
        </w:tc>
        <w:tc>
          <w:tcPr>
            <w:tcW w:w="1459" w:type="dxa"/>
            <w:vAlign w:val="center"/>
          </w:tcPr>
          <w:p w14:paraId="3081729D" w14:textId="77777777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64.44</w:t>
            </w:r>
          </w:p>
        </w:tc>
        <w:tc>
          <w:tcPr>
            <w:tcW w:w="1458" w:type="dxa"/>
            <w:vAlign w:val="center"/>
          </w:tcPr>
          <w:p w14:paraId="7116BCB6" w14:textId="77777777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50.84</w:t>
            </w:r>
          </w:p>
        </w:tc>
        <w:tc>
          <w:tcPr>
            <w:tcW w:w="1459" w:type="dxa"/>
            <w:vAlign w:val="center"/>
          </w:tcPr>
          <w:p w14:paraId="10527D7E" w14:textId="77777777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10.789 (2)</w:t>
            </w:r>
          </w:p>
        </w:tc>
        <w:tc>
          <w:tcPr>
            <w:tcW w:w="1459" w:type="dxa"/>
            <w:vAlign w:val="center"/>
          </w:tcPr>
          <w:p w14:paraId="47A5097D" w14:textId="20514263" w:rsidR="00F84861" w:rsidRPr="00785C60" w:rsidRDefault="00F848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60">
              <w:t>0.005</w:t>
            </w:r>
            <w:r w:rsidR="00A72C80" w:rsidRPr="000336EB">
              <w:rPr>
                <w:vertAlign w:val="superscript"/>
              </w:rPr>
              <w:t>a</w:t>
            </w:r>
          </w:p>
        </w:tc>
      </w:tr>
    </w:tbl>
    <w:p w14:paraId="751778B8" w14:textId="77777777" w:rsidR="00F84861" w:rsidRPr="00785C60" w:rsidRDefault="00F84861">
      <w:pPr>
        <w:spacing w:line="360" w:lineRule="auto"/>
        <w:rPr>
          <w:b/>
          <w:noProof/>
          <w:lang w:eastAsia="nl-NL"/>
        </w:rPr>
      </w:pPr>
    </w:p>
    <w:p w14:paraId="207F3144" w14:textId="0389F344" w:rsidR="00F84861" w:rsidRDefault="00F84861">
      <w:pPr>
        <w:spacing w:line="360" w:lineRule="auto"/>
        <w:rPr>
          <w:noProof/>
          <w:lang w:eastAsia="nl-NL"/>
        </w:rPr>
      </w:pPr>
      <w:r w:rsidRPr="00785C60">
        <w:rPr>
          <w:b/>
          <w:noProof/>
          <w:lang w:eastAsia="nl-NL"/>
        </w:rPr>
        <w:t xml:space="preserve">Note. </w:t>
      </w:r>
      <w:r w:rsidRPr="00785C60">
        <w:rPr>
          <w:noProof/>
          <w:lang w:eastAsia="nl-NL"/>
        </w:rPr>
        <w:t>For the six</w:t>
      </w:r>
      <w:r w:rsidRPr="00785C60">
        <w:rPr>
          <w:b/>
          <w:noProof/>
          <w:lang w:eastAsia="nl-NL"/>
        </w:rPr>
        <w:t xml:space="preserve"> </w:t>
      </w:r>
      <w:r w:rsidRPr="00785C60">
        <w:rPr>
          <w:noProof/>
          <w:lang w:eastAsia="nl-NL"/>
        </w:rPr>
        <w:t xml:space="preserve">task performance measures that showed a non-normal distribution, we replicated the between group analysis using the non-parametric Kruskal-Wallis test by rank. For each group the mean rank is shown along with the Chi-squared and </w:t>
      </w:r>
      <w:r w:rsidRPr="00785C60">
        <w:rPr>
          <w:i/>
          <w:noProof/>
          <w:lang w:eastAsia="nl-NL"/>
        </w:rPr>
        <w:t>p</w:t>
      </w:r>
      <w:r w:rsidRPr="00785C60">
        <w:rPr>
          <w:noProof/>
          <w:lang w:eastAsia="nl-NL"/>
        </w:rPr>
        <w:t xml:space="preserve">-value for the </w:t>
      </w:r>
      <w:r w:rsidR="003F3B9A">
        <w:rPr>
          <w:noProof/>
          <w:lang w:eastAsia="nl-NL"/>
        </w:rPr>
        <w:t>between-</w:t>
      </w:r>
      <w:r w:rsidRPr="00785C60">
        <w:rPr>
          <w:noProof/>
          <w:lang w:eastAsia="nl-NL"/>
        </w:rPr>
        <w:t>group difference.</w:t>
      </w:r>
    </w:p>
    <w:p w14:paraId="4A91D272" w14:textId="77777777" w:rsidR="00F84861" w:rsidRPr="00785C60" w:rsidRDefault="00F84861">
      <w:pPr>
        <w:spacing w:line="360" w:lineRule="auto"/>
        <w:rPr>
          <w:noProof/>
          <w:lang w:eastAsia="nl-NL"/>
        </w:rPr>
      </w:pPr>
    </w:p>
    <w:p w14:paraId="574349F6" w14:textId="77777777" w:rsidR="00F84861" w:rsidRDefault="00F84861">
      <w:pPr>
        <w:spacing w:line="360" w:lineRule="auto"/>
      </w:pPr>
      <w:r w:rsidRPr="00785C60">
        <w:t xml:space="preserve">ADHD, Attention-deficit/hyperactivity disorder; ASD, autism spectrum disorder; df, degrees of freedom; RT, mean response time; SDRT, standard deviation of response time; OMISS, percentage </w:t>
      </w:r>
      <w:r w:rsidR="003105F8">
        <w:t>omission errors</w:t>
      </w:r>
      <w:r w:rsidRPr="00785C60">
        <w:t xml:space="preserve">. </w:t>
      </w:r>
    </w:p>
    <w:p w14:paraId="21B5D1D0" w14:textId="77777777" w:rsidR="00A72C80" w:rsidRDefault="00A72C80">
      <w:pPr>
        <w:spacing w:line="360" w:lineRule="auto"/>
      </w:pPr>
    </w:p>
    <w:p w14:paraId="321F984C" w14:textId="01227381" w:rsidR="00A72C80" w:rsidRDefault="00A72C80">
      <w:pPr>
        <w:spacing w:line="360" w:lineRule="auto"/>
      </w:pPr>
      <w:r w:rsidRPr="00580F34">
        <w:rPr>
          <w:vertAlign w:val="superscript"/>
        </w:rPr>
        <w:t>a</w:t>
      </w:r>
      <w:r>
        <w:t xml:space="preserve"> </w:t>
      </w:r>
      <w:r w:rsidRPr="006E3731">
        <w:rPr>
          <w:i/>
          <w:color w:val="222222"/>
          <w:shd w:val="clear" w:color="auto" w:fill="FFFFFF"/>
        </w:rPr>
        <w:t>Significant post-hoc group difference from typically developing children</w:t>
      </w:r>
      <w:r>
        <w:rPr>
          <w:i/>
          <w:color w:val="222222"/>
          <w:shd w:val="clear" w:color="auto" w:fill="FFFFFF"/>
        </w:rPr>
        <w:t xml:space="preserve"> </w:t>
      </w:r>
      <w:r w:rsidRPr="008778D6">
        <w:rPr>
          <w:i/>
          <w:color w:val="222222"/>
          <w:shd w:val="clear" w:color="auto" w:fill="FFFFFF"/>
        </w:rPr>
        <w:t>after FDR correction</w:t>
      </w:r>
      <w:r w:rsidRPr="006E3731">
        <w:rPr>
          <w:i/>
          <w:color w:val="222222"/>
          <w:shd w:val="clear" w:color="auto" w:fill="FFFFFF"/>
        </w:rPr>
        <w:t>.</w:t>
      </w:r>
    </w:p>
    <w:p w14:paraId="242BEA7E" w14:textId="43CFBC7D" w:rsidR="00FA6C96" w:rsidRDefault="00FA6C96" w:rsidP="00117D20">
      <w:pPr>
        <w:spacing w:after="200" w:line="360" w:lineRule="auto"/>
        <w:jc w:val="left"/>
      </w:pPr>
      <w:r>
        <w:br w:type="page"/>
      </w:r>
    </w:p>
    <w:p w14:paraId="05F021CA" w14:textId="77777777" w:rsidR="00FA6C96" w:rsidRDefault="00FA6C96" w:rsidP="00117D20">
      <w:pPr>
        <w:spacing w:after="200" w:line="360" w:lineRule="auto"/>
      </w:pPr>
      <w:r>
        <w:rPr>
          <w:b/>
        </w:rPr>
        <w:lastRenderedPageBreak/>
        <w:t>Supplementary Table S2</w:t>
      </w:r>
      <w:r w:rsidRPr="00DB0CE8">
        <w:rPr>
          <w:b/>
        </w:rPr>
        <w:t xml:space="preserve">. </w:t>
      </w:r>
      <w:r>
        <w:t>Model assumptions – response times</w:t>
      </w:r>
    </w:p>
    <w:tbl>
      <w:tblPr>
        <w:tblStyle w:val="TableNormal1"/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701"/>
        <w:gridCol w:w="1665"/>
        <w:gridCol w:w="1666"/>
        <w:gridCol w:w="1666"/>
        <w:gridCol w:w="1666"/>
      </w:tblGrid>
      <w:tr w:rsidR="00832B3A" w:rsidRPr="00DB0CE8" w14:paraId="50504A07" w14:textId="77777777" w:rsidTr="000B0EA0">
        <w:trPr>
          <w:trHeight w:val="710"/>
        </w:trPr>
        <w:tc>
          <w:tcPr>
            <w:tcW w:w="28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5DFC2" w14:textId="77777777" w:rsidR="00832B3A" w:rsidRPr="00DB0CE8" w:rsidRDefault="00832B3A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5DA42" w14:textId="77777777" w:rsidR="00832B3A" w:rsidRPr="00DB0CE8" w:rsidRDefault="00832B3A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U</w:t>
            </w:r>
            <w:r w:rsidRPr="00EA0F42">
              <w:t>ncertain-go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30C71" w14:textId="77777777" w:rsidR="00832B3A" w:rsidRPr="00DB0CE8" w:rsidRDefault="00832B3A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Stop-failure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0545" w14:textId="77777777" w:rsidR="00832B3A" w:rsidRPr="00DB0CE8" w:rsidRDefault="00832B3A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t</w:t>
            </w:r>
            <w:r w:rsidRPr="00DB0CE8">
              <w:t>-value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0713" w14:textId="77777777" w:rsidR="00832B3A" w:rsidRPr="00DB0CE8" w:rsidRDefault="00832B3A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 w:rsidRPr="00DB0CE8">
              <w:t>p-value</w:t>
            </w:r>
          </w:p>
        </w:tc>
      </w:tr>
      <w:tr w:rsidR="00FA6C96" w:rsidRPr="00DB0CE8" w14:paraId="1856E392" w14:textId="77777777" w:rsidTr="000336EB">
        <w:trPr>
          <w:trHeight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DE7D" w14:textId="77777777" w:rsidR="00FA6C96" w:rsidRPr="00EA0F42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</w:pPr>
            <w:r w:rsidRPr="00DB0CE8">
              <w:t>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2320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</w:pPr>
            <w:r w:rsidRPr="00DB0CE8">
              <w:t>Control (SD)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84192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836.1</w:t>
            </w:r>
            <w:r w:rsidRPr="00DB0CE8">
              <w:t xml:space="preserve"> (</w:t>
            </w:r>
            <w:r>
              <w:t>24.5</w:t>
            </w:r>
            <w:r w:rsidRPr="00DB0CE8"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2155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 xml:space="preserve">802.0 </w:t>
            </w:r>
            <w:r w:rsidRPr="00DB0CE8">
              <w:t>(</w:t>
            </w:r>
            <w:r>
              <w:t>26.3</w:t>
            </w:r>
            <w:r w:rsidRPr="00DB0CE8"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8290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 w:rsidRPr="00DB0CE8">
              <w:t>1</w:t>
            </w:r>
            <w:r>
              <w:t>5</w:t>
            </w:r>
            <w:r w:rsidRPr="00DB0CE8">
              <w:t>.</w:t>
            </w:r>
            <w:r>
              <w:t>4</w:t>
            </w:r>
            <w:r w:rsidRPr="00DB0CE8">
              <w:t xml:space="preserve"> (</w:t>
            </w:r>
            <w:r>
              <w:t>31</w:t>
            </w:r>
            <w:r w:rsidRPr="00DB0CE8"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494A3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&lt;</w:t>
            </w:r>
            <w:r w:rsidRPr="00DB0CE8">
              <w:t>0.0</w:t>
            </w:r>
            <w:r>
              <w:t>01</w:t>
            </w:r>
            <w:r w:rsidRPr="00580F34">
              <w:rPr>
                <w:vertAlign w:val="superscript"/>
              </w:rPr>
              <w:t>a</w:t>
            </w:r>
          </w:p>
        </w:tc>
      </w:tr>
      <w:tr w:rsidR="00FA6C96" w:rsidRPr="00DB0CE8" w14:paraId="75386D13" w14:textId="77777777" w:rsidTr="00117D20">
        <w:trPr>
          <w:trHeight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50DE9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3947D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</w:pPr>
            <w:r w:rsidRPr="00DB0CE8">
              <w:t>ADHD (SD)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44804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832.9 (20.1)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B9BAB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786.6 (28.2)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FBD45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12.9 (38)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EB37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&lt;</w:t>
            </w:r>
            <w:r w:rsidRPr="00DB0CE8">
              <w:t>0.0</w:t>
            </w:r>
            <w:r>
              <w:t>01</w:t>
            </w:r>
            <w:r w:rsidRPr="00580F34">
              <w:rPr>
                <w:vertAlign w:val="superscript"/>
              </w:rPr>
              <w:t>a</w:t>
            </w:r>
          </w:p>
        </w:tc>
      </w:tr>
      <w:tr w:rsidR="00FA6C96" w:rsidRPr="00DB0CE8" w14:paraId="5146EAA1" w14:textId="77777777" w:rsidTr="00117D20">
        <w:trPr>
          <w:trHeight w:val="290"/>
        </w:trPr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78C7" w14:textId="77777777" w:rsidR="00FA6C96" w:rsidRDefault="00FA6C96" w:rsidP="00117D20">
            <w:pPr>
              <w:pStyle w:val="Geenafstand"/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F1BF8" w14:textId="77777777" w:rsidR="00FA6C96" w:rsidRDefault="00FA6C96" w:rsidP="00117D20">
            <w:pPr>
              <w:pStyle w:val="Geenafstand"/>
              <w:spacing w:line="240" w:lineRule="auto"/>
              <w:jc w:val="left"/>
            </w:pPr>
            <w:r w:rsidRPr="00DB0CE8">
              <w:t>ASD (SD)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0E357" w14:textId="77777777" w:rsidR="00FA6C96" w:rsidRPr="00DB0CE8" w:rsidRDefault="00FA6C96" w:rsidP="00117D20">
            <w:pPr>
              <w:pStyle w:val="Geenafstand"/>
              <w:spacing w:line="240" w:lineRule="auto"/>
              <w:jc w:val="center"/>
            </w:pPr>
            <w:r>
              <w:t>841.6 (25.6)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E702D" w14:textId="77777777" w:rsidR="00FA6C96" w:rsidRPr="00DB0CE8" w:rsidRDefault="00FA6C96" w:rsidP="00117D20">
            <w:pPr>
              <w:pStyle w:val="Geenafstand"/>
              <w:spacing w:line="240" w:lineRule="auto"/>
              <w:jc w:val="center"/>
            </w:pPr>
            <w:r>
              <w:t>802.7 (34.2)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23395" w14:textId="77777777" w:rsidR="00FA6C96" w:rsidRPr="00DB0CE8" w:rsidRDefault="00FA6C96" w:rsidP="00117D20">
            <w:pPr>
              <w:pStyle w:val="Geenafstand"/>
              <w:spacing w:line="240" w:lineRule="auto"/>
              <w:jc w:val="center"/>
            </w:pPr>
            <w:r>
              <w:t>10.0 (31)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1AEAD" w14:textId="77777777" w:rsidR="00FA6C96" w:rsidRPr="00DB0CE8" w:rsidRDefault="00FA6C96" w:rsidP="00117D20">
            <w:pPr>
              <w:pStyle w:val="Geenafstand"/>
              <w:spacing w:line="240" w:lineRule="auto"/>
              <w:jc w:val="center"/>
            </w:pPr>
            <w:r>
              <w:t>&lt;</w:t>
            </w:r>
            <w:r w:rsidRPr="00DB0CE8">
              <w:t>0.0</w:t>
            </w:r>
            <w:r>
              <w:t>01</w:t>
            </w:r>
            <w:r w:rsidRPr="00580F34">
              <w:rPr>
                <w:vertAlign w:val="superscript"/>
              </w:rPr>
              <w:t>a</w:t>
            </w:r>
          </w:p>
        </w:tc>
      </w:tr>
    </w:tbl>
    <w:p w14:paraId="28A3FCC7" w14:textId="77777777" w:rsidR="00FA6C96" w:rsidRDefault="00FA6C96">
      <w:pPr>
        <w:spacing w:after="200" w:line="360" w:lineRule="auto"/>
        <w:jc w:val="left"/>
      </w:pPr>
    </w:p>
    <w:p w14:paraId="3625336A" w14:textId="77777777" w:rsidR="00FA6C96" w:rsidRDefault="00FA6C96">
      <w:pPr>
        <w:spacing w:after="200" w:line="360" w:lineRule="auto"/>
        <w:jc w:val="left"/>
        <w:rPr>
          <w:i/>
          <w:color w:val="222222"/>
          <w:shd w:val="clear" w:color="auto" w:fill="FFFFFF"/>
        </w:rPr>
      </w:pPr>
      <w:r w:rsidRPr="00F50AE4">
        <w:rPr>
          <w:rFonts w:eastAsia="Calibri"/>
          <w:b/>
        </w:rPr>
        <w:t>Note.</w:t>
      </w:r>
      <w:r>
        <w:rPr>
          <w:rFonts w:eastAsia="Calibri"/>
        </w:rPr>
        <w:t xml:space="preserve"> </w:t>
      </w:r>
      <w:r w:rsidRPr="00DB0CE8">
        <w:t xml:space="preserve">According to the race model, a stop failure trial occurs when the go process finishes before the stop process (i.e. the go process escapes inhibition). As a result, a prediction of the model is that stop-failure RT is shorter than go RT. We tested this prediction using a </w:t>
      </w:r>
      <w:r>
        <w:t xml:space="preserve">paired samples T-test and found that for every group response times were shorter on stop-failure trials than on uncertain go-trials. </w:t>
      </w:r>
    </w:p>
    <w:p w14:paraId="4C322A2C" w14:textId="77777777" w:rsidR="00FA6C96" w:rsidRDefault="00FA6C96">
      <w:pPr>
        <w:spacing w:after="200" w:line="360" w:lineRule="auto"/>
        <w:jc w:val="left"/>
      </w:pPr>
      <w:r>
        <w:t xml:space="preserve">RT, mean response time; </w:t>
      </w:r>
      <w:r w:rsidRPr="00DB0CE8">
        <w:t>SD, standard deviation; ADHD, Attention-deficit/hyperactivity disorder; ASD, autism spectrum disorder</w:t>
      </w:r>
      <w:r>
        <w:t xml:space="preserve">. </w:t>
      </w:r>
    </w:p>
    <w:p w14:paraId="3B88AA75" w14:textId="77777777" w:rsidR="00FA6C96" w:rsidRDefault="00FA6C96">
      <w:pPr>
        <w:spacing w:after="200" w:line="360" w:lineRule="auto"/>
        <w:jc w:val="left"/>
        <w:rPr>
          <w:i/>
          <w:color w:val="222222"/>
          <w:shd w:val="clear" w:color="auto" w:fill="FFFFFF"/>
        </w:rPr>
      </w:pPr>
      <w:r w:rsidRPr="00DB0CE8">
        <w:t xml:space="preserve"> </w:t>
      </w:r>
      <w:r w:rsidRPr="00580F34">
        <w:rPr>
          <w:vertAlign w:val="superscript"/>
        </w:rPr>
        <w:t>a</w:t>
      </w:r>
      <w:r>
        <w:t xml:space="preserve"> </w:t>
      </w:r>
      <w:r w:rsidRPr="006E3731">
        <w:rPr>
          <w:i/>
          <w:color w:val="222222"/>
          <w:shd w:val="clear" w:color="auto" w:fill="FFFFFF"/>
        </w:rPr>
        <w:t xml:space="preserve">Significant </w:t>
      </w:r>
      <w:r>
        <w:rPr>
          <w:i/>
          <w:color w:val="222222"/>
          <w:shd w:val="clear" w:color="auto" w:fill="FFFFFF"/>
        </w:rPr>
        <w:t>within-subject</w:t>
      </w:r>
      <w:r w:rsidRPr="006E3731">
        <w:rPr>
          <w:i/>
          <w:color w:val="222222"/>
          <w:shd w:val="clear" w:color="auto" w:fill="FFFFFF"/>
        </w:rPr>
        <w:t xml:space="preserve"> difference.</w:t>
      </w:r>
    </w:p>
    <w:p w14:paraId="0500277E" w14:textId="77777777" w:rsidR="00FA6C96" w:rsidRDefault="00FA6C96" w:rsidP="00117D20">
      <w:pPr>
        <w:spacing w:after="200" w:line="360" w:lineRule="auto"/>
        <w:jc w:val="left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br w:type="page"/>
      </w:r>
    </w:p>
    <w:p w14:paraId="71F7D035" w14:textId="77777777" w:rsidR="00FA6C96" w:rsidRPr="005E62B7" w:rsidRDefault="00FA6C96">
      <w:pPr>
        <w:spacing w:after="200" w:line="360" w:lineRule="auto"/>
        <w:jc w:val="left"/>
        <w:rPr>
          <w:color w:val="222222"/>
          <w:shd w:val="clear" w:color="auto" w:fill="FFFFFF"/>
        </w:rPr>
      </w:pPr>
      <w:r w:rsidRPr="005E62B7">
        <w:rPr>
          <w:b/>
          <w:color w:val="222222"/>
          <w:shd w:val="clear" w:color="auto" w:fill="FFFFFF"/>
        </w:rPr>
        <w:lastRenderedPageBreak/>
        <w:t>Supplementary Table S3.</w:t>
      </w:r>
      <w:r w:rsidRPr="005E62B7">
        <w:rPr>
          <w:color w:val="222222"/>
          <w:shd w:val="clear" w:color="auto" w:fill="FFFFFF"/>
        </w:rPr>
        <w:t xml:space="preserve"> Model assumptions – stop accuracy</w:t>
      </w:r>
    </w:p>
    <w:tbl>
      <w:tblPr>
        <w:tblStyle w:val="TableNormal1"/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701"/>
        <w:gridCol w:w="1665"/>
        <w:gridCol w:w="1666"/>
        <w:gridCol w:w="1666"/>
        <w:gridCol w:w="1666"/>
      </w:tblGrid>
      <w:tr w:rsidR="00FA6C96" w:rsidRPr="00DB0CE8" w14:paraId="4407D642" w14:textId="77777777" w:rsidTr="00117D20">
        <w:trPr>
          <w:trHeight w:val="290"/>
        </w:trPr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B6D60" w14:textId="77777777" w:rsidR="00FA6C96" w:rsidRDefault="00FA6C96" w:rsidP="00117D20">
            <w:pPr>
              <w:pStyle w:val="Geenafstand"/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FD9E9" w14:textId="77777777" w:rsidR="00FA6C96" w:rsidRPr="00DB0CE8" w:rsidRDefault="00FA6C96" w:rsidP="00117D20">
            <w:pPr>
              <w:pStyle w:val="Geenafstand"/>
              <w:spacing w:line="240" w:lineRule="auto"/>
              <w:jc w:val="left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797E9" w14:textId="204B5379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Stop-trial</w:t>
            </w:r>
            <w:r w:rsidR="00832B3A">
              <w:t xml:space="preserve"> (%)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B9E6F" w14:textId="70A2600A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Benchmark</w:t>
            </w:r>
            <w:r w:rsidR="00832B3A">
              <w:t>(%)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9EB87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t</w:t>
            </w:r>
            <w:r w:rsidRPr="00DB0CE8">
              <w:t>-value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D86C3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 w:rsidRPr="00DB0CE8">
              <w:t>p-value</w:t>
            </w:r>
          </w:p>
        </w:tc>
      </w:tr>
      <w:tr w:rsidR="00FA6C96" w:rsidRPr="00DB0CE8" w14:paraId="004EEEC7" w14:textId="77777777" w:rsidTr="00117D20">
        <w:trPr>
          <w:trHeight w:val="290"/>
        </w:trPr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7FA2" w14:textId="77777777" w:rsidR="00FA6C96" w:rsidRPr="00EA0F42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</w:pPr>
            <w:r>
              <w:t>Accuracy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6C01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</w:pPr>
            <w:r w:rsidRPr="00DB0CE8">
              <w:t>Control (SD)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2978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 xml:space="preserve">50.0 </w:t>
            </w:r>
            <w:r w:rsidRPr="00DB0CE8">
              <w:t>(1.2</w:t>
            </w:r>
            <w:r>
              <w:t>7</w:t>
            </w:r>
            <w:r w:rsidRPr="00DB0CE8"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3C8E4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ECD0A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0.00</w:t>
            </w:r>
            <w:r w:rsidRPr="00DB0CE8">
              <w:t xml:space="preserve"> (</w:t>
            </w:r>
            <w:r>
              <w:t>31</w:t>
            </w:r>
            <w:r w:rsidRPr="00DB0CE8"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CB5FF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 w:rsidRPr="00DB0CE8">
              <w:t>0.</w:t>
            </w:r>
            <w:r>
              <w:t>999</w:t>
            </w:r>
          </w:p>
        </w:tc>
      </w:tr>
      <w:tr w:rsidR="00FA6C96" w:rsidRPr="00DB0CE8" w14:paraId="179EA632" w14:textId="77777777" w:rsidTr="00117D20">
        <w:trPr>
          <w:trHeight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AF46C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D2EA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</w:pPr>
            <w:r w:rsidRPr="00DB0CE8">
              <w:t>ADHD (SD)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B30A6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48.9 (1.91)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641C0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51661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-3.55 (38)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8407C" w14:textId="77777777" w:rsidR="00FA6C96" w:rsidRPr="00DB0CE8" w:rsidRDefault="00FA6C96" w:rsidP="00117D20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0.001</w:t>
            </w:r>
            <w:r w:rsidRPr="00580F34">
              <w:rPr>
                <w:vertAlign w:val="superscript"/>
              </w:rPr>
              <w:t>a</w:t>
            </w:r>
          </w:p>
        </w:tc>
      </w:tr>
      <w:tr w:rsidR="00FA6C96" w:rsidRPr="00DB0CE8" w14:paraId="0B523807" w14:textId="77777777" w:rsidTr="00117D20">
        <w:trPr>
          <w:trHeight w:val="290"/>
        </w:trPr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A9B24" w14:textId="77777777" w:rsidR="00FA6C96" w:rsidRDefault="00FA6C96" w:rsidP="00117D20">
            <w:pPr>
              <w:pStyle w:val="Geenafstand"/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78C9" w14:textId="77777777" w:rsidR="00FA6C96" w:rsidRDefault="00FA6C96" w:rsidP="00117D20">
            <w:pPr>
              <w:pStyle w:val="Geenafstand"/>
              <w:spacing w:line="240" w:lineRule="auto"/>
              <w:jc w:val="left"/>
            </w:pPr>
            <w:r w:rsidRPr="00DB0CE8">
              <w:t>ASD (SD)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CA684" w14:textId="77777777" w:rsidR="00FA6C96" w:rsidRPr="00DB0CE8" w:rsidRDefault="00FA6C96" w:rsidP="00117D20">
            <w:pPr>
              <w:pStyle w:val="Geenafstand"/>
              <w:spacing w:line="240" w:lineRule="auto"/>
              <w:jc w:val="center"/>
            </w:pPr>
            <w:r>
              <w:t>49.8 (1.40)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D438" w14:textId="77777777" w:rsidR="00FA6C96" w:rsidRPr="00DB0CE8" w:rsidRDefault="00FA6C96" w:rsidP="00117D20">
            <w:pPr>
              <w:pStyle w:val="Geenafstand"/>
              <w:spacing w:line="240" w:lineRule="auto"/>
              <w:jc w:val="center"/>
            </w:pPr>
            <w: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64002" w14:textId="77777777" w:rsidR="00FA6C96" w:rsidRPr="00DB0CE8" w:rsidRDefault="00FA6C96" w:rsidP="00117D20">
            <w:pPr>
              <w:pStyle w:val="Geenafstand"/>
              <w:spacing w:line="240" w:lineRule="auto"/>
              <w:jc w:val="center"/>
            </w:pPr>
            <w:r>
              <w:t>-0.89 (31)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27A7F" w14:textId="77777777" w:rsidR="00FA6C96" w:rsidRPr="00DB0CE8" w:rsidRDefault="00FA6C96" w:rsidP="00117D20">
            <w:pPr>
              <w:pStyle w:val="Geenafstand"/>
              <w:spacing w:line="240" w:lineRule="auto"/>
              <w:jc w:val="center"/>
            </w:pPr>
            <w:r>
              <w:t>0.379</w:t>
            </w:r>
          </w:p>
        </w:tc>
      </w:tr>
    </w:tbl>
    <w:p w14:paraId="6C3C0882" w14:textId="77777777" w:rsidR="00FA6C96" w:rsidRDefault="00FA6C96" w:rsidP="00117D20">
      <w:pPr>
        <w:spacing w:after="200" w:line="360" w:lineRule="auto"/>
        <w:jc w:val="left"/>
        <w:rPr>
          <w:i/>
          <w:color w:val="222222"/>
          <w:shd w:val="clear" w:color="auto" w:fill="FFFFFF"/>
        </w:rPr>
      </w:pPr>
    </w:p>
    <w:p w14:paraId="561F4442" w14:textId="77777777" w:rsidR="00FA6C96" w:rsidRDefault="00FA6C96">
      <w:pPr>
        <w:spacing w:after="200" w:line="360" w:lineRule="auto"/>
        <w:jc w:val="left"/>
        <w:rPr>
          <w:i/>
          <w:color w:val="222222"/>
          <w:shd w:val="clear" w:color="auto" w:fill="FFFFFF"/>
        </w:rPr>
      </w:pPr>
      <w:r w:rsidRPr="00F50AE4">
        <w:rPr>
          <w:rFonts w:eastAsia="Calibri"/>
          <w:b/>
        </w:rPr>
        <w:t>Note.</w:t>
      </w:r>
      <w:r>
        <w:rPr>
          <w:rFonts w:eastAsia="Calibri"/>
        </w:rPr>
        <w:t xml:space="preserve"> </w:t>
      </w:r>
      <w:r>
        <w:t>W</w:t>
      </w:r>
      <w:r w:rsidRPr="00DB0CE8">
        <w:t xml:space="preserve">e tested whether the staircase procedure had indeed produced 50% stop accuracy across all stop signal probabilities using a one-sample t-test. We tested this prediction using a </w:t>
      </w:r>
      <w:r>
        <w:t>one-sample T-test and found that in typically developing children and children with ASD and symptoms of ADHD, stop accuracy did not differ from 50%. In children with ADHD stop accuracy significantly differed from 50%.</w:t>
      </w:r>
    </w:p>
    <w:p w14:paraId="088A7A83" w14:textId="77777777" w:rsidR="00FA6C96" w:rsidRDefault="00FA6C96">
      <w:pPr>
        <w:spacing w:after="200" w:line="360" w:lineRule="auto"/>
        <w:jc w:val="left"/>
      </w:pPr>
      <w:r>
        <w:t xml:space="preserve">RT, mean response time; </w:t>
      </w:r>
      <w:r w:rsidRPr="00DB0CE8">
        <w:t>SD, standard deviation; ADHD, Attention-deficit/hyperactivity disorder; ASD, autism spectrum disorder</w:t>
      </w:r>
      <w:r>
        <w:t xml:space="preserve">. </w:t>
      </w:r>
    </w:p>
    <w:p w14:paraId="438AA199" w14:textId="77777777" w:rsidR="00FA6C96" w:rsidRDefault="00FA6C96">
      <w:pPr>
        <w:spacing w:after="200" w:line="360" w:lineRule="auto"/>
        <w:jc w:val="left"/>
        <w:rPr>
          <w:i/>
          <w:color w:val="222222"/>
          <w:shd w:val="clear" w:color="auto" w:fill="FFFFFF"/>
        </w:rPr>
      </w:pPr>
      <w:r w:rsidRPr="00DB0CE8">
        <w:t xml:space="preserve"> </w:t>
      </w:r>
      <w:r w:rsidRPr="00580F34">
        <w:rPr>
          <w:vertAlign w:val="superscript"/>
        </w:rPr>
        <w:t>a</w:t>
      </w:r>
      <w:r>
        <w:t xml:space="preserve"> </w:t>
      </w:r>
      <w:r w:rsidRPr="006E3731">
        <w:rPr>
          <w:i/>
          <w:color w:val="222222"/>
          <w:shd w:val="clear" w:color="auto" w:fill="FFFFFF"/>
        </w:rPr>
        <w:t xml:space="preserve">Significant </w:t>
      </w:r>
      <w:r>
        <w:rPr>
          <w:i/>
          <w:color w:val="222222"/>
          <w:shd w:val="clear" w:color="auto" w:fill="FFFFFF"/>
        </w:rPr>
        <w:t>within-subject</w:t>
      </w:r>
      <w:r w:rsidRPr="006E3731">
        <w:rPr>
          <w:i/>
          <w:color w:val="222222"/>
          <w:shd w:val="clear" w:color="auto" w:fill="FFFFFF"/>
        </w:rPr>
        <w:t xml:space="preserve"> difference.</w:t>
      </w:r>
    </w:p>
    <w:p w14:paraId="137EE3A6" w14:textId="77777777" w:rsidR="00FA6C96" w:rsidRPr="00785C60" w:rsidRDefault="00FA6C96">
      <w:pPr>
        <w:spacing w:line="360" w:lineRule="auto"/>
      </w:pPr>
      <w:bookmarkStart w:id="0" w:name="_GoBack"/>
      <w:bookmarkEnd w:id="0"/>
    </w:p>
    <w:p w14:paraId="4B794772" w14:textId="77777777" w:rsidR="00F84861" w:rsidRPr="00785C60" w:rsidRDefault="00F84861">
      <w:pPr>
        <w:spacing w:line="360" w:lineRule="auto"/>
      </w:pPr>
    </w:p>
    <w:p w14:paraId="06B6BB88" w14:textId="77777777" w:rsidR="00F84861" w:rsidRPr="00785C60" w:rsidRDefault="00F84861">
      <w:pPr>
        <w:spacing w:line="360" w:lineRule="auto"/>
      </w:pPr>
    </w:p>
    <w:p w14:paraId="2B44FF17" w14:textId="77777777" w:rsidR="00B64D8A" w:rsidRDefault="00117D20" w:rsidP="00117D20">
      <w:pPr>
        <w:spacing w:line="360" w:lineRule="auto"/>
      </w:pPr>
    </w:p>
    <w:sectPr w:rsidR="00B64D8A" w:rsidSect="0050173B"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9FB44" w14:textId="77777777" w:rsidR="00201EEE" w:rsidRDefault="00201EEE">
      <w:pPr>
        <w:spacing w:line="240" w:lineRule="auto"/>
      </w:pPr>
      <w:r>
        <w:separator/>
      </w:r>
    </w:p>
  </w:endnote>
  <w:endnote w:type="continuationSeparator" w:id="0">
    <w:p w14:paraId="1C0DF8C5" w14:textId="77777777" w:rsidR="00201EEE" w:rsidRDefault="0020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0808"/>
      <w:docPartObj>
        <w:docPartGallery w:val="Page Numbers (Bottom of Page)"/>
        <w:docPartUnique/>
      </w:docPartObj>
    </w:sdtPr>
    <w:sdtEndPr/>
    <w:sdtContent>
      <w:p w14:paraId="31D1FECF" w14:textId="77777777" w:rsidR="0050173B" w:rsidRDefault="00450437" w:rsidP="0050173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20" w:rsidRPr="00117D20">
          <w:rPr>
            <w:noProof/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54C5" w14:textId="77777777" w:rsidR="00201EEE" w:rsidRDefault="00201EEE">
      <w:pPr>
        <w:spacing w:line="240" w:lineRule="auto"/>
      </w:pPr>
      <w:r>
        <w:separator/>
      </w:r>
    </w:p>
  </w:footnote>
  <w:footnote w:type="continuationSeparator" w:id="0">
    <w:p w14:paraId="3FD500B5" w14:textId="77777777" w:rsidR="00201EEE" w:rsidRDefault="00201EEE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1"/>
    <w:rsid w:val="00117D20"/>
    <w:rsid w:val="001F75B2"/>
    <w:rsid w:val="00201EEE"/>
    <w:rsid w:val="003105F8"/>
    <w:rsid w:val="003B5348"/>
    <w:rsid w:val="003F3B9A"/>
    <w:rsid w:val="00450437"/>
    <w:rsid w:val="004E2F03"/>
    <w:rsid w:val="0053439A"/>
    <w:rsid w:val="00832B3A"/>
    <w:rsid w:val="0087323F"/>
    <w:rsid w:val="00A72C80"/>
    <w:rsid w:val="00B70181"/>
    <w:rsid w:val="00C61E78"/>
    <w:rsid w:val="00CA12BE"/>
    <w:rsid w:val="00ED5767"/>
    <w:rsid w:val="00F84861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5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86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F84861"/>
    <w:pPr>
      <w:spacing w:after="0" w:line="240" w:lineRule="auto"/>
    </w:pPr>
    <w:rPr>
      <w:rFonts w:ascii="Segoe UI" w:hAnsi="Segoe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F84861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861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rsid w:val="00FA6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FA6C96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86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F84861"/>
    <w:pPr>
      <w:spacing w:after="0" w:line="240" w:lineRule="auto"/>
    </w:pPr>
    <w:rPr>
      <w:rFonts w:ascii="Segoe UI" w:hAnsi="Segoe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F84861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861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rsid w:val="00FA6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FA6C96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685A2098</Template>
  <TotalTime>1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Hulst, B.M. van</cp:lastModifiedBy>
  <cp:revision>2</cp:revision>
  <dcterms:created xsi:type="dcterms:W3CDTF">2017-11-24T14:26:00Z</dcterms:created>
  <dcterms:modified xsi:type="dcterms:W3CDTF">2017-11-24T14:26:00Z</dcterms:modified>
</cp:coreProperties>
</file>